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9631"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项目支出绩效自评表</w:t>
      </w:r>
    </w:p>
    <w:p w14:paraId="0FF58B8F">
      <w:pPr>
        <w:spacing w:line="48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年度）</w:t>
      </w:r>
    </w:p>
    <w:p w14:paraId="44D2911F">
      <w:pPr>
        <w:spacing w:line="240" w:lineRule="exact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2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317"/>
        <w:gridCol w:w="991"/>
        <w:gridCol w:w="104"/>
        <w:gridCol w:w="1096"/>
        <w:gridCol w:w="944"/>
        <w:gridCol w:w="196"/>
        <w:gridCol w:w="434"/>
        <w:gridCol w:w="510"/>
        <w:gridCol w:w="225"/>
        <w:gridCol w:w="846"/>
        <w:gridCol w:w="710"/>
      </w:tblGrid>
      <w:tr w14:paraId="5F94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6A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FD1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年丰台区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工程质量检测费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</w:t>
            </w:r>
          </w:p>
        </w:tc>
      </w:tr>
      <w:tr w14:paraId="77D9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937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DE3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丰台区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水务局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3E4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55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丰台区水利工程质量与安全监督站</w:t>
            </w:r>
          </w:p>
        </w:tc>
      </w:tr>
      <w:tr w14:paraId="44C3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EE9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3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A44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刘培栋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CEC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31C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18911065001</w:t>
            </w:r>
          </w:p>
        </w:tc>
      </w:tr>
      <w:tr w14:paraId="61DF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64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B6405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D9F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D9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</w:t>
            </w:r>
          </w:p>
          <w:p w14:paraId="39CDAF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A1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</w:t>
            </w:r>
          </w:p>
          <w:p w14:paraId="4B4CBE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73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</w:t>
            </w:r>
          </w:p>
          <w:p w14:paraId="1AE7C9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71A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424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6D8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C4A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8DC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601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864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45E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FA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C50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4E4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100%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31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B1F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C713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571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</w:t>
            </w:r>
          </w:p>
          <w:p w14:paraId="560D39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拨款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FAD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B0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583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A2A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4B7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100%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21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D4B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587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B1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923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853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0E7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FA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5CE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79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AB02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3C2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D2C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8F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51E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38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F5A5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B15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338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388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CE6D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AC0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E0A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9EF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4DF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35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委托第三方检测单位对在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建工程进行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主体结构工程、地基基础工程、钢结构工程、混凝土工程、岩土工程检测和钢管等对接焊缝X射线拍片或超声检测（抽检）、钢管内外防腐层测量（抽查）、焊缝磁粉检测（抽检）、焊缝渗透检测（抽检）等原材料、中间产品及实体质量进行抽检，加强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在建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水利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重要、关健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部位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的质量监管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保证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在建工程的质量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全</w:t>
            </w:r>
          </w:p>
        </w:tc>
        <w:tc>
          <w:tcPr>
            <w:tcW w:w="38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6E7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检测包含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个水利工程项目，检测内容包含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土壤干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密度、钢筋、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边丝网、土工布、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钢筋连接、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胶圈等原材，混凝土模块、实心砖、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混凝土抗渗（抗压、抗冻）试验、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河道断面、回弹等合成材料试验及实体质量检测等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7D89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BB9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F5754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C2EF2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66B817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09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DCB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922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C6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D3712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494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69AED8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61A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A9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D35E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D77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EB81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110F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74B3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839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检测频次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9C3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25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205次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28B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94E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4D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3D2AF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81D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1AF8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3DE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C3ED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检测报告数量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A6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100个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E48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156个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B3F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8E3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297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74651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970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6EBF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0BF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54E0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抽检覆盖率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2DE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全部在建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17个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工程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80D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检测涉及15个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工程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6AC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48BA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5C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1个工程施工项目为绿化，1个工程因故停工</w:t>
            </w:r>
          </w:p>
        </w:tc>
      </w:tr>
      <w:tr w14:paraId="630C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D10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D1F9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451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A7DA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检测任务进度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741F7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2024.12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4AB7E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2024.12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511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3423E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A8DE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4B24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FB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1DA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7AA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82A8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支出进度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13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按实际发生支付费用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676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按实际发生支付3次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7AE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519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4B0E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/                                                                                                                                          </w:t>
            </w:r>
          </w:p>
        </w:tc>
      </w:tr>
      <w:tr w14:paraId="3D5C2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63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65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CFF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经济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3C90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监督总成本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14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20万内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4251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7BDE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54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59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2CF1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ABF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284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3F0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</w:t>
            </w:r>
          </w:p>
          <w:p w14:paraId="75DF11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0E5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检测结果公开度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3DC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依申请公开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F18A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完成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727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CCB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037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4A35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26C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F59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71CDF7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D31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服务对象满意度标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252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利益相关方满意度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072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E4B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满意度100%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34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423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CA6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 w14:paraId="13CB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6F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D9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77D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DA5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2C65235">
      <w:pPr>
        <w:spacing w:line="48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6A70B1EA">
      <w:pPr>
        <w:spacing w:line="48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项目支出绩效自评表</w:t>
      </w:r>
    </w:p>
    <w:p w14:paraId="4F6F304E">
      <w:pPr>
        <w:spacing w:line="48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</w:rPr>
        <w:t>年度）</w:t>
      </w:r>
    </w:p>
    <w:p w14:paraId="0148A3D8">
      <w:pPr>
        <w:spacing w:line="240" w:lineRule="exact"/>
        <w:jc w:val="center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2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105"/>
        <w:gridCol w:w="295"/>
        <w:gridCol w:w="1050"/>
        <w:gridCol w:w="1050"/>
        <w:gridCol w:w="1275"/>
        <w:gridCol w:w="217"/>
        <w:gridCol w:w="581"/>
        <w:gridCol w:w="349"/>
        <w:gridCol w:w="285"/>
        <w:gridCol w:w="561"/>
        <w:gridCol w:w="710"/>
      </w:tblGrid>
      <w:tr w14:paraId="6696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FD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073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机构运转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</w:tr>
      <w:tr w14:paraId="73D6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23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372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丰台区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水务局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2A0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7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F5B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丰台区水利工程质量与安全监督站</w:t>
            </w:r>
          </w:p>
        </w:tc>
      </w:tr>
      <w:tr w14:paraId="38B9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73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BF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谭香萍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585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6A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18310882292</w:t>
            </w:r>
          </w:p>
        </w:tc>
      </w:tr>
      <w:tr w14:paraId="7C5A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F2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DEB21A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7DA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9A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</w:t>
            </w:r>
          </w:p>
          <w:p w14:paraId="6DD367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98E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</w:t>
            </w:r>
          </w:p>
          <w:p w14:paraId="0CAD26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F62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</w:t>
            </w:r>
          </w:p>
          <w:p w14:paraId="782A85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BF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0D2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EE03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1D7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9B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732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688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9AB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6.48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54F3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6.48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77B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D20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1E6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9EEC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07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D38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</w:t>
            </w:r>
          </w:p>
          <w:p w14:paraId="1A7915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拨款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48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3B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6.48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FCC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6.48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3E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09D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094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C79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C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DD2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E84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50FF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F11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26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311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D98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FC3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BE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DF6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C73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DC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FD13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DC0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D7B5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69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564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13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B4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4CEE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0AEE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95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44C3C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委托第三方单位为我单位员工提供后勤保障服务，服务标准达到合同约定。项目期目标：按照合同约定的条款履行责任，确保职工正常就餐，单位的正常运转</w:t>
            </w:r>
          </w:p>
        </w:tc>
        <w:tc>
          <w:tcPr>
            <w:tcW w:w="39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F4FE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委托第三方单位为我单位员工提供后勤保障服务，服务标准达到合同约定。项目期目标：按照合同约定的条款履行责任，职工正常就餐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单位正常运转。</w:t>
            </w:r>
          </w:p>
        </w:tc>
      </w:tr>
      <w:tr w14:paraId="49B7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67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64C7E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F9E5A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5B5CF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31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F6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482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97D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0A804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1BE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EA27C3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CC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916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93F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</w:t>
            </w:r>
          </w:p>
          <w:p w14:paraId="1EDFFB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措施</w:t>
            </w:r>
          </w:p>
        </w:tc>
      </w:tr>
      <w:tr w14:paraId="63B1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25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582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9E3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BC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保障就餐职工数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55FE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12人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9EF2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12人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8F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78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63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8D1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69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67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2CBB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EE60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后勤保障合格率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BAF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3323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1AF1C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4F55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50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8F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E2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23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78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经济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18F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总成本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1CB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64800元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E7C1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64800元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F4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83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18D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5B4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47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9C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CF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78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单位正常运转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AE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保障单位正常运转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04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单位正常运转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1C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62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9B9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E9D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C8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78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C4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服务对象满意度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FEF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服务对象满意度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82A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237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AD8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6D97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9C7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4D82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6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E1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E1C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58D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83C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60B8EE5"/>
    <w:p w14:paraId="3E4F0733">
      <w:pPr>
        <w:spacing w:line="48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Tg3YTU2YzcyMGQ4MTI3MzFhMDExZjlmNjdiNGIifQ=="/>
  </w:docVars>
  <w:rsids>
    <w:rsidRoot w:val="00000000"/>
    <w:rsid w:val="0D426078"/>
    <w:rsid w:val="0D554FDF"/>
    <w:rsid w:val="0FB83603"/>
    <w:rsid w:val="28B0462E"/>
    <w:rsid w:val="29EE6359"/>
    <w:rsid w:val="2ED737F2"/>
    <w:rsid w:val="39EE49BD"/>
    <w:rsid w:val="50BB7A74"/>
    <w:rsid w:val="518D3161"/>
    <w:rsid w:val="55122522"/>
    <w:rsid w:val="58B42ACF"/>
    <w:rsid w:val="5CF10766"/>
    <w:rsid w:val="5D7A6832"/>
    <w:rsid w:val="635F2C96"/>
    <w:rsid w:val="693E05F2"/>
    <w:rsid w:val="6FE0321B"/>
    <w:rsid w:val="757105B3"/>
    <w:rsid w:val="76323C6D"/>
    <w:rsid w:val="7638002B"/>
    <w:rsid w:val="769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746</Characters>
  <Paragraphs>372</Paragraphs>
  <TotalTime>0</TotalTime>
  <ScaleCrop>false</ScaleCrop>
  <LinksUpToDate>false</LinksUpToDate>
  <CharactersWithSpaces>1798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2023-01-12T02:08:00Z</dcterms:created>
  <dc:creator>guo'ruo'lan</dc:creator>
  <cp:lastModifiedBy>虾片儿</cp:lastModifiedBy>
  <dcterms:modified xsi:type="dcterms:W3CDTF">2025-06-24T01:11:36Z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366D0BB6660643BCBCBFDEDADFC8B845_13</vt:lpwstr>
  </property>
  <property fmtid="{D5CDD505-2E9C-101B-9397-08002B2CF9AE}" pid="4" name="KSOTemplateDocerSaveRecord">
    <vt:lpwstr>eyJoZGlkIjoiYzE4MTg3YTU2YzcyMGQ4MTI3MzFhMDExZjlmNjdiNGIiLCJ1c2VySWQiOiI2MTc2NzE4ODIifQ==</vt:lpwstr>
  </property>
</Properties>
</file>