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</w:pPr>
      <w:r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  <w:t>丰台区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bidi="ar"/>
        </w:rPr>
        <w:t>人民政府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eastAsia="zh-CN" w:bidi="ar"/>
        </w:rPr>
        <w:t>卢沟桥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bidi="ar"/>
        </w:rPr>
        <w:t>街道办事处202</w:t>
      </w: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lang w:val="en-US" w:eastAsia="zh-CN" w:bidi="ar"/>
        </w:rPr>
        <w:t>4</w:t>
      </w:r>
      <w:r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  <w:t>年行政执法统计年报</w:t>
      </w:r>
    </w:p>
    <w:p>
      <w:pPr>
        <w:widowControl/>
        <w:spacing w:line="600" w:lineRule="atLeast"/>
        <w:jc w:val="center"/>
        <w:rPr>
          <w:rFonts w:ascii="宋体" w:hAnsi="宋体" w:eastAsia="宋体" w:cs="宋体"/>
          <w:b/>
          <w:color w:val="auto"/>
          <w:kern w:val="0"/>
          <w:sz w:val="44"/>
          <w:szCs w:val="44"/>
          <w:lang w:bidi="ar"/>
        </w:rPr>
      </w:pPr>
    </w:p>
    <w:p>
      <w:pPr>
        <w:pStyle w:val="6"/>
        <w:widowControl/>
        <w:numPr>
          <w:ilvl w:val="0"/>
          <w:numId w:val="0"/>
        </w:numPr>
        <w:spacing w:line="580" w:lineRule="atLeas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一、行政执法机关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ascii="仿宋" w:hAnsi="仿宋" w:eastAsia="仿宋" w:cs="仿宋"/>
          <w:b/>
          <w:color w:val="auto"/>
          <w:kern w:val="0"/>
          <w:sz w:val="32"/>
          <w:szCs w:val="32"/>
        </w:rPr>
        <w:t>执法主体名称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和数量情况</w:t>
      </w:r>
      <w:r>
        <w:rPr>
          <w:rFonts w:ascii="仿宋" w:hAnsi="仿宋" w:eastAsia="仿宋" w:cs="仿宋"/>
          <w:b/>
          <w:color w:val="auto"/>
          <w:kern w:val="0"/>
          <w:sz w:val="32"/>
          <w:szCs w:val="32"/>
        </w:rPr>
        <w:t>：</w:t>
      </w:r>
    </w:p>
    <w:p>
      <w:pPr>
        <w:widowControl/>
        <w:spacing w:line="580" w:lineRule="atLeast"/>
        <w:ind w:firstLine="640" w:firstLineChars="200"/>
        <w:rPr>
          <w:rFonts w:ascii="仿宋" w:hAnsi="仿宋" w:eastAsia="仿宋" w:cs="Times New Roman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北京市丰台区人民政府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卢沟桥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街道办事处</w:t>
      </w:r>
    </w:p>
    <w:p>
      <w:pPr>
        <w:pStyle w:val="6"/>
        <w:widowControl/>
        <w:numPr>
          <w:ilvl w:val="0"/>
          <w:numId w:val="0"/>
        </w:numPr>
        <w:spacing w:line="580" w:lineRule="atLeas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二、执法岗位设置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及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执法人员在岗情况</w:t>
      </w:r>
      <w:r>
        <w:rPr>
          <w:rFonts w:ascii="仿宋" w:hAnsi="仿宋" w:eastAsia="仿宋" w:cs="仿宋"/>
          <w:b/>
          <w:color w:val="auto"/>
          <w:kern w:val="0"/>
          <w:sz w:val="32"/>
          <w:szCs w:val="32"/>
        </w:rPr>
        <w:t>：</w:t>
      </w:r>
    </w:p>
    <w:p>
      <w:pPr>
        <w:pStyle w:val="6"/>
        <w:widowControl/>
        <w:numPr>
          <w:ilvl w:val="0"/>
          <w:numId w:val="0"/>
        </w:numPr>
        <w:spacing w:line="580" w:lineRule="atLeas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卢沟桥街道办事处综合行政执法队A类执法岗位设置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人，实际在岗人员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人均办理执法证。</w:t>
      </w:r>
    </w:p>
    <w:p>
      <w:pPr>
        <w:pStyle w:val="6"/>
        <w:widowControl/>
        <w:numPr>
          <w:ilvl w:val="0"/>
          <w:numId w:val="0"/>
        </w:numPr>
        <w:spacing w:line="580" w:lineRule="atLeas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三、执法力量投入情况</w:t>
      </w:r>
    </w:p>
    <w:p>
      <w:pPr>
        <w:widowControl/>
        <w:spacing w:line="580" w:lineRule="atLeas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人参与日常执法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1人借调到其他部门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。</w:t>
      </w:r>
    </w:p>
    <w:p>
      <w:pPr>
        <w:pStyle w:val="6"/>
        <w:widowControl/>
        <w:numPr>
          <w:ilvl w:val="0"/>
          <w:numId w:val="0"/>
        </w:numPr>
        <w:spacing w:line="580" w:lineRule="atLeast"/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政务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事项的办理情况</w:t>
      </w:r>
    </w:p>
    <w:p>
      <w:pPr>
        <w:widowControl/>
        <w:spacing w:line="580" w:lineRule="atLeast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按照有关要求，定期报卷，及时公开公示相关信息，积极推动政务服务公开事项的办理。</w:t>
      </w:r>
    </w:p>
    <w:p>
      <w:pPr>
        <w:spacing w:line="560" w:lineRule="exact"/>
        <w:jc w:val="left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、</w:t>
      </w:r>
      <w:r>
        <w:rPr>
          <w:rFonts w:ascii="仿宋" w:hAnsi="仿宋" w:eastAsia="仿宋" w:cs="仿宋"/>
          <w:b/>
          <w:color w:val="auto"/>
          <w:sz w:val="32"/>
          <w:szCs w:val="32"/>
        </w:rPr>
        <w:t>执法检查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计划执行情况</w:t>
      </w:r>
      <w:r>
        <w:rPr>
          <w:rFonts w:ascii="仿宋" w:hAnsi="仿宋" w:eastAsia="仿宋" w:cs="仿宋"/>
          <w:b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auto"/>
          <w:sz w:val="32"/>
          <w:szCs w:val="32"/>
        </w:rPr>
        <w:t>执法检查计划已按照计划全部完成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，主要工作完成情况如下：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一）做好工地现场管理。辖区内现有房建工地17处，市政道路建设施工1处，工地数量在丰台区占比较高，但工地管理专项执法工作考核排名前列，共计录入施工工地现场及非现场检查单3195条，建筑垃圾类检查单634条，共计立案388起，处罚52.08万元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二）做好街面环境秩序管理。加大环境秩序整治力度，立案处罚无照、店外经营及乱堆物料物料行为301起，罚款4.04万元，立案处罚露天烧烤5起，罚款2500元。规范电动车店外经营80余家次，立案处罚问题11起，共计罚款1400元。配合办事处开展电动三四轮车回头看工作，清拖85辆废弃电动三四轮车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三）能源运行专项执法工作方面，持续加大燃气、电力、水务安全执法检查力度，与电力部门开展联合检查3次，查处危害电力线路设施问题7起。检查燃气用户488家次，制作不予处罚案卷23件，立案处罚11起，罚款2000元，共查扣并移交液化气罐13个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（四）强力推进生活垃圾分类规范化管理。查处单位垃圾分类问题191起，制作不予处罚案卷124件，处罚67起，罚款11.76万元；查处居民生活垃圾分类问题302起，予以警告。</w:t>
      </w:r>
    </w:p>
    <w:p>
      <w:p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（五）结合“创卫”工作， 加大“门前三包”管理力度。主动承办城乡管理办公室（城管科）转派丰台区环境台账48余件。立案处罚洗车店环境问题3起，罚款2800元；责令清理堆物堆料1030处；拆除违规户外广告牌匾493处，立案处罚2起，罚款600元；做好控烟执法检查工作，立案处罚未建立禁止吸烟管理制度，未做好宣传教育工作且拒不改正单位1家，在其他禁止吸烟场所或者排队等候队伍中吸烟个人问题6起，罚款2600元。上报停机非法小广告数量123个，立案处罚37起，罚款10500元。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行政处罚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、行政强制等案件的办理情况：</w:t>
      </w:r>
    </w:p>
    <w:p>
      <w:pPr>
        <w:spacing w:line="560" w:lineRule="exac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全年共立案处罚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1396 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起，罚款总计862344元，其中简易处罚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 583 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起，罚款金额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25800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元；一般处罚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813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起，罚款金额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836544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元。</w:t>
      </w:r>
    </w:p>
    <w:p>
      <w:pPr>
        <w:spacing w:line="560" w:lineRule="exact"/>
        <w:rPr>
          <w:rFonts w:ascii="仿宋" w:hAnsi="仿宋" w:eastAsia="仿宋" w:cs="Times New Roman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</w:rPr>
        <w:t>投诉、举报案件的受理和分类办理情况：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今年以来，执法队共办理12345群众热线举报2135件，其中夜间施工783件，占比36.67%；违法建设338件，占比15.83%；无照经营233件，占比10.91%；噪声扰民142件，占比6.65%；店外经营123件，占比5.76%；小广告70件，占比3.28%。执法队扎实推动群众诉求快速有效解决，在面对施工扰民、小区占绿、违法建设等棘手问题，有温度、有情怀、有担当的做好了群众工作，赢得民心，收到了来自居民、社区以及企业等赠送的6面锦旗。执法队严格遵循“接诉即办”工作要求，第一时间接件响应、及时研判处理、按时办结反馈，办理案件均在时限内回复，不存在区级系统内滞留案件。队内特设专人电话回访诉求人，各类诉求被明确分类，分工办理回复，有效提高办理效率和问题解决率。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ind w:firstLine="640" w:firstLineChars="200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接下来综合行政执法队将，抓好接诉即办，提高工作实效。将接诉即办作为工作中的重中之重，转变工作思路，依托“社区治理服务站”，加强部门联动，畅通群众诉求渠道，从精细、务实角度，解决群众急难愁盼事，主动向前一步，努力实现“降量提质”工作目标。</w:t>
      </w:r>
    </w:p>
    <w:bookmarkEnd w:id="0"/>
    <w:p>
      <w:pPr>
        <w:numPr>
          <w:ilvl w:val="0"/>
          <w:numId w:val="1"/>
        </w:numPr>
        <w:adjustRightInd w:val="0"/>
        <w:snapToGrid w:val="0"/>
        <w:spacing w:line="540" w:lineRule="exact"/>
        <w:ind w:left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行政执法机关认为需要公示的其他情况：</w:t>
      </w:r>
    </w:p>
    <w:p>
      <w:pPr>
        <w:numPr>
          <w:ilvl w:val="0"/>
          <w:numId w:val="0"/>
        </w:numPr>
        <w:adjustRightInd w:val="0"/>
        <w:snapToGrid w:val="0"/>
        <w:spacing w:line="540" w:lineRule="exac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无。</w:t>
      </w:r>
    </w:p>
    <w:p/>
    <w:p>
      <w:pPr>
        <w:pStyle w:val="2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CF21F1"/>
    <w:multiLevelType w:val="singleLevel"/>
    <w:tmpl w:val="B0CF21F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54B26"/>
    <w:rsid w:val="118C3E75"/>
    <w:rsid w:val="35AF2746"/>
    <w:rsid w:val="37607FF5"/>
    <w:rsid w:val="4462499D"/>
    <w:rsid w:val="475653CB"/>
    <w:rsid w:val="59A5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Calibri" w:hAnsi="Calibri" w:eastAsia="方正小标宋简体" w:cs="Times New Roman"/>
      <w:sz w:val="44"/>
      <w:szCs w:val="22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2022-01-10T06:54:00Z</dcterms:created>
  <dc:creator>ftqxtb</dc:creator>
  <cp:lastModifiedBy>ftqxtb</cp:lastModifiedBy>
  <dcterms:modified xsi:type="dcterms:W3CDTF">2025-01-02T01:39:35Z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5734F799D2B9414DA2D49D11AB6C3023</vt:lpwstr>
  </property>
</Properties>
</file>