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44E5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黑体" w:hAnsi="黑体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不予处罚、从轻、减轻处罚的适用</w:t>
      </w:r>
      <w:bookmarkEnd w:id="0"/>
    </w:p>
    <w:p w14:paraId="1F30996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1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有下列情形之一的，不得给予行政处罚：</w:t>
      </w:r>
    </w:p>
    <w:p w14:paraId="01E63D6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.1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违法事实不能成立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，或者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违法事实不清、证据不足的；</w:t>
      </w:r>
    </w:p>
    <w:p w14:paraId="29CC103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1.2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违法行为人未满14周岁的；</w:t>
      </w:r>
    </w:p>
    <w:p w14:paraId="6EDDE21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1.3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精神病人、智力残疾人在不能辨认或者不能控制自己行为时实施违法行为的；</w:t>
      </w:r>
    </w:p>
    <w:p w14:paraId="613200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1.4 违法行为在两年内未被发现，或者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涉及公民生命健康安全、金融安全且有危害后果的违法行为在五年内未被发现，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法律未作其他规定的；</w:t>
      </w:r>
    </w:p>
    <w:p w14:paraId="34FBF7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1.5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违法行为轻微并及时改正，没有造成社会危害后果的；</w:t>
      </w:r>
    </w:p>
    <w:p w14:paraId="637D3E9D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1.6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当事人有证据足以证明没有主观过错，法律、行政法规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未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其他规定的；</w:t>
      </w:r>
    </w:p>
    <w:p w14:paraId="4B4BEA1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1.7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其他依法不予行政处罚的情形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</w:p>
    <w:p w14:paraId="795F9C6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有下列情形之一的，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可以不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予行政处罚：</w:t>
      </w:r>
    </w:p>
    <w:p w14:paraId="2DB20521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2.1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初次违法且危害后果轻微并及时改正的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；</w:t>
      </w:r>
    </w:p>
    <w:p w14:paraId="1528E82D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2.2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法律法规规章及行政规范性文件规定的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其他可以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不予行政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处罚的情形。</w:t>
      </w:r>
    </w:p>
    <w:p w14:paraId="31B859FD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 xml:space="preserve">有下列情形之一的，应当从轻或者减轻处罚： </w:t>
      </w:r>
    </w:p>
    <w:p w14:paraId="3171BB6C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.1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 xml:space="preserve">已满十四周岁不满十八周岁的未成年人有违法行为的； </w:t>
      </w:r>
    </w:p>
    <w:p w14:paraId="6C994ABC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.2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 xml:space="preserve">主动消除或者减轻违法行为危害后果的； </w:t>
      </w:r>
    </w:p>
    <w:p w14:paraId="77D2EBD1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.3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 xml:space="preserve">受他人胁迫或者诱骗实施违法行为的； </w:t>
      </w:r>
    </w:p>
    <w:p w14:paraId="66D9CBE5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</w:rPr>
        <w:t>主动供述行政机关尚未掌握的违法行为的；</w:t>
      </w:r>
    </w:p>
    <w:p w14:paraId="5A840389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</w:rPr>
        <w:t>配合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</w:rPr>
        <w:t>机关查处违法行为有立功表现的；</w:t>
      </w:r>
    </w:p>
    <w:p w14:paraId="3B6880AC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2"/>
          <w:szCs w:val="32"/>
          <w:highlight w:val="none"/>
        </w:rPr>
        <w:t>法律法规规章规定其他应当从轻或者减轻行政处罚的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。</w:t>
      </w:r>
    </w:p>
    <w:p w14:paraId="7187185E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有下列情形之一的，可以从轻或者减轻处罚：</w:t>
      </w:r>
    </w:p>
    <w:p w14:paraId="06722BA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4.1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尚未完全丧失辨认或者控制自己行为能力的精神病人、智力残疾人有违法行为的；</w:t>
      </w:r>
    </w:p>
    <w:p w14:paraId="4A866303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法律法规规章及行政规范性文件规定的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其他可以从轻或者减轻处罚的情形。</w:t>
      </w:r>
    </w:p>
    <w:p w14:paraId="0C65B3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6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mjp</dc:creator>
  <cp:lastModifiedBy>WPS_1643592191</cp:lastModifiedBy>
  <dcterms:modified xsi:type="dcterms:W3CDTF">2026-07-10T02:27:05Z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eyJoZGlkIjoiYzAwOGM3ZGQ5MDhmNmExYTQ4MWRhN2QxMTYzZTFiNTMiLCJ1c2VySWQiOiIxMzIzNzYxNTY3In0=</vt:lpwstr>
  </property>
  <property fmtid="{D5CDD505-2E9C-101B-9397-08002B2CF9AE}" pid="4" name="ICV">
    <vt:lpwstr>C14AC39F483248CCBD88621FA7420AE1_12</vt:lpwstr>
  </property>
</Properties>
</file>