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E74C8">
      <w:pPr>
        <w:jc w:val="distribute"/>
        <w:outlineLvl w:val="0"/>
        <w:rPr>
          <w:rFonts w:ascii="方正小标宋简体" w:hAnsi="宋体" w:eastAsia="方正小标宋简体" w:cs="宋体"/>
          <w:snapToGrid w:val="0"/>
          <w:color w:val="FF0000"/>
          <w:spacing w:val="-80"/>
          <w:w w:val="55"/>
          <w:kern w:val="0"/>
          <w:sz w:val="108"/>
          <w:szCs w:val="108"/>
          <w:shd w:val="clear" w:color="auto" w:fill="FFFFFF"/>
        </w:rPr>
      </w:pPr>
      <w:r>
        <w:rPr>
          <w:rFonts w:hint="eastAsia" w:ascii="方正小标宋简体" w:hAnsi="宋体" w:eastAsia="方正小标宋简体" w:cs="宋体"/>
          <w:snapToGrid w:val="0"/>
          <w:color w:val="FF0000"/>
          <w:spacing w:val="-80"/>
          <w:w w:val="55"/>
          <w:kern w:val="0"/>
          <w:sz w:val="108"/>
          <w:szCs w:val="108"/>
          <w:shd w:val="clear" w:color="auto" w:fill="FFFFFF"/>
        </w:rPr>
        <w:t>北京市城市管理综合行政执法局文件</w:t>
      </w:r>
    </w:p>
    <w:p w14:paraId="1890F406">
      <w:pPr>
        <w:shd w:val="clear" w:color="auto" w:fill="FFFFFF"/>
        <w:jc w:val="center"/>
        <w:rPr>
          <w:rFonts w:ascii="宋体" w:hAnsi="Courier New" w:cs="Courier New"/>
          <w:sz w:val="32"/>
          <w:szCs w:val="32"/>
          <w:shd w:val="pct10" w:color="auto" w:fill="FFFFFF"/>
        </w:rPr>
      </w:pPr>
    </w:p>
    <w:p w14:paraId="5E978474">
      <w:pPr>
        <w:shd w:val="clear" w:color="auto" w:fill="FFFFFF"/>
        <w:jc w:val="center"/>
        <w:rPr>
          <w:rFonts w:ascii="宋体" w:hAnsi="Courier New" w:cs="Courier New"/>
          <w:sz w:val="32"/>
          <w:szCs w:val="32"/>
          <w:shd w:val="pct10" w:color="auto" w:fill="FFFFFF"/>
        </w:rPr>
      </w:pPr>
    </w:p>
    <w:p w14:paraId="2BBB34B5">
      <w:pPr>
        <w:shd w:val="clear" w:color="auto" w:fill="FFFFFF"/>
        <w:spacing w:line="360" w:lineRule="auto"/>
        <w:jc w:val="center"/>
        <w:rPr>
          <w:rFonts w:ascii="仿宋_GB2312" w:hAnsi="Courier New" w:eastAsia="仿宋_GB2312" w:cs="Courier New"/>
          <w:sz w:val="32"/>
          <w:szCs w:val="21"/>
          <w:shd w:val="clear" w:color="auto" w:fill="FFFFFF"/>
        </w:rPr>
      </w:pPr>
      <w:r>
        <w:rPr>
          <w:rFonts w:hint="eastAsia" w:ascii="仿宋_GB2312" w:hAnsi="Courier New" w:eastAsia="仿宋_GB2312" w:cs="Courier New"/>
          <w:sz w:val="32"/>
          <w:szCs w:val="21"/>
          <w:shd w:val="clear" w:color="auto" w:fill="FFFFFF"/>
        </w:rPr>
        <w:t>京城管发〔20</w:t>
      </w:r>
      <w:r>
        <w:rPr>
          <w:rFonts w:hint="eastAsia" w:ascii="仿宋_GB2312" w:hAnsi="Courier New" w:eastAsia="仿宋_GB2312" w:cs="Courier New"/>
          <w:sz w:val="32"/>
          <w:szCs w:val="21"/>
          <w:shd w:val="clear" w:color="auto" w:fill="FFFFFF"/>
          <w:lang w:val="en-US" w:eastAsia="zh-CN"/>
        </w:rPr>
        <w:t>26</w:t>
      </w:r>
      <w:r>
        <w:rPr>
          <w:rFonts w:hint="eastAsia" w:ascii="仿宋_GB2312" w:hAnsi="Courier New" w:eastAsia="仿宋_GB2312" w:cs="Courier New"/>
          <w:sz w:val="32"/>
          <w:szCs w:val="21"/>
          <w:shd w:val="clear" w:color="auto" w:fill="FFFFFF"/>
        </w:rPr>
        <w:t>〕</w:t>
      </w:r>
      <w:r>
        <w:rPr>
          <w:rFonts w:hint="eastAsia" w:ascii="仿宋_GB2312" w:hAnsi="Courier New" w:eastAsia="仿宋_GB2312" w:cs="Courier New"/>
          <w:sz w:val="32"/>
          <w:szCs w:val="21"/>
          <w:shd w:val="clear" w:color="auto" w:fill="FFFFFF"/>
          <w:lang w:val="en-US" w:eastAsia="zh-CN"/>
        </w:rPr>
        <w:t>22</w:t>
      </w:r>
      <w:r>
        <w:rPr>
          <w:rFonts w:hint="eastAsia" w:ascii="仿宋_GB2312" w:hAnsi="Courier New" w:eastAsia="仿宋_GB2312" w:cs="Courier New"/>
          <w:sz w:val="32"/>
          <w:szCs w:val="21"/>
          <w:shd w:val="clear" w:color="auto" w:fill="FFFFFF"/>
        </w:rPr>
        <w:t>号</w:t>
      </w:r>
    </w:p>
    <w:p w14:paraId="3F4BCC1A">
      <w:pPr>
        <w:spacing w:line="0" w:lineRule="atLeast"/>
        <w:jc w:val="center"/>
        <w:rPr>
          <w:rFonts w:ascii="方正小标宋简体" w:eastAsia="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-6985</wp:posOffset>
                </wp:positionV>
                <wp:extent cx="5622925" cy="0"/>
                <wp:effectExtent l="0" t="0" r="34925"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22925"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pt;margin-top:-0.55pt;height:0pt;width:442.75pt;z-index:251659264;mso-width-relative:page;mso-height-relative:page;" filled="f" stroked="t" coordsize="21600,21600" o:gfxdata="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Y8ob9YAAAAG&#10;AQAADwAAAAAAAAABACAAAAAiAAAAZHJzL2Rvd25yZXYueG1sUEsBAhQAFAAAAAgAh07iQFAgsC/l&#10;AQAAqwMAAA4AAAAAAAAAAQAgAAAAJQEAAGRycy9lMm9Eb2MueG1sUEsFBgAAAAAGAAYAWQEAAHwF&#10;AAAAAA==&#10;">
                <v:fill on="f" focussize="0,0"/>
                <v:stroke weight="1.5pt" color="#FF0000" joinstyle="round"/>
                <v:imagedata o:title=""/>
                <o:lock v:ext="edit" aspectratio="f"/>
              </v:line>
            </w:pict>
          </mc:Fallback>
        </mc:AlternateContent>
      </w:r>
    </w:p>
    <w:p w14:paraId="668ABE8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方正小标宋简体" w:hAnsi="Times New Roman" w:eastAsia="方正小标宋简体"/>
          <w:sz w:val="44"/>
          <w:szCs w:val="44"/>
        </w:rPr>
      </w:pPr>
      <w:r>
        <w:rPr>
          <w:rFonts w:hint="eastAsia" w:ascii="方正小标宋简体" w:hAnsi="Times New Roman" w:eastAsia="方正小标宋简体"/>
          <w:sz w:val="44"/>
          <w:szCs w:val="44"/>
        </w:rPr>
        <w:t>北京市城市管理综合行政执法局</w:t>
      </w:r>
    </w:p>
    <w:p w14:paraId="7C9EAD4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方正小标宋简体" w:hAnsi="Times New Roman" w:eastAsia="方正小标宋简体"/>
          <w:sz w:val="44"/>
          <w:szCs w:val="44"/>
        </w:rPr>
      </w:pPr>
      <w:r>
        <w:rPr>
          <w:rFonts w:hint="eastAsia" w:ascii="方正小标宋简体" w:hAnsi="Times New Roman" w:eastAsia="方正小标宋简体"/>
          <w:sz w:val="44"/>
          <w:szCs w:val="24"/>
        </w:rPr>
        <w:t>关于印</w:t>
      </w:r>
      <w:r>
        <w:rPr>
          <w:rFonts w:ascii="方正小标宋简体" w:hAnsi="Times New Roman" w:eastAsia="方正小标宋简体"/>
          <w:sz w:val="44"/>
          <w:szCs w:val="44"/>
        </w:rPr>
        <w:t>发</w:t>
      </w:r>
      <w:r>
        <w:rPr>
          <w:rFonts w:hint="eastAsia" w:ascii="方正小标宋简体" w:hAnsi="Times New Roman" w:eastAsia="方正小标宋简体"/>
          <w:sz w:val="44"/>
          <w:szCs w:val="44"/>
        </w:rPr>
        <w:t>《</w:t>
      </w:r>
      <w:r>
        <w:rPr>
          <w:rFonts w:hint="eastAsia" w:ascii="方正小标宋简体" w:hAnsi="黑体" w:eastAsia="方正小标宋简体"/>
          <w:sz w:val="44"/>
          <w:szCs w:val="44"/>
        </w:rPr>
        <w:t>北京市城市管理综合行政执法行政裁量权基准</w:t>
      </w:r>
      <w:r>
        <w:rPr>
          <w:rFonts w:hint="eastAsia" w:ascii="方正小标宋简体" w:hAnsi="Times New Roman" w:eastAsia="方正小标宋简体"/>
          <w:sz w:val="44"/>
          <w:szCs w:val="44"/>
        </w:rPr>
        <w:t>》的</w:t>
      </w:r>
      <w:r>
        <w:rPr>
          <w:rFonts w:hint="eastAsia" w:ascii="方正小标宋简体" w:hAnsi="Times New Roman" w:eastAsia="方正小标宋简体"/>
          <w:sz w:val="44"/>
          <w:szCs w:val="24"/>
        </w:rPr>
        <w:t>通</w:t>
      </w:r>
      <w:r>
        <w:rPr>
          <w:rFonts w:hint="eastAsia" w:ascii="方正小标宋简体" w:hAnsi="Times New Roman" w:eastAsia="方正小标宋简体"/>
          <w:sz w:val="44"/>
          <w:szCs w:val="44"/>
        </w:rPr>
        <w:t>知</w:t>
      </w:r>
    </w:p>
    <w:p w14:paraId="554D67EF">
      <w:pPr>
        <w:spacing w:line="560" w:lineRule="exact"/>
        <w:rPr>
          <w:rFonts w:ascii="仿宋_GB2312" w:hAnsi="仿宋_GB2312" w:eastAsia="仿宋_GB2312"/>
          <w:sz w:val="32"/>
          <w:szCs w:val="32"/>
        </w:rPr>
      </w:pPr>
    </w:p>
    <w:p w14:paraId="30ECFBFF">
      <w:pPr>
        <w:widowControl/>
        <w:shd w:val="clear" w:color="auto" w:fill="FFFFFF"/>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各区城管执法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sz w:val="32"/>
          <w:szCs w:val="32"/>
          <w:highlight w:val="none"/>
          <w:lang w:eastAsia="zh-CN"/>
        </w:rPr>
        <w:t>北京经济技术</w:t>
      </w:r>
      <w:r>
        <w:rPr>
          <w:rFonts w:hint="eastAsia" w:ascii="仿宋_GB2312" w:hAnsi="仿宋_GB2312" w:eastAsia="仿宋_GB2312" w:cs="仿宋_GB2312"/>
          <w:sz w:val="32"/>
          <w:szCs w:val="32"/>
          <w:highlight w:val="none"/>
        </w:rPr>
        <w:t>开发区综合执法局，天安门地区、重点站区分局，房山燕山</w:t>
      </w:r>
      <w:r>
        <w:rPr>
          <w:rFonts w:hint="eastAsia" w:ascii="仿宋_GB2312" w:hAnsi="仿宋_GB2312" w:eastAsia="仿宋_GB2312" w:cs="仿宋_GB2312"/>
          <w:sz w:val="32"/>
          <w:szCs w:val="32"/>
          <w:highlight w:val="none"/>
          <w:lang w:eastAsia="zh-CN"/>
        </w:rPr>
        <w:t>分队</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市局</w:t>
      </w:r>
      <w:r>
        <w:rPr>
          <w:rFonts w:hint="eastAsia" w:ascii="仿宋_GB2312" w:hAnsi="仿宋_GB2312" w:eastAsia="仿宋_GB2312" w:cs="仿宋_GB2312"/>
          <w:sz w:val="32"/>
          <w:szCs w:val="32"/>
          <w:highlight w:val="none"/>
        </w:rPr>
        <w:t>机关各处室、直属单位：</w:t>
      </w:r>
    </w:p>
    <w:p w14:paraId="2C03BD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新修订</w:t>
      </w:r>
      <w:r>
        <w:rPr>
          <w:rFonts w:hint="eastAsia" w:ascii="仿宋_GB2312" w:hAnsi="仿宋_GB2312" w:eastAsia="仿宋_GB2312" w:cs="仿宋_GB2312"/>
          <w:sz w:val="32"/>
          <w:szCs w:val="32"/>
        </w:rPr>
        <w:t>《北京市城市管理综合行政执法行政裁量权基准》</w:t>
      </w:r>
      <w:r>
        <w:rPr>
          <w:rFonts w:hint="eastAsia" w:ascii="仿宋_GB2312" w:hAnsi="仿宋_GB2312" w:eastAsia="仿宋_GB2312" w:cs="仿宋_GB2312"/>
          <w:sz w:val="32"/>
          <w:szCs w:val="32"/>
          <w:lang w:eastAsia="zh-CN"/>
        </w:rPr>
        <w:t>已经</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次局长办公会审议通过，</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lang w:val="en-US" w:eastAsia="zh-CN"/>
        </w:rPr>
        <w:t>2026年8月21日</w:t>
      </w:r>
      <w:r>
        <w:rPr>
          <w:rFonts w:hint="eastAsia" w:ascii="仿宋_GB2312" w:hAnsi="仿宋_GB2312" w:eastAsia="仿宋_GB2312" w:cs="仿宋_GB2312"/>
          <w:sz w:val="32"/>
          <w:szCs w:val="32"/>
        </w:rPr>
        <w:t>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21"/>
          <w:shd w:val="clear" w:color="auto" w:fill="FFFFFF"/>
        </w:rPr>
        <w:t>《北京市城市管理综合行政执法局关于</w:t>
      </w:r>
      <w:r>
        <w:rPr>
          <w:rFonts w:hint="eastAsia" w:ascii="仿宋_GB2312" w:hAnsi="仿宋_GB2312" w:eastAsia="仿宋_GB2312" w:cs="仿宋_GB2312"/>
          <w:sz w:val="32"/>
          <w:szCs w:val="21"/>
          <w:shd w:val="clear" w:color="auto" w:fill="FFFFFF"/>
          <w:lang w:eastAsia="zh-CN"/>
        </w:rPr>
        <w:t>印发</w:t>
      </w:r>
      <w:r>
        <w:rPr>
          <w:rFonts w:hint="eastAsia" w:ascii="仿宋_GB2312" w:hAnsi="仿宋_GB2312" w:eastAsia="仿宋_GB2312" w:cs="仿宋_GB2312"/>
          <w:b w:val="0"/>
          <w:bCs w:val="0"/>
          <w:sz w:val="32"/>
          <w:szCs w:val="21"/>
          <w:shd w:val="clear" w:color="auto" w:fill="FFFFFF"/>
          <w:lang w:val="en-US" w:eastAsia="zh-CN"/>
        </w:rPr>
        <w:t>〈北京市城市管理综合行政执法行政裁量权基准〉</w:t>
      </w:r>
      <w:r>
        <w:rPr>
          <w:rFonts w:hint="eastAsia" w:ascii="仿宋_GB2312" w:hAnsi="仿宋_GB2312" w:eastAsia="仿宋_GB2312" w:cs="仿宋_GB2312"/>
          <w:sz w:val="32"/>
          <w:szCs w:val="21"/>
          <w:shd w:val="clear" w:color="auto" w:fill="FFFFFF"/>
        </w:rPr>
        <w:t>的通知》（京城管发〔20</w:t>
      </w:r>
      <w:r>
        <w:rPr>
          <w:rFonts w:hint="eastAsia" w:ascii="仿宋_GB2312" w:hAnsi="仿宋_GB2312" w:eastAsia="仿宋_GB2312" w:cs="仿宋_GB2312"/>
          <w:sz w:val="32"/>
          <w:szCs w:val="21"/>
          <w:shd w:val="clear" w:color="auto" w:fill="FFFFFF"/>
          <w:lang w:val="en-US" w:eastAsia="zh-CN"/>
        </w:rPr>
        <w:t>25</w:t>
      </w:r>
      <w:r>
        <w:rPr>
          <w:rFonts w:hint="eastAsia" w:ascii="仿宋_GB2312" w:hAnsi="仿宋_GB2312" w:eastAsia="仿宋_GB2312" w:cs="仿宋_GB2312"/>
          <w:sz w:val="32"/>
          <w:szCs w:val="21"/>
          <w:shd w:val="clear" w:color="auto" w:fill="FFFFFF"/>
        </w:rPr>
        <w:t>〕</w:t>
      </w:r>
      <w:r>
        <w:rPr>
          <w:rFonts w:hint="eastAsia" w:ascii="仿宋_GB2312" w:hAnsi="仿宋_GB2312" w:eastAsia="仿宋_GB2312" w:cs="仿宋_GB2312"/>
          <w:sz w:val="32"/>
          <w:szCs w:val="21"/>
          <w:shd w:val="clear" w:color="auto" w:fill="FFFFFF"/>
          <w:lang w:val="en-US" w:eastAsia="zh-CN"/>
        </w:rPr>
        <w:t>41</w:t>
      </w:r>
      <w:r>
        <w:rPr>
          <w:rFonts w:hint="eastAsia" w:ascii="仿宋_GB2312" w:hAnsi="仿宋_GB2312" w:eastAsia="仿宋_GB2312" w:cs="仿宋_GB2312"/>
          <w:sz w:val="32"/>
          <w:szCs w:val="21"/>
          <w:shd w:val="clear" w:color="auto" w:fill="FFFFFF"/>
        </w:rPr>
        <w:t>号）等裁量</w:t>
      </w:r>
      <w:r>
        <w:rPr>
          <w:rFonts w:hint="eastAsia" w:ascii="仿宋_GB2312" w:hAnsi="仿宋_GB2312" w:eastAsia="仿宋_GB2312" w:cs="仿宋_GB2312"/>
          <w:sz w:val="32"/>
          <w:szCs w:val="21"/>
          <w:shd w:val="clear" w:color="auto" w:fill="FFFFFF"/>
          <w:lang w:eastAsia="zh-CN"/>
        </w:rPr>
        <w:t>基准，自</w:t>
      </w:r>
      <w:r>
        <w:rPr>
          <w:rFonts w:hint="eastAsia" w:ascii="仿宋_GB2312" w:hAnsi="仿宋_GB2312" w:eastAsia="仿宋_GB2312" w:cs="仿宋_GB2312"/>
          <w:sz w:val="32"/>
          <w:szCs w:val="21"/>
          <w:shd w:val="clear" w:color="auto" w:fill="FFFFFF"/>
          <w:lang w:val="en-US" w:eastAsia="zh-CN"/>
        </w:rPr>
        <w:t>2026年8月21日起废止。</w:t>
      </w:r>
    </w:p>
    <w:p w14:paraId="2519AF25">
      <w:pPr>
        <w:rPr>
          <w:rFonts w:ascii="仿宋_GB2312" w:hAnsi="仿宋" w:eastAsia="仿宋_GB2312"/>
          <w:sz w:val="32"/>
          <w:szCs w:val="32"/>
        </w:rPr>
      </w:pPr>
      <w:r>
        <w:rPr>
          <w:rFonts w:ascii="仿宋_GB2312" w:hAnsi="仿宋" w:eastAsia="仿宋_GB2312"/>
          <w:sz w:val="32"/>
          <w:szCs w:val="32"/>
        </w:rPr>
        <w:br w:type="page"/>
      </w:r>
    </w:p>
    <w:p w14:paraId="3605D0EA">
      <w:pPr>
        <w:pStyle w:val="3"/>
        <w:sectPr>
          <w:headerReference r:id="rId3" w:type="default"/>
          <w:footerReference r:id="rId5" w:type="default"/>
          <w:headerReference r:id="rId4" w:type="even"/>
          <w:footerReference r:id="rId6" w:type="even"/>
          <w:pgSz w:w="11907" w:h="16839"/>
          <w:pgMar w:top="4082" w:right="1474" w:bottom="1985" w:left="1588" w:header="0" w:footer="1588" w:gutter="0"/>
          <w:pgNumType w:fmt="decimal"/>
          <w:cols w:space="425" w:num="1"/>
          <w:docGrid w:linePitch="312" w:charSpace="0"/>
        </w:sectPr>
      </w:pPr>
    </w:p>
    <w:p w14:paraId="22C11311">
      <w:pPr>
        <w:widowControl/>
        <w:shd w:val="clear" w:color="auto" w:fill="FFFFFF"/>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特</w:t>
      </w:r>
      <w:r>
        <w:rPr>
          <w:rFonts w:ascii="仿宋_GB2312" w:hAnsi="仿宋" w:eastAsia="仿宋_GB2312"/>
          <w:sz w:val="32"/>
          <w:szCs w:val="32"/>
        </w:rPr>
        <w:t>此通知。</w:t>
      </w:r>
    </w:p>
    <w:p w14:paraId="2A7ECBB4">
      <w:pPr>
        <w:spacing w:line="560" w:lineRule="exact"/>
        <w:rPr>
          <w:rFonts w:hint="eastAsia" w:ascii="仿宋_GB2312" w:eastAsia="仿宋_GB2312"/>
          <w:sz w:val="32"/>
          <w:szCs w:val="32"/>
        </w:rPr>
      </w:pPr>
    </w:p>
    <w:p w14:paraId="3D0A7D6C">
      <w:pPr>
        <w:pStyle w:val="11"/>
        <w:rPr>
          <w:rFonts w:hint="eastAsia"/>
        </w:rPr>
      </w:pPr>
    </w:p>
    <w:p w14:paraId="513253E8">
      <w:pPr>
        <w:pStyle w:val="11"/>
        <w:rPr>
          <w:rFonts w:hint="eastAsia"/>
        </w:rPr>
      </w:pPr>
    </w:p>
    <w:p w14:paraId="56E1CDA7">
      <w:pPr>
        <w:spacing w:line="560" w:lineRule="exact"/>
        <w:ind w:firstLine="3840" w:firstLineChars="1200"/>
        <w:rPr>
          <w:rFonts w:ascii="仿宋_GB2312" w:eastAsia="仿宋_GB2312"/>
          <w:sz w:val="32"/>
          <w:szCs w:val="32"/>
        </w:rPr>
      </w:pPr>
      <w:r>
        <w:rPr>
          <w:rFonts w:hint="eastAsia" w:ascii="仿宋_GB2312" w:eastAsia="仿宋_GB2312"/>
          <w:sz w:val="32"/>
          <w:szCs w:val="32"/>
          <w:lang w:eastAsia="zh-CN"/>
        </w:rPr>
        <w:t>北京</w:t>
      </w:r>
      <w:r>
        <w:rPr>
          <w:rFonts w:hint="eastAsia" w:ascii="仿宋_GB2312" w:eastAsia="仿宋_GB2312"/>
          <w:sz w:val="32"/>
          <w:szCs w:val="32"/>
        </w:rPr>
        <w:t>市</w:t>
      </w:r>
      <w:r>
        <w:rPr>
          <w:rFonts w:hint="eastAsia" w:ascii="仿宋_GB2312" w:eastAsia="仿宋_GB2312"/>
          <w:sz w:val="32"/>
          <w:szCs w:val="32"/>
          <w:lang w:eastAsia="zh-CN"/>
        </w:rPr>
        <w:t>城市管理综合行政</w:t>
      </w:r>
      <w:r>
        <w:rPr>
          <w:rFonts w:hint="eastAsia" w:ascii="仿宋_GB2312" w:eastAsia="仿宋_GB2312"/>
          <w:sz w:val="32"/>
          <w:szCs w:val="32"/>
        </w:rPr>
        <w:t>执法局</w:t>
      </w:r>
    </w:p>
    <w:p w14:paraId="40187BAD">
      <w:pPr>
        <w:tabs>
          <w:tab w:val="left" w:pos="7584"/>
          <w:tab w:val="left" w:pos="7742"/>
        </w:tabs>
        <w:spacing w:line="560" w:lineRule="exact"/>
        <w:rPr>
          <w:rFonts w:ascii="仿宋_GB2312" w:eastAsia="仿宋_GB2312"/>
          <w:sz w:val="32"/>
          <w:szCs w:val="32"/>
        </w:rPr>
      </w:pPr>
      <w:r>
        <w:rPr>
          <w:rFonts w:hint="eastAsia" w:eastAsia="仿宋_GB2312"/>
          <w:sz w:val="32"/>
          <w:szCs w:val="32"/>
        </w:rPr>
        <w:t xml:space="preserve">　　　　　　　　　　          </w:t>
      </w: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21</w:t>
      </w:r>
      <w:r>
        <w:rPr>
          <w:rFonts w:hint="eastAsia" w:ascii="仿宋_GB2312" w:eastAsia="仿宋_GB2312"/>
          <w:sz w:val="32"/>
          <w:szCs w:val="32"/>
        </w:rPr>
        <w:t>日</w:t>
      </w:r>
    </w:p>
    <w:p w14:paraId="07F1CA94">
      <w:pPr>
        <w:keepNext w:val="0"/>
        <w:keepLines w:val="0"/>
        <w:widowControl/>
        <w:suppressLineNumbers w:val="0"/>
        <w:ind w:firstLine="320" w:firstLineChars="100"/>
        <w:jc w:val="left"/>
        <w:rPr>
          <w:rFonts w:hint="eastAsia" w:ascii="仿宋_GB2312" w:eastAsia="仿宋_GB2312"/>
          <w:sz w:val="32"/>
          <w:szCs w:val="32"/>
          <w:lang w:eastAsia="zh-CN"/>
        </w:rPr>
      </w:pPr>
      <w:r>
        <w:rPr>
          <w:rFonts w:hint="eastAsia" w:ascii="仿宋_GB2312" w:hAnsi="宋体" w:eastAsia="仿宋_GB2312" w:cs="宋体"/>
          <w:kern w:val="0"/>
          <w:sz w:val="32"/>
          <w:lang w:eastAsia="zh-CN"/>
        </w:rPr>
        <w:t>（联系人：吕志云；联系电话</w:t>
      </w:r>
      <w:r>
        <w:rPr>
          <w:rFonts w:hint="eastAsia" w:ascii="仿宋_GB2312" w:eastAsia="仿宋_GB2312"/>
          <w:sz w:val="32"/>
          <w:szCs w:val="32"/>
          <w:lang w:eastAsia="zh-CN"/>
        </w:rPr>
        <w:t>：</w:t>
      </w:r>
      <w:r>
        <w:rPr>
          <w:rFonts w:hint="default" w:ascii="仿宋_GB2312" w:eastAsia="仿宋_GB2312"/>
          <w:sz w:val="32"/>
          <w:szCs w:val="32"/>
          <w:lang w:val="en-US" w:eastAsia="zh-CN"/>
        </w:rPr>
        <w:t>55578144</w:t>
      </w:r>
      <w:r>
        <w:rPr>
          <w:rFonts w:hint="eastAsia" w:ascii="仿宋_GB2312" w:eastAsia="仿宋_GB2312"/>
          <w:sz w:val="32"/>
          <w:szCs w:val="32"/>
          <w:lang w:eastAsia="zh-CN"/>
        </w:rPr>
        <w:t>）</w:t>
      </w:r>
    </w:p>
    <w:p w14:paraId="0DD4E5E8">
      <w:pPr>
        <w:spacing w:line="560" w:lineRule="exact"/>
        <w:ind w:firstLine="320" w:firstLineChars="100"/>
        <w:rPr>
          <w:rFonts w:hint="eastAsia" w:ascii="仿宋_GB2312" w:hAnsi="宋体" w:eastAsia="仿宋_GB2312" w:cs="宋体"/>
          <w:kern w:val="0"/>
          <w:sz w:val="32"/>
        </w:rPr>
      </w:pPr>
      <w:r>
        <w:rPr>
          <w:rFonts w:hint="eastAsia" w:ascii="仿宋_GB2312" w:hAnsi="宋体" w:eastAsia="仿宋_GB2312" w:cs="宋体"/>
          <w:kern w:val="0"/>
          <w:sz w:val="32"/>
        </w:rPr>
        <w:t>（</w:t>
      </w:r>
      <w:r>
        <w:rPr>
          <w:rFonts w:hint="eastAsia" w:ascii="仿宋_GB2312" w:hAnsi="宋体" w:eastAsia="仿宋_GB2312" w:cs="宋体"/>
          <w:kern w:val="0"/>
          <w:sz w:val="32"/>
          <w:lang w:eastAsia="zh-CN"/>
        </w:rPr>
        <w:t>此件公开发布</w:t>
      </w:r>
      <w:r>
        <w:rPr>
          <w:rFonts w:hint="eastAsia" w:ascii="仿宋_GB2312" w:hAnsi="宋体" w:eastAsia="仿宋_GB2312" w:cs="宋体"/>
          <w:kern w:val="0"/>
          <w:sz w:val="32"/>
        </w:rPr>
        <w:t>）</w:t>
      </w:r>
    </w:p>
    <w:p w14:paraId="3707C512">
      <w:pPr>
        <w:spacing w:line="560" w:lineRule="exact"/>
        <w:rPr>
          <w:rFonts w:hint="eastAsia" w:ascii="仿宋_GB2312" w:hAnsi="宋体" w:eastAsia="仿宋_GB2312" w:cs="宋体"/>
          <w:kern w:val="0"/>
          <w:sz w:val="32"/>
        </w:rPr>
      </w:pPr>
    </w:p>
    <w:p w14:paraId="7564A696">
      <w:pPr>
        <w:spacing w:line="600" w:lineRule="exact"/>
        <w:rPr>
          <w:rFonts w:ascii="方正小标宋简体" w:hAnsi="黑体" w:eastAsia="方正小标宋简体"/>
          <w:sz w:val="32"/>
          <w:szCs w:val="32"/>
        </w:rPr>
      </w:pPr>
    </w:p>
    <w:p w14:paraId="48388AB4">
      <w:pPr>
        <w:pStyle w:val="3"/>
        <w:rPr>
          <w:rFonts w:ascii="方正小标宋简体" w:hAnsi="黑体" w:eastAsia="方正小标宋简体"/>
          <w:sz w:val="32"/>
          <w:szCs w:val="32"/>
        </w:rPr>
      </w:pPr>
    </w:p>
    <w:p w14:paraId="65EBC0F3">
      <w:pPr>
        <w:pStyle w:val="4"/>
        <w:rPr>
          <w:rFonts w:ascii="方正小标宋简体" w:hAnsi="黑体" w:eastAsia="方正小标宋简体"/>
          <w:sz w:val="32"/>
          <w:szCs w:val="32"/>
        </w:rPr>
      </w:pPr>
    </w:p>
    <w:p w14:paraId="0A6CEAF5">
      <w:pPr>
        <w:rPr>
          <w:rFonts w:ascii="方正小标宋简体" w:hAnsi="黑体" w:eastAsia="方正小标宋简体"/>
          <w:sz w:val="32"/>
          <w:szCs w:val="32"/>
        </w:rPr>
      </w:pPr>
    </w:p>
    <w:p w14:paraId="611319B3">
      <w:pPr>
        <w:pStyle w:val="3"/>
      </w:pPr>
    </w:p>
    <w:p w14:paraId="61EB5DE7">
      <w:pPr>
        <w:pStyle w:val="4"/>
      </w:pPr>
    </w:p>
    <w:p w14:paraId="62F3F110"/>
    <w:p w14:paraId="6FE70621"/>
    <w:p w14:paraId="09AE8D58"/>
    <w:p w14:paraId="16A47192"/>
    <w:p w14:paraId="01196441"/>
    <w:p w14:paraId="0D396913"/>
    <w:p w14:paraId="314A166D"/>
    <w:p w14:paraId="05D7DE19"/>
    <w:p w14:paraId="120316B3"/>
    <w:p w14:paraId="622004DB"/>
    <w:p w14:paraId="0408F4BC"/>
    <w:p w14:paraId="7CE0532B"/>
    <w:p w14:paraId="1B23E348"/>
    <w:p w14:paraId="1FCAE951"/>
    <w:p w14:paraId="2622D558"/>
    <w:p w14:paraId="1E842D8A"/>
    <w:p w14:paraId="54A605F2"/>
    <w:p w14:paraId="70561052"/>
    <w:p w14:paraId="0798ED9C"/>
    <w:p w14:paraId="3D5CA27E">
      <w:pPr>
        <w:spacing w:line="0" w:lineRule="atLeast"/>
        <w:jc w:val="center"/>
        <w:rPr>
          <w:rFonts w:hint="eastAsia" w:ascii="方正小标宋简体" w:hAnsi="方正小标宋简体" w:eastAsia="方正小标宋简体" w:cs="方正小标宋简体"/>
          <w:b w:val="0"/>
          <w:bCs w:val="0"/>
          <w:color w:val="000000"/>
          <w:sz w:val="44"/>
          <w:szCs w:val="44"/>
          <w:highlight w:val="none"/>
          <w:lang w:eastAsia="zh-CN"/>
        </w:rPr>
      </w:pPr>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北京市城市管理综合行政执法行政裁量权基准</w:t>
      </w:r>
    </w:p>
    <w:p w14:paraId="7E1B3491">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14:paraId="047C4C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14:paraId="3A88A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14:paraId="25E99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14:paraId="23CDD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14:paraId="4ECAA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14:paraId="50024F2D">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14:paraId="5943E7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14:paraId="7467C334">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14:paraId="3DDA99E8">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14:paraId="2295DD62">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14:paraId="20ABC0A8">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14:paraId="1F7CB13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14:paraId="22C79E6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14:paraId="0E43E28A">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14:paraId="7D43BF44">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14:paraId="18BC7A1F">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为1；相关执法案由明确规定以“逾期不改正”等情形为违法行为构成要件的除外。</w:t>
      </w:r>
    </w:p>
    <w:p w14:paraId="5E998BC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14:paraId="57942077">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14:paraId="7989E3FD">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14:paraId="0F74DE70">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p>
    <w:p w14:paraId="6CAB6D2A">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14:paraId="63FFA64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14:paraId="7820FD2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rPr>
        <w:t>2</w:t>
      </w:r>
      <w:r>
        <w:rPr>
          <w:rFonts w:hint="eastAsia" w:ascii="仿宋_GB2312" w:hAnsi="仿宋_GB2312" w:eastAsia="仿宋_GB2312" w:cs="仿宋_GB2312"/>
          <w:b w:val="0"/>
          <w:bCs w:val="0"/>
          <w:color w:val="auto"/>
          <w:kern w:val="2"/>
          <w:sz w:val="32"/>
          <w:szCs w:val="32"/>
          <w:highlight w:val="none"/>
        </w:rPr>
        <w:t>.</w:t>
      </w:r>
      <w:r>
        <w:rPr>
          <w:rFonts w:hint="eastAsia" w:ascii="仿宋_GB2312" w:hAnsi="仿宋_GB2312" w:eastAsia="仿宋_GB2312" w:cs="仿宋_GB2312"/>
          <w:b w:val="0"/>
          <w:bCs w:val="0"/>
          <w:color w:val="auto"/>
          <w:kern w:val="2"/>
          <w:sz w:val="32"/>
          <w:szCs w:val="32"/>
          <w:highlight w:val="none"/>
          <w:lang w:val="en-US" w:eastAsia="zh-CN"/>
        </w:rPr>
        <w:t xml:space="preserve">1.5 </w:t>
      </w:r>
      <w:r>
        <w:rPr>
          <w:rFonts w:hint="eastAsia" w:ascii="仿宋_GB2312" w:hAnsi="仿宋_GB2312" w:eastAsia="仿宋_GB2312" w:cs="仿宋_GB2312"/>
          <w:b w:val="0"/>
          <w:bCs w:val="0"/>
          <w:color w:val="auto"/>
          <w:sz w:val="32"/>
          <w:szCs w:val="32"/>
          <w:highlight w:val="none"/>
        </w:rPr>
        <w:t>《基准表》未规定的或者存在其他特殊情况的，执法人员可以结合案件实际情况，</w:t>
      </w:r>
      <w:r>
        <w:rPr>
          <w:rFonts w:hint="eastAsia" w:ascii="仿宋_GB2312" w:hAnsi="仿宋_GB2312" w:eastAsia="仿宋_GB2312" w:cs="仿宋_GB2312"/>
          <w:b w:val="0"/>
          <w:bCs w:val="0"/>
          <w:color w:val="auto"/>
          <w:sz w:val="32"/>
          <w:szCs w:val="32"/>
          <w:highlight w:val="none"/>
          <w:lang w:eastAsia="zh-CN"/>
        </w:rPr>
        <w:t>充分</w:t>
      </w:r>
      <w:r>
        <w:rPr>
          <w:rFonts w:hint="eastAsia" w:ascii="仿宋_GB2312" w:hAnsi="仿宋_GB2312" w:eastAsia="仿宋_GB2312" w:cs="仿宋_GB2312"/>
          <w:b w:val="0"/>
          <w:bCs w:val="0"/>
          <w:color w:val="auto"/>
          <w:sz w:val="32"/>
          <w:szCs w:val="32"/>
          <w:highlight w:val="none"/>
        </w:rPr>
        <w:t>取证，提出处罚建议，报经案件审理委员会</w:t>
      </w:r>
      <w:r>
        <w:rPr>
          <w:rFonts w:hint="eastAsia" w:ascii="仿宋_GB2312" w:hAnsi="仿宋_GB2312" w:eastAsia="仿宋_GB2312" w:cs="仿宋_GB2312"/>
          <w:b w:val="0"/>
          <w:bCs w:val="0"/>
          <w:strike w:val="0"/>
          <w:dstrike w:val="0"/>
          <w:color w:val="auto"/>
          <w:sz w:val="32"/>
          <w:szCs w:val="32"/>
          <w:highlight w:val="none"/>
          <w:lang w:eastAsia="zh-CN"/>
        </w:rPr>
        <w:t>依据《</w:t>
      </w:r>
      <w:r>
        <w:rPr>
          <w:rFonts w:hint="eastAsia" w:ascii="仿宋_GB2312" w:hAnsi="仿宋_GB2312" w:eastAsia="仿宋_GB2312" w:cs="仿宋_GB2312"/>
          <w:b w:val="0"/>
          <w:bCs w:val="0"/>
          <w:color w:val="auto"/>
          <w:sz w:val="32"/>
          <w:szCs w:val="32"/>
          <w:highlight w:val="none"/>
        </w:rPr>
        <w:t>中华人民共和国</w:t>
      </w:r>
      <w:r>
        <w:rPr>
          <w:rFonts w:hint="eastAsia" w:ascii="仿宋_GB2312" w:hAnsi="仿宋_GB2312" w:eastAsia="仿宋_GB2312" w:cs="仿宋_GB2312"/>
          <w:b w:val="0"/>
          <w:bCs w:val="0"/>
          <w:strike w:val="0"/>
          <w:dstrike w:val="0"/>
          <w:color w:val="auto"/>
          <w:sz w:val="32"/>
          <w:szCs w:val="32"/>
          <w:highlight w:val="none"/>
          <w:lang w:eastAsia="zh-CN"/>
        </w:rPr>
        <w:t>行政处罚法》</w:t>
      </w:r>
      <w:r>
        <w:rPr>
          <w:rFonts w:hint="eastAsia" w:ascii="仿宋_GB2312" w:hAnsi="等线" w:eastAsia="仿宋_GB2312" w:cs="Times New Roman"/>
          <w:b w:val="0"/>
          <w:bCs w:val="0"/>
          <w:color w:val="auto"/>
          <w:sz w:val="32"/>
          <w:szCs w:val="32"/>
          <w:highlight w:val="none"/>
        </w:rPr>
        <w:t>和《基准》</w:t>
      </w:r>
      <w:r>
        <w:rPr>
          <w:rFonts w:hint="eastAsia" w:ascii="仿宋_GB2312" w:hAnsi="仿宋_GB2312" w:eastAsia="仿宋_GB2312" w:cs="仿宋_GB2312"/>
          <w:b w:val="0"/>
          <w:bCs w:val="0"/>
          <w:strike w:val="0"/>
          <w:dstrike w:val="0"/>
          <w:color w:val="auto"/>
          <w:sz w:val="32"/>
          <w:szCs w:val="32"/>
          <w:highlight w:val="none"/>
          <w:lang w:eastAsia="zh-CN"/>
        </w:rPr>
        <w:t>作出</w:t>
      </w:r>
      <w:r>
        <w:rPr>
          <w:rFonts w:hint="eastAsia" w:ascii="仿宋_GB2312" w:hAnsi="仿宋_GB2312" w:eastAsia="仿宋_GB2312" w:cs="仿宋_GB2312"/>
          <w:b w:val="0"/>
          <w:bCs w:val="0"/>
          <w:color w:val="auto"/>
          <w:sz w:val="32"/>
          <w:szCs w:val="32"/>
          <w:highlight w:val="none"/>
          <w:lang w:eastAsia="zh-CN"/>
        </w:rPr>
        <w:t>处理</w:t>
      </w:r>
      <w:r>
        <w:rPr>
          <w:rFonts w:hint="eastAsia" w:ascii="仿宋_GB2312" w:hAnsi="等线" w:eastAsia="仿宋_GB2312" w:cs="Times New Roman"/>
          <w:b w:val="0"/>
          <w:bCs w:val="0"/>
          <w:color w:val="auto"/>
          <w:sz w:val="32"/>
          <w:szCs w:val="32"/>
          <w:highlight w:val="none"/>
          <w:lang w:eastAsia="zh-CN"/>
        </w:rPr>
        <w:t>决定</w:t>
      </w:r>
      <w:r>
        <w:rPr>
          <w:rFonts w:hint="eastAsia" w:ascii="仿宋_GB2312" w:hAnsi="等线" w:eastAsia="仿宋_GB2312" w:cs="Times New Roman"/>
          <w:b w:val="0"/>
          <w:bCs w:val="0"/>
          <w:color w:val="auto"/>
          <w:sz w:val="32"/>
          <w:szCs w:val="32"/>
          <w:highlight w:val="none"/>
        </w:rPr>
        <w:t>。</w:t>
      </w:r>
    </w:p>
    <w:p w14:paraId="70870CA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14:paraId="6FEF543C">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14:paraId="5DE939D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14:paraId="53E7782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14:paraId="2255772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FF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14:paraId="731FB80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14:paraId="60FBC08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14:paraId="2712A78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14:paraId="78AB7116">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14:paraId="5C4A61D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14:paraId="725007F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14:paraId="5CC622F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14:paraId="6939981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14:paraId="5FA09E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14:paraId="7A20A2B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14:paraId="7C8DA9B9">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14:paraId="2C0D063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14:paraId="3719343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14:paraId="446BB46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14:paraId="0E50F59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14:paraId="3158C00B">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14:paraId="7C53DA32">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14:paraId="36156ED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14:paraId="254E813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14:paraId="1A0B747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14:paraId="1F59A4DF">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14:paraId="06590B6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14:paraId="471A753F">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14:paraId="0C49B31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14:paraId="386100DB">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14:paraId="0C4756D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14:paraId="362E38C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14:paraId="0997374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14:paraId="2FFAD4F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14:paraId="03BC035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14:paraId="187FCC00">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14:paraId="7BCA9D3B">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14:paraId="7891CC06">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14:paraId="234857DF">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w:t>
      </w:r>
      <w:r>
        <w:rPr>
          <w:rFonts w:hint="eastAsia" w:ascii="仿宋_GB2312" w:hAnsi="等线" w:eastAsia="仿宋_GB2312" w:cs="Times New Roman"/>
          <w:b w:val="0"/>
          <w:bCs w:val="0"/>
          <w:color w:val="auto"/>
          <w:sz w:val="32"/>
          <w:szCs w:val="32"/>
          <w:highlight w:val="none"/>
        </w:rPr>
        <w:t>处罚法》和《基准》规定的不予处罚，以及应当或者可以从轻、减轻、从重处罚等情形的，可以按照《中华人民共和国行政处罚法》和《基准》规</w:t>
      </w:r>
      <w:r>
        <w:rPr>
          <w:rFonts w:hint="eastAsia" w:ascii="仿宋_GB2312" w:hAnsi="等线" w:eastAsia="仿宋_GB2312" w:cs="Times New Roman"/>
          <w:b w:val="0"/>
          <w:bCs w:val="0"/>
          <w:color w:val="000000"/>
          <w:sz w:val="32"/>
          <w:szCs w:val="32"/>
          <w:highlight w:val="none"/>
        </w:rPr>
        <w:t>定实施处罚。</w:t>
      </w:r>
    </w:p>
    <w:p w14:paraId="2AAD7A54">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14:paraId="12F69681">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14:paraId="2DD06D86">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14:paraId="5706133F">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2.5.</w:t>
      </w:r>
      <w:r>
        <w:rPr>
          <w:rFonts w:hint="eastAsia" w:ascii="仿宋_GB2312" w:hAnsi="仿宋_GB2312" w:eastAsia="仿宋_GB2312" w:cs="仿宋_GB2312"/>
          <w:b w:val="0"/>
          <w:bCs w:val="0"/>
          <w:color w:val="auto"/>
          <w:sz w:val="32"/>
          <w:szCs w:val="32"/>
          <w:highlight w:val="none"/>
          <w:lang w:val="en-US" w:eastAsia="zh-CN"/>
        </w:rPr>
        <w:t xml:space="preserve">2 </w:t>
      </w:r>
      <w:r>
        <w:rPr>
          <w:rFonts w:hint="eastAsia" w:ascii="仿宋_GB2312" w:hAnsi="仿宋_GB2312" w:eastAsia="仿宋_GB2312" w:cs="仿宋_GB2312"/>
          <w:b w:val="0"/>
          <w:bCs w:val="0"/>
          <w:color w:val="auto"/>
          <w:sz w:val="32"/>
          <w:szCs w:val="32"/>
          <w:highlight w:val="none"/>
        </w:rPr>
        <w:t>案件审理委员会对执法人员提出的证据和处罚建议、理由等，应进行</w:t>
      </w:r>
      <w:r>
        <w:rPr>
          <w:rFonts w:hint="eastAsia" w:ascii="仿宋_GB2312" w:hAnsi="仿宋_GB2312" w:eastAsia="仿宋_GB2312" w:cs="仿宋_GB2312"/>
          <w:b w:val="0"/>
          <w:bCs w:val="0"/>
          <w:color w:val="auto"/>
          <w:sz w:val="32"/>
          <w:szCs w:val="32"/>
          <w:highlight w:val="none"/>
          <w:lang w:eastAsia="zh-CN"/>
        </w:rPr>
        <w:t>全面</w:t>
      </w:r>
      <w:r>
        <w:rPr>
          <w:rFonts w:hint="eastAsia" w:ascii="仿宋_GB2312" w:hAnsi="仿宋_GB2312" w:eastAsia="仿宋_GB2312" w:cs="仿宋_GB2312"/>
          <w:b w:val="0"/>
          <w:bCs w:val="0"/>
          <w:color w:val="auto"/>
          <w:sz w:val="32"/>
          <w:szCs w:val="32"/>
          <w:highlight w:val="none"/>
        </w:rPr>
        <w:t>审议，经审议成立的，应当采纳。相关情况，应当在案卷文书中详细记载。</w:t>
      </w:r>
    </w:p>
    <w:p w14:paraId="2D85B6D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14:paraId="02199D44">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14:paraId="4DCEE5CE">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14:paraId="396E226B">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14:paraId="3F8F996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14:paraId="0CF210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14:paraId="161A4442">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14:paraId="758C67BD">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14:paraId="5AC0CCB9">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1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14:paraId="4D3C75B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2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14:paraId="0900748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3</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14:paraId="453893BA">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14:paraId="13D2D5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14:paraId="0C13CAA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14:paraId="21A7994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14:paraId="0F594B1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14:paraId="600BA9B1">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14:paraId="4AFF0720">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14:paraId="0D56F555">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14:paraId="66F367FB">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14:paraId="06CFCC2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14:paraId="4AD756BC">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14:paraId="7D1A22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14:paraId="3832E230">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14:paraId="61C97B3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14:paraId="3CEC6EC1">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14:paraId="60840CF4">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14:paraId="0F9E3353">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14:paraId="50EBABE4">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14:paraId="5864F139">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14:paraId="718D0A2E">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14:paraId="13412BC4">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14:paraId="4AEAC334">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14:paraId="2CBA04DF">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14:paraId="6A02FBF2">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14:paraId="4440023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14:paraId="441B27B4">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14:paraId="387C66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14:paraId="2DAFAF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14:paraId="791AB0C3">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14:paraId="12F71257">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14:paraId="14A81C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14:paraId="5F1FABEC">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14:paraId="4120221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14:paraId="2AF28D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14:paraId="36E1EAE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14:paraId="6B0426D4">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14:paraId="3FA5371D">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7.4</w:t>
      </w:r>
      <w:r>
        <w:rPr>
          <w:rFonts w:hint="default" w:ascii="仿宋_GB2312" w:hAnsi="仿宋_GB2312" w:eastAsia="仿宋_GB2312" w:cs="仿宋_GB2312"/>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highlight w:val="none"/>
        </w:rPr>
        <w:t>各</w:t>
      </w:r>
      <w:r>
        <w:rPr>
          <w:rFonts w:hint="eastAsia" w:ascii="仿宋_GB2312" w:hAnsi="仿宋_GB2312" w:eastAsia="仿宋_GB2312" w:cs="仿宋_GB2312"/>
          <w:b w:val="0"/>
          <w:bCs w:val="0"/>
          <w:color w:val="auto"/>
          <w:sz w:val="32"/>
          <w:szCs w:val="32"/>
          <w:highlight w:val="none"/>
          <w:lang w:eastAsia="zh-CN"/>
        </w:rPr>
        <w:t>实施部门</w:t>
      </w:r>
      <w:r>
        <w:rPr>
          <w:rFonts w:hint="eastAsia" w:ascii="仿宋_GB2312" w:hAnsi="仿宋_GB2312" w:eastAsia="仿宋_GB2312" w:cs="仿宋_GB2312"/>
          <w:b w:val="0"/>
          <w:bCs w:val="0"/>
          <w:color w:val="auto"/>
          <w:sz w:val="32"/>
          <w:szCs w:val="32"/>
          <w:highlight w:val="none"/>
        </w:rPr>
        <w:t>应当</w:t>
      </w:r>
      <w:r>
        <w:rPr>
          <w:rFonts w:hint="eastAsia" w:ascii="仿宋_GB2312" w:hAnsi="仿宋_GB2312" w:eastAsia="仿宋_GB2312" w:cs="仿宋_GB2312"/>
          <w:b w:val="0"/>
          <w:bCs w:val="0"/>
          <w:color w:val="auto"/>
          <w:sz w:val="32"/>
          <w:szCs w:val="32"/>
          <w:highlight w:val="none"/>
          <w:lang w:eastAsia="zh-CN"/>
        </w:rPr>
        <w:t>严格规范执行行政裁量权基准，不得擅自突破。适用《基准》可能出现明显不当、显失公平，或者基准适用的客观情况发生变化的，及时向市局反馈。</w:t>
      </w:r>
    </w:p>
    <w:p w14:paraId="1B3E2A21">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14:paraId="66045C20">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14:paraId="0F88CA9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14:paraId="6EBEC4BD">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14:paraId="24C46DB0">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14:paraId="117BC09F">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14:paraId="078D35E1">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14:paraId="48C54254">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14:paraId="7D132D23">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14:paraId="6C138A5E">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市城管执法局根据法律法规规章的颁布、修订、废止，并结合客观情况的变化和基层执法实践的反馈，及时新增或动态调整本《基准》。新增或动态调整的职权，尚未制定裁量的，</w:t>
      </w:r>
      <w:bookmarkStart w:id="0" w:name="_GoBack"/>
      <w:bookmarkEnd w:id="0"/>
      <w:r>
        <w:rPr>
          <w:rFonts w:hint="eastAsia" w:ascii="仿宋_GB2312" w:hAnsi="仿宋_GB2312" w:eastAsia="仿宋_GB2312" w:cs="仿宋_GB2312"/>
          <w:b w:val="0"/>
          <w:bCs w:val="0"/>
          <w:color w:val="000000"/>
          <w:sz w:val="32"/>
          <w:szCs w:val="32"/>
          <w:highlight w:val="none"/>
          <w:lang w:val="en-US" w:eastAsia="zh-CN"/>
        </w:rPr>
        <w:t>参照本《基准》基本要求和行业（领域）主管部门相关规定等执行。动态修订并公示的单行法律法规规章的裁量权基准，属于</w:t>
      </w:r>
      <w:r>
        <w:rPr>
          <w:rFonts w:hint="eastAsia" w:ascii="仿宋_GB2312" w:hAnsi="仿宋_GB2312" w:eastAsia="仿宋_GB2312" w:cs="仿宋_GB2312"/>
          <w:b w:val="0"/>
          <w:bCs w:val="0"/>
          <w:color w:val="auto"/>
          <w:sz w:val="32"/>
          <w:szCs w:val="32"/>
          <w:highlight w:val="none"/>
          <w:lang w:val="en-US" w:eastAsia="zh-CN"/>
        </w:rPr>
        <w:t>本《基准》的有效组</w:t>
      </w:r>
      <w:r>
        <w:rPr>
          <w:rFonts w:hint="eastAsia" w:ascii="仿宋_GB2312" w:hAnsi="仿宋_GB2312" w:eastAsia="仿宋_GB2312" w:cs="仿宋_GB2312"/>
          <w:b w:val="0"/>
          <w:bCs w:val="0"/>
          <w:color w:val="000000"/>
          <w:sz w:val="32"/>
          <w:szCs w:val="32"/>
          <w:highlight w:val="none"/>
          <w:lang w:val="en-US" w:eastAsia="zh-CN"/>
        </w:rPr>
        <w:t>成部分，一并贯彻执行。</w:t>
      </w:r>
    </w:p>
    <w:p w14:paraId="7C6EFED2">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年8月21日</w:t>
      </w:r>
      <w:r>
        <w:rPr>
          <w:rFonts w:hint="eastAsia" w:ascii="仿宋_GB2312" w:hAnsi="仿宋_GB2312" w:eastAsia="仿宋_GB2312" w:cs="仿宋_GB2312"/>
          <w:b w:val="0"/>
          <w:bCs w:val="0"/>
          <w:color w:val="000000"/>
          <w:sz w:val="32"/>
          <w:szCs w:val="32"/>
          <w:highlight w:val="none"/>
        </w:rPr>
        <w:t>起实施，市城管执法局印发的</w:t>
      </w:r>
      <w:r>
        <w:rPr>
          <w:rFonts w:hint="eastAsia" w:ascii="仿宋_GB2312" w:hAnsi="仿宋_GB2312" w:eastAsia="仿宋_GB2312" w:cs="仿宋_GB2312"/>
          <w:b w:val="0"/>
          <w:bCs w:val="0"/>
          <w:color w:val="000000"/>
          <w:sz w:val="32"/>
          <w:szCs w:val="32"/>
          <w:highlight w:val="none"/>
          <w:lang w:eastAsia="zh-CN"/>
        </w:rPr>
        <w:t>原</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p w14:paraId="6AB4052E">
      <w:pPr>
        <w:keepNext w:val="0"/>
        <w:keepLines w:val="0"/>
        <w:pageBreakBefore w:val="0"/>
        <w:widowControl w:val="0"/>
        <w:tabs>
          <w:tab w:val="left" w:pos="960"/>
        </w:tabs>
        <w:kinsoku/>
        <w:wordWrap/>
        <w:overflowPunct/>
        <w:topLinePunct w:val="0"/>
        <w:autoSpaceDE/>
        <w:autoSpaceDN/>
        <w:bidi w:val="0"/>
        <w:adjustRightInd/>
        <w:snapToGrid/>
        <w:spacing w:line="560" w:lineRule="exact"/>
        <w:ind w:left="130" w:leftChars="62" w:firstLine="308" w:firstLineChars="100"/>
        <w:jc w:val="left"/>
        <w:textAlignment w:val="auto"/>
        <w:rPr>
          <w:rFonts w:hint="eastAsia" w:ascii="仿宋_GB2312" w:hAnsi="仿宋_GB2312" w:eastAsia="仿宋_GB2312" w:cs="仿宋_GB2312"/>
          <w:color w:val="000000"/>
          <w:spacing w:val="-6"/>
          <w:sz w:val="32"/>
          <w:szCs w:val="32"/>
          <w:highlight w:val="none"/>
        </w:rPr>
      </w:pPr>
      <w:r>
        <w:rPr>
          <w:rFonts w:hint="eastAsia" w:ascii="仿宋_GB2312" w:hAnsi="仿宋_GB2312" w:eastAsia="仿宋_GB2312" w:cs="仿宋_GB2312"/>
          <w:color w:val="000000"/>
          <w:spacing w:val="-6"/>
          <w:sz w:val="32"/>
          <w:szCs w:val="32"/>
          <w:highlight w:val="none"/>
          <w:lang w:val="en-US" w:eastAsia="zh-CN"/>
        </w:rPr>
        <w:t>附件: 1</w:t>
      </w:r>
      <w:r>
        <w:rPr>
          <w:rFonts w:hint="eastAsia" w:ascii="仿宋_GB2312" w:hAnsi="仿宋_GB2312" w:eastAsia="仿宋_GB2312" w:cs="仿宋_GB2312"/>
          <w:color w:val="000000"/>
          <w:spacing w:val="-6"/>
          <w:sz w:val="32"/>
          <w:szCs w:val="32"/>
          <w:highlight w:val="none"/>
        </w:rPr>
        <w:t>.北京市</w:t>
      </w:r>
      <w:r>
        <w:rPr>
          <w:rFonts w:hint="eastAsia" w:ascii="仿宋_GB2312" w:hAnsi="仿宋_GB2312" w:eastAsia="仿宋_GB2312" w:cs="仿宋_GB2312"/>
          <w:color w:val="000000"/>
          <w:spacing w:val="-6"/>
          <w:sz w:val="32"/>
          <w:szCs w:val="32"/>
          <w:highlight w:val="none"/>
          <w:lang w:val="en-US" w:eastAsia="zh-CN"/>
        </w:rPr>
        <w:t>城市管理综合行政执法</w:t>
      </w:r>
      <w:r>
        <w:rPr>
          <w:rFonts w:hint="eastAsia" w:ascii="仿宋_GB2312" w:hAnsi="仿宋_GB2312" w:eastAsia="仿宋_GB2312" w:cs="仿宋_GB2312"/>
          <w:color w:val="000000"/>
          <w:spacing w:val="-6"/>
          <w:sz w:val="32"/>
          <w:szCs w:val="32"/>
          <w:highlight w:val="none"/>
          <w:lang w:eastAsia="zh-CN"/>
        </w:rPr>
        <w:t>行政</w:t>
      </w:r>
      <w:r>
        <w:rPr>
          <w:rFonts w:hint="eastAsia" w:ascii="仿宋_GB2312" w:hAnsi="仿宋_GB2312" w:eastAsia="仿宋_GB2312" w:cs="仿宋_GB2312"/>
          <w:color w:val="000000"/>
          <w:spacing w:val="-6"/>
          <w:sz w:val="32"/>
          <w:szCs w:val="32"/>
          <w:highlight w:val="none"/>
        </w:rPr>
        <w:t>处罚裁量基准表</w:t>
      </w:r>
    </w:p>
    <w:p w14:paraId="05B43856">
      <w:pPr>
        <w:keepNext w:val="0"/>
        <w:keepLines w:val="0"/>
        <w:pageBreakBefore w:val="0"/>
        <w:widowControl w:val="0"/>
        <w:numPr>
          <w:ilvl w:val="0"/>
          <w:numId w:val="0"/>
        </w:numPr>
        <w:tabs>
          <w:tab w:val="left" w:pos="960"/>
        </w:tabs>
        <w:kinsoku/>
        <w:wordWrap/>
        <w:overflowPunct/>
        <w:topLinePunct w:val="0"/>
        <w:autoSpaceDE/>
        <w:autoSpaceDN/>
        <w:bidi w:val="0"/>
        <w:adjustRightInd/>
        <w:snapToGrid/>
        <w:spacing w:line="560" w:lineRule="exact"/>
        <w:ind w:left="945" w:leftChars="450" w:firstLine="448" w:firstLineChars="1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处罚裁量区域</w:t>
      </w:r>
    </w:p>
    <w:p w14:paraId="2AA8AADA">
      <w:pPr>
        <w:widowControl/>
        <w:shd w:val="clear" w:color="auto" w:fill="FFFFFF"/>
        <w:spacing w:line="560" w:lineRule="exact"/>
        <w:ind w:left="0" w:leftChars="0" w:firstLine="182" w:firstLineChars="57"/>
        <w:rPr>
          <w:rFonts w:hint="eastAsia" w:ascii="仿宋_GB2312" w:hAnsi="Times New Roman" w:eastAsia="仿宋_GB2312"/>
          <w:snapToGrid w:val="0"/>
          <w:color w:val="auto"/>
          <w:kern w:val="0"/>
          <w:sz w:val="28"/>
          <w:szCs w:val="28"/>
          <w:lang w:val="en-US" w:eastAsia="zh-CN"/>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分类管理</w:t>
      </w:r>
      <w:r>
        <w:rPr>
          <w:rFonts w:hint="eastAsia" w:ascii="仿宋_GB2312" w:hAnsi="仿宋_GB2312" w:eastAsia="仿宋_GB2312" w:cs="仿宋_GB2312"/>
          <w:color w:val="000000"/>
          <w:sz w:val="32"/>
          <w:szCs w:val="32"/>
          <w:highlight w:val="none"/>
          <w:lang w:eastAsia="zh-CN"/>
        </w:rPr>
        <w:t>台账</w:t>
      </w:r>
    </w:p>
    <w:p w14:paraId="60A72070">
      <w:pPr>
        <w:keepNext w:val="0"/>
        <w:keepLines w:val="0"/>
        <w:pageBreakBefore w:val="0"/>
        <w:widowControl/>
        <w:shd w:val="clear" w:color="auto" w:fill="FFFFFF"/>
        <w:kinsoku/>
        <w:overflowPunct/>
        <w:topLinePunct w:val="0"/>
        <w:autoSpaceDE/>
        <w:autoSpaceDN/>
        <w:bidi w:val="0"/>
        <w:adjustRightInd/>
        <w:spacing w:line="560" w:lineRule="exact"/>
        <w:ind w:left="0" w:leftChars="0" w:firstLine="1280" w:firstLineChars="400"/>
        <w:rPr>
          <w:rFonts w:hint="eastAsia" w:ascii="仿宋_GB2312" w:hAnsi="仿宋_GB2312" w:eastAsia="仿宋_GB2312" w:cs="仿宋_GB2312"/>
          <w:color w:val="000000"/>
          <w:sz w:val="32"/>
          <w:szCs w:val="32"/>
          <w:highlight w:val="none"/>
        </w:rPr>
      </w:pPr>
    </w:p>
    <w:p w14:paraId="56E63091">
      <w:pPr>
        <w:keepNext w:val="0"/>
        <w:keepLines w:val="0"/>
        <w:pageBreakBefore w:val="0"/>
        <w:kinsoku/>
        <w:overflowPunct/>
        <w:topLinePunct w:val="0"/>
        <w:autoSpaceDE/>
        <w:autoSpaceDN/>
        <w:bidi w:val="0"/>
        <w:adjustRightInd/>
        <w:spacing w:line="560" w:lineRule="exact"/>
      </w:pPr>
    </w:p>
    <w:p w14:paraId="766AFF53"/>
    <w:p w14:paraId="16925E71"/>
    <w:p w14:paraId="76FD2010"/>
    <w:p w14:paraId="68FA02DF"/>
    <w:p w14:paraId="6B7B7B97"/>
    <w:p w14:paraId="647521C7"/>
    <w:p w14:paraId="1E1B3D1A"/>
    <w:p w14:paraId="36908172"/>
    <w:p w14:paraId="06D7CB5C"/>
    <w:p w14:paraId="08505358"/>
    <w:p w14:paraId="27A175BB"/>
    <w:p w14:paraId="539CCEAA"/>
    <w:p w14:paraId="32EF89CE"/>
    <w:p w14:paraId="44C17780"/>
    <w:p w14:paraId="76948411"/>
    <w:p w14:paraId="6228138B"/>
    <w:p w14:paraId="4AA4FFC9"/>
    <w:p w14:paraId="652D4AB9"/>
    <w:p w14:paraId="1F06E617"/>
    <w:p w14:paraId="71B59AA1"/>
    <w:p w14:paraId="671BE51F"/>
    <w:p w14:paraId="05A05050"/>
    <w:p w14:paraId="31FE4ED1"/>
    <w:p w14:paraId="520CE100"/>
    <w:p w14:paraId="0CA30CD9"/>
    <w:p w14:paraId="0B125735"/>
    <w:p w14:paraId="118F0296"/>
    <w:p w14:paraId="010D867A"/>
    <w:p w14:paraId="026F18D0"/>
    <w:p w14:paraId="13447CFC"/>
    <w:p w14:paraId="790B6662"/>
    <w:p w14:paraId="50E2DF8F"/>
    <w:p w14:paraId="2F81E325"/>
    <w:p w14:paraId="54464B15"/>
    <w:p w14:paraId="6B46EF60"/>
    <w:p w14:paraId="6BD83059"/>
    <w:p w14:paraId="5F068519"/>
    <w:p w14:paraId="3C31895F"/>
    <w:p w14:paraId="7A66DE63"/>
    <w:p w14:paraId="602AAACE"/>
    <w:p w14:paraId="43C02E90"/>
    <w:p w14:paraId="1D2AF13F"/>
    <w:p w14:paraId="242E56ED"/>
    <w:p w14:paraId="32C0E1AD"/>
    <w:p w14:paraId="3C7687FF"/>
    <w:p w14:paraId="4AB0EBC2"/>
    <w:p w14:paraId="4BECF557"/>
    <w:p w14:paraId="38E68890"/>
    <w:p w14:paraId="47E41FE5"/>
    <w:p w14:paraId="1E81EDCC"/>
    <w:p w14:paraId="2E62144D"/>
    <w:p w14:paraId="2ADE37B9"/>
    <w:p w14:paraId="77F6AF48"/>
    <w:p w14:paraId="551B9D2C"/>
    <w:p w14:paraId="21728D91"/>
    <w:p w14:paraId="2A5C1F32"/>
    <w:p w14:paraId="1D03FAB3"/>
    <w:p w14:paraId="2A7AEE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rPr>
      </w:pPr>
    </w:p>
    <w:p w14:paraId="40A6AD59"/>
    <w:p w14:paraId="401F9FCA">
      <w:pPr>
        <w:widowControl/>
        <w:shd w:val="clear" w:color="auto" w:fill="FFFFFF"/>
        <w:spacing w:line="560" w:lineRule="exact"/>
        <w:ind w:left="0" w:leftChars="0" w:firstLine="137" w:firstLineChars="53"/>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7" name="直接连接符 7"/>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0fiUX1QAAAAYBAAAPAAAAAAAAAAEAIAAAACIAAABkcnMvZG93bnJldi54bWxQSwECFAAUAAAA&#10;CACHTuJA5GJ9U/EBAADnAwAADgAAAAAAAAABACAAAAAkAQAAZHJzL2Uyb0RvYy54bWxQSwUGAAAA&#10;AAYABgBZAQAAhwU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14:paraId="4CC872E4">
      <w:pPr>
        <w:widowControl/>
        <w:shd w:val="clear" w:color="auto" w:fill="FFFFFF"/>
        <w:spacing w:line="560" w:lineRule="exact"/>
        <w:ind w:left="0" w:leftChars="0" w:firstLine="159" w:firstLineChars="57"/>
        <w:rPr>
          <w:rFonts w:hint="eastAsia" w:ascii="仿宋_GB2312" w:hAnsi="Times New Roman" w:eastAsia="仿宋_GB2312"/>
          <w:snapToGrid w:val="0"/>
          <w:color w:val="auto"/>
          <w:kern w:val="0"/>
          <w:sz w:val="28"/>
          <w:szCs w:val="28"/>
          <w:lang w:val="en-US" w:eastAsia="zh-CN"/>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u3Bu1AAAAAYBAAAPAAAAAAAAAAEAIAAAACIAAABkcnMvZG93bnJldi54bWxQSwECFAAUAAAA&#10;CACHTuJA7gqNVfIBAADmAwAADgAAAAAAAAABACAAAAAj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9" name="直接连接符 9"/>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khd+G1wAAAAgBAAAPAAAAAAAAAAEAIAAAACIAAABkcnMvZG93bnJldi54bWxQSwECFAAU&#10;AAAACACHTuJASENj5/IBAADnAwAADgAAAAAAAAABACAAAAAmAQAAZHJzL2Uyb0RvYy54bWxQSwUG&#10;AAAAAAYABgBZAQAAigU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026</w:t>
      </w:r>
      <w:r>
        <w:rPr>
          <w:rFonts w:hint="eastAsia" w:ascii="仿宋_GB2312" w:hAnsi="宋体" w:eastAsia="仿宋_GB2312"/>
          <w:spacing w:val="-10"/>
          <w:sz w:val="28"/>
          <w:szCs w:val="28"/>
        </w:rPr>
        <w:t>年</w:t>
      </w:r>
      <w:r>
        <w:rPr>
          <w:rFonts w:hint="eastAsia" w:ascii="仿宋_GB2312" w:hAnsi="宋体" w:eastAsia="仿宋_GB2312"/>
          <w:spacing w:val="-10"/>
          <w:sz w:val="28"/>
          <w:szCs w:val="28"/>
          <w:lang w:val="en-US" w:eastAsia="zh-CN"/>
        </w:rPr>
        <w:t>8</w:t>
      </w:r>
      <w:r>
        <w:rPr>
          <w:rFonts w:hint="eastAsia" w:ascii="仿宋_GB2312" w:hAnsi="宋体" w:eastAsia="仿宋_GB2312"/>
          <w:spacing w:val="-10"/>
          <w:sz w:val="28"/>
          <w:szCs w:val="28"/>
        </w:rPr>
        <w:t>月</w:t>
      </w:r>
      <w:r>
        <w:rPr>
          <w:rFonts w:hint="eastAsia" w:ascii="仿宋_GB2312" w:hAnsi="宋体" w:eastAsia="仿宋_GB2312"/>
          <w:spacing w:val="-10"/>
          <w:sz w:val="28"/>
          <w:szCs w:val="28"/>
          <w:lang w:val="en-US" w:eastAsia="zh-CN"/>
        </w:rPr>
        <w:t>21</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headerReference r:id="rId7" w:type="default"/>
      <w:footerReference r:id="rId8" w:type="default"/>
      <w:pgSz w:w="11907" w:h="16839"/>
      <w:pgMar w:top="2098" w:right="1474" w:bottom="1985"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90180">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0207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E0207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0CC84">
    <w:pPr>
      <w:pStyle w:val="8"/>
      <w:ind w:firstLine="280" w:firstLineChars="100"/>
      <w:rPr>
        <w:rFonts w:ascii="Times New Roman" w:hAnsi="Times New Roman"/>
        <w:sz w:val="28"/>
        <w:szCs w:val="28"/>
      </w:rPr>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ascii="Times New Roman" w:hAnsi="Times New Roman"/>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2DB8">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4270F">
    <w:pPr>
      <w:pStyle w:val="9"/>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6D3D26D"/>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B7E09D6"/>
    <w:rsid w:val="2C15017B"/>
    <w:rsid w:val="2D954517"/>
    <w:rsid w:val="2FD79A29"/>
    <w:rsid w:val="2FFEF21E"/>
    <w:rsid w:val="32FE1E11"/>
    <w:rsid w:val="333D1186"/>
    <w:rsid w:val="33495AA3"/>
    <w:rsid w:val="33E230A2"/>
    <w:rsid w:val="34E10213"/>
    <w:rsid w:val="36E777BF"/>
    <w:rsid w:val="37FE3EFB"/>
    <w:rsid w:val="3BC06239"/>
    <w:rsid w:val="3CDE8892"/>
    <w:rsid w:val="3EEDB004"/>
    <w:rsid w:val="3FCFF7A1"/>
    <w:rsid w:val="3FE5579F"/>
    <w:rsid w:val="417F150D"/>
    <w:rsid w:val="46D8132D"/>
    <w:rsid w:val="48677392"/>
    <w:rsid w:val="49773E04"/>
    <w:rsid w:val="49933C9D"/>
    <w:rsid w:val="49BDDCC9"/>
    <w:rsid w:val="4C843786"/>
    <w:rsid w:val="4DB76BB1"/>
    <w:rsid w:val="4EADBCEC"/>
    <w:rsid w:val="4F6D3A04"/>
    <w:rsid w:val="51FF51CF"/>
    <w:rsid w:val="524B2647"/>
    <w:rsid w:val="52C16284"/>
    <w:rsid w:val="551E2129"/>
    <w:rsid w:val="561476D3"/>
    <w:rsid w:val="57CB111D"/>
    <w:rsid w:val="597946F1"/>
    <w:rsid w:val="5A381B38"/>
    <w:rsid w:val="5D5A0DFE"/>
    <w:rsid w:val="5DF5EAC0"/>
    <w:rsid w:val="5EFFAA6E"/>
    <w:rsid w:val="5FF35695"/>
    <w:rsid w:val="61BC5FAC"/>
    <w:rsid w:val="62811C83"/>
    <w:rsid w:val="636A59F9"/>
    <w:rsid w:val="63FF7916"/>
    <w:rsid w:val="653F2FC9"/>
    <w:rsid w:val="67034349"/>
    <w:rsid w:val="672B2BDA"/>
    <w:rsid w:val="677023A6"/>
    <w:rsid w:val="689A0C72"/>
    <w:rsid w:val="69147F20"/>
    <w:rsid w:val="6A28043D"/>
    <w:rsid w:val="6BDD76E7"/>
    <w:rsid w:val="6C5B64B9"/>
    <w:rsid w:val="6C5DCF0F"/>
    <w:rsid w:val="6CFF58E8"/>
    <w:rsid w:val="6D741DD2"/>
    <w:rsid w:val="6DEE99C9"/>
    <w:rsid w:val="6E0F3D80"/>
    <w:rsid w:val="6FFF59C2"/>
    <w:rsid w:val="71660CC4"/>
    <w:rsid w:val="71BC27C8"/>
    <w:rsid w:val="75AC4151"/>
    <w:rsid w:val="75BB744D"/>
    <w:rsid w:val="76FDAA05"/>
    <w:rsid w:val="773F0A8D"/>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EFBB3DB"/>
    <w:rsid w:val="7FAF3F2F"/>
    <w:rsid w:val="7FAFE12F"/>
    <w:rsid w:val="7FB7537F"/>
    <w:rsid w:val="7FBE31E6"/>
    <w:rsid w:val="7FBF39E1"/>
    <w:rsid w:val="7FF4AAD0"/>
    <w:rsid w:val="7FFE6816"/>
    <w:rsid w:val="7FFF2B37"/>
    <w:rsid w:val="7FFFD408"/>
    <w:rsid w:val="8DEBB08C"/>
    <w:rsid w:val="8FEBDA76"/>
    <w:rsid w:val="9FF79FEC"/>
    <w:rsid w:val="A9F9C79B"/>
    <w:rsid w:val="AADE0B4E"/>
    <w:rsid w:val="ADBF82E2"/>
    <w:rsid w:val="B5FFA0F5"/>
    <w:rsid w:val="BEBB5410"/>
    <w:rsid w:val="BEF756B4"/>
    <w:rsid w:val="BEFF63D2"/>
    <w:rsid w:val="BF9D5215"/>
    <w:rsid w:val="BFCFED92"/>
    <w:rsid w:val="BFED07B7"/>
    <w:rsid w:val="C1F70337"/>
    <w:rsid w:val="C52B3C43"/>
    <w:rsid w:val="C77A663B"/>
    <w:rsid w:val="C9EED341"/>
    <w:rsid w:val="D18F783F"/>
    <w:rsid w:val="D39ECC58"/>
    <w:rsid w:val="D9FB70D8"/>
    <w:rsid w:val="DBEE4A19"/>
    <w:rsid w:val="DC332B6B"/>
    <w:rsid w:val="DDEA24AC"/>
    <w:rsid w:val="DE8F0F54"/>
    <w:rsid w:val="DF7F5F2F"/>
    <w:rsid w:val="E95E2097"/>
    <w:rsid w:val="EBCA2006"/>
    <w:rsid w:val="ECEE79BD"/>
    <w:rsid w:val="EEDD29DD"/>
    <w:rsid w:val="EF6F5BC9"/>
    <w:rsid w:val="EF7E9431"/>
    <w:rsid w:val="EFA6415D"/>
    <w:rsid w:val="EFBFF7F3"/>
    <w:rsid w:val="F2DD7DF5"/>
    <w:rsid w:val="F77FF561"/>
    <w:rsid w:val="F79F18E8"/>
    <w:rsid w:val="F7DF9BA4"/>
    <w:rsid w:val="F83F40B7"/>
    <w:rsid w:val="FBCD4410"/>
    <w:rsid w:val="FBDFB70B"/>
    <w:rsid w:val="FBEB47E5"/>
    <w:rsid w:val="FCE7A319"/>
    <w:rsid w:val="FDDEBAC1"/>
    <w:rsid w:val="FDFF7F83"/>
    <w:rsid w:val="FE2D8721"/>
    <w:rsid w:val="FE78286A"/>
    <w:rsid w:val="FEED9AFB"/>
    <w:rsid w:val="FF6D81E5"/>
    <w:rsid w:val="FFA2F7E2"/>
    <w:rsid w:val="FFBB271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738</Words>
  <Characters>4210</Characters>
  <Lines>35</Lines>
  <Paragraphs>9</Paragraphs>
  <TotalTime>8</TotalTime>
  <ScaleCrop>false</ScaleCrop>
  <LinksUpToDate>false</LinksUpToDate>
  <CharactersWithSpaces>4939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2021-01-10T03:02:00Z</dcterms:created>
  <dc:creator>李光旭</dc:creator>
  <cp:lastModifiedBy>UOS-PC</cp:lastModifiedBy>
  <cp:lastPrinted>2021-01-10T03:33:00Z</cp:lastPrinted>
  <dcterms:modified xsi:type="dcterms:W3CDTF">2026-08-25T16:21:38Z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812FFD5BE45259CB3964DE68111BE5EE_43</vt:lpwstr>
  </property>
</Properties>
</file>