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lang w:val="en"/>
        </w:rPr>
        <w:t>北京市丰台区</w:t>
      </w:r>
      <w:r>
        <w:rPr>
          <w:rFonts w:hint="eastAsia" w:ascii="方正小标宋简体" w:hAnsi="Times New Roman" w:eastAsia="方正小标宋简体" w:cs="Times New Roman"/>
          <w:sz w:val="44"/>
          <w:szCs w:val="44"/>
          <w:lang w:val="en" w:eastAsia="zh-CN"/>
        </w:rPr>
        <w:t>右安门</w:t>
      </w:r>
      <w:r>
        <w:rPr>
          <w:rFonts w:hint="eastAsia" w:ascii="方正小标宋简体" w:hAnsi="Times New Roman" w:eastAsia="方正小标宋简体" w:cs="Times New Roman"/>
          <w:sz w:val="44"/>
          <w:szCs w:val="44"/>
          <w:lang w:val="en"/>
        </w:rPr>
        <w:t>街道办事处</w:t>
      </w:r>
      <w:r>
        <w:rPr>
          <w:rFonts w:hint="eastAsia" w:ascii="方正小标宋简体" w:hAnsi="Times New Roman" w:eastAsia="方正小标宋简体" w:cs="Times New Roman"/>
          <w:sz w:val="44"/>
          <w:szCs w:val="44"/>
          <w:lang w:val="en" w:eastAsia="zh-CN"/>
        </w:rPr>
        <w:t>202</w:t>
      </w:r>
      <w:r>
        <w:rPr>
          <w:rFonts w:hint="eastAsia" w:ascii="方正小标宋简体" w:hAnsi="Times New Roman" w:eastAsia="方正小标宋简体" w:cs="Times New Roman"/>
          <w:sz w:val="44"/>
          <w:szCs w:val="44"/>
          <w:lang w:val="en-US" w:eastAsia="zh-CN"/>
        </w:rPr>
        <w:t>4</w:t>
      </w:r>
      <w:r>
        <w:rPr>
          <w:rFonts w:hint="eastAsia" w:ascii="方正小标宋简体" w:hAnsi="Times New Roman" w:eastAsia="方正小标宋简体" w:cs="Times New Roman"/>
          <w:sz w:val="44"/>
          <w:szCs w:val="44"/>
          <w:lang w:val="en"/>
        </w:rPr>
        <w:t>年度行政执法统计年报</w:t>
      </w:r>
    </w:p>
    <w:p>
      <w:pPr>
        <w:numPr>
          <w:ilvl w:val="0"/>
          <w:numId w:val="0"/>
        </w:numPr>
        <w:adjustRightInd w:val="0"/>
        <w:spacing w:line="578" w:lineRule="exact"/>
        <w:rPr>
          <w:rFonts w:hint="eastAsia" w:ascii="黑体" w:hAnsi="黑体" w:eastAsia="黑体" w:cs="Times New Roman"/>
          <w:bCs/>
          <w:sz w:val="32"/>
          <w:szCs w:val="32"/>
          <w:lang w:val="en"/>
        </w:rPr>
      </w:pPr>
    </w:p>
    <w:p>
      <w:pPr>
        <w:numPr>
          <w:ilvl w:val="0"/>
          <w:numId w:val="0"/>
        </w:numPr>
        <w:adjustRightInd w:val="0"/>
        <w:spacing w:line="578" w:lineRule="exact"/>
        <w:rPr>
          <w:rFonts w:hint="eastAsia" w:ascii="黑体" w:hAnsi="黑体" w:eastAsia="黑体" w:cs="Times New Roman"/>
          <w:bCs/>
          <w:sz w:val="32"/>
          <w:szCs w:val="32"/>
          <w:lang w:val="en"/>
        </w:rPr>
      </w:pPr>
      <w:r>
        <w:rPr>
          <w:rFonts w:hint="eastAsia" w:ascii="黑体" w:hAnsi="黑体" w:eastAsia="黑体" w:cs="Times New Roman"/>
          <w:bCs/>
          <w:sz w:val="32"/>
          <w:szCs w:val="32"/>
          <w:lang w:val="en"/>
        </w:rPr>
        <w:t>一、 行政执法机关的执法主体名称和数量情况</w:t>
      </w:r>
    </w:p>
    <w:p>
      <w:pPr>
        <w:pStyle w:val="3"/>
        <w:bidi w:val="0"/>
        <w:rPr>
          <w:rFonts w:hint="eastAsia"/>
          <w:lang w:val="en" w:eastAsia="zh-CN"/>
        </w:rPr>
      </w:pPr>
      <w:r>
        <w:rPr>
          <w:rFonts w:hint="eastAsia"/>
          <w:lang w:val="en" w:eastAsia="zh-CN"/>
        </w:rPr>
        <w:t>本部门现存行政执法主体1家，名称为北京市丰台区右安门街道办事处。</w:t>
      </w:r>
    </w:p>
    <w:p>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二、 各执法主体的执法岗位设置及执法人员在岗情况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北京市丰台区右安门街道办事处共设置A岗执法岗位</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种，为街乡综合执法岗和街乡综合执法岗（街道）。A类执法岗位设置</w:t>
      </w:r>
      <w:r>
        <w:rPr>
          <w:rFonts w:hint="eastAsia" w:ascii="仿宋_GB2312" w:hAnsi="仿宋" w:eastAsia="仿宋_GB2312" w:cs="Times New Roman"/>
          <w:kern w:val="2"/>
          <w:sz w:val="32"/>
          <w:szCs w:val="32"/>
          <w:lang w:val="en-US" w:eastAsia="zh-CN" w:bidi="ar-SA"/>
        </w:rPr>
        <w:t>22</w:t>
      </w:r>
      <w:r>
        <w:rPr>
          <w:rFonts w:hint="eastAsia" w:ascii="仿宋_GB2312" w:hAnsi="仿宋" w:eastAsia="仿宋_GB2312" w:cs="Times New Roman"/>
          <w:kern w:val="2"/>
          <w:sz w:val="32"/>
          <w:szCs w:val="32"/>
          <w:lang w:val="en" w:eastAsia="zh-CN" w:bidi="ar-SA"/>
        </w:rPr>
        <w:t>人，目前共有执法人员</w:t>
      </w:r>
      <w:r>
        <w:rPr>
          <w:rFonts w:hint="eastAsia" w:ascii="仿宋_GB2312" w:hAnsi="仿宋" w:eastAsia="仿宋_GB2312" w:cs="Times New Roman"/>
          <w:kern w:val="2"/>
          <w:sz w:val="32"/>
          <w:szCs w:val="32"/>
          <w:lang w:val="en-US" w:eastAsia="zh-CN" w:bidi="ar-SA"/>
        </w:rPr>
        <w:t>26人，</w:t>
      </w:r>
      <w:r>
        <w:rPr>
          <w:rFonts w:hint="eastAsia" w:ascii="仿宋_GB2312" w:hAnsi="仿宋" w:eastAsia="仿宋_GB2312" w:cs="Times New Roman"/>
          <w:kern w:val="2"/>
          <w:sz w:val="32"/>
          <w:szCs w:val="32"/>
          <w:lang w:val="en" w:eastAsia="zh-CN" w:bidi="ar-SA"/>
        </w:rPr>
        <w:t>实际在岗人员</w:t>
      </w:r>
      <w:r>
        <w:rPr>
          <w:rFonts w:hint="eastAsia" w:ascii="仿宋_GB2312" w:hAnsi="仿宋" w:eastAsia="仿宋_GB2312" w:cs="Times New Roman"/>
          <w:kern w:val="2"/>
          <w:sz w:val="32"/>
          <w:szCs w:val="32"/>
          <w:lang w:val="en-US" w:eastAsia="zh-CN" w:bidi="ar-SA"/>
        </w:rPr>
        <w:t>22</w:t>
      </w:r>
      <w:r>
        <w:rPr>
          <w:rFonts w:hint="eastAsia" w:ascii="仿宋_GB2312" w:hAnsi="仿宋" w:eastAsia="仿宋_GB2312" w:cs="Times New Roman"/>
          <w:kern w:val="2"/>
          <w:sz w:val="32"/>
          <w:szCs w:val="32"/>
          <w:lang w:val="en" w:eastAsia="zh-CN" w:bidi="ar-SA"/>
        </w:rPr>
        <w:t>人，有</w:t>
      </w:r>
      <w:r>
        <w:rPr>
          <w:rFonts w:hint="eastAsia" w:ascii="仿宋_GB2312" w:hAnsi="仿宋" w:eastAsia="仿宋_GB2312" w:cs="Times New Roman"/>
          <w:kern w:val="2"/>
          <w:sz w:val="32"/>
          <w:szCs w:val="32"/>
          <w:lang w:val="en-US" w:eastAsia="zh-CN" w:bidi="ar-SA"/>
        </w:rPr>
        <w:t>4人借调到街道办事处其他科室</w:t>
      </w:r>
      <w:r>
        <w:rPr>
          <w:rFonts w:hint="eastAsia" w:ascii="仿宋_GB2312" w:hAnsi="仿宋" w:eastAsia="仿宋_GB2312" w:cs="Times New Roman"/>
          <w:kern w:val="2"/>
          <w:sz w:val="32"/>
          <w:szCs w:val="32"/>
          <w:lang w:val="en" w:eastAsia="zh-CN" w:bidi="ar-SA"/>
        </w:rPr>
        <w:t>。</w:t>
      </w:r>
    </w:p>
    <w:p>
      <w:pPr>
        <w:pStyle w:val="4"/>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三、 执法力量投入情况。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A岗</w:t>
      </w:r>
      <w:r>
        <w:rPr>
          <w:rFonts w:hint="eastAsia" w:ascii="仿宋_GB2312" w:hAnsi="仿宋" w:eastAsia="仿宋_GB2312" w:cs="Times New Roman"/>
          <w:kern w:val="2"/>
          <w:sz w:val="32"/>
          <w:szCs w:val="32"/>
          <w:lang w:val="en" w:eastAsia="zh-CN" w:bidi="ar-SA"/>
        </w:rPr>
        <w:t>在岗执法人员在岗</w:t>
      </w:r>
      <w:r>
        <w:rPr>
          <w:rFonts w:hint="eastAsia" w:ascii="仿宋_GB2312" w:hAnsi="仿宋" w:eastAsia="仿宋_GB2312" w:cs="Times New Roman"/>
          <w:kern w:val="2"/>
          <w:sz w:val="32"/>
          <w:szCs w:val="32"/>
          <w:lang w:val="en-US" w:eastAsia="zh-CN" w:bidi="ar-SA"/>
        </w:rPr>
        <w:t>22</w:t>
      </w:r>
      <w:r>
        <w:rPr>
          <w:rFonts w:hint="eastAsia" w:ascii="仿宋_GB2312" w:hAnsi="仿宋" w:eastAsia="仿宋_GB2312" w:cs="Times New Roman"/>
          <w:kern w:val="2"/>
          <w:sz w:val="32"/>
          <w:szCs w:val="32"/>
          <w:lang w:val="en" w:eastAsia="zh-CN" w:bidi="ar-SA"/>
        </w:rPr>
        <w:t>人，参与行政执法工作。全年参与各类执法检查</w:t>
      </w:r>
      <w:r>
        <w:rPr>
          <w:rFonts w:hint="eastAsia" w:ascii="仿宋_GB2312" w:hAnsi="仿宋_GB2312" w:eastAsia="仿宋_GB2312" w:cs="仿宋_GB2312"/>
          <w:b w:val="0"/>
          <w:bCs w:val="0"/>
          <w:sz w:val="32"/>
          <w:szCs w:val="32"/>
          <w:lang w:val="en-US" w:eastAsia="zh-CN"/>
        </w:rPr>
        <w:t>5531</w:t>
      </w:r>
      <w:r>
        <w:rPr>
          <w:rFonts w:hint="eastAsia" w:ascii="仿宋_GB2312" w:hAnsi="仿宋" w:eastAsia="仿宋_GB2312" w:cs="Times New Roman"/>
          <w:kern w:val="2"/>
          <w:sz w:val="32"/>
          <w:szCs w:val="32"/>
          <w:lang w:val="en" w:eastAsia="zh-CN" w:bidi="ar-SA"/>
        </w:rPr>
        <w:t>家次，查处各类案件</w:t>
      </w:r>
      <w:r>
        <w:rPr>
          <w:rFonts w:hint="eastAsia" w:ascii="仿宋_GB2312" w:hAnsi="仿宋_GB2312" w:eastAsia="仿宋_GB2312" w:cs="仿宋_GB2312"/>
          <w:b w:val="0"/>
          <w:bCs w:val="0"/>
          <w:sz w:val="32"/>
          <w:szCs w:val="32"/>
          <w:lang w:val="en-US" w:eastAsia="zh-CN"/>
        </w:rPr>
        <w:t>1380</w:t>
      </w:r>
      <w:r>
        <w:rPr>
          <w:rFonts w:hint="eastAsia" w:ascii="仿宋_GB2312" w:hAnsi="仿宋" w:eastAsia="仿宋_GB2312" w:cs="Times New Roman"/>
          <w:kern w:val="2"/>
          <w:sz w:val="32"/>
          <w:szCs w:val="32"/>
          <w:lang w:val="en" w:eastAsia="zh-CN" w:bidi="ar-SA"/>
        </w:rPr>
        <w:t>件。</w:t>
      </w:r>
    </w:p>
    <w:p>
      <w:pPr>
        <w:pStyle w:val="4"/>
        <w:keepNext w:val="0"/>
        <w:keepLines w:val="0"/>
        <w:widowControl/>
        <w:numPr>
          <w:ilvl w:val="0"/>
          <w:numId w:val="1"/>
        </w:numPr>
        <w:suppressLineNumbers w:val="0"/>
        <w:spacing w:before="0" w:beforeAutospacing="0" w:after="0" w:afterAutospacing="0" w:line="480" w:lineRule="auto"/>
        <w:ind w:left="0" w:right="0" w:firstLine="420"/>
        <w:jc w:val="both"/>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政务服务事项的办理情况。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照有关要求，定期报卷，及时公开公示相关信息，积极推动政务服务公开事项的办理。</w:t>
      </w:r>
    </w:p>
    <w:p>
      <w:pPr>
        <w:pStyle w:val="4"/>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五、执法检查计划执行情况</w:t>
      </w:r>
    </w:p>
    <w:p>
      <w:pPr>
        <w:pStyle w:val="4"/>
        <w:ind w:firstLine="960" w:firstLineChars="3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4</w:t>
      </w:r>
      <w:r>
        <w:rPr>
          <w:rFonts w:hint="eastAsia" w:ascii="仿宋_GB2312" w:hAnsi="仿宋" w:eastAsia="仿宋_GB2312" w:cs="Times New Roman"/>
          <w:kern w:val="2"/>
          <w:sz w:val="32"/>
          <w:szCs w:val="32"/>
          <w:lang w:val="en" w:eastAsia="zh-CN" w:bidi="ar-SA"/>
        </w:rPr>
        <w:t>年度本部门共完成行政执法检查</w:t>
      </w:r>
      <w:r>
        <w:rPr>
          <w:rFonts w:hint="eastAsia" w:ascii="仿宋_GB2312" w:hAnsi="仿宋" w:eastAsia="仿宋_GB2312" w:cs="Times New Roman"/>
          <w:kern w:val="2"/>
          <w:sz w:val="32"/>
          <w:szCs w:val="32"/>
          <w:lang w:val="en-US" w:eastAsia="zh-CN" w:bidi="ar-SA"/>
        </w:rPr>
        <w:t>5575</w:t>
      </w:r>
      <w:r>
        <w:rPr>
          <w:rFonts w:hint="eastAsia" w:ascii="仿宋_GB2312" w:hAnsi="仿宋" w:eastAsia="仿宋_GB2312" w:cs="Times New Roman"/>
          <w:kern w:val="2"/>
          <w:sz w:val="32"/>
          <w:szCs w:val="32"/>
          <w:lang w:val="en" w:eastAsia="zh-CN" w:bidi="ar-SA"/>
        </w:rPr>
        <w:t>家次。针</w:t>
      </w:r>
      <w:bookmarkStart w:id="0" w:name="_GoBack"/>
      <w:bookmarkEnd w:id="0"/>
      <w:r>
        <w:rPr>
          <w:rFonts w:hint="eastAsia" w:ascii="仿宋_GB2312" w:hAnsi="仿宋" w:eastAsia="仿宋_GB2312" w:cs="Times New Roman"/>
          <w:kern w:val="2"/>
          <w:sz w:val="32"/>
          <w:szCs w:val="32"/>
          <w:lang w:val="en" w:eastAsia="zh-CN" w:bidi="ar-SA"/>
        </w:rPr>
        <w:t>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4"/>
        <w:ind w:firstLine="640" w:firstLineChars="200"/>
        <w:rPr>
          <w:rFonts w:hint="default" w:ascii="仿宋_GB2312" w:hAnsi="仿宋" w:eastAsia="仿宋_GB2312" w:cs="Times New Roman"/>
          <w:kern w:val="2"/>
          <w:sz w:val="32"/>
          <w:szCs w:val="32"/>
          <w:lang w:val="en-US" w:eastAsia="zh-CN" w:bidi="ar-SA"/>
        </w:rPr>
      </w:pPr>
      <w:r>
        <w:rPr>
          <w:rFonts w:hint="eastAsia" w:ascii="黑体" w:hAnsi="黑体" w:eastAsia="黑体" w:cs="Times New Roman"/>
          <w:bCs/>
          <w:kern w:val="2"/>
          <w:sz w:val="32"/>
          <w:szCs w:val="32"/>
          <w:lang w:val="en" w:eastAsia="zh-CN" w:bidi="ar-SA"/>
        </w:rPr>
        <w:t>六、行政处罚、行政强制等案件的办理情况</w:t>
      </w:r>
      <w:r>
        <w:rPr>
          <w:rFonts w:hint="eastAsia" w:ascii="黑体" w:hAnsi="黑体" w:eastAsia="黑体" w:cs="Times New Roman"/>
          <w:bCs/>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 xml:space="preserve">                                                                                                                                                                                                                                                                                                                                                                                                                                                                                                                                                                                                                                                                                                                                                                                                                                                                                                                                                                                                                                                                                                                                                                                                                                                                                                                                                                                                                                                                                                                                                                                                                                                                      </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2024年度自街道成立以来，</w:t>
      </w:r>
      <w:r>
        <w:rPr>
          <w:rFonts w:hint="eastAsia" w:ascii="仿宋_GB2312" w:hAnsi="仿宋" w:eastAsia="仿宋_GB2312" w:cs="Times New Roman"/>
          <w:kern w:val="2"/>
          <w:sz w:val="32"/>
          <w:szCs w:val="32"/>
          <w:lang w:val="en" w:eastAsia="zh-CN" w:bidi="ar-SA"/>
        </w:rPr>
        <w:t>全年共立案处罚各类违法行为</w:t>
      </w:r>
      <w:r>
        <w:rPr>
          <w:rFonts w:hint="eastAsia" w:ascii="仿宋_GB2312" w:hAnsi="仿宋" w:eastAsia="仿宋_GB2312" w:cs="Times New Roman"/>
          <w:kern w:val="2"/>
          <w:sz w:val="32"/>
          <w:szCs w:val="32"/>
          <w:lang w:val="en-US" w:eastAsia="zh-CN" w:bidi="ar-SA"/>
        </w:rPr>
        <w:t>1380</w:t>
      </w:r>
      <w:r>
        <w:rPr>
          <w:rFonts w:hint="eastAsia" w:ascii="仿宋_GB2312" w:hAnsi="仿宋" w:eastAsia="仿宋_GB2312" w:cs="Times New Roman"/>
          <w:kern w:val="2"/>
          <w:sz w:val="32"/>
          <w:szCs w:val="32"/>
          <w:lang w:val="en" w:eastAsia="zh-CN" w:bidi="ar-SA"/>
        </w:rPr>
        <w:t>起，罚款</w:t>
      </w:r>
      <w:r>
        <w:rPr>
          <w:rFonts w:hint="eastAsia" w:ascii="仿宋_GB2312" w:hAnsi="仿宋_GB2312" w:eastAsia="仿宋_GB2312" w:cs="仿宋_GB2312"/>
          <w:b w:val="0"/>
          <w:bCs w:val="0"/>
          <w:sz w:val="32"/>
          <w:szCs w:val="32"/>
          <w:lang w:val="en-US" w:eastAsia="zh-CN"/>
        </w:rPr>
        <w:t>486200</w:t>
      </w:r>
      <w:r>
        <w:rPr>
          <w:rFonts w:hint="eastAsia" w:ascii="仿宋_GB2312" w:hAnsi="仿宋" w:eastAsia="仿宋_GB2312" w:cs="Times New Roman"/>
          <w:kern w:val="2"/>
          <w:sz w:val="32"/>
          <w:szCs w:val="32"/>
          <w:lang w:val="en" w:eastAsia="zh-CN" w:bidi="ar-SA"/>
        </w:rPr>
        <w:t>元，案卷已全部办结完毕。</w:t>
      </w:r>
    </w:p>
    <w:p>
      <w:pPr>
        <w:pStyle w:val="4"/>
        <w:ind w:firstLine="640" w:firstLineChars="200"/>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七、投诉、举报案件的受理和分类办理情况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4</w:t>
      </w:r>
      <w:r>
        <w:rPr>
          <w:rFonts w:hint="eastAsia" w:ascii="仿宋_GB2312" w:hAnsi="仿宋" w:eastAsia="仿宋_GB2312" w:cs="Times New Roman"/>
          <w:kern w:val="2"/>
          <w:sz w:val="32"/>
          <w:szCs w:val="32"/>
          <w:lang w:val="en" w:eastAsia="zh-CN" w:bidi="ar-SA"/>
        </w:rPr>
        <w:t>年全年，共计接各类举报1555件，其中夜间施工311件，违法建设220件，占道经营248件，非法吸烟96件，投诉类77件，黑车非法运营19件，非法广告20件，非法饲养鸽子及家禽31件，露天烧烤34件，噪音扰民64件，其他各类举报合计435件。</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八、行政执法机关认为需要公示的其他情况</w:t>
      </w:r>
      <w:r>
        <w:rPr>
          <w:rFonts w:hint="eastAsia" w:ascii="仿宋_GB2312" w:hAnsi="仿宋" w:eastAsia="仿宋_GB2312" w:cs="Times New Roman"/>
          <w:kern w:val="2"/>
          <w:sz w:val="32"/>
          <w:szCs w:val="32"/>
          <w:lang w:val="en" w:eastAsia="zh-CN" w:bidi="ar-SA"/>
        </w:rPr>
        <w:t>。</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  无。</w:t>
      </w:r>
    </w:p>
    <w:p>
      <w:pPr>
        <w:pStyle w:val="4"/>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p>
      <w:pPr>
        <w:pStyle w:val="4"/>
        <w:ind w:firstLine="640" w:firstLineChars="200"/>
        <w:rPr>
          <w:rFonts w:hint="eastAsia" w:ascii="仿宋_GB2312" w:hAnsi="仿宋" w:eastAsia="仿宋_GB2312" w:cs="Times New Roman"/>
          <w:kern w:val="2"/>
          <w:sz w:val="32"/>
          <w:szCs w:val="32"/>
          <w:lang w:val="en-US" w:eastAsia="zh-CN" w:bidi="ar-SA"/>
        </w:rPr>
      </w:pPr>
    </w:p>
    <w:p>
      <w:pPr>
        <w:pStyle w:val="4"/>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北京市丰台区右安门街道办事处  </w:t>
      </w:r>
    </w:p>
    <w:p>
      <w:pPr>
        <w:pStyle w:val="4"/>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2024年12月31日</w:t>
      </w:r>
    </w:p>
    <w:p>
      <w:pPr>
        <w:pStyle w:val="4"/>
        <w:ind w:left="5758" w:leftChars="304" w:hanging="5120" w:hangingChars="16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6FA13"/>
    <w:multiLevelType w:val="singleLevel"/>
    <w:tmpl w:val="D846FA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382DEE"/>
    <w:rsid w:val="009C4266"/>
    <w:rsid w:val="00B77FCE"/>
    <w:rsid w:val="00F8438D"/>
    <w:rsid w:val="010C27DA"/>
    <w:rsid w:val="03483348"/>
    <w:rsid w:val="05341DD6"/>
    <w:rsid w:val="0558032A"/>
    <w:rsid w:val="07CA07CF"/>
    <w:rsid w:val="08A82A76"/>
    <w:rsid w:val="09ED69F7"/>
    <w:rsid w:val="0A825391"/>
    <w:rsid w:val="0C8B3B18"/>
    <w:rsid w:val="0E323572"/>
    <w:rsid w:val="10240C99"/>
    <w:rsid w:val="102869DB"/>
    <w:rsid w:val="14D830A0"/>
    <w:rsid w:val="161939D5"/>
    <w:rsid w:val="16481B85"/>
    <w:rsid w:val="197131A1"/>
    <w:rsid w:val="19BE3F0C"/>
    <w:rsid w:val="19CE18B7"/>
    <w:rsid w:val="1EA3299F"/>
    <w:rsid w:val="1EFD1033"/>
    <w:rsid w:val="2059498F"/>
    <w:rsid w:val="21D12B9B"/>
    <w:rsid w:val="22BD1205"/>
    <w:rsid w:val="23C14D25"/>
    <w:rsid w:val="24CD0E57"/>
    <w:rsid w:val="25DF1492"/>
    <w:rsid w:val="27E47A60"/>
    <w:rsid w:val="27EB6814"/>
    <w:rsid w:val="2BD63BD9"/>
    <w:rsid w:val="2CE33FB0"/>
    <w:rsid w:val="2F6D55B6"/>
    <w:rsid w:val="2FAD0853"/>
    <w:rsid w:val="30032F51"/>
    <w:rsid w:val="311539DE"/>
    <w:rsid w:val="31B0230C"/>
    <w:rsid w:val="35092088"/>
    <w:rsid w:val="38B7004D"/>
    <w:rsid w:val="392751D2"/>
    <w:rsid w:val="3B247C1B"/>
    <w:rsid w:val="3B464036"/>
    <w:rsid w:val="3B732951"/>
    <w:rsid w:val="3C8B34BE"/>
    <w:rsid w:val="3EC314F9"/>
    <w:rsid w:val="3FB5178A"/>
    <w:rsid w:val="40CF687B"/>
    <w:rsid w:val="41C061C4"/>
    <w:rsid w:val="433A476F"/>
    <w:rsid w:val="43860FE7"/>
    <w:rsid w:val="46077070"/>
    <w:rsid w:val="4BDE7972"/>
    <w:rsid w:val="4E3E72F9"/>
    <w:rsid w:val="5180327A"/>
    <w:rsid w:val="53EE061E"/>
    <w:rsid w:val="550B2A05"/>
    <w:rsid w:val="58D108B0"/>
    <w:rsid w:val="5A9F7C3A"/>
    <w:rsid w:val="5DC866D4"/>
    <w:rsid w:val="69022624"/>
    <w:rsid w:val="69BA15C7"/>
    <w:rsid w:val="6D222AAC"/>
    <w:rsid w:val="6F2B261F"/>
    <w:rsid w:val="6F977CB5"/>
    <w:rsid w:val="6FEE0EDA"/>
    <w:rsid w:val="731C4F75"/>
    <w:rsid w:val="736003D9"/>
    <w:rsid w:val="7397222C"/>
    <w:rsid w:val="74B80DF9"/>
    <w:rsid w:val="75527D89"/>
    <w:rsid w:val="764D1B7C"/>
    <w:rsid w:val="764E3655"/>
    <w:rsid w:val="7B097567"/>
    <w:rsid w:val="7C460A98"/>
    <w:rsid w:val="7EF053B6"/>
    <w:rsid w:val="7F173CF6"/>
    <w:rsid w:val="7FC9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555555"/>
      <w:u w:val="none"/>
    </w:rPr>
  </w:style>
  <w:style w:type="character" w:styleId="8">
    <w:name w:val="Hyperlink"/>
    <w:basedOn w:val="6"/>
    <w:semiHidden/>
    <w:unhideWhenUsed/>
    <w:qFormat/>
    <w:uiPriority w:val="99"/>
    <w:rPr>
      <w:color w:val="555555"/>
      <w:u w:val="none"/>
    </w:rPr>
  </w:style>
  <w:style w:type="character" w:customStyle="1" w:styleId="9">
    <w:name w:val="l-btn-left"/>
    <w:basedOn w:val="6"/>
    <w:qFormat/>
    <w:uiPriority w:val="0"/>
  </w:style>
  <w:style w:type="character" w:customStyle="1" w:styleId="10">
    <w:name w:val="l-btn-left1"/>
    <w:basedOn w:val="6"/>
    <w:qFormat/>
    <w:uiPriority w:val="0"/>
  </w:style>
  <w:style w:type="character" w:customStyle="1" w:styleId="11">
    <w:name w:val="l-btn-left2"/>
    <w:basedOn w:val="6"/>
    <w:qFormat/>
    <w:uiPriority w:val="0"/>
  </w:style>
  <w:style w:type="character" w:customStyle="1" w:styleId="12">
    <w:name w:val="l-btn-empty"/>
    <w:basedOn w:val="6"/>
    <w:qFormat/>
    <w:uiPriority w:val="0"/>
  </w:style>
  <w:style w:type="character" w:customStyle="1" w:styleId="13">
    <w:name w:val="l-btn-text"/>
    <w:basedOn w:val="6"/>
    <w:qFormat/>
    <w:uiPriority w:val="0"/>
  </w:style>
  <w:style w:type="character" w:customStyle="1" w:styleId="14">
    <w:name w:val="sx"/>
    <w:basedOn w:val="6"/>
    <w:qFormat/>
    <w:uiPriority w:val="0"/>
    <w:rPr>
      <w:vanish/>
    </w:rPr>
  </w:style>
  <w:style w:type="character" w:customStyle="1" w:styleId="15">
    <w:name w:val="layui-this"/>
    <w:basedOn w:val="6"/>
    <w:qFormat/>
    <w:uiPriority w:val="0"/>
    <w:rPr>
      <w:bdr w:val="single" w:color="EEEEEE" w:sz="6" w:space="0"/>
      <w:shd w:val="clear" w:fill="FFFFFF"/>
    </w:rPr>
  </w:style>
  <w:style w:type="character" w:customStyle="1" w:styleId="16">
    <w:name w:val="first-child"/>
    <w:basedOn w:val="6"/>
    <w:qFormat/>
    <w:uiPriority w:val="0"/>
  </w:style>
  <w:style w:type="character" w:customStyle="1" w:styleId="17">
    <w:name w:val="cur"/>
    <w:basedOn w:val="6"/>
    <w:qFormat/>
    <w:uiPriority w:val="0"/>
  </w:style>
  <w:style w:type="character" w:customStyle="1" w:styleId="18">
    <w:name w:val="cur1"/>
    <w:basedOn w:val="6"/>
    <w:uiPriority w:val="0"/>
  </w:style>
  <w:style w:type="character" w:customStyle="1" w:styleId="19">
    <w:name w:val="hover26"/>
    <w:basedOn w:val="6"/>
    <w:uiPriority w:val="0"/>
    <w:rPr>
      <w:u w:val="none"/>
    </w:rPr>
  </w:style>
  <w:style w:type="character" w:customStyle="1" w:styleId="20">
    <w:name w:val="hover27"/>
    <w:basedOn w:val="6"/>
    <w:uiPriority w:val="0"/>
    <w:rPr>
      <w:color w:val="5FB878"/>
    </w:rPr>
  </w:style>
  <w:style w:type="character" w:customStyle="1" w:styleId="21">
    <w:name w:val="hover28"/>
    <w:basedOn w:val="6"/>
    <w:uiPriority w:val="0"/>
    <w:rPr>
      <w:color w:val="5FB878"/>
    </w:rPr>
  </w:style>
  <w:style w:type="character" w:customStyle="1" w:styleId="22">
    <w:name w:val="hover29"/>
    <w:basedOn w:val="6"/>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2020</Words>
  <Characters>2164</Characters>
  <Lines>6</Lines>
  <Paragraphs>1</Paragraphs>
  <TotalTime>22</TotalTime>
  <ScaleCrop>false</ScaleCrop>
  <LinksUpToDate>false</LinksUpToDate>
  <CharactersWithSpaces>3875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马氏</cp:lastModifiedBy>
  <dcterms:modified xsi:type="dcterms:W3CDTF">2025-01-02T09:08:41Z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DFE20E9C24C64224905D9183CF6760F3</vt:lpwstr>
  </property>
</Properties>
</file>