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9367">
      <w:pPr>
        <w:spacing w:line="578" w:lineRule="exact"/>
        <w:jc w:val="center"/>
        <w:rPr>
          <w:rFonts w:hint="eastAsia" w:ascii="方正小标宋简体" w:hAnsi="Times New Roman" w:eastAsia="方正小标宋简体" w:cs="Times New Roman"/>
          <w:sz w:val="44"/>
          <w:szCs w:val="44"/>
          <w:lang w:val="en" w:eastAsia="zh-CN"/>
        </w:rPr>
      </w:pPr>
      <w:r>
        <w:rPr>
          <w:rFonts w:hint="eastAsia" w:ascii="方正小标宋简体" w:hAnsi="Times New Roman" w:eastAsia="方正小标宋简体" w:cs="Times New Roman"/>
          <w:sz w:val="44"/>
          <w:szCs w:val="44"/>
          <w:lang w:val="en"/>
        </w:rPr>
        <w:t>北京市丰台区</w:t>
      </w:r>
      <w:r>
        <w:rPr>
          <w:rFonts w:hint="eastAsia" w:ascii="方正小标宋简体" w:hAnsi="Times New Roman" w:eastAsia="方正小标宋简体" w:cs="Times New Roman"/>
          <w:sz w:val="44"/>
          <w:szCs w:val="44"/>
          <w:lang w:val="en" w:eastAsia="zh-CN"/>
        </w:rPr>
        <w:t>右安门</w:t>
      </w:r>
      <w:r>
        <w:rPr>
          <w:rFonts w:hint="eastAsia" w:ascii="方正小标宋简体" w:hAnsi="Times New Roman" w:eastAsia="方正小标宋简体" w:cs="Times New Roman"/>
          <w:sz w:val="44"/>
          <w:szCs w:val="44"/>
          <w:lang w:val="en"/>
        </w:rPr>
        <w:t>街道办事处</w:t>
      </w:r>
      <w:r>
        <w:rPr>
          <w:rFonts w:hint="eastAsia" w:ascii="方正小标宋简体" w:hAnsi="Times New Roman" w:eastAsia="方正小标宋简体" w:cs="Times New Roman"/>
          <w:sz w:val="44"/>
          <w:szCs w:val="44"/>
          <w:lang w:val="en" w:eastAsia="zh-CN"/>
        </w:rPr>
        <w:t>202</w:t>
      </w:r>
      <w:r>
        <w:rPr>
          <w:rFonts w:hint="eastAsia" w:ascii="方正小标宋简体" w:hAnsi="Times New Roman" w:eastAsia="方正小标宋简体" w:cs="Times New Roman"/>
          <w:sz w:val="44"/>
          <w:szCs w:val="44"/>
          <w:lang w:val="en-US" w:eastAsia="zh-CN"/>
        </w:rPr>
        <w:t>5</w:t>
      </w:r>
      <w:r>
        <w:rPr>
          <w:rFonts w:hint="eastAsia" w:ascii="方正小标宋简体" w:hAnsi="Times New Roman" w:eastAsia="方正小标宋简体" w:cs="Times New Roman"/>
          <w:sz w:val="44"/>
          <w:szCs w:val="44"/>
          <w:lang w:val="en"/>
        </w:rPr>
        <w:t>年度行政执法统计年报</w:t>
      </w:r>
    </w:p>
    <w:p w14:paraId="12C08397">
      <w:pPr>
        <w:numPr>
          <w:ilvl w:val="0"/>
          <w:numId w:val="0"/>
        </w:numPr>
        <w:adjustRightInd w:val="0"/>
        <w:spacing w:line="578" w:lineRule="exact"/>
        <w:rPr>
          <w:rFonts w:hint="eastAsia" w:ascii="黑体" w:hAnsi="黑体" w:eastAsia="黑体" w:cs="Times New Roman"/>
          <w:bCs/>
          <w:sz w:val="32"/>
          <w:szCs w:val="32"/>
          <w:lang w:val="en"/>
        </w:rPr>
      </w:pPr>
    </w:p>
    <w:p w14:paraId="1E2E48BA">
      <w:pPr>
        <w:numPr>
          <w:ilvl w:val="0"/>
          <w:numId w:val="0"/>
        </w:numPr>
        <w:adjustRightInd w:val="0"/>
        <w:spacing w:line="578" w:lineRule="exact"/>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一、 行政执法机关的执法主体名称和数量情况</w:t>
      </w:r>
    </w:p>
    <w:p w14:paraId="7457BAEA">
      <w:pPr>
        <w:adjustRightInd w:val="0"/>
        <w:spacing w:line="560"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执法主体名称：北京市丰台区人民政府右安门街道办事处。</w:t>
      </w:r>
    </w:p>
    <w:p w14:paraId="5EC5567F">
      <w:pPr>
        <w:adjustRightInd w:val="0"/>
        <w:spacing w:line="560"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执法主体数量：1个。</w:t>
      </w:r>
    </w:p>
    <w:p w14:paraId="04FB6EA5">
      <w:pPr>
        <w:numPr>
          <w:ilvl w:val="0"/>
          <w:numId w:val="0"/>
        </w:numPr>
        <w:adjustRightInd w:val="0"/>
        <w:spacing w:line="578" w:lineRule="exact"/>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二、 各执法主体的执法岗位设置及执法人员在岗情况</w:t>
      </w:r>
    </w:p>
    <w:p w14:paraId="09C9789E">
      <w:pPr>
        <w:adjustRightInd w:val="0"/>
        <w:spacing w:line="560"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右安门</w:t>
      </w:r>
      <w:r>
        <w:rPr>
          <w:rFonts w:hint="eastAsia" w:ascii="仿宋_GB2312" w:hAnsi="仿宋_GB2312" w:eastAsia="仿宋_GB2312" w:cs="仿宋_GB2312"/>
          <w:sz w:val="32"/>
          <w:szCs w:val="32"/>
        </w:rPr>
        <w:t>街道办事处共设置执法岗位A类和B类两种。其中A类为街乡综合执法岗，执法岗位编制为</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目前共有执法人员</w:t>
      </w:r>
      <w:r>
        <w:rPr>
          <w:rFonts w:hint="eastAsia" w:ascii="仿宋_GB2312" w:hAnsi="仿宋_GB2312" w:eastAsia="仿宋_GB2312" w:cs="仿宋_GB2312"/>
          <w:sz w:val="32"/>
          <w:szCs w:val="32"/>
          <w:lang w:val="en-US" w:eastAsia="zh-CN"/>
        </w:rPr>
        <w:t>24人。</w:t>
      </w:r>
      <w:r>
        <w:rPr>
          <w:rFonts w:hint="eastAsia" w:ascii="仿宋_GB2312" w:hAnsi="仿宋_GB2312" w:eastAsia="仿宋_GB2312" w:cs="仿宋_GB2312"/>
          <w:sz w:val="32"/>
          <w:szCs w:val="32"/>
          <w:lang w:eastAsia="zh-CN"/>
        </w:rPr>
        <w:t>A岗设置</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 w:eastAsia="zh-CN"/>
        </w:rPr>
        <w:t>实际在岗人员</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en" w:eastAsia="zh-CN"/>
        </w:rPr>
        <w:t>人，有</w:t>
      </w:r>
      <w:r>
        <w:rPr>
          <w:rFonts w:hint="eastAsia" w:ascii="仿宋_GB2312" w:hAnsi="仿宋_GB2312" w:eastAsia="仿宋_GB2312" w:cs="仿宋_GB2312"/>
          <w:sz w:val="32"/>
          <w:szCs w:val="32"/>
          <w:lang w:val="en-US" w:eastAsia="zh-CN"/>
        </w:rPr>
        <w:t>3人借调到街道办事处其他科室</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具体承办业务包括行政处罚、行政强制、行政检查。岗位人员资格要求需取得本市行政处罚执法资格。具备独立办案能力，能够完成各项执法任务，严格规范执法，开展执法工作</w:t>
      </w:r>
      <w:r>
        <w:rPr>
          <w:rFonts w:hint="eastAsia" w:ascii="仿宋_GB2312" w:hAnsi="仿宋_GB2312" w:eastAsia="仿宋_GB2312" w:cs="仿宋_GB2312"/>
          <w:sz w:val="32"/>
          <w:szCs w:val="32"/>
          <w:lang w:eastAsia="zh-CN"/>
        </w:rPr>
        <w:t>；B类为街乡政务服务岗，目前在岗0人。</w:t>
      </w:r>
    </w:p>
    <w:p w14:paraId="73C2F774">
      <w:pPr>
        <w:numPr>
          <w:ilvl w:val="0"/>
          <w:numId w:val="0"/>
        </w:numPr>
        <w:adjustRightInd w:val="0"/>
        <w:spacing w:line="578" w:lineRule="exact"/>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三、 执法力量投入情况。</w:t>
      </w:r>
    </w:p>
    <w:p w14:paraId="1B33DB81">
      <w:pPr>
        <w:adjustRightInd w:val="0"/>
        <w:spacing w:line="560" w:lineRule="exact"/>
        <w:ind w:firstLine="640" w:firstLineChars="200"/>
        <w:contextualSpacing/>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A岗</w:t>
      </w:r>
      <w:r>
        <w:rPr>
          <w:rFonts w:hint="eastAsia" w:ascii="仿宋_GB2312" w:hAnsi="仿宋_GB2312" w:eastAsia="仿宋_GB2312" w:cs="仿宋_GB2312"/>
          <w:sz w:val="32"/>
          <w:szCs w:val="32"/>
          <w:lang w:val="en" w:eastAsia="zh-CN"/>
        </w:rPr>
        <w:t>在岗执法人员在岗</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en" w:eastAsia="zh-CN"/>
        </w:rPr>
        <w:t>人，全部投入行政执法工作。全年参与各类执法检查</w:t>
      </w:r>
      <w:r>
        <w:rPr>
          <w:rFonts w:hint="eastAsia" w:ascii="仿宋_GB2312" w:hAnsi="仿宋_GB2312" w:eastAsia="仿宋_GB2312" w:cs="仿宋_GB2312"/>
          <w:sz w:val="32"/>
          <w:szCs w:val="32"/>
          <w:lang w:val="en-US" w:eastAsia="zh-CN"/>
        </w:rPr>
        <w:t>3174</w:t>
      </w:r>
      <w:r>
        <w:rPr>
          <w:rFonts w:hint="eastAsia" w:ascii="仿宋_GB2312" w:hAnsi="仿宋_GB2312" w:eastAsia="仿宋_GB2312" w:cs="仿宋_GB2312"/>
          <w:sz w:val="32"/>
          <w:szCs w:val="32"/>
          <w:lang w:val="en" w:eastAsia="zh-CN"/>
        </w:rPr>
        <w:t>家次，查处各类案件</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 w:eastAsia="zh-CN"/>
        </w:rPr>
        <w:t>件。</w:t>
      </w:r>
    </w:p>
    <w:p w14:paraId="7539F292">
      <w:pPr>
        <w:pStyle w:val="4"/>
        <w:keepNext w:val="0"/>
        <w:keepLines w:val="0"/>
        <w:widowControl/>
        <w:numPr>
          <w:ilvl w:val="0"/>
          <w:numId w:val="0"/>
        </w:numPr>
        <w:suppressLineNumbers w:val="0"/>
        <w:spacing w:before="0" w:beforeAutospacing="0" w:after="0" w:afterAutospacing="0" w:line="480" w:lineRule="auto"/>
        <w:ind w:right="0" w:rightChars="0"/>
        <w:jc w:val="both"/>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四、政务服务事项的办理情况。</w:t>
      </w:r>
    </w:p>
    <w:p w14:paraId="408AEB50">
      <w:pPr>
        <w:adjustRightInd w:val="0"/>
        <w:spacing w:line="560" w:lineRule="exact"/>
        <w:ind w:firstLine="640" w:firstLineChars="200"/>
        <w:contextualSpacing/>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照有关要求，定期报卷，及时公开公示相关信息，积极推动政务服务公开事项的办理。</w:t>
      </w:r>
    </w:p>
    <w:p w14:paraId="2205BBF4">
      <w:pPr>
        <w:pStyle w:val="4"/>
        <w:keepNext w:val="0"/>
        <w:keepLines w:val="0"/>
        <w:widowControl/>
        <w:numPr>
          <w:ilvl w:val="0"/>
          <w:numId w:val="0"/>
        </w:numPr>
        <w:suppressLineNumbers w:val="0"/>
        <w:spacing w:before="0" w:beforeAutospacing="0" w:after="0" w:afterAutospacing="0" w:line="480" w:lineRule="auto"/>
        <w:ind w:right="0" w:rightChars="0"/>
        <w:jc w:val="both"/>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五、执法检查计划执行情况</w:t>
      </w:r>
    </w:p>
    <w:p w14:paraId="58FF4DD9">
      <w:pPr>
        <w:adjustRightInd w:val="0"/>
        <w:spacing w:line="560" w:lineRule="exact"/>
        <w:ind w:firstLine="640" w:firstLineChars="200"/>
        <w:contextualSpacing/>
        <w:jc w:val="lef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sz w:val="32"/>
          <w:szCs w:val="32"/>
          <w:lang w:val="en" w:eastAsia="zh-CN"/>
        </w:rPr>
        <w:t>按照全年行政检查计划，通过现场检查与非现场检查相结合的方式开展检查，针对旅游管理方面、城乡规划管理方面、工商行政管</w:t>
      </w:r>
      <w:r>
        <w:rPr>
          <w:rFonts w:hint="eastAsia" w:ascii="仿宋_GB2312" w:hAnsi="仿宋" w:eastAsia="仿宋_GB2312" w:cs="Times New Roman"/>
          <w:kern w:val="2"/>
          <w:sz w:val="32"/>
          <w:szCs w:val="32"/>
          <w:lang w:val="en" w:eastAsia="zh-CN" w:bidi="ar-SA"/>
        </w:rPr>
        <w:t>理方面、交通运输管理方面、停车管理方面、园林绿化管理方面、施工现场管理方面、环境保护管理方面、市政管理方面、市容环境卫生方面、公用事业管理等方面做好执法检查工作</w:t>
      </w:r>
      <w:r>
        <w:rPr>
          <w:rFonts w:hint="eastAsia" w:ascii="仿宋_GB2312" w:hAnsi="仿宋" w:eastAsia="仿宋_GB2312" w:cs="Times New Roman"/>
          <w:kern w:val="2"/>
          <w:sz w:val="32"/>
          <w:szCs w:val="32"/>
          <w:lang w:val="en-US" w:eastAsia="zh-CN" w:bidi="ar-SA"/>
        </w:rPr>
        <w:t>,</w:t>
      </w:r>
      <w:r>
        <w:rPr>
          <w:rFonts w:hint="eastAsia" w:ascii="仿宋_GB2312" w:hAnsi="仿宋_GB2312" w:eastAsia="仿宋_GB2312" w:cs="仿宋_GB2312"/>
          <w:bCs/>
          <w:sz w:val="32"/>
          <w:szCs w:val="32"/>
        </w:rPr>
        <w:t>共计完成</w:t>
      </w:r>
      <w:r>
        <w:rPr>
          <w:rFonts w:hint="eastAsia" w:ascii="仿宋_GB2312" w:hAnsi="仿宋_GB2312" w:eastAsia="仿宋_GB2312" w:cs="仿宋_GB2312"/>
          <w:bCs/>
          <w:sz w:val="32"/>
          <w:szCs w:val="32"/>
          <w:lang w:val="en-US" w:eastAsia="zh-CN"/>
        </w:rPr>
        <w:t>1437</w:t>
      </w:r>
      <w:r>
        <w:rPr>
          <w:rFonts w:hint="eastAsia" w:ascii="仿宋_GB2312" w:hAnsi="仿宋_GB2312" w:eastAsia="仿宋_GB2312" w:cs="仿宋_GB2312"/>
          <w:bCs/>
          <w:sz w:val="32"/>
          <w:szCs w:val="32"/>
          <w:lang w:eastAsia="zh-CN"/>
        </w:rPr>
        <w:t>条</w:t>
      </w:r>
      <w:r>
        <w:rPr>
          <w:rFonts w:hint="eastAsia" w:ascii="仿宋_GB2312" w:hAnsi="仿宋_GB2312" w:eastAsia="仿宋_GB2312" w:cs="仿宋_GB2312"/>
          <w:bCs/>
          <w:sz w:val="32"/>
          <w:szCs w:val="32"/>
        </w:rPr>
        <w:t>次</w:t>
      </w:r>
      <w:r>
        <w:rPr>
          <w:rFonts w:hint="eastAsia" w:ascii="仿宋_GB2312" w:hAnsi="仿宋" w:eastAsia="仿宋_GB2312" w:cs="Times New Roman"/>
          <w:kern w:val="2"/>
          <w:sz w:val="32"/>
          <w:szCs w:val="32"/>
          <w:lang w:val="en" w:eastAsia="zh-CN" w:bidi="ar-SA"/>
        </w:rPr>
        <w:t>。</w:t>
      </w:r>
      <w:r>
        <w:rPr>
          <w:rFonts w:hint="eastAsia" w:ascii="仿宋_GB2312" w:hAnsi="仿宋_GB2312" w:eastAsia="仿宋_GB2312" w:cs="仿宋_GB2312"/>
          <w:bCs/>
          <w:sz w:val="32"/>
          <w:szCs w:val="32"/>
        </w:rPr>
        <w:t>开展“双随机”抽查</w:t>
      </w:r>
      <w:r>
        <w:rPr>
          <w:rFonts w:hint="eastAsia" w:ascii="仿宋_GB2312" w:hAnsi="仿宋_GB2312" w:eastAsia="仿宋_GB2312" w:cs="仿宋_GB2312"/>
          <w:bCs/>
          <w:sz w:val="32"/>
          <w:szCs w:val="32"/>
          <w:highlight w:val="none"/>
          <w:lang w:val="en-US" w:eastAsia="zh-CN"/>
        </w:rPr>
        <w:t>47</w:t>
      </w:r>
      <w:r>
        <w:rPr>
          <w:rFonts w:hint="eastAsia" w:ascii="仿宋_GB2312" w:hAnsi="仿宋_GB2312" w:eastAsia="仿宋_GB2312" w:cs="仿宋_GB2312"/>
          <w:bCs/>
          <w:sz w:val="32"/>
          <w:szCs w:val="32"/>
          <w:lang w:eastAsia="zh-CN"/>
        </w:rPr>
        <w:t>余</w:t>
      </w:r>
      <w:r>
        <w:rPr>
          <w:rFonts w:hint="eastAsia" w:ascii="仿宋_GB2312" w:hAnsi="仿宋_GB2312" w:eastAsia="仿宋_GB2312" w:cs="仿宋_GB2312"/>
          <w:bCs/>
          <w:sz w:val="32"/>
          <w:szCs w:val="32"/>
        </w:rPr>
        <w:t>次，涉及主体</w:t>
      </w:r>
      <w:r>
        <w:rPr>
          <w:rFonts w:hint="eastAsia" w:ascii="仿宋_GB2312" w:hAnsi="仿宋_GB2312" w:eastAsia="仿宋_GB2312" w:cs="仿宋_GB2312"/>
          <w:bCs/>
          <w:sz w:val="32"/>
          <w:szCs w:val="32"/>
          <w:highlight w:val="none"/>
          <w:lang w:val="en-US" w:eastAsia="zh-CN"/>
        </w:rPr>
        <w:t>14</w:t>
      </w:r>
      <w:bookmarkStart w:id="0" w:name="_GoBack"/>
      <w:bookmarkEnd w:id="0"/>
      <w:r>
        <w:rPr>
          <w:rFonts w:hint="eastAsia" w:ascii="仿宋_GB2312" w:hAnsi="仿宋_GB2312" w:eastAsia="仿宋_GB2312" w:cs="仿宋_GB2312"/>
          <w:bCs/>
          <w:sz w:val="32"/>
          <w:szCs w:val="32"/>
        </w:rPr>
        <w:t>余家次。</w:t>
      </w:r>
      <w:r>
        <w:rPr>
          <w:rFonts w:hint="eastAsia" w:ascii="仿宋_GB2312" w:hAnsi="仿宋_GB2312" w:eastAsia="仿宋_GB2312" w:cs="仿宋_GB2312"/>
          <w:bCs/>
          <w:sz w:val="32"/>
          <w:szCs w:val="32"/>
          <w:highlight w:val="none"/>
        </w:rPr>
        <w:t>对同一企业实施入企检查年度频次上限为</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次/年</w:t>
      </w:r>
      <w:r>
        <w:rPr>
          <w:rFonts w:hint="eastAsia" w:ascii="仿宋_GB2312" w:hAnsi="仿宋_GB2312" w:eastAsia="仿宋_GB2312" w:cs="仿宋_GB2312"/>
          <w:bCs/>
          <w:sz w:val="32"/>
          <w:szCs w:val="32"/>
          <w:highlight w:val="none"/>
          <w:lang w:eastAsia="zh-CN"/>
        </w:rPr>
        <w:t>。</w:t>
      </w:r>
    </w:p>
    <w:p w14:paraId="7986A795">
      <w:pPr>
        <w:adjustRightInd w:val="0"/>
        <w:spacing w:line="560" w:lineRule="exact"/>
        <w:ind w:firstLine="640" w:firstLineChars="200"/>
        <w:contextualSpacing/>
        <w:jc w:val="left"/>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14:paraId="6B4E79AB">
      <w:pPr>
        <w:adjustRightInd w:val="0"/>
        <w:spacing w:line="560" w:lineRule="exact"/>
        <w:contextualSpacing/>
        <w:jc w:val="left"/>
        <w:rPr>
          <w:rFonts w:hint="default" w:ascii="仿宋_GB2312" w:hAnsi="仿宋_GB2312" w:eastAsia="仿宋_GB2312" w:cs="仿宋_GB2312"/>
          <w:sz w:val="32"/>
          <w:szCs w:val="32"/>
          <w:lang w:val="en-US" w:eastAsia="zh-CN"/>
        </w:rPr>
      </w:pPr>
      <w:r>
        <w:rPr>
          <w:rFonts w:hint="eastAsia" w:ascii="黑体" w:hAnsi="黑体" w:eastAsia="黑体" w:cs="Times New Roman"/>
          <w:bCs/>
          <w:kern w:val="2"/>
          <w:sz w:val="32"/>
          <w:szCs w:val="32"/>
          <w:lang w:val="en" w:eastAsia="zh-CN" w:bidi="ar-SA"/>
        </w:rPr>
        <w:t>六、行政处罚、行政强制等案件的办理情况</w:t>
      </w:r>
      <w:r>
        <w:rPr>
          <w:rFonts w:hint="eastAsia" w:ascii="黑体" w:hAnsi="黑体" w:eastAsia="黑体" w:cs="Times New Roman"/>
          <w:bCs/>
          <w:kern w:val="2"/>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                                                                                                                                                                                                                                                                                                                                                                                                                                                                                                                                                                                                                                                                                                                                                                                                                                                                                                                                                                                                                                                                                                                                                                                                                                                                                                                                                                                                                                                                                                                                                                                                                                                                      </w:t>
      </w:r>
    </w:p>
    <w:p w14:paraId="0CE3EE7A">
      <w:pPr>
        <w:adjustRightInd w:val="0"/>
        <w:spacing w:line="560" w:lineRule="exact"/>
        <w:ind w:firstLine="640" w:firstLineChars="200"/>
        <w:contextualSpacing/>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 w:eastAsia="zh-CN"/>
        </w:rPr>
        <w:t>全年共立案处罚各类违法行为</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 w:eastAsia="zh-CN"/>
        </w:rPr>
        <w:t>起，罚款</w:t>
      </w:r>
      <w:r>
        <w:rPr>
          <w:rFonts w:hint="eastAsia" w:ascii="仿宋_GB2312" w:hAnsi="仿宋_GB2312" w:eastAsia="仿宋_GB2312" w:cs="仿宋_GB2312"/>
          <w:sz w:val="32"/>
          <w:szCs w:val="32"/>
          <w:lang w:val="en-US" w:eastAsia="zh-CN"/>
        </w:rPr>
        <w:t>228890</w:t>
      </w:r>
      <w:r>
        <w:rPr>
          <w:rFonts w:hint="eastAsia" w:ascii="仿宋_GB2312" w:hAnsi="仿宋_GB2312" w:eastAsia="仿宋_GB2312" w:cs="仿宋_GB2312"/>
          <w:sz w:val="32"/>
          <w:szCs w:val="32"/>
          <w:lang w:val="en" w:eastAsia="zh-CN"/>
        </w:rPr>
        <w:t>元，案卷已全部办结完毕。</w:t>
      </w:r>
    </w:p>
    <w:p w14:paraId="665DFBA9">
      <w:pPr>
        <w:adjustRightInd w:val="0"/>
        <w:spacing w:line="560" w:lineRule="exact"/>
        <w:contextualSpacing/>
        <w:jc w:val="left"/>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七、投诉、举报案件的受理和分类办理情况</w:t>
      </w:r>
    </w:p>
    <w:p w14:paraId="036F4BD6">
      <w:pPr>
        <w:adjustRightInd w:val="0"/>
        <w:spacing w:line="560" w:lineRule="exact"/>
        <w:ind w:firstLine="640" w:firstLineChars="200"/>
        <w:contextualSpacing/>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2025年，执法队坚持将“接诉即办”作为服务群众、发现问题、改进工作的主渠道，不断优化工作机制，提升响应速度和处置效能。全年累计接收并处置“12345”市民服务热线转办单1050件，较2024年（1239件）下降15.2%，较2023年总量实现显著下降。从诉求类型分析，主要集中在施工扰民（222件，占比21.1%）、街头游商（197件，占比</w:t>
      </w:r>
      <w:r>
        <w:rPr>
          <w:rFonts w:hint="eastAsia" w:ascii="仿宋_GB2312" w:hAnsi="仿宋_GB2312" w:eastAsia="仿宋_GB2312" w:cs="仿宋_GB2312"/>
          <w:sz w:val="32"/>
          <w:szCs w:val="32"/>
          <w:lang w:val="en" w:eastAsia="zh-CN"/>
        </w:rPr>
        <w:t>18.8%）、违法建设（143件，占比13.6%）等方面。</w:t>
      </w:r>
    </w:p>
    <w:p w14:paraId="6420A205">
      <w:pPr>
        <w:adjustRightInd w:val="0"/>
        <w:spacing w:line="560" w:lineRule="exact"/>
        <w:contextualSpacing/>
        <w:jc w:val="left"/>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八、行政执法机关认为需要公示的其他情况。</w:t>
      </w:r>
    </w:p>
    <w:p w14:paraId="581EA30B">
      <w:pPr>
        <w:adjustRightInd w:val="0"/>
        <w:spacing w:line="560" w:lineRule="exact"/>
        <w:contextualSpacing/>
        <w:jc w:val="left"/>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 </w:t>
      </w:r>
      <w:r>
        <w:rPr>
          <w:rFonts w:hint="eastAsia"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 w:eastAsia="zh-CN" w:bidi="ar-SA"/>
        </w:rPr>
        <w:t> 无。</w:t>
      </w:r>
    </w:p>
    <w:p w14:paraId="69BBD977">
      <w:pPr>
        <w:adjustRightInd w:val="0"/>
        <w:spacing w:line="560" w:lineRule="exact"/>
        <w:contextualSpacing/>
        <w:jc w:val="left"/>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 xml:space="preserve">     </w:t>
      </w:r>
    </w:p>
    <w:p w14:paraId="01C976EE">
      <w:pPr>
        <w:adjustRightInd w:val="0"/>
        <w:spacing w:line="560" w:lineRule="exact"/>
        <w:contextualSpacing/>
        <w:jc w:val="left"/>
        <w:rPr>
          <w:rFonts w:hint="eastAsia" w:ascii="黑体" w:hAnsi="黑体" w:eastAsia="黑体" w:cs="Times New Roman"/>
          <w:bCs/>
          <w:kern w:val="2"/>
          <w:sz w:val="32"/>
          <w:szCs w:val="32"/>
          <w:lang w:val="en-US" w:eastAsia="zh-CN" w:bidi="ar-SA"/>
        </w:rPr>
      </w:pPr>
    </w:p>
    <w:p w14:paraId="5B62A3B6">
      <w:pPr>
        <w:adjustRightInd w:val="0"/>
        <w:spacing w:line="56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黑体" w:hAnsi="黑体" w:eastAsia="黑体" w:cs="Times New Roman"/>
          <w:bCs/>
          <w:kern w:val="2"/>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北京市丰台区右安门街道办事处  </w:t>
      </w:r>
    </w:p>
    <w:p w14:paraId="3D9E57E8">
      <w:pPr>
        <w:adjustRightInd w:val="0"/>
        <w:spacing w:line="560" w:lineRule="exact"/>
        <w:ind w:firstLine="640" w:firstLineChars="200"/>
        <w:contextualSpacing/>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2025年12月31日</w:t>
      </w:r>
    </w:p>
    <w:p w14:paraId="3D665F02">
      <w:pPr>
        <w:pStyle w:val="4"/>
        <w:ind w:left="5758" w:leftChars="304" w:hanging="5120" w:hangingChars="16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jQ2Y2RhZDlkYTMxZTNiODdkY2Y3NTNmNzA2YWQifQ=="/>
  </w:docVars>
  <w:rsids>
    <w:rsidRoot w:val="009C4266"/>
    <w:rsid w:val="00125D15"/>
    <w:rsid w:val="00382DEE"/>
    <w:rsid w:val="009C4266"/>
    <w:rsid w:val="00B77FCE"/>
    <w:rsid w:val="00F8438D"/>
    <w:rsid w:val="010C27DA"/>
    <w:rsid w:val="03483348"/>
    <w:rsid w:val="05341DD6"/>
    <w:rsid w:val="0558032A"/>
    <w:rsid w:val="07CA07CF"/>
    <w:rsid w:val="08A82A76"/>
    <w:rsid w:val="09ED69F7"/>
    <w:rsid w:val="0A825391"/>
    <w:rsid w:val="0BC96FF0"/>
    <w:rsid w:val="0C8B3B18"/>
    <w:rsid w:val="0E323572"/>
    <w:rsid w:val="0EFE5CB6"/>
    <w:rsid w:val="10240C99"/>
    <w:rsid w:val="102869DB"/>
    <w:rsid w:val="14D830A0"/>
    <w:rsid w:val="161939D5"/>
    <w:rsid w:val="16481B85"/>
    <w:rsid w:val="197131A1"/>
    <w:rsid w:val="19BE3F0C"/>
    <w:rsid w:val="19CE18B7"/>
    <w:rsid w:val="1EA3299F"/>
    <w:rsid w:val="1EFD1033"/>
    <w:rsid w:val="2059498F"/>
    <w:rsid w:val="21D12B9B"/>
    <w:rsid w:val="22BD1205"/>
    <w:rsid w:val="23C14D25"/>
    <w:rsid w:val="24CD0E57"/>
    <w:rsid w:val="25DF1492"/>
    <w:rsid w:val="27E47A60"/>
    <w:rsid w:val="27EB6814"/>
    <w:rsid w:val="2BD63BD9"/>
    <w:rsid w:val="2CE33FB0"/>
    <w:rsid w:val="2F6D55B6"/>
    <w:rsid w:val="2FAD0853"/>
    <w:rsid w:val="30032F51"/>
    <w:rsid w:val="311539DE"/>
    <w:rsid w:val="31B0230C"/>
    <w:rsid w:val="35092088"/>
    <w:rsid w:val="38B7004D"/>
    <w:rsid w:val="392751D2"/>
    <w:rsid w:val="3B247C1B"/>
    <w:rsid w:val="3B464036"/>
    <w:rsid w:val="3B732951"/>
    <w:rsid w:val="3C8B34BE"/>
    <w:rsid w:val="3EC314F9"/>
    <w:rsid w:val="3FB5178A"/>
    <w:rsid w:val="40CF687B"/>
    <w:rsid w:val="41C061C4"/>
    <w:rsid w:val="433A476F"/>
    <w:rsid w:val="43860FE7"/>
    <w:rsid w:val="46077070"/>
    <w:rsid w:val="494626AF"/>
    <w:rsid w:val="4BDE7972"/>
    <w:rsid w:val="4E3E72F9"/>
    <w:rsid w:val="5180327A"/>
    <w:rsid w:val="53EE061E"/>
    <w:rsid w:val="550B2A05"/>
    <w:rsid w:val="5750174C"/>
    <w:rsid w:val="58D108B0"/>
    <w:rsid w:val="5A9F7C3A"/>
    <w:rsid w:val="5DC866D4"/>
    <w:rsid w:val="69022624"/>
    <w:rsid w:val="69BA15C7"/>
    <w:rsid w:val="6D222AAC"/>
    <w:rsid w:val="6F2B261F"/>
    <w:rsid w:val="6F977CB5"/>
    <w:rsid w:val="6FEE0EDA"/>
    <w:rsid w:val="731C4F75"/>
    <w:rsid w:val="736003D9"/>
    <w:rsid w:val="7397222C"/>
    <w:rsid w:val="74B80DF9"/>
    <w:rsid w:val="75527D89"/>
    <w:rsid w:val="764D1B7C"/>
    <w:rsid w:val="764E3655"/>
    <w:rsid w:val="7B097567"/>
    <w:rsid w:val="7C460A98"/>
    <w:rsid w:val="7EF053B6"/>
    <w:rsid w:val="7F173CF6"/>
    <w:rsid w:val="7FC9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qFormat/>
    <w:uiPriority w:val="0"/>
    <w:pPr>
      <w:ind w:left="420" w:leftChars="2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555555"/>
      <w:u w:val="none"/>
    </w:rPr>
  </w:style>
  <w:style w:type="character" w:styleId="8">
    <w:name w:val="Hyperlink"/>
    <w:basedOn w:val="6"/>
    <w:semiHidden/>
    <w:unhideWhenUsed/>
    <w:qFormat/>
    <w:uiPriority w:val="99"/>
    <w:rPr>
      <w:color w:val="555555"/>
      <w:u w:val="none"/>
    </w:rPr>
  </w:style>
  <w:style w:type="character" w:customStyle="1" w:styleId="9">
    <w:name w:val="l-btn-left"/>
    <w:basedOn w:val="6"/>
    <w:qFormat/>
    <w:uiPriority w:val="0"/>
  </w:style>
  <w:style w:type="character" w:customStyle="1" w:styleId="10">
    <w:name w:val="l-btn-left1"/>
    <w:basedOn w:val="6"/>
    <w:qFormat/>
    <w:uiPriority w:val="0"/>
  </w:style>
  <w:style w:type="character" w:customStyle="1" w:styleId="11">
    <w:name w:val="l-btn-left2"/>
    <w:basedOn w:val="6"/>
    <w:qFormat/>
    <w:uiPriority w:val="0"/>
  </w:style>
  <w:style w:type="character" w:customStyle="1" w:styleId="12">
    <w:name w:val="l-btn-empty"/>
    <w:basedOn w:val="6"/>
    <w:qFormat/>
    <w:uiPriority w:val="0"/>
  </w:style>
  <w:style w:type="character" w:customStyle="1" w:styleId="13">
    <w:name w:val="l-btn-text"/>
    <w:basedOn w:val="6"/>
    <w:qFormat/>
    <w:uiPriority w:val="0"/>
  </w:style>
  <w:style w:type="character" w:customStyle="1" w:styleId="14">
    <w:name w:val="sx"/>
    <w:basedOn w:val="6"/>
    <w:qFormat/>
    <w:uiPriority w:val="0"/>
    <w:rPr>
      <w:vanish/>
    </w:rPr>
  </w:style>
  <w:style w:type="character" w:customStyle="1" w:styleId="15">
    <w:name w:val="layui-this"/>
    <w:basedOn w:val="6"/>
    <w:qFormat/>
    <w:uiPriority w:val="0"/>
    <w:rPr>
      <w:bdr w:val="single" w:color="EEEEEE" w:sz="6" w:space="0"/>
      <w:shd w:val="clear" w:fill="FFFFFF"/>
    </w:rPr>
  </w:style>
  <w:style w:type="character" w:customStyle="1" w:styleId="16">
    <w:name w:val="first-child"/>
    <w:basedOn w:val="6"/>
    <w:qFormat/>
    <w:uiPriority w:val="0"/>
  </w:style>
  <w:style w:type="character" w:customStyle="1" w:styleId="17">
    <w:name w:val="cur"/>
    <w:basedOn w:val="6"/>
    <w:qFormat/>
    <w:uiPriority w:val="0"/>
  </w:style>
  <w:style w:type="character" w:customStyle="1" w:styleId="18">
    <w:name w:val="cur1"/>
    <w:basedOn w:val="6"/>
    <w:qFormat/>
    <w:uiPriority w:val="0"/>
  </w:style>
  <w:style w:type="character" w:customStyle="1" w:styleId="19">
    <w:name w:val="hover26"/>
    <w:basedOn w:val="6"/>
    <w:qFormat/>
    <w:uiPriority w:val="0"/>
    <w:rPr>
      <w:u w:val="none"/>
    </w:rPr>
  </w:style>
  <w:style w:type="character" w:customStyle="1" w:styleId="20">
    <w:name w:val="hover27"/>
    <w:basedOn w:val="6"/>
    <w:qFormat/>
    <w:uiPriority w:val="0"/>
    <w:rPr>
      <w:color w:val="5FB878"/>
    </w:rPr>
  </w:style>
  <w:style w:type="character" w:customStyle="1" w:styleId="21">
    <w:name w:val="hover28"/>
    <w:basedOn w:val="6"/>
    <w:qFormat/>
    <w:uiPriority w:val="0"/>
    <w:rPr>
      <w:color w:val="5FB878"/>
    </w:rPr>
  </w:style>
  <w:style w:type="character" w:customStyle="1" w:styleId="22">
    <w:name w:val="hover29"/>
    <w:basedOn w:val="6"/>
    <w:qFormat/>
    <w:uiPriority w:val="0"/>
    <w:rPr>
      <w:color w:va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994</Words>
  <Characters>1070</Characters>
  <Lines>6</Lines>
  <Paragraphs>1</Paragraphs>
  <TotalTime>4</TotalTime>
  <ScaleCrop>false</ScaleCrop>
  <LinksUpToDate>false</LinksUpToDate>
  <CharactersWithSpaces>2782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王新蕊</cp:lastModifiedBy>
  <dcterms:modified xsi:type="dcterms:W3CDTF">2026-02-11T03:06:04Z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B158C896395845A99090687DE7009F99_13</vt:lpwstr>
  </property>
  <property fmtid="{D5CDD505-2E9C-101B-9397-08002B2CF9AE}" pid="4" name="KSOTemplateDocerSaveRecord">
    <vt:lpwstr>eyJoZGlkIjoiZjM5YjQ2Y2RhZDlkYTMxZTNiODdkY2Y3NTNmNzA2YWQiLCJ1c2VySWQiOiIxNjcxOTg3NTk2In0=</vt:lpwstr>
  </property>
</Properties>
</file>