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40"/>
        <w:jc w:val="center"/>
        <w:textAlignment w:val="baseline"/>
        <w:rPr>
          <w:rFonts w:hint="eastAsia" w:ascii="方正小标宋简体" w:hAnsi="方正小标宋简体" w:eastAsia="方正小标宋简体" w:cs="方正小标宋简体"/>
          <w:i w:val="0"/>
          <w:caps w:val="0"/>
          <w:color w:val="000000"/>
          <w:spacing w:val="0"/>
          <w:sz w:val="44"/>
          <w:szCs w:val="44"/>
          <w:vertAlign w:val="baseline"/>
        </w:rPr>
      </w:pPr>
      <w:r>
        <w:rPr>
          <w:rFonts w:hint="eastAsia" w:ascii="方正小标宋简体" w:hAnsi="方正小标宋简体" w:eastAsia="方正小标宋简体" w:cs="方正小标宋简体"/>
          <w:i w:val="0"/>
          <w:caps w:val="0"/>
          <w:color w:val="000000"/>
          <w:spacing w:val="0"/>
          <w:sz w:val="44"/>
          <w:szCs w:val="44"/>
          <w:vertAlign w:val="baseline"/>
        </w:rPr>
        <w:t>北京市丰台区房屋管理局2022年度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40"/>
        <w:jc w:val="center"/>
        <w:textAlignment w:val="baseline"/>
        <w:rPr>
          <w:rFonts w:hint="eastAsia" w:ascii="方正小标宋简体" w:hAnsi="方正小标宋简体" w:eastAsia="方正小标宋简体" w:cs="方正小标宋简体"/>
          <w:i w:val="0"/>
          <w:caps w:val="0"/>
          <w:color w:val="000000"/>
          <w:spacing w:val="0"/>
          <w:sz w:val="44"/>
          <w:szCs w:val="44"/>
          <w:vertAlign w:val="baseline"/>
        </w:rPr>
      </w:pPr>
      <w:r>
        <w:rPr>
          <w:rFonts w:hint="eastAsia" w:ascii="方正小标宋简体" w:hAnsi="方正小标宋简体" w:eastAsia="方正小标宋简体" w:cs="方正小标宋简体"/>
          <w:i w:val="0"/>
          <w:caps w:val="0"/>
          <w:color w:val="000000"/>
          <w:spacing w:val="0"/>
          <w:sz w:val="44"/>
          <w:szCs w:val="44"/>
          <w:vertAlign w:val="baseline"/>
        </w:rPr>
        <w:t>行政执法统计年报报告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240" w:beforeAutospacing="0" w:after="0" w:afterAutospacing="0" w:line="560" w:lineRule="exact"/>
        <w:ind w:left="0" w:right="0" w:firstLine="640"/>
        <w:jc w:val="left"/>
        <w:textAlignment w:val="baseline"/>
        <w:rPr>
          <w:rFonts w:hint="eastAsia" w:ascii="宋体" w:hAnsi="宋体" w:eastAsia="宋体" w:cs="宋体"/>
          <w:i w:val="0"/>
          <w:caps w:val="0"/>
          <w:color w:val="000000"/>
          <w:spacing w:val="0"/>
          <w:sz w:val="18"/>
          <w:szCs w:val="18"/>
        </w:rPr>
      </w:pPr>
      <w:r>
        <w:rPr>
          <w:rFonts w:ascii="仿宋" w:hAnsi="仿宋" w:eastAsia="仿宋" w:cs="仿宋"/>
          <w:i w:val="0"/>
          <w:caps w:val="0"/>
          <w:color w:val="000000"/>
          <w:spacing w:val="0"/>
          <w:sz w:val="32"/>
          <w:szCs w:val="32"/>
          <w:vertAlign w:val="baseline"/>
        </w:rPr>
        <w:t>202</w:t>
      </w:r>
      <w:r>
        <w:rPr>
          <w:rFonts w:hint="eastAsia" w:ascii="仿宋" w:hAnsi="仿宋" w:eastAsia="仿宋" w:cs="仿宋"/>
          <w:i w:val="0"/>
          <w:caps w:val="0"/>
          <w:color w:val="000000"/>
          <w:spacing w:val="0"/>
          <w:sz w:val="32"/>
          <w:szCs w:val="32"/>
          <w:vertAlign w:val="baseline"/>
          <w:lang w:val="en-US" w:eastAsia="zh-CN"/>
        </w:rPr>
        <w:t>2</w:t>
      </w:r>
      <w:r>
        <w:rPr>
          <w:rFonts w:ascii="仿宋" w:hAnsi="仿宋" w:eastAsia="仿宋" w:cs="仿宋"/>
          <w:i w:val="0"/>
          <w:caps w:val="0"/>
          <w:color w:val="000000"/>
          <w:spacing w:val="0"/>
          <w:sz w:val="32"/>
          <w:szCs w:val="32"/>
          <w:vertAlign w:val="baseline"/>
        </w:rPr>
        <w:t>年度，本机关全面贯彻落实国家和本市关于房屋管理方面的法律、法规、规章，开展房屋管理行政执法工作，现将有关情况报告如下：</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eastAsia" w:ascii="宋体" w:hAnsi="宋体" w:eastAsia="黑体" w:cs="宋体"/>
          <w:i w:val="0"/>
          <w:caps w:val="0"/>
          <w:color w:val="000000"/>
          <w:spacing w:val="0"/>
          <w:sz w:val="18"/>
          <w:szCs w:val="18"/>
          <w:lang w:eastAsia="zh-CN"/>
        </w:rPr>
      </w:pPr>
      <w:r>
        <w:rPr>
          <w:rFonts w:ascii="黑体" w:hAnsi="宋体" w:eastAsia="黑体" w:cs="黑体"/>
          <w:i w:val="0"/>
          <w:caps w:val="0"/>
          <w:color w:val="000000"/>
          <w:spacing w:val="0"/>
          <w:sz w:val="32"/>
          <w:szCs w:val="32"/>
        </w:rPr>
        <w:t>一、</w:t>
      </w:r>
      <w:r>
        <w:rPr>
          <w:rFonts w:hint="eastAsia" w:ascii="黑体" w:hAnsi="宋体" w:eastAsia="黑体" w:cs="黑体"/>
          <w:i w:val="0"/>
          <w:caps w:val="0"/>
          <w:color w:val="000000"/>
          <w:spacing w:val="0"/>
          <w:sz w:val="32"/>
          <w:szCs w:val="32"/>
        </w:rPr>
        <w:t>行政执法机关的执法主体名称</w:t>
      </w:r>
      <w:r>
        <w:rPr>
          <w:rFonts w:hint="eastAsia" w:ascii="黑体" w:hAnsi="宋体" w:eastAsia="黑体" w:cs="黑体"/>
          <w:i w:val="0"/>
          <w:caps w:val="0"/>
          <w:color w:val="000000"/>
          <w:spacing w:val="0"/>
          <w:sz w:val="32"/>
          <w:szCs w:val="32"/>
          <w:lang w:eastAsia="zh-CN"/>
        </w:rPr>
        <w:t>和数量情况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32"/>
          <w:szCs w:val="32"/>
        </w:rPr>
        <w:t>本</w:t>
      </w:r>
      <w:r>
        <w:rPr>
          <w:rFonts w:hint="eastAsia" w:ascii="仿宋" w:hAnsi="仿宋" w:eastAsia="仿宋" w:cs="仿宋"/>
          <w:i w:val="0"/>
          <w:caps w:val="0"/>
          <w:color w:val="000000"/>
          <w:spacing w:val="0"/>
          <w:sz w:val="32"/>
          <w:szCs w:val="32"/>
          <w:lang w:eastAsia="zh-CN"/>
        </w:rPr>
        <w:t>部门现存</w:t>
      </w:r>
      <w:r>
        <w:rPr>
          <w:rFonts w:hint="eastAsia" w:ascii="仿宋" w:hAnsi="仿宋" w:eastAsia="仿宋" w:cs="仿宋"/>
          <w:i w:val="0"/>
          <w:caps w:val="0"/>
          <w:color w:val="000000"/>
          <w:spacing w:val="0"/>
          <w:sz w:val="32"/>
          <w:szCs w:val="32"/>
        </w:rPr>
        <w:t>行政执法主体</w:t>
      </w:r>
      <w:r>
        <w:rPr>
          <w:rFonts w:hint="eastAsia" w:ascii="仿宋" w:hAnsi="仿宋" w:eastAsia="仿宋" w:cs="仿宋"/>
          <w:i w:val="0"/>
          <w:caps w:val="0"/>
          <w:color w:val="000000"/>
          <w:spacing w:val="0"/>
          <w:sz w:val="32"/>
          <w:szCs w:val="32"/>
          <w:lang w:val="en-US" w:eastAsia="zh-CN"/>
        </w:rPr>
        <w:t>1家</w:t>
      </w:r>
      <w:r>
        <w:rPr>
          <w:rFonts w:hint="eastAsia" w:ascii="仿宋" w:hAnsi="仿宋" w:eastAsia="仿宋" w:cs="仿宋"/>
          <w:i w:val="0"/>
          <w:caps w:val="0"/>
          <w:color w:val="000000"/>
          <w:spacing w:val="0"/>
          <w:sz w:val="32"/>
          <w:szCs w:val="32"/>
          <w:lang w:eastAsia="zh-CN"/>
        </w:rPr>
        <w:t>，</w:t>
      </w:r>
      <w:r>
        <w:rPr>
          <w:rFonts w:hint="eastAsia" w:ascii="仿宋" w:hAnsi="仿宋" w:eastAsia="仿宋" w:cs="仿宋"/>
          <w:i w:val="0"/>
          <w:caps w:val="0"/>
          <w:color w:val="000000"/>
          <w:spacing w:val="0"/>
          <w:sz w:val="32"/>
          <w:szCs w:val="32"/>
        </w:rPr>
        <w:t>名称为北京市丰台区房屋管理局。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sz w:val="32"/>
          <w:szCs w:val="32"/>
        </w:rPr>
        <w:t>二、执法岗位设置</w:t>
      </w:r>
      <w:r>
        <w:rPr>
          <w:rFonts w:hint="eastAsia" w:ascii="黑体" w:hAnsi="宋体" w:eastAsia="黑体" w:cs="黑体"/>
          <w:i w:val="0"/>
          <w:caps w:val="0"/>
          <w:color w:val="000000"/>
          <w:spacing w:val="0"/>
          <w:sz w:val="32"/>
          <w:szCs w:val="32"/>
          <w:lang w:eastAsia="zh-CN"/>
        </w:rPr>
        <w:t>及执法人员在岗情况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2022年丰台区房管局共设置执法岗位4种，其中A岗为2个岗位，共计11人，包括领导审批岗、业务承办岗；B岗为2个岗位，共计9人，包括审查决定岗、业务承办岗。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left"/>
        <w:rPr>
          <w:rFonts w:hint="default"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目前，A岗在岗人员11人，B岗在岗人员9人。</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rPr>
          <w:rFonts w:hint="eastAsia" w:ascii="黑体" w:hAnsi="宋体" w:eastAsia="黑体" w:cs="黑体"/>
          <w:i w:val="0"/>
          <w:caps w:val="0"/>
          <w:color w:val="000000"/>
          <w:spacing w:val="0"/>
          <w:sz w:val="32"/>
          <w:szCs w:val="32"/>
        </w:rPr>
      </w:pPr>
      <w:r>
        <w:rPr>
          <w:rFonts w:hint="eastAsia" w:ascii="黑体" w:hAnsi="宋体" w:eastAsia="黑体" w:cs="黑体"/>
          <w:i w:val="0"/>
          <w:caps w:val="0"/>
          <w:color w:val="000000"/>
          <w:spacing w:val="0"/>
          <w:sz w:val="32"/>
          <w:szCs w:val="32"/>
        </w:rPr>
        <w:t>三、执法力量投入情况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default" w:ascii="宋体" w:hAnsi="宋体" w:eastAsia="宋体" w:cs="宋体"/>
          <w:i w:val="0"/>
          <w:caps w:val="0"/>
          <w:color w:val="000000"/>
          <w:spacing w:val="0"/>
          <w:sz w:val="18"/>
          <w:szCs w:val="18"/>
          <w:lang w:val="en-US"/>
        </w:rPr>
      </w:pPr>
      <w:r>
        <w:rPr>
          <w:rFonts w:hint="eastAsia" w:ascii="仿宋" w:hAnsi="仿宋" w:eastAsia="仿宋" w:cs="仿宋"/>
          <w:i w:val="0"/>
          <w:caps w:val="0"/>
          <w:color w:val="000000"/>
          <w:spacing w:val="0"/>
          <w:kern w:val="0"/>
          <w:sz w:val="32"/>
          <w:szCs w:val="32"/>
          <w:lang w:val="en-US" w:eastAsia="zh-CN" w:bidi="ar"/>
        </w:rPr>
        <w:t>上述A岗在岗执法人员11人，全部参与行政执法工作。全年出动执法力量100余人，在房地产经纪机构、普通地下室、小区物业服务、商品房预售等领域开展行政执法检查共计三千五百余次。</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sz w:val="32"/>
          <w:szCs w:val="32"/>
        </w:rPr>
        <w:t>四、政务服务事项的办理情况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2022年度本部门办理房产实测绘成果审核业务130件，商品房现房销售备案336件，商品房预售许可26件，商品房预售许可证延期34件，非居住房屋租赁合同登记备案62件，售后公有住房住宅专项维修资金使用审核49件，出售公有住房备案311件，普通地下室使用登记备案301件，破产（强制清算）房屋交易信息查询1件，商品住宅专项维修资金使用审核（资金划转业主大会之前）87件，商品住宅专项维修资金使用备案（资金划转业主大会之后）2件，商品住宅专项维修资金应急使用审核（资金划转业主大会之前）133件，商品住宅专项维修资金应急使用备案（资金划转业主大会之后）0件，住房租赁合同登记备案204件，前期物业服务合同备案0件，物业服务合同备案2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2022年度开展保障性住房配租意向登记1237户，保障性住房资格终止2899户，对符合条件的申请家庭发放市场租房补贴共计2.8万余户次5900余万元，对符合条件的申请家庭发放公共租赁住房租金补贴共计3.2万余户次5300余万元，对已购经济适用住房出具政府上市出售意见67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2022年度本部门受理商品房预售许可证变更0件，使用国有住房出售收入审批2件，出售公有住房方案核准40件。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eastAsia" w:ascii="宋体" w:hAnsi="宋体" w:eastAsia="宋体" w:cs="宋体"/>
          <w:i w:val="0"/>
          <w:caps w:val="0"/>
          <w:color w:val="000000"/>
          <w:spacing w:val="0"/>
          <w:sz w:val="18"/>
          <w:szCs w:val="18"/>
        </w:rPr>
      </w:pPr>
      <w:r>
        <w:rPr>
          <w:rFonts w:hint="eastAsia" w:ascii="黑体" w:hAnsi="宋体" w:eastAsia="黑体" w:cs="黑体"/>
          <w:i w:val="0"/>
          <w:caps w:val="0"/>
          <w:color w:val="000000"/>
          <w:spacing w:val="0"/>
          <w:sz w:val="32"/>
          <w:szCs w:val="32"/>
        </w:rPr>
        <w:t>五、执法检查计划执行情况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0"/>
        <w:jc w:val="left"/>
        <w:rPr>
          <w:rFonts w:hint="default"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2022年度丰台区房管局共完成行政执法检查三千余次，开展“双随机”检查12批次，涉及主体144家；开展跨部门“双随机”检查2批次，涉及主体172家。</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jc w:val="both"/>
        <w:rPr>
          <w:rFonts w:hint="eastAsia" w:ascii="黑体" w:hAnsi="宋体" w:eastAsia="黑体" w:cs="黑体"/>
          <w:i w:val="0"/>
          <w:caps w:val="0"/>
          <w:color w:val="000000"/>
          <w:spacing w:val="0"/>
          <w:sz w:val="32"/>
          <w:szCs w:val="32"/>
        </w:rPr>
      </w:pPr>
      <w:r>
        <w:rPr>
          <w:rFonts w:hint="eastAsia" w:ascii="黑体" w:hAnsi="宋体" w:eastAsia="黑体" w:cs="黑体"/>
          <w:i w:val="0"/>
          <w:caps w:val="0"/>
          <w:color w:val="000000"/>
          <w:spacing w:val="0"/>
          <w:sz w:val="32"/>
          <w:szCs w:val="32"/>
        </w:rPr>
        <w:t>行政处罚、行政强制等案件的办理情况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rPr>
          <w:rFonts w:hint="default" w:ascii="黑体" w:hAnsi="宋体" w:eastAsia="黑体" w:cs="黑体"/>
          <w:i w:val="0"/>
          <w:caps w:val="0"/>
          <w:color w:val="000000"/>
          <w:spacing w:val="0"/>
          <w:sz w:val="32"/>
          <w:szCs w:val="32"/>
          <w:lang w:val="en-US" w:eastAsia="zh-CN"/>
        </w:rPr>
      </w:pPr>
      <w:r>
        <w:rPr>
          <w:rFonts w:hint="eastAsia" w:ascii="仿宋" w:hAnsi="仿宋" w:eastAsia="仿宋" w:cs="仿宋"/>
          <w:i w:val="0"/>
          <w:caps w:val="0"/>
          <w:color w:val="000000"/>
          <w:spacing w:val="0"/>
          <w:kern w:val="0"/>
          <w:sz w:val="32"/>
          <w:szCs w:val="32"/>
          <w:lang w:val="en-US" w:eastAsia="zh-CN" w:bidi="ar"/>
        </w:rPr>
        <w:t>2022年度本部门行政处罚案件0件，行政强制措施0件，申请法院强制执行1件。由于机构改革，本部门所有行政处罚职权已划转至丰台区住房和城乡建设综合执法大队。</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0"/>
        <w:jc w:val="both"/>
        <w:rPr>
          <w:rFonts w:hint="eastAsia" w:ascii="黑体" w:hAnsi="宋体" w:eastAsia="黑体" w:cs="黑体"/>
          <w:i w:val="0"/>
          <w:caps w:val="0"/>
          <w:color w:val="000000"/>
          <w:spacing w:val="0"/>
          <w:sz w:val="32"/>
          <w:szCs w:val="32"/>
        </w:rPr>
      </w:pPr>
      <w:r>
        <w:rPr>
          <w:rFonts w:hint="eastAsia" w:ascii="黑体" w:hAnsi="宋体" w:eastAsia="黑体" w:cs="黑体"/>
          <w:i w:val="0"/>
          <w:caps w:val="0"/>
          <w:color w:val="000000"/>
          <w:spacing w:val="0"/>
          <w:sz w:val="32"/>
          <w:szCs w:val="32"/>
        </w:rPr>
        <w:t>投诉、举报案件的受理和分类办理情况</w:t>
      </w:r>
    </w:p>
    <w:p>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rPr>
          <w:rFonts w:hint="default"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2022年度本部门接收投诉举报共计6472件，其中投诉共受理 6419件，举报共受理53件；已办结6472件，0件正在办理中。</w:t>
      </w:r>
    </w:p>
    <w:p>
      <w:pPr>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0"/>
        <w:jc w:val="left"/>
        <w:rPr>
          <w:rFonts w:hint="eastAsia" w:ascii="黑体" w:hAnsi="黑体" w:eastAsia="黑体" w:cs="黑体"/>
          <w:i w:val="0"/>
          <w:caps w:val="0"/>
          <w:color w:val="000000"/>
          <w:spacing w:val="0"/>
          <w:kern w:val="0"/>
          <w:sz w:val="32"/>
          <w:szCs w:val="32"/>
          <w:lang w:val="en-US" w:eastAsia="zh-CN" w:bidi="ar"/>
        </w:rPr>
      </w:pPr>
      <w:r>
        <w:rPr>
          <w:rFonts w:hint="eastAsia" w:ascii="黑体" w:hAnsi="黑体" w:eastAsia="黑体" w:cs="黑体"/>
          <w:i w:val="0"/>
          <w:caps w:val="0"/>
          <w:color w:val="000000"/>
          <w:spacing w:val="0"/>
          <w:kern w:val="0"/>
          <w:sz w:val="32"/>
          <w:szCs w:val="32"/>
          <w:lang w:val="en-US" w:eastAsia="zh-CN" w:bidi="ar"/>
        </w:rPr>
        <w:t>行政执法机关认为需要公示的其他情况</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60" w:leftChars="0" w:right="0" w:rightChars="0"/>
        <w:jc w:val="left"/>
        <w:rPr>
          <w:rFonts w:hint="eastAsia" w:ascii="黑体" w:hAnsi="黑体" w:eastAsia="黑体" w:cs="黑体"/>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无。</w:t>
      </w:r>
    </w:p>
    <w:p>
      <w:pPr>
        <w:keepNext w:val="0"/>
        <w:keepLines w:val="0"/>
        <w:pageBreakBefore w:val="0"/>
        <w:kinsoku/>
        <w:wordWrap/>
        <w:overflowPunct/>
        <w:topLinePunct w:val="0"/>
        <w:autoSpaceDE/>
        <w:autoSpaceDN/>
        <w:bidi w:val="0"/>
        <w:adjustRightInd/>
        <w:snapToGrid/>
        <w:spacing w:line="56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E09CA0"/>
    <w:multiLevelType w:val="singleLevel"/>
    <w:tmpl w:val="88E09CA0"/>
    <w:lvl w:ilvl="0" w:tentative="0">
      <w:start w:val="8"/>
      <w:numFmt w:val="chineseCounting"/>
      <w:suff w:val="nothing"/>
      <w:lvlText w:val="%1、"/>
      <w:lvlJc w:val="left"/>
      <w:rPr>
        <w:rFonts w:hint="eastAsia"/>
      </w:rPr>
    </w:lvl>
  </w:abstractNum>
  <w:abstractNum w:abstractNumId="1">
    <w:nsid w:val="D0F5E5A0"/>
    <w:multiLevelType w:val="singleLevel"/>
    <w:tmpl w:val="D0F5E5A0"/>
    <w:lvl w:ilvl="0" w:tentative="0">
      <w:start w:val="6"/>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1D0CF5"/>
    <w:rsid w:val="03B41D23"/>
    <w:rsid w:val="05737080"/>
    <w:rsid w:val="093371D0"/>
    <w:rsid w:val="0BD9367C"/>
    <w:rsid w:val="0DE8762E"/>
    <w:rsid w:val="11950181"/>
    <w:rsid w:val="132132D0"/>
    <w:rsid w:val="169A5DCB"/>
    <w:rsid w:val="17953187"/>
    <w:rsid w:val="17C31124"/>
    <w:rsid w:val="2117248C"/>
    <w:rsid w:val="267329C9"/>
    <w:rsid w:val="26CB49B9"/>
    <w:rsid w:val="274A75FC"/>
    <w:rsid w:val="275625CF"/>
    <w:rsid w:val="28245A90"/>
    <w:rsid w:val="2C576BB4"/>
    <w:rsid w:val="2D556E19"/>
    <w:rsid w:val="2DE27371"/>
    <w:rsid w:val="304F352C"/>
    <w:rsid w:val="322344A2"/>
    <w:rsid w:val="32911A03"/>
    <w:rsid w:val="358E6EAB"/>
    <w:rsid w:val="35942541"/>
    <w:rsid w:val="36DD3DAA"/>
    <w:rsid w:val="3AE35F74"/>
    <w:rsid w:val="3DB10BD7"/>
    <w:rsid w:val="3E6A5187"/>
    <w:rsid w:val="4092309A"/>
    <w:rsid w:val="40B13CA9"/>
    <w:rsid w:val="42CF4ECC"/>
    <w:rsid w:val="438D3481"/>
    <w:rsid w:val="440052F9"/>
    <w:rsid w:val="450C70ED"/>
    <w:rsid w:val="49F95350"/>
    <w:rsid w:val="4A226417"/>
    <w:rsid w:val="4AA45E08"/>
    <w:rsid w:val="4E9950B6"/>
    <w:rsid w:val="53093DEF"/>
    <w:rsid w:val="587E121D"/>
    <w:rsid w:val="5AB316CF"/>
    <w:rsid w:val="5B2973F1"/>
    <w:rsid w:val="5B350EAC"/>
    <w:rsid w:val="5B837C0A"/>
    <w:rsid w:val="5B980972"/>
    <w:rsid w:val="5C425814"/>
    <w:rsid w:val="5DE543D8"/>
    <w:rsid w:val="5E406585"/>
    <w:rsid w:val="5ECC159D"/>
    <w:rsid w:val="63DE0C3F"/>
    <w:rsid w:val="6D2738F0"/>
    <w:rsid w:val="6D682983"/>
    <w:rsid w:val="6EF6236B"/>
    <w:rsid w:val="765626E4"/>
    <w:rsid w:val="77971CB9"/>
    <w:rsid w:val="77E62689"/>
    <w:rsid w:val="7862422A"/>
    <w:rsid w:val="7A79373C"/>
    <w:rsid w:val="7C1A1E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216</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2021-12-22T08:27:00Z</dcterms:created>
  <dc:creator>GYM</dc:creator>
  <cp:lastModifiedBy>XYSD</cp:lastModifiedBy>
  <cp:lastPrinted>2023-02-02T02:15:00Z</cp:lastPrinted>
  <dcterms:modified xsi:type="dcterms:W3CDTF">2023-02-02T04:38:50Z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