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80" w:lineRule="auto"/>
        <w:ind w:left="0" w:right="0"/>
        <w:jc w:val="center"/>
        <w:rPr>
          <w:rFonts w:hint="eastAsia" w:ascii="黑体" w:hAnsi="黑体" w:eastAsia="黑体" w:cs="黑体"/>
          <w:b/>
          <w:color w:val="404040"/>
          <w:sz w:val="44"/>
          <w:szCs w:val="44"/>
        </w:rPr>
      </w:pPr>
      <w:r>
        <w:rPr>
          <w:rFonts w:hint="eastAsia" w:ascii="黑体" w:hAnsi="黑体" w:eastAsia="黑体" w:cs="黑体"/>
          <w:b/>
          <w:color w:val="404040"/>
          <w:sz w:val="44"/>
          <w:szCs w:val="44"/>
        </w:rPr>
        <w:t>丰台区</w:t>
      </w:r>
      <w:r>
        <w:rPr>
          <w:rFonts w:hint="eastAsia" w:ascii="黑体" w:hAnsi="黑体" w:eastAsia="黑体" w:cs="黑体"/>
          <w:b/>
          <w:color w:val="404040"/>
          <w:sz w:val="44"/>
          <w:szCs w:val="44"/>
          <w:lang w:eastAsia="zh-CN"/>
        </w:rPr>
        <w:t>体育行业</w:t>
      </w:r>
      <w:r>
        <w:rPr>
          <w:rFonts w:hint="eastAsia" w:ascii="黑体" w:hAnsi="黑体" w:eastAsia="黑体" w:cs="黑体"/>
          <w:b/>
          <w:color w:val="404040"/>
          <w:sz w:val="44"/>
          <w:szCs w:val="44"/>
        </w:rPr>
        <w:t>202</w:t>
      </w:r>
      <w:r>
        <w:rPr>
          <w:rFonts w:hint="eastAsia" w:ascii="黑体" w:hAnsi="黑体" w:eastAsia="黑体" w:cs="黑体"/>
          <w:b/>
          <w:color w:val="404040"/>
          <w:sz w:val="44"/>
          <w:szCs w:val="44"/>
          <w:lang w:val="en-US" w:eastAsia="zh-CN"/>
        </w:rPr>
        <w:t>6</w:t>
      </w:r>
      <w:r>
        <w:rPr>
          <w:rFonts w:hint="eastAsia" w:ascii="黑体" w:hAnsi="黑体" w:eastAsia="黑体" w:cs="黑体"/>
          <w:b/>
          <w:color w:val="404040"/>
          <w:sz w:val="44"/>
          <w:szCs w:val="44"/>
        </w:rPr>
        <w:t>年度</w:t>
      </w:r>
    </w:p>
    <w:p>
      <w:pPr>
        <w:pStyle w:val="2"/>
        <w:keepNext w:val="0"/>
        <w:keepLines w:val="0"/>
        <w:widowControl/>
        <w:suppressLineNumbers w:val="0"/>
        <w:spacing w:before="0" w:beforeAutospacing="0" w:after="0" w:afterAutospacing="0" w:line="480" w:lineRule="auto"/>
        <w:ind w:left="0" w:right="0"/>
        <w:jc w:val="center"/>
        <w:rPr>
          <w:rFonts w:hint="eastAsia" w:ascii="黑体" w:hAnsi="黑体" w:eastAsia="黑体" w:cs="黑体"/>
          <w:sz w:val="44"/>
          <w:szCs w:val="44"/>
        </w:rPr>
      </w:pPr>
      <w:r>
        <w:rPr>
          <w:rFonts w:hint="eastAsia" w:ascii="黑体" w:hAnsi="黑体" w:eastAsia="黑体" w:cs="黑体"/>
          <w:b/>
          <w:color w:val="404040"/>
          <w:sz w:val="44"/>
          <w:szCs w:val="44"/>
        </w:rPr>
        <w:t>执法检查工作计划</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Fonts w:hint="eastAsia" w:ascii="仿宋" w:hAnsi="仿宋" w:eastAsia="仿宋" w:cs="仿宋"/>
          <w:color w:val="404040"/>
          <w:sz w:val="32"/>
          <w:szCs w:val="32"/>
        </w:rPr>
        <w:t>为贯彻落实行政执法“三项制度”要求，扎实推进</w:t>
      </w:r>
      <w:r>
        <w:rPr>
          <w:rFonts w:hint="eastAsia" w:ascii="仿宋" w:hAnsi="仿宋" w:eastAsia="仿宋" w:cs="仿宋"/>
          <w:color w:val="404040"/>
          <w:sz w:val="32"/>
          <w:szCs w:val="32"/>
          <w:lang w:eastAsia="zh-CN"/>
        </w:rPr>
        <w:t>一体化综合监管</w:t>
      </w:r>
      <w:r>
        <w:rPr>
          <w:rFonts w:hint="eastAsia" w:ascii="仿宋" w:hAnsi="仿宋" w:eastAsia="仿宋" w:cs="仿宋"/>
          <w:color w:val="404040"/>
          <w:sz w:val="32"/>
          <w:szCs w:val="32"/>
          <w:lang w:val="en-US" w:eastAsia="zh-CN"/>
        </w:rPr>
        <w:t>工作，</w:t>
      </w:r>
      <w:r>
        <w:rPr>
          <w:rFonts w:hint="eastAsia" w:ascii="仿宋" w:hAnsi="仿宋" w:eastAsia="仿宋" w:cs="仿宋"/>
          <w:color w:val="404040"/>
          <w:sz w:val="32"/>
          <w:szCs w:val="32"/>
        </w:rPr>
        <w:t>进一步规范体育运动项目经营单位（以下简称体育经营单位）依法依规开展经营活动，北京市丰台区体育局对202</w:t>
      </w:r>
      <w:r>
        <w:rPr>
          <w:rFonts w:hint="eastAsia" w:ascii="仿宋" w:hAnsi="仿宋" w:eastAsia="仿宋" w:cs="仿宋"/>
          <w:color w:val="404040"/>
          <w:sz w:val="32"/>
          <w:szCs w:val="32"/>
          <w:lang w:val="en-US" w:eastAsia="zh-CN"/>
        </w:rPr>
        <w:t>6年度</w:t>
      </w:r>
      <w:r>
        <w:rPr>
          <w:rFonts w:hint="eastAsia" w:ascii="仿宋" w:hAnsi="仿宋" w:eastAsia="仿宋" w:cs="仿宋"/>
          <w:color w:val="404040"/>
          <w:sz w:val="32"/>
          <w:szCs w:val="32"/>
        </w:rPr>
        <w:t>的执法检查工作做出如下计划</w:t>
      </w:r>
      <w:r>
        <w:rPr>
          <w:rFonts w:hint="default" w:ascii="仿宋" w:hAnsi="仿宋" w:eastAsia="仿宋" w:cs="仿宋"/>
          <w:color w:val="404040"/>
          <w:sz w:val="32"/>
          <w:szCs w:val="32"/>
          <w:lang w:val="en"/>
        </w:rPr>
        <w:t>(本机关对同一企业实施入企检查年度频次</w:t>
      </w:r>
      <w:r>
        <w:rPr>
          <w:rFonts w:hint="eastAsia" w:ascii="仿宋" w:hAnsi="仿宋" w:eastAsia="仿宋" w:cs="仿宋"/>
          <w:color w:val="404040"/>
          <w:sz w:val="32"/>
          <w:szCs w:val="32"/>
          <w:lang w:val="en" w:eastAsia="zh-CN"/>
        </w:rPr>
        <w:t>上限为</w:t>
      </w:r>
      <w:r>
        <w:rPr>
          <w:rFonts w:hint="default" w:ascii="仿宋" w:hAnsi="仿宋" w:eastAsia="仿宋" w:cs="仿宋"/>
          <w:color w:val="404040"/>
          <w:sz w:val="32"/>
          <w:szCs w:val="32"/>
          <w:lang w:val="en"/>
        </w:rPr>
        <w:t>4次/年)</w:t>
      </w:r>
      <w:r>
        <w:rPr>
          <w:rFonts w:hint="eastAsia" w:ascii="仿宋" w:hAnsi="仿宋" w:eastAsia="仿宋" w:cs="仿宋"/>
          <w:color w:val="404040"/>
          <w:sz w:val="32"/>
          <w:szCs w:val="32"/>
        </w:rPr>
        <w:t>：</w:t>
      </w:r>
      <w:bookmarkStart w:id="0" w:name="_GoBack"/>
      <w:bookmarkEnd w:id="0"/>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Style w:val="5"/>
          <w:rFonts w:hint="eastAsia" w:ascii="仿宋" w:hAnsi="仿宋" w:eastAsia="仿宋" w:cs="仿宋"/>
          <w:color w:val="404040"/>
          <w:sz w:val="32"/>
          <w:szCs w:val="32"/>
        </w:rPr>
        <w:t>一、检查主体</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Fonts w:hint="eastAsia" w:ascii="仿宋" w:hAnsi="仿宋" w:eastAsia="仿宋" w:cs="仿宋"/>
          <w:color w:val="404040"/>
          <w:sz w:val="32"/>
          <w:szCs w:val="32"/>
        </w:rPr>
        <w:t>北京市丰台区体育局。</w:t>
      </w:r>
    </w:p>
    <w:p>
      <w:pPr>
        <w:pStyle w:val="2"/>
        <w:keepNext w:val="0"/>
        <w:keepLines w:val="0"/>
        <w:widowControl/>
        <w:numPr>
          <w:ilvl w:val="0"/>
          <w:numId w:val="0"/>
        </w:numPr>
        <w:suppressLineNumbers w:val="0"/>
        <w:spacing w:before="0" w:beforeAutospacing="0" w:after="0" w:afterAutospacing="0" w:line="480" w:lineRule="auto"/>
        <w:ind w:left="420" w:leftChars="0" w:right="0" w:rightChars="0"/>
        <w:jc w:val="both"/>
        <w:rPr>
          <w:rStyle w:val="5"/>
          <w:rFonts w:hint="eastAsia" w:ascii="仿宋" w:hAnsi="仿宋" w:eastAsia="仿宋" w:cs="仿宋"/>
          <w:color w:val="404040"/>
          <w:sz w:val="32"/>
          <w:szCs w:val="32"/>
          <w:lang w:eastAsia="zh-CN"/>
        </w:rPr>
      </w:pPr>
      <w:r>
        <w:rPr>
          <w:rStyle w:val="5"/>
          <w:rFonts w:hint="eastAsia" w:ascii="仿宋" w:hAnsi="仿宋" w:eastAsia="仿宋" w:cs="仿宋"/>
          <w:color w:val="404040"/>
          <w:sz w:val="32"/>
          <w:szCs w:val="32"/>
          <w:lang w:eastAsia="zh-CN"/>
        </w:rPr>
        <w:t>二、检查对象</w:t>
      </w:r>
    </w:p>
    <w:p>
      <w:pPr>
        <w:pStyle w:val="2"/>
        <w:keepNext w:val="0"/>
        <w:keepLines w:val="0"/>
        <w:widowControl/>
        <w:numPr>
          <w:ilvl w:val="0"/>
          <w:numId w:val="0"/>
        </w:numPr>
        <w:suppressLineNumbers w:val="0"/>
        <w:spacing w:before="0" w:beforeAutospacing="0" w:after="0" w:afterAutospacing="0" w:line="480" w:lineRule="auto"/>
        <w:ind w:right="0" w:rightChars="0"/>
        <w:jc w:val="both"/>
        <w:rPr>
          <w:rFonts w:hint="default" w:ascii="仿宋" w:hAnsi="仿宋" w:eastAsia="仿宋" w:cs="仿宋"/>
          <w:color w:val="404040"/>
          <w:sz w:val="32"/>
          <w:szCs w:val="32"/>
          <w:lang w:val="en-US" w:eastAsia="zh-CN"/>
        </w:rPr>
      </w:pPr>
      <w:r>
        <w:rPr>
          <w:rStyle w:val="5"/>
          <w:rFonts w:hint="eastAsia" w:ascii="仿宋" w:hAnsi="仿宋" w:eastAsia="仿宋" w:cs="仿宋"/>
          <w:color w:val="404040"/>
          <w:sz w:val="32"/>
          <w:szCs w:val="32"/>
          <w:lang w:val="en-US" w:eastAsia="zh-CN"/>
        </w:rPr>
        <w:t xml:space="preserve">  </w:t>
      </w:r>
      <w:r>
        <w:rPr>
          <w:rFonts w:hint="eastAsia" w:ascii="仿宋" w:hAnsi="仿宋" w:eastAsia="仿宋" w:cs="仿宋"/>
          <w:color w:val="404040"/>
          <w:sz w:val="32"/>
          <w:szCs w:val="32"/>
          <w:lang w:val="en-US" w:eastAsia="zh-CN"/>
        </w:rPr>
        <w:t>丰台区体育运动项目经营单位。</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lang w:eastAsia="zh-CN"/>
        </w:rPr>
      </w:pPr>
      <w:r>
        <w:rPr>
          <w:rStyle w:val="5"/>
          <w:rFonts w:hint="eastAsia" w:ascii="仿宋" w:hAnsi="仿宋" w:eastAsia="仿宋" w:cs="仿宋"/>
          <w:color w:val="404040"/>
          <w:sz w:val="32"/>
          <w:szCs w:val="32"/>
          <w:lang w:eastAsia="zh-CN"/>
        </w:rPr>
        <w:t>三</w:t>
      </w:r>
      <w:r>
        <w:rPr>
          <w:rStyle w:val="5"/>
          <w:rFonts w:hint="eastAsia" w:ascii="仿宋" w:hAnsi="仿宋" w:eastAsia="仿宋" w:cs="仿宋"/>
          <w:color w:val="404040"/>
          <w:sz w:val="32"/>
          <w:szCs w:val="32"/>
        </w:rPr>
        <w:t>、检查</w:t>
      </w:r>
      <w:r>
        <w:rPr>
          <w:rStyle w:val="5"/>
          <w:rFonts w:hint="eastAsia" w:ascii="仿宋" w:hAnsi="仿宋" w:eastAsia="仿宋" w:cs="仿宋"/>
          <w:color w:val="404040"/>
          <w:sz w:val="32"/>
          <w:szCs w:val="32"/>
          <w:lang w:eastAsia="zh-CN"/>
        </w:rPr>
        <w:t>计划</w:t>
      </w:r>
    </w:p>
    <w:p>
      <w:pPr>
        <w:pStyle w:val="2"/>
        <w:keepNext w:val="0"/>
        <w:keepLines w:val="0"/>
        <w:widowControl/>
        <w:suppressLineNumbers w:val="0"/>
        <w:spacing w:before="0" w:beforeAutospacing="0" w:after="0" w:afterAutospacing="0" w:line="480" w:lineRule="auto"/>
        <w:ind w:left="0" w:right="0" w:firstLine="420"/>
        <w:jc w:val="both"/>
        <w:rPr>
          <w:rStyle w:val="5"/>
          <w:rFonts w:hint="default" w:ascii="仿宋" w:hAnsi="仿宋" w:eastAsia="仿宋" w:cs="仿宋"/>
          <w:color w:val="404040"/>
          <w:sz w:val="32"/>
          <w:szCs w:val="32"/>
          <w:lang w:val="en-US" w:eastAsia="zh-CN"/>
        </w:rPr>
      </w:pPr>
      <w:r>
        <w:rPr>
          <w:rStyle w:val="5"/>
          <w:rFonts w:hint="eastAsia" w:ascii="仿宋" w:hAnsi="仿宋" w:eastAsia="仿宋" w:cs="仿宋"/>
          <w:color w:val="404040"/>
          <w:sz w:val="32"/>
          <w:szCs w:val="32"/>
          <w:lang w:eastAsia="zh-CN"/>
        </w:rPr>
        <w:t>综合监管</w:t>
      </w:r>
      <w:r>
        <w:rPr>
          <w:rStyle w:val="5"/>
          <w:rFonts w:hint="eastAsia" w:ascii="仿宋" w:hAnsi="仿宋" w:eastAsia="仿宋" w:cs="仿宋"/>
          <w:color w:val="404040"/>
          <w:sz w:val="32"/>
          <w:szCs w:val="32"/>
          <w:lang w:val="en-US" w:eastAsia="zh-CN"/>
        </w:rPr>
        <w:t>E码查检查计划</w:t>
      </w:r>
    </w:p>
    <w:p>
      <w:pPr>
        <w:pStyle w:val="2"/>
        <w:keepNext w:val="0"/>
        <w:keepLines w:val="0"/>
        <w:widowControl/>
        <w:suppressLineNumbers w:val="0"/>
        <w:spacing w:before="0" w:beforeAutospacing="0" w:after="0" w:afterAutospacing="0" w:line="480" w:lineRule="auto"/>
        <w:ind w:left="0" w:right="0" w:firstLine="420"/>
        <w:jc w:val="both"/>
        <w:rPr>
          <w:rStyle w:val="5"/>
          <w:rFonts w:hint="eastAsia" w:ascii="仿宋" w:hAnsi="仿宋" w:eastAsia="仿宋" w:cs="仿宋"/>
          <w:color w:val="404040"/>
          <w:sz w:val="32"/>
          <w:szCs w:val="32"/>
          <w:lang w:val="en-US" w:eastAsia="zh-CN"/>
        </w:rPr>
      </w:pPr>
      <w:r>
        <w:rPr>
          <w:rStyle w:val="5"/>
          <w:rFonts w:hint="eastAsia" w:ascii="仿宋" w:hAnsi="仿宋" w:eastAsia="仿宋" w:cs="仿宋"/>
          <w:color w:val="404040"/>
          <w:sz w:val="32"/>
          <w:szCs w:val="32"/>
          <w:lang w:val="en-US" w:eastAsia="zh-CN"/>
        </w:rPr>
        <w:t>1、非现场检查计划</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b/>
          <w:bCs/>
          <w:color w:val="404040"/>
          <w:sz w:val="32"/>
          <w:szCs w:val="32"/>
          <w:lang w:eastAsia="zh-CN"/>
        </w:rPr>
      </w:pPr>
      <w:r>
        <w:rPr>
          <w:rFonts w:hint="eastAsia" w:ascii="仿宋" w:hAnsi="仿宋" w:eastAsia="仿宋" w:cs="仿宋"/>
          <w:color w:val="404040"/>
          <w:sz w:val="32"/>
          <w:szCs w:val="32"/>
          <w:lang w:eastAsia="zh-CN"/>
        </w:rPr>
        <w:t>检查内容：对经营者是否按规定进行备案的检查；对经营者是否按照规定存管资金的检查；对经营者申请注销或者正在办理注销手续继续发行预付卡或者为消费者办理续卡的检查；对经营者被列入经营异常名录继续发行预付卡或者为消费者办理续卡的检查；对法定代表人、主要负责人因供职单位违法行为被列为失信被执行人继续发行预付卡或者为消费者办理续卡的检查。</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color w:val="404040"/>
          <w:sz w:val="32"/>
          <w:szCs w:val="32"/>
          <w:lang w:val="en-US" w:eastAsia="zh-CN"/>
        </w:rPr>
      </w:pPr>
      <w:r>
        <w:rPr>
          <w:rFonts w:hint="eastAsia" w:ascii="仿宋" w:hAnsi="仿宋" w:eastAsia="仿宋" w:cs="仿宋"/>
          <w:b/>
          <w:bCs/>
          <w:color w:val="404040"/>
          <w:sz w:val="32"/>
          <w:szCs w:val="32"/>
          <w:lang w:val="en-US" w:eastAsia="zh-CN"/>
        </w:rPr>
        <w:t>检查方式：</w:t>
      </w:r>
      <w:r>
        <w:rPr>
          <w:rFonts w:hint="eastAsia" w:ascii="仿宋" w:hAnsi="仿宋" w:eastAsia="仿宋" w:cs="仿宋"/>
          <w:color w:val="404040"/>
          <w:sz w:val="32"/>
          <w:szCs w:val="32"/>
          <w:lang w:val="en-US" w:eastAsia="zh-CN"/>
        </w:rPr>
        <w:t>通过北京市综合监管信息系统开展日常检查。</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color w:val="404040"/>
          <w:sz w:val="32"/>
          <w:szCs w:val="32"/>
          <w:lang w:val="en-US" w:eastAsia="zh-CN"/>
        </w:rPr>
      </w:pPr>
      <w:r>
        <w:rPr>
          <w:rFonts w:hint="eastAsia" w:ascii="仿宋" w:hAnsi="仿宋" w:eastAsia="仿宋" w:cs="仿宋"/>
          <w:b/>
          <w:bCs/>
          <w:color w:val="404040"/>
          <w:sz w:val="32"/>
          <w:szCs w:val="32"/>
          <w:lang w:val="en-US" w:eastAsia="zh-CN"/>
        </w:rPr>
        <w:t>检查频率：</w:t>
      </w:r>
      <w:r>
        <w:rPr>
          <w:rFonts w:hint="eastAsia" w:ascii="仿宋" w:hAnsi="仿宋" w:eastAsia="仿宋" w:cs="仿宋"/>
          <w:color w:val="404040"/>
          <w:sz w:val="32"/>
          <w:szCs w:val="32"/>
          <w:lang w:val="en-US" w:eastAsia="zh-CN"/>
        </w:rPr>
        <w:t>一年一次</w:t>
      </w:r>
    </w:p>
    <w:p>
      <w:pPr>
        <w:pStyle w:val="2"/>
        <w:keepNext w:val="0"/>
        <w:keepLines w:val="0"/>
        <w:widowControl/>
        <w:suppressLineNumbers w:val="0"/>
        <w:spacing w:before="0" w:beforeAutospacing="0" w:after="0" w:afterAutospacing="0" w:line="480" w:lineRule="auto"/>
        <w:ind w:right="0" w:firstLine="321" w:firstLineChars="100"/>
        <w:jc w:val="both"/>
        <w:rPr>
          <w:rFonts w:hint="default" w:ascii="仿宋" w:hAnsi="仿宋" w:eastAsia="仿宋" w:cs="仿宋"/>
          <w:color w:val="404040"/>
          <w:sz w:val="32"/>
          <w:szCs w:val="32"/>
          <w:lang w:val="en-US" w:eastAsia="zh-CN"/>
        </w:rPr>
      </w:pPr>
      <w:r>
        <w:rPr>
          <w:rFonts w:hint="eastAsia" w:ascii="仿宋" w:hAnsi="仿宋" w:eastAsia="仿宋" w:cs="仿宋"/>
          <w:b/>
          <w:bCs/>
          <w:color w:val="404040"/>
          <w:sz w:val="32"/>
          <w:szCs w:val="32"/>
          <w:lang w:val="en-US" w:eastAsia="zh-CN"/>
        </w:rPr>
        <w:t>检查数量：</w:t>
      </w:r>
      <w:r>
        <w:rPr>
          <w:rFonts w:hint="eastAsia" w:ascii="仿宋" w:hAnsi="仿宋" w:eastAsia="仿宋" w:cs="仿宋"/>
          <w:color w:val="404040"/>
          <w:sz w:val="32"/>
          <w:szCs w:val="32"/>
          <w:lang w:val="en-US" w:eastAsia="zh-CN"/>
        </w:rPr>
        <w:t>2026全年预计检查体育经营单位数量100家。</w:t>
      </w:r>
    </w:p>
    <w:p>
      <w:pPr>
        <w:pStyle w:val="2"/>
        <w:keepNext w:val="0"/>
        <w:keepLines w:val="0"/>
        <w:widowControl/>
        <w:suppressLineNumbers w:val="0"/>
        <w:spacing w:before="0" w:beforeAutospacing="0" w:after="0" w:afterAutospacing="0" w:line="480" w:lineRule="auto"/>
        <w:ind w:left="0" w:right="0" w:firstLine="420"/>
        <w:jc w:val="both"/>
        <w:rPr>
          <w:rStyle w:val="5"/>
          <w:rFonts w:hint="eastAsia" w:ascii="仿宋" w:hAnsi="仿宋" w:eastAsia="仿宋" w:cs="仿宋"/>
          <w:color w:val="404040"/>
          <w:sz w:val="32"/>
          <w:szCs w:val="32"/>
          <w:lang w:val="en-US" w:eastAsia="zh-CN"/>
        </w:rPr>
      </w:pPr>
      <w:r>
        <w:rPr>
          <w:rStyle w:val="5"/>
          <w:rFonts w:hint="eastAsia" w:ascii="仿宋" w:hAnsi="仿宋" w:eastAsia="仿宋" w:cs="仿宋"/>
          <w:color w:val="404040"/>
          <w:sz w:val="32"/>
          <w:szCs w:val="32"/>
          <w:lang w:val="en-US" w:eastAsia="zh-CN"/>
        </w:rPr>
        <w:t>2、2026年度双随机抽查计划</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color w:val="404040"/>
          <w:sz w:val="32"/>
          <w:szCs w:val="32"/>
          <w:lang w:eastAsia="zh-CN"/>
        </w:rPr>
      </w:pPr>
      <w:r>
        <w:rPr>
          <w:rFonts w:hint="eastAsia" w:ascii="仿宋" w:hAnsi="仿宋" w:eastAsia="仿宋" w:cs="仿宋"/>
          <w:color w:val="404040"/>
          <w:sz w:val="32"/>
          <w:szCs w:val="32"/>
          <w:lang w:eastAsia="zh-CN"/>
        </w:rPr>
        <w:t>检查内容：对经营者是否配合体育执法人员依法履行监督检查职责的检查；对经营高危险性体育项目是否经体育行政部门许可的检查；对经营者是否按照相关规定做好体育设施、设备、器材的维护保养及定期检测的检查；对是否按要求将制度等重要事项张贴于经营场所醒目位置的检查；对是否就可能危及消费者安全等事项在经营场所中做出真实说明和明确警示的检查。</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color w:val="404040"/>
          <w:sz w:val="32"/>
          <w:szCs w:val="32"/>
          <w:lang w:val="en-US" w:eastAsia="zh-CN"/>
        </w:rPr>
      </w:pPr>
      <w:r>
        <w:rPr>
          <w:rFonts w:hint="eastAsia" w:ascii="仿宋" w:hAnsi="仿宋" w:eastAsia="仿宋" w:cs="仿宋"/>
          <w:b/>
          <w:bCs/>
          <w:color w:val="404040"/>
          <w:sz w:val="32"/>
          <w:szCs w:val="32"/>
          <w:lang w:val="en-US" w:eastAsia="zh-CN"/>
        </w:rPr>
        <w:t>检查方式：</w:t>
      </w:r>
      <w:r>
        <w:rPr>
          <w:rFonts w:hint="eastAsia" w:ascii="仿宋" w:hAnsi="仿宋" w:eastAsia="仿宋" w:cs="仿宋"/>
          <w:color w:val="404040"/>
          <w:sz w:val="32"/>
          <w:szCs w:val="32"/>
          <w:lang w:val="en-US" w:eastAsia="zh-CN"/>
        </w:rPr>
        <w:t>通过北京市综合监管信息系统开展日常检查。</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color w:val="404040"/>
          <w:sz w:val="32"/>
          <w:szCs w:val="32"/>
          <w:lang w:val="en-US" w:eastAsia="zh-CN"/>
        </w:rPr>
      </w:pPr>
      <w:r>
        <w:rPr>
          <w:rFonts w:hint="eastAsia" w:ascii="仿宋" w:hAnsi="仿宋" w:eastAsia="仿宋" w:cs="仿宋"/>
          <w:b/>
          <w:bCs/>
          <w:color w:val="404040"/>
          <w:sz w:val="32"/>
          <w:szCs w:val="32"/>
          <w:lang w:val="en-US" w:eastAsia="zh-CN"/>
        </w:rPr>
        <w:t>检查频率：</w:t>
      </w:r>
      <w:r>
        <w:rPr>
          <w:rFonts w:hint="eastAsia" w:ascii="仿宋" w:hAnsi="仿宋" w:eastAsia="仿宋" w:cs="仿宋"/>
          <w:color w:val="404040"/>
          <w:sz w:val="32"/>
          <w:szCs w:val="32"/>
          <w:lang w:val="en-US" w:eastAsia="zh-CN"/>
        </w:rPr>
        <w:t>一年一次</w:t>
      </w:r>
    </w:p>
    <w:p>
      <w:pPr>
        <w:pStyle w:val="2"/>
        <w:keepNext w:val="0"/>
        <w:keepLines w:val="0"/>
        <w:widowControl/>
        <w:suppressLineNumbers w:val="0"/>
        <w:spacing w:before="0" w:beforeAutospacing="0" w:after="0" w:afterAutospacing="0" w:line="480" w:lineRule="auto"/>
        <w:ind w:right="0" w:firstLine="321" w:firstLineChars="100"/>
        <w:jc w:val="both"/>
        <w:rPr>
          <w:color w:val="404040"/>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color w:val="404040"/>
          <w:sz w:val="32"/>
          <w:szCs w:val="32"/>
          <w:lang w:val="en-US" w:eastAsia="zh-CN"/>
        </w:rPr>
        <w:t>检查数量：</w:t>
      </w:r>
      <w:r>
        <w:rPr>
          <w:rFonts w:hint="eastAsia" w:ascii="仿宋" w:hAnsi="仿宋" w:eastAsia="仿宋" w:cs="仿宋"/>
          <w:color w:val="404040"/>
          <w:sz w:val="32"/>
          <w:szCs w:val="32"/>
        </w:rPr>
        <w:t>截至202</w:t>
      </w:r>
      <w:r>
        <w:rPr>
          <w:rFonts w:hint="eastAsia" w:ascii="仿宋" w:hAnsi="仿宋" w:eastAsia="仿宋" w:cs="仿宋"/>
          <w:color w:val="404040"/>
          <w:sz w:val="32"/>
          <w:szCs w:val="32"/>
          <w:lang w:val="en-US" w:eastAsia="zh-CN"/>
        </w:rPr>
        <w:t>5</w:t>
      </w:r>
      <w:r>
        <w:rPr>
          <w:rFonts w:hint="eastAsia" w:ascii="仿宋" w:hAnsi="仿宋" w:eastAsia="仿宋" w:cs="仿宋"/>
          <w:color w:val="404040"/>
          <w:sz w:val="32"/>
          <w:szCs w:val="32"/>
        </w:rPr>
        <w:t>年底全区</w:t>
      </w:r>
      <w:r>
        <w:rPr>
          <w:rFonts w:hint="eastAsia" w:ascii="仿宋" w:hAnsi="仿宋" w:eastAsia="仿宋" w:cs="仿宋"/>
          <w:color w:val="404040"/>
          <w:sz w:val="32"/>
          <w:szCs w:val="32"/>
          <w:lang w:eastAsia="zh-CN"/>
        </w:rPr>
        <w:t>高危险性</w:t>
      </w:r>
      <w:r>
        <w:rPr>
          <w:rFonts w:hint="eastAsia" w:ascii="仿宋" w:hAnsi="仿宋" w:eastAsia="仿宋" w:cs="仿宋"/>
          <w:color w:val="404040"/>
          <w:sz w:val="32"/>
          <w:szCs w:val="32"/>
        </w:rPr>
        <w:t>体育经营单位基数为</w:t>
      </w:r>
      <w:r>
        <w:rPr>
          <w:rFonts w:hint="eastAsia" w:ascii="仿宋" w:hAnsi="仿宋" w:eastAsia="仿宋" w:cs="仿宋"/>
          <w:color w:val="404040"/>
          <w:sz w:val="32"/>
          <w:szCs w:val="32"/>
          <w:lang w:val="en-US" w:eastAsia="zh-CN"/>
        </w:rPr>
        <w:t>85</w:t>
      </w:r>
      <w:r>
        <w:rPr>
          <w:rFonts w:hint="eastAsia" w:ascii="仿宋" w:hAnsi="仿宋" w:eastAsia="仿宋" w:cs="仿宋"/>
          <w:color w:val="404040"/>
          <w:sz w:val="32"/>
          <w:szCs w:val="32"/>
        </w:rPr>
        <w:t>家</w:t>
      </w:r>
      <w:r>
        <w:rPr>
          <w:rFonts w:hint="eastAsia" w:ascii="仿宋" w:hAnsi="仿宋" w:eastAsia="仿宋" w:cs="仿宋"/>
          <w:color w:val="404040"/>
          <w:sz w:val="32"/>
          <w:szCs w:val="32"/>
          <w:lang w:eastAsia="zh-CN"/>
        </w:rPr>
        <w:t>，其中</w:t>
      </w:r>
      <w:r>
        <w:rPr>
          <w:rFonts w:hint="eastAsia" w:ascii="仿宋" w:hAnsi="仿宋" w:eastAsia="仿宋" w:cs="仿宋"/>
          <w:color w:val="404040"/>
          <w:sz w:val="32"/>
          <w:szCs w:val="32"/>
          <w:lang w:val="en-US" w:eastAsia="zh-CN"/>
        </w:rPr>
        <w:t>31家为无事不扰企业，</w:t>
      </w:r>
      <w:r>
        <w:rPr>
          <w:rFonts w:hint="eastAsia" w:ascii="仿宋" w:hAnsi="仿宋" w:eastAsia="仿宋" w:cs="仿宋"/>
          <w:color w:val="404040"/>
          <w:sz w:val="32"/>
          <w:szCs w:val="32"/>
          <w:lang w:eastAsia="zh-CN"/>
        </w:rPr>
        <w:t>按照双随机检查工作要求，按照</w:t>
      </w:r>
      <w:r>
        <w:rPr>
          <w:rFonts w:hint="eastAsia" w:ascii="仿宋" w:hAnsi="仿宋" w:eastAsia="仿宋" w:cs="仿宋"/>
          <w:color w:val="404040"/>
          <w:sz w:val="32"/>
          <w:szCs w:val="32"/>
          <w:lang w:val="en-US" w:eastAsia="zh-CN"/>
        </w:rPr>
        <w:t>50%比例进行检查，2026全年预计检查28家。</w:t>
      </w:r>
    </w:p>
    <w:p>
      <w:pPr>
        <w:rPr>
          <w:rFonts w:hint="eastAsia" w:ascii="仿宋" w:hAnsi="仿宋" w:eastAsia="仿宋" w:cs="仿宋"/>
          <w:sz w:val="30"/>
          <w:szCs w:val="30"/>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MzIxOTY2OTIzOTgyNzk1MTVhYjIyZjMxZDU2MDEifQ=="/>
  </w:docVars>
  <w:rsids>
    <w:rsidRoot w:val="00000000"/>
    <w:rsid w:val="048602CF"/>
    <w:rsid w:val="055F1294"/>
    <w:rsid w:val="10866398"/>
    <w:rsid w:val="19DC0D34"/>
    <w:rsid w:val="1B626D2A"/>
    <w:rsid w:val="1E5B5922"/>
    <w:rsid w:val="20617F12"/>
    <w:rsid w:val="21BB6394"/>
    <w:rsid w:val="22A744D3"/>
    <w:rsid w:val="22C55111"/>
    <w:rsid w:val="3024721E"/>
    <w:rsid w:val="354F2A9F"/>
    <w:rsid w:val="36BE28E0"/>
    <w:rsid w:val="3CE42D23"/>
    <w:rsid w:val="4A612533"/>
    <w:rsid w:val="4AA77F21"/>
    <w:rsid w:val="596F5E5F"/>
    <w:rsid w:val="5EA2675E"/>
    <w:rsid w:val="6179626A"/>
    <w:rsid w:val="65A6075F"/>
    <w:rsid w:val="66C42128"/>
    <w:rsid w:val="692F0C63"/>
    <w:rsid w:val="6B80414A"/>
    <w:rsid w:val="6CED6FC8"/>
    <w:rsid w:val="732F4F0E"/>
    <w:rsid w:val="74110C79"/>
    <w:rsid w:val="7442040C"/>
    <w:rsid w:val="76986FDC"/>
    <w:rsid w:val="776FD821"/>
    <w:rsid w:val="77D92EBD"/>
    <w:rsid w:val="78270C14"/>
    <w:rsid w:val="7EB06E2F"/>
    <w:rsid w:val="7F4F10BC"/>
    <w:rsid w:val="B8FB9FB5"/>
    <w:rsid w:val="C97B4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404040"/>
      <w:sz w:val="21"/>
      <w:szCs w:val="21"/>
      <w:u w:val="none"/>
    </w:rPr>
  </w:style>
  <w:style w:type="character" w:styleId="7">
    <w:name w:val="Hyperlink"/>
    <w:basedOn w:val="4"/>
    <w:qFormat/>
    <w:uiPriority w:val="0"/>
    <w:rPr>
      <w:color w:val="404040"/>
      <w:sz w:val="21"/>
      <w:szCs w:val="21"/>
      <w:u w:val="none"/>
    </w:rPr>
  </w:style>
  <w:style w:type="character" w:customStyle="1" w:styleId="8">
    <w:name w:val="hover23"/>
    <w:basedOn w:val="4"/>
    <w:qFormat/>
    <w:uiPriority w:val="0"/>
    <w:rPr>
      <w:color w:val="FFFFFF"/>
    </w:rPr>
  </w:style>
  <w:style w:type="character" w:customStyle="1" w:styleId="9">
    <w:name w:val="hover24"/>
    <w:basedOn w:val="4"/>
    <w:qFormat/>
    <w:uiPriority w:val="0"/>
    <w:rPr>
      <w:u w:val="none"/>
    </w:rPr>
  </w:style>
  <w:style w:type="character" w:customStyle="1" w:styleId="10">
    <w:name w:val="hover25"/>
    <w:basedOn w:val="4"/>
    <w:qFormat/>
    <w:uiPriority w:val="0"/>
    <w:rPr>
      <w:color w:val="5FB878"/>
    </w:rPr>
  </w:style>
  <w:style w:type="character" w:customStyle="1" w:styleId="11">
    <w:name w:val="hover26"/>
    <w:basedOn w:val="4"/>
    <w:qFormat/>
    <w:uiPriority w:val="0"/>
    <w:rPr>
      <w:color w:val="5FB878"/>
    </w:rPr>
  </w:style>
  <w:style w:type="character" w:customStyle="1" w:styleId="12">
    <w:name w:val="cur"/>
    <w:basedOn w:val="4"/>
    <w:qFormat/>
    <w:uiPriority w:val="0"/>
  </w:style>
  <w:style w:type="character" w:customStyle="1" w:styleId="13">
    <w:name w:val="cur1"/>
    <w:basedOn w:val="4"/>
    <w:qFormat/>
    <w:uiPriority w:val="0"/>
  </w:style>
  <w:style w:type="character" w:customStyle="1" w:styleId="14">
    <w:name w:val="sx"/>
    <w:basedOn w:val="4"/>
    <w:qFormat/>
    <w:uiPriority w:val="0"/>
    <w:rPr>
      <w:vanish/>
    </w:rPr>
  </w:style>
  <w:style w:type="character" w:customStyle="1" w:styleId="15">
    <w:name w:val="layui-this2"/>
    <w:basedOn w:val="4"/>
    <w:qFormat/>
    <w:uiPriority w:val="0"/>
    <w:rPr>
      <w:bdr w:val="single" w:color="EEEEEE" w:sz="6" w:space="0"/>
      <w:shd w:val="clear" w:fill="FFFFFF"/>
    </w:rPr>
  </w:style>
  <w:style w:type="character" w:customStyle="1" w:styleId="16">
    <w:name w:val="first-child"/>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679</Words>
  <Characters>704</Characters>
  <Lines>0</Lines>
  <Paragraphs>0</Paragraphs>
  <TotalTime>32</TotalTime>
  <ScaleCrop>false</ScaleCrop>
  <LinksUpToDate>false</LinksUpToDate>
  <CharactersWithSpaces>706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2020-11-11T19:09:00Z</dcterms:created>
  <dc:creator>xinjidong</dc:creator>
  <cp:lastModifiedBy>uos</cp:lastModifiedBy>
  <dcterms:modified xsi:type="dcterms:W3CDTF">2026-02-10T16:05:31Z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03440723E82047C8B4072B5F26C8B719_13</vt:lpwstr>
  </property>
  <property fmtid="{D5CDD505-2E9C-101B-9397-08002B2CF9AE}" pid="4" name="KSOTemplateDocerSaveRecord">
    <vt:lpwstr>eyJoZGlkIjoiZjk4MzIxOTY2OTIzOTgyNzk1MTVhYjIyZjMxZDU2MDEiLCJ1c2VySWQiOiI0MzAzNzcyNjEifQ==</vt:lpwstr>
  </property>
</Properties>
</file>