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color w:val="404040"/>
          <w:sz w:val="44"/>
          <w:szCs w:val="44"/>
        </w:rPr>
      </w:pPr>
      <w:r>
        <w:rPr>
          <w:rFonts w:hint="eastAsia" w:ascii="黑体" w:hAnsi="黑体" w:eastAsia="黑体" w:cs="黑体"/>
          <w:b/>
          <w:color w:val="404040"/>
          <w:sz w:val="44"/>
          <w:szCs w:val="44"/>
        </w:rPr>
        <w:t>2025年丰台区体育局行政执法统计年报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行政执法机关主体名称和数量情况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 xml:space="preserve">执法主体名称：北京市丰台区体育局。执法主体数量：1个。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执法岗位设置及执法人员在岗情况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丰台区体育局核定执法岗位6个，其中：A岗4个、B岗2个。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执法力量投入情况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 xml:space="preserve">2025年共开展执法检查766家次，出动执法检查1532人次；A岗人员全部参与执法。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政务服务事项办理情况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2025年办理高危险性体育项目经营许可证75家、</w:t>
      </w:r>
      <w:r>
        <w:rPr>
          <w:rFonts w:hint="eastAsia" w:ascii="仿宋" w:hAnsi="仿宋" w:eastAsia="仿宋" w:cs="仿宋"/>
          <w:color w:val="404040"/>
          <w:sz w:val="32"/>
          <w:szCs w:val="32"/>
          <w:lang w:val="en-US" w:eastAsia="zh-CN"/>
        </w:rPr>
        <w:t>根据考核成绩确认了266名二、三级裁判员等级（不含市级协会培训及竞赛系统注册人数）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 xml:space="preserve">、社会体育指导员技术等级称号确认539人，高效完成各类资质证件办理服务。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年度监督检查计划执行情况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年度计划检查555家次、出动执法人员不少于1110人次，实际完成检查766家次，超额完成年度检查任务</w:t>
      </w:r>
      <w:r>
        <w:rPr>
          <w:rFonts w:hint="default" w:ascii="仿宋" w:hAnsi="仿宋" w:eastAsia="仿宋" w:cs="仿宋"/>
          <w:color w:val="404040"/>
          <w:sz w:val="32"/>
          <w:szCs w:val="32"/>
          <w:lang w:val="en"/>
        </w:rPr>
        <w:t>(本机关对同一企业实施入企检查年度频次</w:t>
      </w:r>
      <w:r>
        <w:rPr>
          <w:rFonts w:hint="eastAsia" w:ascii="仿宋" w:hAnsi="仿宋" w:eastAsia="仿宋" w:cs="仿宋"/>
          <w:color w:val="404040"/>
          <w:sz w:val="32"/>
          <w:szCs w:val="32"/>
          <w:lang w:val="en" w:eastAsia="zh-CN"/>
        </w:rPr>
        <w:t>上限为</w:t>
      </w:r>
      <w:r>
        <w:rPr>
          <w:rFonts w:hint="default" w:ascii="仿宋" w:hAnsi="仿宋" w:eastAsia="仿宋" w:cs="仿宋"/>
          <w:color w:val="404040"/>
          <w:sz w:val="32"/>
          <w:szCs w:val="32"/>
          <w:lang w:val="en"/>
        </w:rPr>
        <w:t>4次/年)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季度执行情况：第一季度计划135家次、实际188家次，第二季度计划135家次、实际179家次，第三季度计划135家次、实际154家次，第四季度计划150家次、实际245家次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 xml:space="preserve">组织开展联合执法检查5次，涉及5家单位，实现监管全覆盖。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 xml:space="preserve">行政处罚、行政强制等案件办理情况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 xml:space="preserve">2025年未办理行政处罚、行政强制案件，无相关案件办理记录。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投诉、举报案件的受理和办理情况</w:t>
      </w: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 xml:space="preserve">2025年全年收到12345诉求15409件，响应率100%，满意率96.07%，解决率95.61%，得分96.35分，全面回应群众诉求。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 xml:space="preserve">行政执法机关认为需要公示的其他情况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 w:bidi="ar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C884C"/>
    <w:multiLevelType w:val="singleLevel"/>
    <w:tmpl w:val="91CC88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D37E3"/>
    <w:rsid w:val="1A0D37E3"/>
    <w:rsid w:val="23C83794"/>
    <w:rsid w:val="3FAFA396"/>
    <w:rsid w:val="3FD02F11"/>
    <w:rsid w:val="54B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2026-01-30T15:03:00Z</dcterms:created>
  <dc:creator>赵泓睿</dc:creator>
  <cp:lastModifiedBy>uos</cp:lastModifiedBy>
  <dcterms:modified xsi:type="dcterms:W3CDTF">2026-02-10T16:06:13Z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15D9F08210F34735B159FD5A5333D4FC_11</vt:lpwstr>
  </property>
  <property fmtid="{D5CDD505-2E9C-101B-9397-08002B2CF9AE}" pid="4" name="KSOTemplateDocerSaveRecord">
    <vt:lpwstr>eyJoZGlkIjoiMDcyNDhiMDNhYjk1OGFiZGUwMjkyOWRhZjA4ODNiMGQiLCJ1c2VySWQiOiIyOTMwMzQxNzcifQ==</vt:lpwstr>
  </property>
</Properties>
</file>