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7 -->
  <w:body>
    <w:p w14:paraId="41D48980">
      <w:pPr>
        <w:rPr>
          <w:rFonts w:ascii="Times New Roman" w:eastAsia="宋体" w:hAnsi="Times New Roman" w:cs="宋体"/>
          <w:szCs w:val="32"/>
        </w:rPr>
      </w:pPr>
    </w:p>
    <w:p>
      <w:pPr>
        <w:rPr>
          <w:rFonts w:ascii="Times New Roman" w:eastAsia="宋体" w:hAnsi="Times New Roman"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ascii="CESI小标宋-GB18030" w:eastAsia="CESI小标宋-GB18030" w:hAnsi="CESI小标宋-GB18030" w:cs="CESI小标宋-GB18030" w:hint="eastAsia"/>
          <w:color w:val="333333"/>
          <w:sz w:val="44"/>
          <w:szCs w:val="44"/>
          <w:shd w:val="clear" w:color="auto" w:fill="FFFFFF"/>
        </w:rPr>
      </w:pPr>
      <w:bookmarkStart w:id="0" w:name="中华人民共和国森林法"/>
      <w:bookmarkEnd w:id="0"/>
      <w:r>
        <w:rPr>
          <w:rFonts w:ascii="方正小标宋简体" w:eastAsia="方正小标宋简体" w:hAnsi="方正小标宋简体" w:cs="方正小标宋简体" w:hint="eastAsia"/>
          <w:color w:val="333333"/>
          <w:sz w:val="44"/>
          <w:szCs w:val="44"/>
          <w:shd w:val="clear" w:color="auto" w:fill="FFFFFF"/>
        </w:rPr>
        <w:t>中华人民共和国森林法</w:t>
      </w:r>
    </w:p>
    <w:p>
      <w:pPr>
        <w:rPr>
          <w:rFonts w:ascii="Times New Roman" w:eastAsia="宋体" w:hAnsi="Times New Roman" w:cs="宋体"/>
          <w:szCs w:val="32"/>
        </w:rPr>
      </w:pPr>
    </w:p>
    <w:p w14:paraId="07D4C064">
      <w:pPr>
        <w:widowControl/>
        <w:ind w:left="640" w:right="640" w:leftChars="200" w:rightChars="200"/>
        <w:rPr>
          <w:rFonts w:ascii="Times New Roman" w:eastAsia="楷体_GB2312" w:hAnsi="Times New Roman" w:cs="楷体_GB2312"/>
          <w:bCs/>
          <w:spacing w:val="6"/>
          <w:sz w:val="32"/>
          <w:szCs w:val="32"/>
          <w:shd w:val="clear" w:color="auto" w:fill="FFFFFF"/>
        </w:rPr>
      </w:pPr>
      <w:bookmarkStart w:id="1" w:name="题注"/>
      <w:bookmarkEnd w:id="1"/>
      <w:r>
        <w:rPr>
          <w:rFonts w:ascii="Times New Roman" w:eastAsia="楷体_GB2312" w:hAnsi="Times New Roman" w:cs="楷体_GB2312" w:hint="eastAsia"/>
          <w:bCs/>
          <w:spacing w:val="0"/>
          <w:sz w:val="32"/>
          <w:szCs w:val="32"/>
          <w:shd w:val="clear" w:color="auto" w:fill="FFFFFF"/>
        </w:rPr>
        <w:t>（1984年9月20日第六届全国人民代表大会常务委员会第七次会议通过　根据1998年4月29日第九届全国人民代表大会常务委员会第二次会议《关于修改〈中华人民共和国森林法〉的决定》第一次修正　根据2009年8月27日第十一届全国人民代表大会常务委员会第十次会议《关于修改部分法律的决定》第二次修正　2019年12月28日第十三届全国人民代表大会常务委员会第十五次会议修订）</w:t>
      </w:r>
    </w:p>
    <w:p>
      <w:pPr>
        <w:rPr>
          <w:rFonts w:ascii="Times New Roman" w:eastAsia="宋体" w:hAnsi="Times New Roman" w:cs="宋体"/>
          <w:szCs w:val="32"/>
        </w:rPr>
      </w:pPr>
    </w:p>
    <w:p w14:paraId="57F2AA95">
      <w:pPr>
        <w:spacing w:line="240" w:lineRule="auto"/>
        <w:ind w:firstLine="0"/>
        <w:jc w:val="center"/>
        <w:rPr>
          <w:rFonts w:ascii="Times New Roman" w:hAnsi="Times New Roman"/>
        </w:rPr>
      </w:pPr>
      <w:bookmarkStart w:id="2" w:name="目录"/>
      <w:bookmarkEnd w:id="2"/>
      <w:r>
        <w:rPr>
          <w:rFonts w:ascii="Times New Roman" w:eastAsia="楷体_GB2312" w:hAnsi="Times New Roman" w:cs="楷体_GB2312"/>
          <w:sz w:val="32"/>
        </w:rPr>
        <w:t>目　　录</w:t>
      </w:r>
    </w:p>
    <w:p w14:paraId="4D38915F">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第一章　总　　则</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第二章　森林权属</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第三章　发展规划</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第四章　森林保护</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第五章　造林绿化</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第六章　经营管理</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第七章　监督检查</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第八章　法律责任</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第九章　附　　则</w:t>
      </w:r>
    </w:p>
    <w:p>
      <w:pPr>
        <w:rPr>
          <w:rFonts w:ascii="Times New Roman" w:eastAsia="宋体" w:hAnsi="Times New Roman" w:cs="宋体"/>
          <w:szCs w:val="32"/>
        </w:rPr>
      </w:pPr>
    </w:p>
    <w:p w14:paraId="5888BCF4">
      <w:pPr>
        <w:jc w:val="center"/>
        <w:rPr>
          <w:rFonts w:ascii="Times New Roman" w:eastAsia="黑体" w:hAnsi="Times New Roman" w:cs="黑体"/>
          <w:szCs w:val="32"/>
        </w:rPr>
      </w:pPr>
      <w:bookmarkStart w:id="3" w:name="第一章 总则"/>
      <w:bookmarkEnd w:id="3"/>
      <w:r>
        <w:rPr>
          <w:rFonts w:ascii="Times New Roman" w:eastAsia="黑体" w:hAnsi="Times New Roman" w:cs="黑体" w:hint="eastAsia"/>
          <w:szCs w:val="32"/>
        </w:rPr>
        <w:t>第一章　总　　则</w:t>
      </w:r>
    </w:p>
    <w:p>
      <w:pPr>
        <w:rPr>
          <w:rFonts w:ascii="Times New Roman" w:eastAsia="宋体" w:hAnsi="Times New Roman" w:cs="宋体"/>
          <w:szCs w:val="32"/>
        </w:rPr>
      </w:pPr>
    </w:p>
    <w:p w14:paraId="03D3F75D">
      <w:pPr>
        <w:ind w:firstLine="640" w:firstLineChars="200"/>
        <w:rPr>
          <w:rFonts w:ascii="Times New Roman" w:hAnsi="Times New Roman" w:cs="仿宋_GB2312"/>
          <w:sz w:val="32"/>
          <w:szCs w:val="32"/>
        </w:rPr>
      </w:pPr>
      <w:bookmarkStart w:id="4" w:name="第一条"/>
      <w:bookmarkEnd w:id="4"/>
      <w:r>
        <w:rPr>
          <w:rFonts w:ascii="Times New Roman" w:eastAsia="黑体" w:hAnsi="Times New Roman" w:cs="黑体" w:hint="eastAsia"/>
          <w:sz w:val="32"/>
          <w:szCs w:val="32"/>
        </w:rPr>
        <w:t>第一条</w:t>
      </w:r>
      <w:r>
        <w:rPr>
          <w:rFonts w:ascii="Times New Roman" w:hAnsi="Times New Roman" w:cs="仿宋_GB2312" w:hint="eastAsia"/>
          <w:sz w:val="32"/>
          <w:szCs w:val="32"/>
        </w:rPr>
        <w:t>　</w:t>
      </w:r>
      <w:r>
        <w:rPr>
          <w:rFonts w:ascii="Times New Roman" w:hAnsi="Times New Roman" w:cs="仿宋_GB2312" w:hint="eastAsia"/>
          <w:sz w:val="32"/>
          <w:szCs w:val="32"/>
        </w:rPr>
        <w:t>为了践行绿水青山就是金山银山理念，保护、培育和合理利用森林资源，加快国土绿化，保障森林生态安全，建设生态文明，实现人与自然和谐共生，制定本法。</w:t>
      </w:r>
    </w:p>
    <w:p>
      <w:pPr>
        <w:ind w:firstLine="640" w:firstLineChars="200"/>
        <w:rPr>
          <w:rFonts w:ascii="Times New Roman" w:hAnsi="Times New Roman" w:cs="仿宋_GB2312"/>
          <w:sz w:val="32"/>
          <w:szCs w:val="32"/>
        </w:rPr>
      </w:pPr>
      <w:bookmarkStart w:id="5" w:name="第二条"/>
      <w:bookmarkEnd w:id="5"/>
      <w:r>
        <w:rPr>
          <w:rFonts w:ascii="Times New Roman" w:eastAsia="黑体" w:hAnsi="Times New Roman" w:cs="黑体" w:hint="eastAsia"/>
          <w:sz w:val="32"/>
          <w:szCs w:val="32"/>
        </w:rPr>
        <w:t>第二条</w:t>
      </w:r>
      <w:r>
        <w:rPr>
          <w:rFonts w:ascii="Times New Roman" w:hAnsi="Times New Roman" w:cs="仿宋_GB2312" w:hint="eastAsia"/>
          <w:sz w:val="32"/>
          <w:szCs w:val="32"/>
        </w:rPr>
        <w:t>　</w:t>
      </w:r>
      <w:r>
        <w:rPr>
          <w:rFonts w:ascii="Times New Roman" w:hAnsi="Times New Roman" w:cs="仿宋_GB2312" w:hint="eastAsia"/>
          <w:sz w:val="32"/>
          <w:szCs w:val="32"/>
        </w:rPr>
        <w:t>在中华人民共和国领域内从事森林、林木的保护、培育、利用和森林、林木、林地的经营管理活动，适用本法。</w:t>
      </w:r>
    </w:p>
    <w:p>
      <w:pPr>
        <w:ind w:firstLine="640" w:firstLineChars="200"/>
        <w:rPr>
          <w:rFonts w:ascii="Times New Roman" w:hAnsi="Times New Roman" w:cs="仿宋_GB2312"/>
          <w:sz w:val="32"/>
          <w:szCs w:val="32"/>
        </w:rPr>
      </w:pPr>
      <w:bookmarkStart w:id="6" w:name="第三条"/>
      <w:bookmarkEnd w:id="6"/>
      <w:r>
        <w:rPr>
          <w:rFonts w:ascii="Times New Roman" w:eastAsia="黑体" w:hAnsi="Times New Roman" w:cs="黑体" w:hint="eastAsia"/>
          <w:sz w:val="32"/>
          <w:szCs w:val="32"/>
        </w:rPr>
        <w:t>第三条</w:t>
      </w:r>
      <w:r>
        <w:rPr>
          <w:rFonts w:ascii="Times New Roman" w:hAnsi="Times New Roman" w:cs="仿宋_GB2312" w:hint="eastAsia"/>
          <w:sz w:val="32"/>
          <w:szCs w:val="32"/>
        </w:rPr>
        <w:t>　</w:t>
      </w:r>
      <w:r>
        <w:rPr>
          <w:rFonts w:ascii="Times New Roman" w:hAnsi="Times New Roman" w:cs="仿宋_GB2312" w:hint="eastAsia"/>
          <w:sz w:val="32"/>
          <w:szCs w:val="32"/>
        </w:rPr>
        <w:t>保护、培育、利用森林资源应当尊重自然、顺应自然，坚持生态优先、保护优先、保育结合、可持续发展的原则。</w:t>
      </w:r>
    </w:p>
    <w:p>
      <w:pPr>
        <w:ind w:firstLine="640" w:firstLineChars="200"/>
        <w:rPr>
          <w:rFonts w:ascii="Times New Roman" w:hAnsi="Times New Roman" w:cs="仿宋_GB2312"/>
          <w:sz w:val="32"/>
          <w:szCs w:val="32"/>
        </w:rPr>
      </w:pPr>
      <w:bookmarkStart w:id="7" w:name="第四条"/>
      <w:bookmarkEnd w:id="7"/>
      <w:r>
        <w:rPr>
          <w:rFonts w:ascii="Times New Roman" w:eastAsia="黑体" w:hAnsi="Times New Roman" w:cs="黑体" w:hint="eastAsia"/>
          <w:sz w:val="32"/>
          <w:szCs w:val="32"/>
        </w:rPr>
        <w:t>第四条</w:t>
      </w:r>
      <w:r>
        <w:rPr>
          <w:rFonts w:ascii="Times New Roman" w:hAnsi="Times New Roman" w:cs="仿宋_GB2312" w:hint="eastAsia"/>
          <w:sz w:val="32"/>
          <w:szCs w:val="32"/>
        </w:rPr>
        <w:t>　</w:t>
      </w:r>
      <w:r>
        <w:rPr>
          <w:rFonts w:ascii="Times New Roman" w:hAnsi="Times New Roman" w:cs="仿宋_GB2312" w:hint="eastAsia"/>
          <w:sz w:val="32"/>
          <w:szCs w:val="32"/>
        </w:rPr>
        <w:t>国家实行森林资源保护发展目标责任制和考核评价制度。上级人民政府对下级人民政府完成森林资源保护发展目标和森林防火、重大林业有害生物防治工作的情况进行考核，并公开考核结果。</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地方人民政府可以根据本行政区域森林资源保护发展的需要，建立林长制。</w:t>
      </w:r>
    </w:p>
    <w:p>
      <w:pPr>
        <w:ind w:firstLine="640" w:firstLineChars="200"/>
        <w:rPr>
          <w:rFonts w:ascii="Times New Roman" w:hAnsi="Times New Roman" w:cs="仿宋_GB2312"/>
          <w:sz w:val="32"/>
          <w:szCs w:val="32"/>
        </w:rPr>
      </w:pPr>
      <w:bookmarkStart w:id="8" w:name="第五条"/>
      <w:bookmarkEnd w:id="8"/>
      <w:r>
        <w:rPr>
          <w:rFonts w:ascii="Times New Roman" w:eastAsia="黑体" w:hAnsi="Times New Roman" w:cs="黑体" w:hint="eastAsia"/>
          <w:sz w:val="32"/>
          <w:szCs w:val="32"/>
        </w:rPr>
        <w:t>第五条</w:t>
      </w:r>
      <w:r>
        <w:rPr>
          <w:rFonts w:ascii="Times New Roman" w:hAnsi="Times New Roman" w:cs="仿宋_GB2312" w:hint="eastAsia"/>
          <w:sz w:val="32"/>
          <w:szCs w:val="32"/>
        </w:rPr>
        <w:t>　</w:t>
      </w:r>
      <w:r>
        <w:rPr>
          <w:rFonts w:ascii="Times New Roman" w:hAnsi="Times New Roman" w:cs="仿宋_GB2312" w:hint="eastAsia"/>
          <w:sz w:val="32"/>
          <w:szCs w:val="32"/>
        </w:rPr>
        <w:t>国家采取财政、税收、金融等方面的措施，支持森林资源保护发展。各级人民政府应当保障森林生态保护修复的投入，促进林业发展。</w:t>
      </w:r>
    </w:p>
    <w:p>
      <w:pPr>
        <w:ind w:firstLine="640" w:firstLineChars="200"/>
        <w:rPr>
          <w:rFonts w:ascii="Times New Roman" w:hAnsi="Times New Roman" w:cs="仿宋_GB2312"/>
          <w:sz w:val="32"/>
          <w:szCs w:val="32"/>
        </w:rPr>
      </w:pPr>
      <w:bookmarkStart w:id="9" w:name="第六条"/>
      <w:bookmarkEnd w:id="9"/>
      <w:r>
        <w:rPr>
          <w:rFonts w:ascii="Times New Roman" w:eastAsia="黑体" w:hAnsi="Times New Roman" w:cs="黑体" w:hint="eastAsia"/>
          <w:sz w:val="32"/>
          <w:szCs w:val="32"/>
        </w:rPr>
        <w:t>第六条</w:t>
      </w:r>
      <w:r>
        <w:rPr>
          <w:rFonts w:ascii="Times New Roman" w:hAnsi="Times New Roman" w:cs="仿宋_GB2312" w:hint="eastAsia"/>
          <w:sz w:val="32"/>
          <w:szCs w:val="32"/>
        </w:rPr>
        <w:t>　</w:t>
      </w:r>
      <w:r>
        <w:rPr>
          <w:rFonts w:ascii="Times New Roman" w:hAnsi="Times New Roman" w:cs="仿宋_GB2312" w:hint="eastAsia"/>
          <w:sz w:val="32"/>
          <w:szCs w:val="32"/>
        </w:rPr>
        <w:t>国家以培育稳定、健康、优质、高效的森林生态系统为目标，对公益林和商品林实行分类经营管理，突出主导功能，发挥多种功能，实现森林资源永续利用。</w:t>
      </w:r>
    </w:p>
    <w:p>
      <w:pPr>
        <w:ind w:firstLine="640" w:firstLineChars="200"/>
        <w:rPr>
          <w:rFonts w:ascii="Times New Roman" w:hAnsi="Times New Roman" w:cs="仿宋_GB2312"/>
          <w:sz w:val="32"/>
          <w:szCs w:val="32"/>
        </w:rPr>
      </w:pPr>
      <w:bookmarkStart w:id="10" w:name="第七条"/>
      <w:bookmarkEnd w:id="10"/>
      <w:r>
        <w:rPr>
          <w:rFonts w:ascii="Times New Roman" w:eastAsia="黑体" w:hAnsi="Times New Roman" w:cs="黑体" w:hint="eastAsia"/>
          <w:sz w:val="32"/>
          <w:szCs w:val="32"/>
        </w:rPr>
        <w:t>第七条</w:t>
      </w:r>
      <w:r>
        <w:rPr>
          <w:rFonts w:ascii="Times New Roman" w:hAnsi="Times New Roman" w:cs="仿宋_GB2312" w:hint="eastAsia"/>
          <w:sz w:val="32"/>
          <w:szCs w:val="32"/>
        </w:rPr>
        <w:t>　</w:t>
      </w:r>
      <w:r>
        <w:rPr>
          <w:rFonts w:ascii="Times New Roman" w:hAnsi="Times New Roman" w:cs="仿宋_GB2312" w:hint="eastAsia"/>
          <w:sz w:val="32"/>
          <w:szCs w:val="32"/>
        </w:rPr>
        <w:t>国家建立森林生态效益补偿制度，加大公益林保护支持力度，完善重点生态功能区转移支付政策，指导受益地区和森林生态保护地区人民政府通过协商等方式进行生态效益补偿。</w:t>
      </w:r>
    </w:p>
    <w:p>
      <w:pPr>
        <w:ind w:firstLine="640" w:firstLineChars="200"/>
        <w:rPr>
          <w:rFonts w:ascii="Times New Roman" w:hAnsi="Times New Roman" w:cs="仿宋_GB2312"/>
          <w:sz w:val="32"/>
          <w:szCs w:val="32"/>
        </w:rPr>
      </w:pPr>
      <w:bookmarkStart w:id="11" w:name="第八条"/>
      <w:bookmarkEnd w:id="11"/>
      <w:r>
        <w:rPr>
          <w:rFonts w:ascii="Times New Roman" w:eastAsia="黑体" w:hAnsi="Times New Roman" w:cs="黑体" w:hint="eastAsia"/>
          <w:sz w:val="32"/>
          <w:szCs w:val="32"/>
        </w:rPr>
        <w:t>第八条</w:t>
      </w:r>
      <w:r>
        <w:rPr>
          <w:rFonts w:ascii="Times New Roman" w:hAnsi="Times New Roman" w:cs="仿宋_GB2312" w:hint="eastAsia"/>
          <w:sz w:val="32"/>
          <w:szCs w:val="32"/>
        </w:rPr>
        <w:t>　</w:t>
      </w:r>
      <w:r>
        <w:rPr>
          <w:rFonts w:ascii="Times New Roman" w:hAnsi="Times New Roman" w:cs="仿宋_GB2312" w:hint="eastAsia"/>
          <w:sz w:val="32"/>
          <w:szCs w:val="32"/>
        </w:rPr>
        <w:t>国务院和省、自治区、直辖市人民政府可以依照国家对民族自治地方自治权的规定，对民族自治地方的森林保护和林业发展实行更加优惠的政策。</w:t>
      </w:r>
    </w:p>
    <w:p>
      <w:pPr>
        <w:ind w:firstLine="640" w:firstLineChars="200"/>
        <w:rPr>
          <w:rFonts w:ascii="Times New Roman" w:hAnsi="Times New Roman" w:cs="仿宋_GB2312"/>
          <w:sz w:val="32"/>
          <w:szCs w:val="32"/>
        </w:rPr>
      </w:pPr>
      <w:bookmarkStart w:id="12" w:name="第九条"/>
      <w:bookmarkEnd w:id="12"/>
      <w:r>
        <w:rPr>
          <w:rFonts w:ascii="Times New Roman" w:eastAsia="黑体" w:hAnsi="Times New Roman" w:cs="黑体" w:hint="eastAsia"/>
          <w:sz w:val="32"/>
          <w:szCs w:val="32"/>
        </w:rPr>
        <w:t>第九条</w:t>
      </w:r>
      <w:r>
        <w:rPr>
          <w:rFonts w:ascii="Times New Roman" w:hAnsi="Times New Roman" w:cs="仿宋_GB2312" w:hint="eastAsia"/>
          <w:sz w:val="32"/>
          <w:szCs w:val="32"/>
        </w:rPr>
        <w:t>　</w:t>
      </w:r>
      <w:r>
        <w:rPr>
          <w:rFonts w:ascii="Times New Roman" w:hAnsi="Times New Roman" w:cs="仿宋_GB2312" w:hint="eastAsia"/>
          <w:sz w:val="32"/>
          <w:szCs w:val="32"/>
        </w:rPr>
        <w:t>国务院林业主管部门主管全国林业工作。县级以上地方人民政府林业主管部门，主管本行政区域的林业工作。</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乡镇人民政府可以确定相关机构或者设置专职、兼职人员承担林业相关工作。</w:t>
      </w:r>
    </w:p>
    <w:p>
      <w:pPr>
        <w:ind w:firstLine="640" w:firstLineChars="200"/>
        <w:rPr>
          <w:rFonts w:ascii="Times New Roman" w:hAnsi="Times New Roman" w:cs="仿宋_GB2312"/>
          <w:sz w:val="32"/>
          <w:szCs w:val="32"/>
        </w:rPr>
      </w:pPr>
      <w:bookmarkStart w:id="13" w:name="第十条"/>
      <w:bookmarkEnd w:id="13"/>
      <w:r>
        <w:rPr>
          <w:rFonts w:ascii="Times New Roman" w:eastAsia="黑体" w:hAnsi="Times New Roman" w:cs="黑体" w:hint="eastAsia"/>
          <w:sz w:val="32"/>
          <w:szCs w:val="32"/>
        </w:rPr>
        <w:t>第十条</w:t>
      </w:r>
      <w:r>
        <w:rPr>
          <w:rFonts w:ascii="Times New Roman" w:hAnsi="Times New Roman" w:cs="仿宋_GB2312" w:hint="eastAsia"/>
          <w:sz w:val="32"/>
          <w:szCs w:val="32"/>
        </w:rPr>
        <w:t>　</w:t>
      </w:r>
      <w:r>
        <w:rPr>
          <w:rFonts w:ascii="Times New Roman" w:hAnsi="Times New Roman" w:cs="仿宋_GB2312" w:hint="eastAsia"/>
          <w:sz w:val="32"/>
          <w:szCs w:val="32"/>
        </w:rPr>
        <w:t>植树造林、保护森林，是公民应尽的义务。各级人民政府应当组织开展全民义务植树活动。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每年三月十二日为植树节。</w:t>
      </w:r>
    </w:p>
    <w:p>
      <w:pPr>
        <w:ind w:firstLine="640" w:firstLineChars="200"/>
        <w:rPr>
          <w:rFonts w:ascii="Times New Roman" w:hAnsi="Times New Roman" w:cs="仿宋_GB2312"/>
          <w:sz w:val="32"/>
          <w:szCs w:val="32"/>
        </w:rPr>
      </w:pPr>
      <w:bookmarkStart w:id="14" w:name="第十一条"/>
      <w:bookmarkEnd w:id="14"/>
      <w:r>
        <w:rPr>
          <w:rFonts w:ascii="Times New Roman" w:eastAsia="黑体" w:hAnsi="Times New Roman" w:cs="黑体" w:hint="eastAsia"/>
          <w:sz w:val="32"/>
          <w:szCs w:val="32"/>
        </w:rPr>
        <w:t>第十一条</w:t>
      </w:r>
      <w:r>
        <w:rPr>
          <w:rFonts w:ascii="Times New Roman" w:hAnsi="Times New Roman" w:cs="仿宋_GB2312" w:hint="eastAsia"/>
          <w:sz w:val="32"/>
          <w:szCs w:val="32"/>
        </w:rPr>
        <w:t>　</w:t>
      </w:r>
      <w:r>
        <w:rPr>
          <w:rFonts w:ascii="Times New Roman" w:hAnsi="Times New Roman" w:cs="仿宋_GB2312" w:hint="eastAsia"/>
          <w:sz w:val="32"/>
          <w:szCs w:val="32"/>
        </w:rPr>
        <w:t>国家采取措施，鼓励和支持林业科学研究，推广先进适用的林业技术，提高林业科学技术水平。</w:t>
      </w:r>
    </w:p>
    <w:p>
      <w:pPr>
        <w:ind w:firstLine="640" w:firstLineChars="200"/>
        <w:rPr>
          <w:rFonts w:ascii="Times New Roman" w:hAnsi="Times New Roman" w:cs="仿宋_GB2312"/>
          <w:sz w:val="32"/>
          <w:szCs w:val="32"/>
        </w:rPr>
      </w:pPr>
      <w:bookmarkStart w:id="15" w:name="第十二条"/>
      <w:bookmarkEnd w:id="15"/>
      <w:r>
        <w:rPr>
          <w:rFonts w:ascii="Times New Roman" w:eastAsia="黑体" w:hAnsi="Times New Roman" w:cs="黑体" w:hint="eastAsia"/>
          <w:sz w:val="32"/>
          <w:szCs w:val="32"/>
        </w:rPr>
        <w:t>第十二条</w:t>
      </w:r>
      <w:r>
        <w:rPr>
          <w:rFonts w:ascii="Times New Roman" w:hAnsi="Times New Roman" w:cs="仿宋_GB2312" w:hint="eastAsia"/>
          <w:sz w:val="32"/>
          <w:szCs w:val="32"/>
        </w:rPr>
        <w:t>　</w:t>
      </w:r>
      <w:r>
        <w:rPr>
          <w:rFonts w:ascii="Times New Roman" w:hAnsi="Times New Roman" w:cs="仿宋_GB2312" w:hint="eastAsia"/>
          <w:sz w:val="32"/>
          <w:szCs w:val="32"/>
        </w:rPr>
        <w:t>各级人民政府应当加强森林资源保护的宣传教育和知识普及工作，鼓励和支持基层群众性自治组织、新闻媒体、林业企业事业单位、志愿者等开展森林资源保护宣传活动。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教育行政部门、学校应当对学生进行森林资源保护教育。</w:t>
      </w:r>
    </w:p>
    <w:p>
      <w:pPr>
        <w:ind w:firstLine="640" w:firstLineChars="200"/>
        <w:rPr>
          <w:rFonts w:ascii="Times New Roman" w:hAnsi="Times New Roman" w:cs="仿宋_GB2312"/>
          <w:sz w:val="32"/>
          <w:szCs w:val="32"/>
        </w:rPr>
      </w:pPr>
      <w:bookmarkStart w:id="16" w:name="第十三条"/>
      <w:bookmarkEnd w:id="16"/>
      <w:r>
        <w:rPr>
          <w:rFonts w:ascii="Times New Roman" w:eastAsia="黑体" w:hAnsi="Times New Roman" w:cs="黑体" w:hint="eastAsia"/>
          <w:sz w:val="32"/>
          <w:szCs w:val="32"/>
        </w:rPr>
        <w:t>第十三条</w:t>
      </w:r>
      <w:r>
        <w:rPr>
          <w:rFonts w:ascii="Times New Roman" w:hAnsi="Times New Roman" w:cs="仿宋_GB2312" w:hint="eastAsia"/>
          <w:sz w:val="32"/>
          <w:szCs w:val="32"/>
        </w:rPr>
        <w:t>　</w:t>
      </w:r>
      <w:r>
        <w:rPr>
          <w:rFonts w:ascii="Times New Roman" w:hAnsi="Times New Roman" w:cs="仿宋_GB2312" w:hint="eastAsia"/>
          <w:sz w:val="32"/>
          <w:szCs w:val="32"/>
        </w:rPr>
        <w:t>对在造林绿化、森林保护、森林经营管理以及林业科学研究等方面成绩显著的组织或者个人，按照国家有关规定给予表彰、奖励。</w:t>
      </w:r>
    </w:p>
    <w:p>
      <w:pPr>
        <w:rPr>
          <w:rFonts w:ascii="Times New Roman" w:eastAsia="宋体" w:hAnsi="Times New Roman" w:cs="宋体"/>
          <w:szCs w:val="32"/>
        </w:rPr>
      </w:pPr>
    </w:p>
    <w:p>
      <w:pPr>
        <w:jc w:val="center"/>
        <w:rPr>
          <w:rFonts w:ascii="Times New Roman" w:eastAsia="黑体" w:hAnsi="Times New Roman" w:cs="黑体"/>
          <w:szCs w:val="32"/>
        </w:rPr>
      </w:pPr>
      <w:bookmarkStart w:id="17" w:name="第二章 森林权属"/>
      <w:bookmarkEnd w:id="17"/>
      <w:r>
        <w:rPr>
          <w:rFonts w:ascii="Times New Roman" w:eastAsia="黑体" w:hAnsi="Times New Roman" w:cs="黑体" w:hint="eastAsia"/>
          <w:szCs w:val="32"/>
        </w:rPr>
        <w:t>第二章　森林权属</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18" w:name="第十四条"/>
      <w:bookmarkEnd w:id="18"/>
      <w:r>
        <w:rPr>
          <w:rFonts w:ascii="Times New Roman" w:eastAsia="黑体" w:hAnsi="Times New Roman" w:cs="黑体" w:hint="eastAsia"/>
          <w:sz w:val="32"/>
          <w:szCs w:val="32"/>
        </w:rPr>
        <w:t>第十四条</w:t>
      </w:r>
      <w:r>
        <w:rPr>
          <w:rFonts w:ascii="Times New Roman" w:hAnsi="Times New Roman" w:cs="仿宋_GB2312" w:hint="eastAsia"/>
          <w:sz w:val="32"/>
          <w:szCs w:val="32"/>
        </w:rPr>
        <w:t>　</w:t>
      </w:r>
      <w:r>
        <w:rPr>
          <w:rFonts w:ascii="Times New Roman" w:hAnsi="Times New Roman" w:cs="仿宋_GB2312" w:hint="eastAsia"/>
          <w:sz w:val="32"/>
          <w:szCs w:val="32"/>
        </w:rPr>
        <w:t>森林资源属于国家所有，由法律规定属于集体所有的除外。</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国家所有的森林资源的所有权由国务院代表国家行使。国务院可以授权国务院自然资源主管部门统一履行国有森林资源所有者职责。</w:t>
      </w:r>
    </w:p>
    <w:p>
      <w:pPr>
        <w:ind w:firstLine="640" w:firstLineChars="200"/>
        <w:rPr>
          <w:rFonts w:ascii="Times New Roman" w:hAnsi="Times New Roman" w:cs="仿宋_GB2312"/>
          <w:sz w:val="32"/>
          <w:szCs w:val="32"/>
        </w:rPr>
      </w:pPr>
      <w:bookmarkStart w:id="19" w:name="第十五条"/>
      <w:bookmarkEnd w:id="19"/>
      <w:r>
        <w:rPr>
          <w:rFonts w:ascii="Times New Roman" w:eastAsia="黑体" w:hAnsi="Times New Roman" w:cs="黑体" w:hint="eastAsia"/>
          <w:sz w:val="32"/>
          <w:szCs w:val="32"/>
        </w:rPr>
        <w:t>第十五条</w:t>
      </w:r>
      <w:r>
        <w:rPr>
          <w:rFonts w:ascii="Times New Roman" w:hAnsi="Times New Roman" w:cs="仿宋_GB2312" w:hint="eastAsia"/>
          <w:sz w:val="32"/>
          <w:szCs w:val="32"/>
        </w:rPr>
        <w:t>　</w:t>
      </w:r>
      <w:r>
        <w:rPr>
          <w:rFonts w:ascii="Times New Roman" w:hAnsi="Times New Roman" w:cs="仿宋_GB2312" w:hint="eastAsia"/>
          <w:sz w:val="32"/>
          <w:szCs w:val="32"/>
        </w:rPr>
        <w:t>林地和林地上的森林、林木的所有权、使用权，由不动产登记机构统一登记造册，核发证书。国务院确定的国家重点林区（以下简称重点林区）的森林、林木和林地，由国务院自然资源主管部门负责登记。</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森林、林木、林地的所有者和使用者的合法权益受法律保护，任何组织和个人不得侵犯。</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森林、林木、林地的所有者和使用者应当依法保护和合理利用森林、林木、林地，不得非法改变林地用途和毁坏森林、林木、林地。</w:t>
      </w:r>
    </w:p>
    <w:p>
      <w:pPr>
        <w:ind w:firstLine="640" w:firstLineChars="200"/>
        <w:rPr>
          <w:rFonts w:ascii="Times New Roman" w:hAnsi="Times New Roman" w:cs="仿宋_GB2312"/>
          <w:sz w:val="32"/>
          <w:szCs w:val="32"/>
        </w:rPr>
      </w:pPr>
      <w:bookmarkStart w:id="20" w:name="第十六条"/>
      <w:bookmarkEnd w:id="20"/>
      <w:r>
        <w:rPr>
          <w:rFonts w:ascii="Times New Roman" w:eastAsia="黑体" w:hAnsi="Times New Roman" w:cs="黑体" w:hint="eastAsia"/>
          <w:sz w:val="32"/>
          <w:szCs w:val="32"/>
        </w:rPr>
        <w:t>第十六条</w:t>
      </w:r>
      <w:r>
        <w:rPr>
          <w:rFonts w:ascii="Times New Roman" w:hAnsi="Times New Roman" w:cs="仿宋_GB2312" w:hint="eastAsia"/>
          <w:sz w:val="32"/>
          <w:szCs w:val="32"/>
        </w:rPr>
        <w:t>　</w:t>
      </w:r>
      <w:r>
        <w:rPr>
          <w:rFonts w:ascii="Times New Roman" w:hAnsi="Times New Roman" w:cs="仿宋_GB2312" w:hint="eastAsia"/>
          <w:sz w:val="32"/>
          <w:szCs w:val="32"/>
        </w:rPr>
        <w:t>国家所有的林地和林地上的森林、林木可以依法确定给林业经营者使用。林业经营者依法取得的国有林地和林地上的森林、林木的使用权，经批准可以转让、出租、作价出资等。具体办法由国务院制定。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林业经营者应当履行保护、培育森林资源的义务，保证国有森林资源稳定增长，提高森林生态功能。</w:t>
      </w:r>
    </w:p>
    <w:p>
      <w:pPr>
        <w:ind w:firstLine="640" w:firstLineChars="200"/>
        <w:rPr>
          <w:rFonts w:ascii="Times New Roman" w:hAnsi="Times New Roman" w:cs="仿宋_GB2312"/>
          <w:sz w:val="32"/>
          <w:szCs w:val="32"/>
        </w:rPr>
      </w:pPr>
      <w:bookmarkStart w:id="21" w:name="第十七条"/>
      <w:bookmarkEnd w:id="21"/>
      <w:r>
        <w:rPr>
          <w:rFonts w:ascii="Times New Roman" w:eastAsia="黑体" w:hAnsi="Times New Roman" w:cs="黑体" w:hint="eastAsia"/>
          <w:sz w:val="32"/>
          <w:szCs w:val="32"/>
        </w:rPr>
        <w:t>第十七条</w:t>
      </w:r>
      <w:r>
        <w:rPr>
          <w:rFonts w:ascii="Times New Roman" w:hAnsi="Times New Roman" w:cs="仿宋_GB2312" w:hint="eastAsia"/>
          <w:sz w:val="32"/>
          <w:szCs w:val="32"/>
        </w:rPr>
        <w:t>　</w:t>
      </w:r>
      <w:r>
        <w:rPr>
          <w:rFonts w:ascii="Times New Roman" w:hAnsi="Times New Roman" w:cs="仿宋_GB2312" w:hint="eastAsia"/>
          <w:sz w:val="32"/>
          <w:szCs w:val="32"/>
        </w:rPr>
        <w:t>集体所有和国家所有依法由农民集体使用的林地（以下简称集体林地）实行承包经营的，承包方享有林地承包经营权和承包林地上的林木所有权，合同另有约定的从其约定。承包方可以依法采取出租（转包）、入股、转让等方式流转林地经营权、林木所有权和使用权。</w:t>
      </w:r>
    </w:p>
    <w:p>
      <w:pPr>
        <w:ind w:firstLine="640" w:firstLineChars="200"/>
        <w:rPr>
          <w:rFonts w:ascii="Times New Roman" w:hAnsi="Times New Roman" w:cs="仿宋_GB2312"/>
          <w:sz w:val="32"/>
          <w:szCs w:val="32"/>
        </w:rPr>
      </w:pPr>
      <w:bookmarkStart w:id="22" w:name="第十八条"/>
      <w:bookmarkEnd w:id="22"/>
      <w:r>
        <w:rPr>
          <w:rFonts w:ascii="Times New Roman" w:eastAsia="黑体" w:hAnsi="Times New Roman" w:cs="黑体" w:hint="eastAsia"/>
          <w:sz w:val="32"/>
          <w:szCs w:val="32"/>
        </w:rPr>
        <w:t>第十八条</w:t>
      </w:r>
      <w:r>
        <w:rPr>
          <w:rFonts w:ascii="Times New Roman" w:hAnsi="Times New Roman" w:cs="仿宋_GB2312" w:hint="eastAsia"/>
          <w:sz w:val="32"/>
          <w:szCs w:val="32"/>
        </w:rPr>
        <w:t>　</w:t>
      </w:r>
      <w:r>
        <w:rPr>
          <w:rFonts w:ascii="Times New Roman" w:hAnsi="Times New Roman" w:cs="仿宋_GB2312" w:hint="eastAsia"/>
          <w:sz w:val="32"/>
          <w:szCs w:val="32"/>
        </w:rPr>
        <w:t>未实行承包经营的集体林地以及林地上的林木，由农村集体经济组织统一经营。经本集体经济组织成员的村民会议三分之二以上成员或者三分之二以上村民代表同意并公示，可以通过招标、拍卖、公开协商等方式依法流转林地经营权、林木所有权和使用权。</w:t>
      </w:r>
    </w:p>
    <w:p>
      <w:pPr>
        <w:ind w:firstLine="640" w:firstLineChars="200"/>
        <w:rPr>
          <w:rFonts w:ascii="Times New Roman" w:hAnsi="Times New Roman" w:cs="仿宋_GB2312"/>
          <w:sz w:val="32"/>
          <w:szCs w:val="32"/>
        </w:rPr>
      </w:pPr>
      <w:bookmarkStart w:id="23" w:name="第十九条"/>
      <w:bookmarkEnd w:id="23"/>
      <w:r>
        <w:rPr>
          <w:rFonts w:ascii="Times New Roman" w:eastAsia="黑体" w:hAnsi="Times New Roman" w:cs="黑体" w:hint="eastAsia"/>
          <w:sz w:val="32"/>
          <w:szCs w:val="32"/>
        </w:rPr>
        <w:t>第十九条</w:t>
      </w:r>
      <w:r>
        <w:rPr>
          <w:rFonts w:ascii="Times New Roman" w:hAnsi="Times New Roman" w:cs="仿宋_GB2312" w:hint="eastAsia"/>
          <w:sz w:val="32"/>
          <w:szCs w:val="32"/>
        </w:rPr>
        <w:t>　</w:t>
      </w:r>
      <w:r>
        <w:rPr>
          <w:rFonts w:ascii="Times New Roman" w:hAnsi="Times New Roman" w:cs="仿宋_GB2312" w:hint="eastAsia"/>
          <w:sz w:val="32"/>
          <w:szCs w:val="32"/>
        </w:rPr>
        <w:t>集体林地经营权流转应当签订书面合同。林地经营权流转合同一般包括流转双方的权利义务、流转期限、流转价款及支付方式、流转期限届满林地上的林木和固定生产设施的处置、违约责任等内容。</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受让方违反法律规定或者合同约定造成森林、林木、林地严重毁坏的，发包方或者承包方有权收回林地经营权。</w:t>
      </w:r>
    </w:p>
    <w:p>
      <w:pPr>
        <w:ind w:firstLine="640" w:firstLineChars="200"/>
        <w:rPr>
          <w:rFonts w:ascii="Times New Roman" w:hAnsi="Times New Roman" w:cs="仿宋_GB2312"/>
          <w:sz w:val="32"/>
          <w:szCs w:val="32"/>
        </w:rPr>
      </w:pPr>
      <w:bookmarkStart w:id="24" w:name="第二十条"/>
      <w:bookmarkEnd w:id="24"/>
      <w:r>
        <w:rPr>
          <w:rFonts w:ascii="Times New Roman" w:eastAsia="黑体" w:hAnsi="Times New Roman" w:cs="黑体" w:hint="eastAsia"/>
          <w:sz w:val="32"/>
          <w:szCs w:val="32"/>
        </w:rPr>
        <w:t>第二十条</w:t>
      </w:r>
      <w:r>
        <w:rPr>
          <w:rFonts w:ascii="Times New Roman" w:hAnsi="Times New Roman" w:cs="仿宋_GB2312" w:hint="eastAsia"/>
          <w:sz w:val="32"/>
          <w:szCs w:val="32"/>
        </w:rPr>
        <w:t>　</w:t>
      </w:r>
      <w:r>
        <w:rPr>
          <w:rFonts w:ascii="Times New Roman" w:hAnsi="Times New Roman" w:cs="仿宋_GB2312" w:hint="eastAsia"/>
          <w:sz w:val="32"/>
          <w:szCs w:val="32"/>
        </w:rPr>
        <w:t>国有企业事业单位、机关、团体、部队营造的林木，由营造单位管护并按照国家规定支配林木收益。</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农村居民在房前屋后、自留地、自留山种植的林木，归个人所有。城镇居民在自有房屋的庭院内种植的林木，归个人所有。</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集体或者个人承包国家所有和集体所有的宜林荒山荒地荒滩营造的林木，归承包的集体或者个人所有；合同另有约定的从其约定。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其他组织或者个人营造的林木，依法由营造者所有并享有林木收益；合同另有约定的从其约定。</w:t>
      </w:r>
    </w:p>
    <w:p>
      <w:pPr>
        <w:ind w:firstLine="640" w:firstLineChars="200"/>
        <w:rPr>
          <w:rFonts w:ascii="Times New Roman" w:hAnsi="Times New Roman" w:cs="仿宋_GB2312"/>
          <w:sz w:val="32"/>
          <w:szCs w:val="32"/>
        </w:rPr>
      </w:pPr>
      <w:bookmarkStart w:id="25" w:name="第二十一条"/>
      <w:bookmarkEnd w:id="25"/>
      <w:r>
        <w:rPr>
          <w:rFonts w:ascii="Times New Roman" w:eastAsia="黑体" w:hAnsi="Times New Roman" w:cs="黑体" w:hint="eastAsia"/>
          <w:sz w:val="32"/>
          <w:szCs w:val="32"/>
        </w:rPr>
        <w:t>第二十一条</w:t>
      </w:r>
      <w:r>
        <w:rPr>
          <w:rFonts w:ascii="Times New Roman" w:hAnsi="Times New Roman" w:cs="仿宋_GB2312" w:hint="eastAsia"/>
          <w:sz w:val="32"/>
          <w:szCs w:val="32"/>
        </w:rPr>
        <w:t>　</w:t>
      </w:r>
      <w:r>
        <w:rPr>
          <w:rFonts w:ascii="Times New Roman" w:hAnsi="Times New Roman" w:cs="仿宋_GB2312" w:hint="eastAsia"/>
          <w:sz w:val="32"/>
          <w:szCs w:val="32"/>
        </w:rPr>
        <w:t>为了生态保护、基础设施建设等公共利益的需要，确需征收、征用林地、林木的，应当依照《中华人民共和国土地管理法》等法律、行政法规的规定办理审批手续，并给予公平、合理的补偿。</w:t>
      </w:r>
    </w:p>
    <w:p>
      <w:pPr>
        <w:ind w:firstLine="640" w:firstLineChars="200"/>
        <w:rPr>
          <w:rFonts w:ascii="Times New Roman" w:hAnsi="Times New Roman" w:cs="仿宋_GB2312"/>
          <w:sz w:val="32"/>
          <w:szCs w:val="32"/>
        </w:rPr>
      </w:pPr>
      <w:bookmarkStart w:id="26" w:name="第二十二条"/>
      <w:bookmarkEnd w:id="26"/>
      <w:r>
        <w:rPr>
          <w:rFonts w:ascii="Times New Roman" w:eastAsia="黑体" w:hAnsi="Times New Roman" w:cs="黑体" w:hint="eastAsia"/>
          <w:sz w:val="32"/>
          <w:szCs w:val="32"/>
        </w:rPr>
        <w:t>第二十二条</w:t>
      </w:r>
      <w:r>
        <w:rPr>
          <w:rFonts w:ascii="Times New Roman" w:hAnsi="Times New Roman" w:cs="仿宋_GB2312" w:hint="eastAsia"/>
          <w:sz w:val="32"/>
          <w:szCs w:val="32"/>
        </w:rPr>
        <w:t>　</w:t>
      </w:r>
      <w:r>
        <w:rPr>
          <w:rFonts w:ascii="Times New Roman" w:hAnsi="Times New Roman" w:cs="仿宋_GB2312" w:hint="eastAsia"/>
          <w:sz w:val="32"/>
          <w:szCs w:val="32"/>
        </w:rPr>
        <w:t>单位之间发生的林木、林地所有权和使用权争议，由县级以上人民政府依法处理。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个人之间、个人与单位之间发生的林木所有权和林地使用权争议，由乡镇人民政府或者县级以上人民政府依法处理。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当事人对有关人民政府的处理决定不服的，可以自接到处理决定通知之日起三十日内，向人民法院起诉。</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在林木、林地权属争议解决前，除因森林防火、林业有害生物防治、国家重大基础设施建设等需要外，当事人任何一方不得砍伐有争议的林木或者改变林地现状。</w:t>
      </w:r>
    </w:p>
    <w:p>
      <w:pPr>
        <w:rPr>
          <w:rFonts w:ascii="Times New Roman" w:eastAsia="宋体" w:hAnsi="Times New Roman" w:cs="宋体"/>
          <w:szCs w:val="32"/>
        </w:rPr>
      </w:pPr>
    </w:p>
    <w:p>
      <w:pPr>
        <w:jc w:val="center"/>
        <w:rPr>
          <w:rFonts w:ascii="Times New Roman" w:eastAsia="黑体" w:hAnsi="Times New Roman" w:cs="黑体"/>
          <w:szCs w:val="32"/>
        </w:rPr>
      </w:pPr>
      <w:bookmarkStart w:id="27" w:name="第三章 发展规划"/>
      <w:bookmarkEnd w:id="27"/>
      <w:r>
        <w:rPr>
          <w:rFonts w:ascii="Times New Roman" w:eastAsia="黑体" w:hAnsi="Times New Roman" w:cs="黑体" w:hint="eastAsia"/>
          <w:szCs w:val="32"/>
        </w:rPr>
        <w:t>第三章　发展规划</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28" w:name="第二十三条"/>
      <w:bookmarkEnd w:id="28"/>
      <w:r>
        <w:rPr>
          <w:rFonts w:ascii="Times New Roman" w:eastAsia="黑体" w:hAnsi="Times New Roman" w:cs="黑体" w:hint="eastAsia"/>
          <w:sz w:val="32"/>
          <w:szCs w:val="32"/>
        </w:rPr>
        <w:t>第二十三条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县级以上人民政府应当将森林资源保护和林业发展纳入国民经济和社会发展规划。</w:t>
      </w:r>
    </w:p>
    <w:p>
      <w:pPr>
        <w:ind w:firstLine="640" w:firstLineChars="200"/>
        <w:rPr>
          <w:rFonts w:ascii="Times New Roman" w:hAnsi="Times New Roman" w:cs="仿宋_GB2312"/>
          <w:sz w:val="32"/>
          <w:szCs w:val="32"/>
        </w:rPr>
      </w:pPr>
      <w:bookmarkStart w:id="29" w:name="第二十四条"/>
      <w:bookmarkEnd w:id="29"/>
      <w:r>
        <w:rPr>
          <w:rFonts w:ascii="Times New Roman" w:eastAsia="黑体" w:hAnsi="Times New Roman" w:cs="黑体" w:hint="eastAsia"/>
          <w:sz w:val="32"/>
          <w:szCs w:val="32"/>
        </w:rPr>
        <w:t>第二十四条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县级以上人民政府应当落实国土空间开发保护要求，合理规划森林资源保护利用结构和布局，制定森林资源保护发展目标，提高森林覆盖率、森林蓄积量，提升森林生态系统质量和稳定性。</w:t>
      </w:r>
    </w:p>
    <w:p>
      <w:pPr>
        <w:ind w:firstLine="640" w:firstLineChars="200"/>
        <w:rPr>
          <w:rFonts w:ascii="Times New Roman" w:hAnsi="Times New Roman" w:cs="仿宋_GB2312"/>
          <w:sz w:val="32"/>
          <w:szCs w:val="32"/>
        </w:rPr>
      </w:pPr>
      <w:bookmarkStart w:id="30" w:name="第二十五条"/>
      <w:bookmarkEnd w:id="30"/>
      <w:r>
        <w:rPr>
          <w:rFonts w:ascii="Times New Roman" w:eastAsia="黑体" w:hAnsi="Times New Roman" w:cs="黑体" w:hint="eastAsia"/>
          <w:sz w:val="32"/>
          <w:szCs w:val="32"/>
        </w:rPr>
        <w:t>第二十五条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县级以上人民政府林业主管部门应当根据森林资源保护发展目标，编制林业发展规划。下级林业发展规划依据上级林业发展规划编制。</w:t>
      </w:r>
    </w:p>
    <w:p>
      <w:pPr>
        <w:ind w:firstLine="640" w:firstLineChars="200"/>
        <w:rPr>
          <w:rFonts w:ascii="Times New Roman" w:hAnsi="Times New Roman" w:cs="仿宋_GB2312"/>
          <w:sz w:val="32"/>
          <w:szCs w:val="32"/>
        </w:rPr>
      </w:pPr>
      <w:bookmarkStart w:id="31" w:name="第二十六条"/>
      <w:bookmarkEnd w:id="31"/>
      <w:r>
        <w:rPr>
          <w:rFonts w:ascii="Times New Roman" w:eastAsia="黑体" w:hAnsi="Times New Roman" w:cs="黑体" w:hint="eastAsia"/>
          <w:sz w:val="32"/>
          <w:szCs w:val="32"/>
        </w:rPr>
        <w:t>第二十六条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县级以上人民政府林业主管部门可以结合本地实际，编制林地保护利用、造林绿化、森林经营、天然林保护等相关专项规划。</w:t>
      </w:r>
    </w:p>
    <w:p>
      <w:pPr>
        <w:ind w:firstLine="640" w:firstLineChars="200"/>
        <w:rPr>
          <w:rFonts w:ascii="Times New Roman" w:hAnsi="Times New Roman" w:cs="仿宋_GB2312"/>
          <w:sz w:val="32"/>
          <w:szCs w:val="32"/>
        </w:rPr>
      </w:pPr>
      <w:bookmarkStart w:id="32" w:name="第二十七条"/>
      <w:bookmarkEnd w:id="32"/>
      <w:r>
        <w:rPr>
          <w:rFonts w:ascii="Times New Roman" w:eastAsia="黑体" w:hAnsi="Times New Roman" w:cs="黑体" w:hint="eastAsia"/>
          <w:sz w:val="32"/>
          <w:szCs w:val="32"/>
        </w:rPr>
        <w:t>第二十七条</w:t>
      </w:r>
      <w:r>
        <w:rPr>
          <w:rFonts w:ascii="Times New Roman" w:hAnsi="Times New Roman" w:cs="仿宋_GB2312" w:hint="eastAsia"/>
          <w:sz w:val="32"/>
          <w:szCs w:val="32"/>
        </w:rPr>
        <w:t>　</w:t>
      </w:r>
      <w:r>
        <w:rPr>
          <w:rFonts w:ascii="Times New Roman" w:hAnsi="Times New Roman" w:cs="仿宋_GB2312" w:hint="eastAsia"/>
          <w:sz w:val="32"/>
          <w:szCs w:val="32"/>
        </w:rPr>
        <w:t>国家建立森林资源调查监测制度，对全国森林资源现状及变化情况进行调查、监测和评价，并定期公布。</w:t>
      </w:r>
    </w:p>
    <w:p>
      <w:pPr>
        <w:rPr>
          <w:rFonts w:ascii="Times New Roman" w:eastAsia="宋体" w:hAnsi="Times New Roman" w:cs="宋体"/>
          <w:szCs w:val="32"/>
        </w:rPr>
      </w:pPr>
    </w:p>
    <w:p>
      <w:pPr>
        <w:jc w:val="center"/>
        <w:rPr>
          <w:rFonts w:ascii="Times New Roman" w:eastAsia="黑体" w:hAnsi="Times New Roman" w:cs="黑体"/>
          <w:szCs w:val="32"/>
        </w:rPr>
      </w:pPr>
      <w:bookmarkStart w:id="33" w:name="第四章 森林保护"/>
      <w:bookmarkEnd w:id="33"/>
      <w:r>
        <w:rPr>
          <w:rFonts w:ascii="Times New Roman" w:eastAsia="黑体" w:hAnsi="Times New Roman" w:cs="黑体" w:hint="eastAsia"/>
          <w:szCs w:val="32"/>
        </w:rPr>
        <w:t>第四章　森林保护</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34" w:name="第二十八条"/>
      <w:bookmarkEnd w:id="34"/>
      <w:r>
        <w:rPr>
          <w:rFonts w:ascii="Times New Roman" w:eastAsia="黑体" w:hAnsi="Times New Roman" w:cs="黑体" w:hint="eastAsia"/>
          <w:sz w:val="32"/>
          <w:szCs w:val="32"/>
        </w:rPr>
        <w:t>第二十八条</w:t>
      </w:r>
      <w:r>
        <w:rPr>
          <w:rFonts w:ascii="Times New Roman" w:hAnsi="Times New Roman" w:cs="仿宋_GB2312" w:hint="eastAsia"/>
          <w:sz w:val="32"/>
          <w:szCs w:val="32"/>
        </w:rPr>
        <w:t>　</w:t>
      </w:r>
      <w:r>
        <w:rPr>
          <w:rFonts w:ascii="Times New Roman" w:hAnsi="Times New Roman" w:cs="仿宋_GB2312" w:hint="eastAsia"/>
          <w:sz w:val="32"/>
          <w:szCs w:val="32"/>
        </w:rPr>
        <w:t>国家加强森林资源保护，发挥森林蓄水保土、调节气候、改善环境、维护生物多样性和提供林产品等多种功能。</w:t>
      </w:r>
    </w:p>
    <w:p>
      <w:pPr>
        <w:ind w:firstLine="640" w:firstLineChars="200"/>
        <w:rPr>
          <w:rFonts w:ascii="Times New Roman" w:hAnsi="Times New Roman" w:cs="仿宋_GB2312"/>
          <w:sz w:val="32"/>
          <w:szCs w:val="32"/>
        </w:rPr>
      </w:pPr>
      <w:bookmarkStart w:id="35" w:name="第二十九条"/>
      <w:bookmarkEnd w:id="35"/>
      <w:r>
        <w:rPr>
          <w:rFonts w:ascii="Times New Roman" w:eastAsia="黑体" w:hAnsi="Times New Roman" w:cs="黑体" w:hint="eastAsia"/>
          <w:sz w:val="32"/>
          <w:szCs w:val="32"/>
        </w:rPr>
        <w:t>第二十九条</w:t>
      </w:r>
      <w:r>
        <w:rPr>
          <w:rFonts w:ascii="Times New Roman" w:hAnsi="Times New Roman" w:cs="仿宋_GB2312" w:hint="eastAsia"/>
          <w:sz w:val="32"/>
          <w:szCs w:val="32"/>
        </w:rPr>
        <w:t>　</w:t>
      </w:r>
      <w:r>
        <w:rPr>
          <w:rFonts w:ascii="Times New Roman" w:hAnsi="Times New Roman" w:cs="仿宋_GB2312" w:hint="eastAsia"/>
          <w:sz w:val="32"/>
          <w:szCs w:val="32"/>
        </w:rPr>
        <w:t>中央和地方财政分别安排资金，用于公益林的营造、抚育、保护、管理和非国有公益林权利人的经济补偿等，实行专款专用。具体办法由国务院财政部门会同林业主管部门制定。</w:t>
      </w:r>
    </w:p>
    <w:p>
      <w:pPr>
        <w:ind w:firstLine="640" w:firstLineChars="200"/>
        <w:rPr>
          <w:rFonts w:ascii="Times New Roman" w:hAnsi="Times New Roman" w:cs="仿宋_GB2312"/>
          <w:sz w:val="32"/>
          <w:szCs w:val="32"/>
        </w:rPr>
      </w:pPr>
      <w:bookmarkStart w:id="36" w:name="第三十条"/>
      <w:bookmarkEnd w:id="36"/>
      <w:r>
        <w:rPr>
          <w:rFonts w:ascii="Times New Roman" w:eastAsia="黑体" w:hAnsi="Times New Roman" w:cs="黑体" w:hint="eastAsia"/>
          <w:sz w:val="32"/>
          <w:szCs w:val="32"/>
        </w:rPr>
        <w:t>第三十条</w:t>
      </w:r>
      <w:r>
        <w:rPr>
          <w:rFonts w:ascii="Times New Roman" w:hAnsi="Times New Roman" w:cs="仿宋_GB2312" w:hint="eastAsia"/>
          <w:sz w:val="32"/>
          <w:szCs w:val="32"/>
        </w:rPr>
        <w:t>　</w:t>
      </w:r>
      <w:r>
        <w:rPr>
          <w:rFonts w:ascii="Times New Roman" w:hAnsi="Times New Roman" w:cs="仿宋_GB2312" w:hint="eastAsia"/>
          <w:sz w:val="32"/>
          <w:szCs w:val="32"/>
        </w:rPr>
        <w:t>国家支持重点林区的转型发展和森林资源保护修复，改善生产生活条件，促进所在地区经济社会发展。重点林区按照规定享受国家重点生态功能区转移支付等政策。</w:t>
      </w:r>
    </w:p>
    <w:p>
      <w:pPr>
        <w:ind w:firstLine="640" w:firstLineChars="200"/>
        <w:rPr>
          <w:rFonts w:ascii="Times New Roman" w:hAnsi="Times New Roman" w:cs="仿宋_GB2312"/>
          <w:sz w:val="32"/>
          <w:szCs w:val="32"/>
        </w:rPr>
      </w:pPr>
      <w:bookmarkStart w:id="37" w:name="第三十一条"/>
      <w:bookmarkEnd w:id="37"/>
      <w:r>
        <w:rPr>
          <w:rFonts w:ascii="Times New Roman" w:eastAsia="黑体" w:hAnsi="Times New Roman" w:cs="黑体" w:hint="eastAsia"/>
          <w:sz w:val="32"/>
          <w:szCs w:val="32"/>
        </w:rPr>
        <w:t>第三十一条</w:t>
      </w:r>
      <w:r>
        <w:rPr>
          <w:rFonts w:ascii="Times New Roman" w:hAnsi="Times New Roman" w:cs="仿宋_GB2312" w:hint="eastAsia"/>
          <w:sz w:val="32"/>
          <w:szCs w:val="32"/>
        </w:rPr>
        <w:t>　</w:t>
      </w:r>
      <w:r>
        <w:rPr>
          <w:rFonts w:ascii="Times New Roman" w:hAnsi="Times New Roman" w:cs="仿宋_GB2312" w:hint="eastAsia"/>
          <w:sz w:val="32"/>
          <w:szCs w:val="32"/>
        </w:rPr>
        <w:t>国家在不同自然地带的典型森林生态地区、珍贵动物和植物生长繁殖的林区、天然热带雨林区和具有特殊保护价值的其他天然林区，建立以国家公园为主体的自然保护地体系，加强保护管理。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国家支持生态脆弱地区森林资源的保护修复。</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县级以上人民政府应当采取措施对具有特殊价值的野生植物资源予以保护。</w:t>
      </w:r>
    </w:p>
    <w:p>
      <w:pPr>
        <w:ind w:firstLine="640" w:firstLineChars="200"/>
        <w:rPr>
          <w:rFonts w:ascii="Times New Roman" w:hAnsi="Times New Roman" w:cs="仿宋_GB2312"/>
          <w:sz w:val="32"/>
          <w:szCs w:val="32"/>
        </w:rPr>
      </w:pPr>
      <w:bookmarkStart w:id="38" w:name="第三十二条"/>
      <w:bookmarkEnd w:id="38"/>
      <w:r>
        <w:rPr>
          <w:rFonts w:ascii="Times New Roman" w:eastAsia="黑体" w:hAnsi="Times New Roman" w:cs="黑体" w:hint="eastAsia"/>
          <w:sz w:val="32"/>
          <w:szCs w:val="32"/>
        </w:rPr>
        <w:t>第三十二条</w:t>
      </w:r>
      <w:r>
        <w:rPr>
          <w:rFonts w:ascii="Times New Roman" w:hAnsi="Times New Roman" w:cs="仿宋_GB2312" w:hint="eastAsia"/>
          <w:sz w:val="32"/>
          <w:szCs w:val="32"/>
        </w:rPr>
        <w:t>　</w:t>
      </w:r>
      <w:r>
        <w:rPr>
          <w:rFonts w:ascii="Times New Roman" w:hAnsi="Times New Roman" w:cs="仿宋_GB2312" w:hint="eastAsia"/>
          <w:sz w:val="32"/>
          <w:szCs w:val="32"/>
        </w:rPr>
        <w:t>国家实行天然林全面保护制度，严格限制天然林采伐，加强天然林管护能力建设，保护和修复天然林资源，逐步提高天然林生态功能。具体办法由国务院规定。</w:t>
      </w:r>
    </w:p>
    <w:p>
      <w:pPr>
        <w:ind w:firstLine="640" w:firstLineChars="200"/>
        <w:rPr>
          <w:rFonts w:ascii="Times New Roman" w:hAnsi="Times New Roman" w:cs="仿宋_GB2312"/>
          <w:sz w:val="32"/>
          <w:szCs w:val="32"/>
        </w:rPr>
      </w:pPr>
      <w:bookmarkStart w:id="39" w:name="第三十三条"/>
      <w:bookmarkEnd w:id="39"/>
      <w:r>
        <w:rPr>
          <w:rFonts w:ascii="Times New Roman" w:eastAsia="黑体" w:hAnsi="Times New Roman" w:cs="黑体" w:hint="eastAsia"/>
          <w:sz w:val="32"/>
          <w:szCs w:val="32"/>
        </w:rPr>
        <w:t>第三十三条</w:t>
      </w:r>
      <w:r>
        <w:rPr>
          <w:rFonts w:ascii="Times New Roman" w:hAnsi="Times New Roman" w:cs="仿宋_GB2312" w:hint="eastAsia"/>
          <w:sz w:val="32"/>
          <w:szCs w:val="32"/>
        </w:rPr>
        <w:t>　</w:t>
      </w:r>
      <w:r>
        <w:rPr>
          <w:rFonts w:ascii="Times New Roman" w:hAnsi="Times New Roman" w:cs="仿宋_GB2312" w:hint="eastAsia"/>
          <w:sz w:val="32"/>
          <w:szCs w:val="32"/>
        </w:rPr>
        <w:t>地方各级人民政府应当组织有关部门建立护林组织，负责护林工作；根据实际需要建设护林设施，加强森林资源保护；督促相关组织订立护林公约、组织群众护林、划定护林责任区、配备专职或者兼职护林员。</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县级或者乡镇人民政府可以聘用护林员，其主要职责是巡护森林，发现火情、林业有害生物以及破坏森林资源的行为，应当及时处理并向当地林业等有关部门报告。</w:t>
      </w:r>
    </w:p>
    <w:p>
      <w:pPr>
        <w:ind w:firstLine="640" w:firstLineChars="200"/>
        <w:rPr>
          <w:rFonts w:ascii="Times New Roman" w:hAnsi="Times New Roman" w:cs="仿宋_GB2312"/>
          <w:sz w:val="32"/>
          <w:szCs w:val="32"/>
        </w:rPr>
      </w:pPr>
      <w:bookmarkStart w:id="40" w:name="第三十四条"/>
      <w:bookmarkEnd w:id="40"/>
      <w:r>
        <w:rPr>
          <w:rFonts w:ascii="Times New Roman" w:eastAsia="黑体" w:hAnsi="Times New Roman" w:cs="黑体" w:hint="eastAsia"/>
          <w:sz w:val="32"/>
          <w:szCs w:val="32"/>
        </w:rPr>
        <w:t>第三十四条</w:t>
      </w:r>
      <w:r>
        <w:rPr>
          <w:rFonts w:ascii="Times New Roman" w:hAnsi="Times New Roman" w:cs="仿宋_GB2312" w:hint="eastAsia"/>
          <w:sz w:val="32"/>
          <w:szCs w:val="32"/>
        </w:rPr>
        <w:t>　</w:t>
      </w:r>
      <w:r>
        <w:rPr>
          <w:rFonts w:ascii="Times New Roman" w:hAnsi="Times New Roman" w:cs="仿宋_GB2312" w:hint="eastAsia"/>
          <w:sz w:val="32"/>
          <w:szCs w:val="32"/>
        </w:rPr>
        <w:t>地方各级人民政府负责本行政区域的森林防火工作，发挥群防作用；县级以上人民政府组织领导应急管理、林业、公安等部门按照职责分工密切配合做好森林火灾的科学预防、扑救和处置工作：</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（一）组织开展森林防火宣传活动，普及森林防火知识；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（二）划定森林防火区，规定森林防火期；</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（三）设置防火设施，配备防灭火装备和物资；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（四）建立森林火灾监测预警体系，及时消除隐患；</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（五）制定森林火灾应急预案，发生森林火灾，立即组织扑救；</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（六）保障预防和扑救森林火灾所需费用。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国家综合性消防救援队伍承担国家规定的森林火灾扑救任务和预防相关工作。</w:t>
      </w:r>
    </w:p>
    <w:p>
      <w:pPr>
        <w:ind w:firstLine="640" w:firstLineChars="200"/>
        <w:rPr>
          <w:rFonts w:ascii="Times New Roman" w:hAnsi="Times New Roman" w:cs="仿宋_GB2312"/>
          <w:sz w:val="32"/>
          <w:szCs w:val="32"/>
        </w:rPr>
      </w:pPr>
      <w:bookmarkStart w:id="41" w:name="第三十五条"/>
      <w:bookmarkEnd w:id="41"/>
      <w:r>
        <w:rPr>
          <w:rFonts w:ascii="Times New Roman" w:eastAsia="黑体" w:hAnsi="Times New Roman" w:cs="黑体" w:hint="eastAsia"/>
          <w:sz w:val="32"/>
          <w:szCs w:val="32"/>
        </w:rPr>
        <w:t>第三十五条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县级以上人民政府林业主管部门负责本行政区域的林业有害生物的监测、检疫和防治。</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省级以上人民政府林业主管部门负责确定林业植物及其产品的检疫性有害生物，划定疫区和保护区。</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重大林业有害生物灾害防治实行地方人民政府负责制。发生暴发性、危险性等重大林业有害生物灾害时，当地人民政府应当及时组织除治。</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林业经营者在政府支持引导下，对其经营管理范围内的林业有害生物进行防治。</w:t>
      </w:r>
    </w:p>
    <w:p>
      <w:pPr>
        <w:ind w:firstLine="640" w:firstLineChars="200"/>
        <w:rPr>
          <w:rFonts w:ascii="Times New Roman" w:hAnsi="Times New Roman" w:cs="仿宋_GB2312"/>
          <w:sz w:val="32"/>
          <w:szCs w:val="32"/>
        </w:rPr>
      </w:pPr>
      <w:bookmarkStart w:id="42" w:name="第三十六条"/>
      <w:bookmarkEnd w:id="42"/>
      <w:r>
        <w:rPr>
          <w:rFonts w:ascii="Times New Roman" w:eastAsia="黑体" w:hAnsi="Times New Roman" w:cs="黑体" w:hint="eastAsia"/>
          <w:sz w:val="32"/>
          <w:szCs w:val="32"/>
        </w:rPr>
        <w:t>第三十六条</w:t>
      </w:r>
      <w:r>
        <w:rPr>
          <w:rFonts w:ascii="Times New Roman" w:hAnsi="Times New Roman" w:cs="仿宋_GB2312" w:hint="eastAsia"/>
          <w:sz w:val="32"/>
          <w:szCs w:val="32"/>
        </w:rPr>
        <w:t>　</w:t>
      </w:r>
      <w:r>
        <w:rPr>
          <w:rFonts w:ascii="Times New Roman" w:hAnsi="Times New Roman" w:cs="仿宋_GB2312" w:hint="eastAsia"/>
          <w:sz w:val="32"/>
          <w:szCs w:val="32"/>
        </w:rPr>
        <w:t>国家保护林地，严格控制林地转为非林地，实行占用林地总量控制，确保林地保有量不减少。各类建设项目占用林地不得超过本行政区域的占用林地总量控制指标。</w:t>
      </w:r>
    </w:p>
    <w:p>
      <w:pPr>
        <w:ind w:firstLine="640" w:firstLineChars="200"/>
        <w:rPr>
          <w:rFonts w:ascii="Times New Roman" w:hAnsi="Times New Roman" w:cs="仿宋_GB2312"/>
          <w:sz w:val="32"/>
          <w:szCs w:val="32"/>
        </w:rPr>
      </w:pPr>
      <w:bookmarkStart w:id="43" w:name="第三十七条"/>
      <w:bookmarkEnd w:id="43"/>
      <w:r>
        <w:rPr>
          <w:rFonts w:ascii="Times New Roman" w:eastAsia="黑体" w:hAnsi="Times New Roman" w:cs="黑体" w:hint="eastAsia"/>
          <w:sz w:val="32"/>
          <w:szCs w:val="32"/>
        </w:rPr>
        <w:t>第三十七条</w:t>
      </w:r>
      <w:r>
        <w:rPr>
          <w:rFonts w:ascii="Times New Roman" w:hAnsi="Times New Roman" w:cs="仿宋_GB2312" w:hint="eastAsia"/>
          <w:sz w:val="32"/>
          <w:szCs w:val="32"/>
        </w:rPr>
        <w:t>　</w:t>
      </w:r>
      <w:r>
        <w:rPr>
          <w:rFonts w:ascii="Times New Roman" w:hAnsi="Times New Roman" w:cs="仿宋_GB2312" w:hint="eastAsia"/>
          <w:sz w:val="32"/>
          <w:szCs w:val="32"/>
        </w:rPr>
        <w:t>矿藏勘查、开采以及其他各类工程建设，应当不占或者少占林地；确需占用林地的，应当经县级以上人民政府林业主管部门审核同意，依法办理建设用地审批手续。</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占用林地的单位应当缴纳森林植被恢复费。森林植被恢复费征收使用管理办法由国务院财政部门会同林业主管部门制定。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县级以上人民政府林业主管部门应当按照规定安排植树造林，恢复森林植被，植树造林面积不得少于因占用林地而减少的森林植被面积。上级林业主管部门应当定期督促下级林业主管部门组织植树造林、恢复森林植被，并进行检查。</w:t>
      </w:r>
    </w:p>
    <w:p>
      <w:pPr>
        <w:ind w:firstLine="640" w:firstLineChars="200"/>
        <w:rPr>
          <w:rFonts w:ascii="Times New Roman" w:hAnsi="Times New Roman" w:cs="仿宋_GB2312"/>
          <w:sz w:val="32"/>
          <w:szCs w:val="32"/>
        </w:rPr>
      </w:pPr>
      <w:bookmarkStart w:id="44" w:name="第三十八条"/>
      <w:bookmarkEnd w:id="44"/>
      <w:r>
        <w:rPr>
          <w:rFonts w:ascii="Times New Roman" w:eastAsia="黑体" w:hAnsi="Times New Roman" w:cs="黑体" w:hint="eastAsia"/>
          <w:sz w:val="32"/>
          <w:szCs w:val="32"/>
        </w:rPr>
        <w:t>第三十八条</w:t>
      </w:r>
      <w:r>
        <w:rPr>
          <w:rFonts w:ascii="Times New Roman" w:hAnsi="Times New Roman" w:cs="仿宋_GB2312" w:hint="eastAsia"/>
          <w:sz w:val="32"/>
          <w:szCs w:val="32"/>
        </w:rPr>
        <w:t>　</w:t>
      </w:r>
      <w:r>
        <w:rPr>
          <w:rFonts w:ascii="Times New Roman" w:hAnsi="Times New Roman" w:cs="仿宋_GB2312" w:hint="eastAsia"/>
          <w:sz w:val="32"/>
          <w:szCs w:val="32"/>
        </w:rPr>
        <w:t>需要临时使用林地的，应当经县级以上人民政府林业主管部门批准；临时使用林地的期限一般不超过二年，并不得在临时使用的林地上修建永久性建筑物。</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临时使用林地期满后一年内，用地单位或者个人应当恢复植被和林业生产条件。</w:t>
      </w:r>
    </w:p>
    <w:p>
      <w:pPr>
        <w:ind w:firstLine="640" w:firstLineChars="200"/>
        <w:rPr>
          <w:rFonts w:ascii="Times New Roman" w:hAnsi="Times New Roman" w:cs="仿宋_GB2312"/>
          <w:sz w:val="32"/>
          <w:szCs w:val="32"/>
        </w:rPr>
      </w:pPr>
      <w:bookmarkStart w:id="45" w:name="第三十九条"/>
      <w:bookmarkEnd w:id="45"/>
      <w:r>
        <w:rPr>
          <w:rFonts w:ascii="Times New Roman" w:eastAsia="黑体" w:hAnsi="Times New Roman" w:cs="黑体" w:hint="eastAsia"/>
          <w:sz w:val="32"/>
          <w:szCs w:val="32"/>
        </w:rPr>
        <w:t>第三十九条</w:t>
      </w:r>
      <w:r>
        <w:rPr>
          <w:rFonts w:ascii="Times New Roman" w:hAnsi="Times New Roman" w:cs="仿宋_GB2312" w:hint="eastAsia"/>
          <w:sz w:val="32"/>
          <w:szCs w:val="32"/>
        </w:rPr>
        <w:t>　</w:t>
      </w:r>
      <w:r>
        <w:rPr>
          <w:rFonts w:ascii="Times New Roman" w:hAnsi="Times New Roman" w:cs="仿宋_GB2312" w:hint="eastAsia"/>
          <w:sz w:val="32"/>
          <w:szCs w:val="32"/>
        </w:rPr>
        <w:t>禁止毁林开垦、采石、采砂、采土以及其他毁坏林木和林地的行为。</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禁止向林地排放重金属或者其他有毒有害物质含量超标的污水、污泥，以及可能造成林地污染的清淤底泥、尾矿、矿渣等。</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禁止在幼林地砍柴、毁苗、放牧。</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禁止擅自移动或者损坏森林保护标志。</w:t>
      </w:r>
    </w:p>
    <w:p>
      <w:pPr>
        <w:ind w:firstLine="640" w:firstLineChars="200"/>
        <w:rPr>
          <w:rFonts w:ascii="Times New Roman" w:hAnsi="Times New Roman" w:cs="仿宋_GB2312"/>
          <w:sz w:val="32"/>
          <w:szCs w:val="32"/>
        </w:rPr>
      </w:pPr>
      <w:bookmarkStart w:id="46" w:name="第四十条"/>
      <w:bookmarkEnd w:id="46"/>
      <w:r>
        <w:rPr>
          <w:rFonts w:ascii="Times New Roman" w:eastAsia="黑体" w:hAnsi="Times New Roman" w:cs="黑体" w:hint="eastAsia"/>
          <w:sz w:val="32"/>
          <w:szCs w:val="32"/>
        </w:rPr>
        <w:t>第四十条</w:t>
      </w:r>
      <w:r>
        <w:rPr>
          <w:rFonts w:ascii="Times New Roman" w:hAnsi="Times New Roman" w:cs="仿宋_GB2312" w:hint="eastAsia"/>
          <w:sz w:val="32"/>
          <w:szCs w:val="32"/>
        </w:rPr>
        <w:t>　</w:t>
      </w:r>
      <w:r>
        <w:rPr>
          <w:rFonts w:ascii="Times New Roman" w:hAnsi="Times New Roman" w:cs="仿宋_GB2312" w:hint="eastAsia"/>
          <w:sz w:val="32"/>
          <w:szCs w:val="32"/>
        </w:rPr>
        <w:t>国家保护古树名木和珍贵树木。禁止破坏古树名木和珍贵树木及其生存的自然环境。</w:t>
      </w:r>
    </w:p>
    <w:p>
      <w:pPr>
        <w:ind w:firstLine="640" w:firstLineChars="200"/>
        <w:rPr>
          <w:rFonts w:ascii="Times New Roman" w:hAnsi="Times New Roman" w:cs="仿宋_GB2312"/>
          <w:sz w:val="32"/>
          <w:szCs w:val="32"/>
        </w:rPr>
      </w:pPr>
      <w:bookmarkStart w:id="47" w:name="第四十一条"/>
      <w:bookmarkEnd w:id="47"/>
      <w:r>
        <w:rPr>
          <w:rFonts w:ascii="Times New Roman" w:eastAsia="黑体" w:hAnsi="Times New Roman" w:cs="黑体" w:hint="eastAsia"/>
          <w:sz w:val="32"/>
          <w:szCs w:val="32"/>
        </w:rPr>
        <w:t>第四十一条</w:t>
      </w:r>
      <w:r>
        <w:rPr>
          <w:rFonts w:ascii="Times New Roman" w:hAnsi="Times New Roman" w:cs="仿宋_GB2312" w:hint="eastAsia"/>
          <w:sz w:val="32"/>
          <w:szCs w:val="32"/>
        </w:rPr>
        <w:t>　</w:t>
      </w:r>
      <w:r>
        <w:rPr>
          <w:rFonts w:ascii="Times New Roman" w:hAnsi="Times New Roman" w:cs="仿宋_GB2312" w:hint="eastAsia"/>
          <w:sz w:val="32"/>
          <w:szCs w:val="32"/>
        </w:rPr>
        <w:t>各级人民政府应当加强林业基础设施建设，应用先进适用的科技手段，提高森林防火、林业有害生物防治等森林管护能力。</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各有关单位应当加强森林管护。国有林业企业事业单位应当加大投入，加强森林防火、林业有害生物防治，预防和制止破坏森林资源的行为。</w:t>
      </w:r>
    </w:p>
    <w:p>
      <w:pPr>
        <w:rPr>
          <w:rFonts w:ascii="Times New Roman" w:eastAsia="宋体" w:hAnsi="Times New Roman" w:cs="宋体"/>
          <w:szCs w:val="32"/>
        </w:rPr>
      </w:pPr>
    </w:p>
    <w:p>
      <w:pPr>
        <w:jc w:val="center"/>
        <w:rPr>
          <w:rFonts w:ascii="Times New Roman" w:eastAsia="黑体" w:hAnsi="Times New Roman" w:cs="黑体"/>
          <w:szCs w:val="32"/>
        </w:rPr>
      </w:pPr>
      <w:bookmarkStart w:id="48" w:name="第五章 造林绿化"/>
      <w:bookmarkEnd w:id="48"/>
      <w:r>
        <w:rPr>
          <w:rFonts w:ascii="Times New Roman" w:eastAsia="黑体" w:hAnsi="Times New Roman" w:cs="黑体" w:hint="eastAsia"/>
          <w:szCs w:val="32"/>
        </w:rPr>
        <w:t>第五章　造林绿化</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49" w:name="第四十二条"/>
      <w:bookmarkEnd w:id="49"/>
      <w:r>
        <w:rPr>
          <w:rFonts w:ascii="Times New Roman" w:eastAsia="黑体" w:hAnsi="Times New Roman" w:cs="黑体" w:hint="eastAsia"/>
          <w:sz w:val="32"/>
          <w:szCs w:val="32"/>
        </w:rPr>
        <w:t>第四十二条</w:t>
      </w:r>
      <w:r>
        <w:rPr>
          <w:rFonts w:ascii="Times New Roman" w:hAnsi="Times New Roman" w:cs="仿宋_GB2312" w:hint="eastAsia"/>
          <w:sz w:val="32"/>
          <w:szCs w:val="32"/>
        </w:rPr>
        <w:t>　</w:t>
      </w:r>
      <w:r>
        <w:rPr>
          <w:rFonts w:ascii="Times New Roman" w:hAnsi="Times New Roman" w:cs="仿宋_GB2312" w:hint="eastAsia"/>
          <w:sz w:val="32"/>
          <w:szCs w:val="32"/>
        </w:rPr>
        <w:t>国家统筹城乡造林绿化，开展大规模国土绿化行动，绿化美化城乡，推动森林城市建设，促进乡村振兴，建设美丽家园。</w:t>
      </w:r>
    </w:p>
    <w:p>
      <w:pPr>
        <w:ind w:firstLine="640" w:firstLineChars="200"/>
        <w:rPr>
          <w:rFonts w:ascii="Times New Roman" w:hAnsi="Times New Roman" w:cs="仿宋_GB2312"/>
          <w:sz w:val="32"/>
          <w:szCs w:val="32"/>
        </w:rPr>
      </w:pPr>
      <w:bookmarkStart w:id="50" w:name="第四十三条"/>
      <w:bookmarkEnd w:id="50"/>
      <w:r>
        <w:rPr>
          <w:rFonts w:ascii="Times New Roman" w:eastAsia="黑体" w:hAnsi="Times New Roman" w:cs="黑体" w:hint="eastAsia"/>
          <w:sz w:val="32"/>
          <w:szCs w:val="32"/>
        </w:rPr>
        <w:t>第四十三条</w:t>
      </w:r>
      <w:r>
        <w:rPr>
          <w:rFonts w:ascii="Times New Roman" w:hAnsi="Times New Roman" w:cs="仿宋_GB2312" w:hint="eastAsia"/>
          <w:sz w:val="32"/>
          <w:szCs w:val="32"/>
        </w:rPr>
        <w:t>　</w:t>
      </w:r>
      <w:r>
        <w:rPr>
          <w:rFonts w:ascii="Times New Roman" w:hAnsi="Times New Roman" w:cs="仿宋_GB2312" w:hint="eastAsia"/>
          <w:sz w:val="32"/>
          <w:szCs w:val="32"/>
        </w:rPr>
        <w:t>各级人民政府应当组织各行各业和城乡居民造林绿化。</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宜林荒山荒地荒滩，属于国家所有的，由县级以上人民政府林业主管部门和其他有关主管部门组织开展造林绿化；属于集体所有的，由集体经济组织组织开展造林绿化。</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城市规划区内、铁路公路两侧、江河两侧、湖泊水库周围，由各有关主管部门按照有关规定因地制宜组织开展造林绿化；工矿区、工业园区、机关、学校用地，部队营区以及农场、牧场、渔场经营地区，由各该单位负责造林绿化。组织开展城市造林绿化的具体办法由国务院制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国家所有和集体所有的宜林荒山荒地荒滩可以由单位或者个人承包造林绿化。</w:t>
      </w:r>
    </w:p>
    <w:p>
      <w:pPr>
        <w:ind w:firstLine="640" w:firstLineChars="200"/>
        <w:rPr>
          <w:rFonts w:ascii="Times New Roman" w:hAnsi="Times New Roman" w:cs="仿宋_GB2312"/>
          <w:sz w:val="32"/>
          <w:szCs w:val="32"/>
        </w:rPr>
      </w:pPr>
      <w:bookmarkStart w:id="51" w:name="第四十四条"/>
      <w:bookmarkEnd w:id="51"/>
      <w:r>
        <w:rPr>
          <w:rFonts w:ascii="Times New Roman" w:eastAsia="黑体" w:hAnsi="Times New Roman" w:cs="黑体" w:hint="eastAsia"/>
          <w:sz w:val="32"/>
          <w:szCs w:val="32"/>
        </w:rPr>
        <w:t>第四十四条</w:t>
      </w:r>
      <w:r>
        <w:rPr>
          <w:rFonts w:ascii="Times New Roman" w:hAnsi="Times New Roman" w:cs="仿宋_GB2312" w:hint="eastAsia"/>
          <w:sz w:val="32"/>
          <w:szCs w:val="32"/>
        </w:rPr>
        <w:t>　</w:t>
      </w:r>
      <w:r>
        <w:rPr>
          <w:rFonts w:ascii="Times New Roman" w:hAnsi="Times New Roman" w:cs="仿宋_GB2312" w:hint="eastAsia"/>
          <w:sz w:val="32"/>
          <w:szCs w:val="32"/>
        </w:rPr>
        <w:t>国家鼓励公民通过植树造林、抚育管护、认建认养等方式参与造林绿化。</w:t>
      </w:r>
    </w:p>
    <w:p>
      <w:pPr>
        <w:ind w:firstLine="640" w:firstLineChars="200"/>
        <w:rPr>
          <w:rFonts w:ascii="Times New Roman" w:hAnsi="Times New Roman" w:cs="仿宋_GB2312"/>
          <w:sz w:val="32"/>
          <w:szCs w:val="32"/>
        </w:rPr>
      </w:pPr>
      <w:bookmarkStart w:id="52" w:name="第四十五条"/>
      <w:bookmarkEnd w:id="52"/>
      <w:r>
        <w:rPr>
          <w:rFonts w:ascii="Times New Roman" w:eastAsia="黑体" w:hAnsi="Times New Roman" w:cs="黑体" w:hint="eastAsia"/>
          <w:sz w:val="32"/>
          <w:szCs w:val="32"/>
        </w:rPr>
        <w:t>第四十五条</w:t>
      </w:r>
      <w:r>
        <w:rPr>
          <w:rFonts w:ascii="Times New Roman" w:hAnsi="Times New Roman" w:cs="仿宋_GB2312" w:hint="eastAsia"/>
          <w:sz w:val="32"/>
          <w:szCs w:val="32"/>
        </w:rPr>
        <w:t>　</w:t>
      </w:r>
      <w:r>
        <w:rPr>
          <w:rFonts w:ascii="Times New Roman" w:hAnsi="Times New Roman" w:cs="仿宋_GB2312" w:hint="eastAsia"/>
          <w:sz w:val="32"/>
          <w:szCs w:val="32"/>
        </w:rPr>
        <w:t>各级人民政府组织造林绿化，应当科学规划、因地制宜，优化林种、树种结构，鼓励使用乡土树种和林木良种、营造混交林，提高造林绿化质量。</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国家投资或者以国家投资为主的造林绿化项目，应当按照国家规定使用林木良种。</w:t>
      </w:r>
    </w:p>
    <w:p>
      <w:pPr>
        <w:ind w:firstLine="640" w:firstLineChars="200"/>
        <w:rPr>
          <w:rFonts w:ascii="Times New Roman" w:hAnsi="Times New Roman" w:cs="仿宋_GB2312"/>
          <w:sz w:val="32"/>
          <w:szCs w:val="32"/>
        </w:rPr>
      </w:pPr>
      <w:bookmarkStart w:id="53" w:name="第四十六条"/>
      <w:bookmarkEnd w:id="53"/>
      <w:r>
        <w:rPr>
          <w:rFonts w:ascii="Times New Roman" w:eastAsia="黑体" w:hAnsi="Times New Roman" w:cs="黑体" w:hint="eastAsia"/>
          <w:sz w:val="32"/>
          <w:szCs w:val="32"/>
        </w:rPr>
        <w:t>第四十六条</w:t>
      </w:r>
      <w:r>
        <w:rPr>
          <w:rFonts w:ascii="Times New Roman" w:hAnsi="Times New Roman" w:cs="仿宋_GB2312" w:hint="eastAsia"/>
          <w:sz w:val="32"/>
          <w:szCs w:val="32"/>
        </w:rPr>
        <w:t>　</w:t>
      </w:r>
      <w:r>
        <w:rPr>
          <w:rFonts w:ascii="Times New Roman" w:hAnsi="Times New Roman" w:cs="仿宋_GB2312" w:hint="eastAsia"/>
          <w:sz w:val="32"/>
          <w:szCs w:val="32"/>
        </w:rPr>
        <w:t>各级人民政府应当采取以自然恢复为主、自然恢复和人工修复相结合的措施，科学保护修复森林生态系统。新造幼林地和其他应当封山育林的地方，由当地人民政府组织封山育林。</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各级人民政府应当对国务院确定的坡耕地、严重沙化耕地、严重石漠化耕地、严重污染耕地等需要生态修复的耕地，有计划地组织实施退耕还林还草。</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各级人民政府应当对自然因素等导致的荒废和受损山体、退化林地以及宜林荒山荒地荒滩，因地制宜实施森林生态修复工程，恢复植被。</w:t>
      </w:r>
    </w:p>
    <w:p>
      <w:pPr>
        <w:rPr>
          <w:rFonts w:ascii="Times New Roman" w:eastAsia="宋体" w:hAnsi="Times New Roman" w:cs="宋体"/>
          <w:szCs w:val="32"/>
        </w:rPr>
      </w:pPr>
    </w:p>
    <w:p>
      <w:pPr>
        <w:jc w:val="center"/>
        <w:rPr>
          <w:rFonts w:ascii="Times New Roman" w:eastAsia="黑体" w:hAnsi="Times New Roman" w:cs="黑体"/>
          <w:szCs w:val="32"/>
        </w:rPr>
      </w:pPr>
      <w:bookmarkStart w:id="54" w:name="第六章 经营管理"/>
      <w:bookmarkEnd w:id="54"/>
      <w:r>
        <w:rPr>
          <w:rFonts w:ascii="Times New Roman" w:eastAsia="黑体" w:hAnsi="Times New Roman" w:cs="黑体" w:hint="eastAsia"/>
          <w:szCs w:val="32"/>
        </w:rPr>
        <w:t>第六章　经营管理</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55" w:name="第四十七条"/>
      <w:bookmarkEnd w:id="55"/>
      <w:r>
        <w:rPr>
          <w:rFonts w:ascii="Times New Roman" w:eastAsia="黑体" w:hAnsi="Times New Roman" w:cs="黑体" w:hint="eastAsia"/>
          <w:sz w:val="32"/>
          <w:szCs w:val="32"/>
        </w:rPr>
        <w:t>第四十七条</w:t>
      </w:r>
      <w:r>
        <w:rPr>
          <w:rFonts w:ascii="Times New Roman" w:hAnsi="Times New Roman" w:cs="仿宋_GB2312" w:hint="eastAsia"/>
          <w:sz w:val="32"/>
          <w:szCs w:val="32"/>
        </w:rPr>
        <w:t>　</w:t>
      </w:r>
      <w:r>
        <w:rPr>
          <w:rFonts w:ascii="Times New Roman" w:hAnsi="Times New Roman" w:cs="仿宋_GB2312" w:hint="eastAsia"/>
          <w:sz w:val="32"/>
          <w:szCs w:val="32"/>
        </w:rPr>
        <w:t>国家根据生态保护的需要，将森林生态区位重要或者生态状况脆弱，以发挥生态效益为主要目的的林地和林地上的森林划定为公益林。未划定为公益林的林地和林地上的森林属于商品林。</w:t>
      </w:r>
    </w:p>
    <w:p>
      <w:pPr>
        <w:ind w:firstLine="640" w:firstLineChars="200"/>
        <w:rPr>
          <w:rFonts w:ascii="Times New Roman" w:hAnsi="Times New Roman" w:cs="仿宋_GB2312"/>
          <w:sz w:val="32"/>
          <w:szCs w:val="32"/>
        </w:rPr>
      </w:pPr>
      <w:bookmarkStart w:id="56" w:name="第四十八条"/>
      <w:bookmarkEnd w:id="56"/>
      <w:r>
        <w:rPr>
          <w:rFonts w:ascii="Times New Roman" w:eastAsia="黑体" w:hAnsi="Times New Roman" w:cs="黑体" w:hint="eastAsia"/>
          <w:sz w:val="32"/>
          <w:szCs w:val="32"/>
        </w:rPr>
        <w:t>第四十八条</w:t>
      </w:r>
      <w:r>
        <w:rPr>
          <w:rFonts w:ascii="Times New Roman" w:hAnsi="Times New Roman" w:cs="仿宋_GB2312" w:hint="eastAsia"/>
          <w:sz w:val="32"/>
          <w:szCs w:val="32"/>
        </w:rPr>
        <w:t>　</w:t>
      </w:r>
      <w:r>
        <w:rPr>
          <w:rFonts w:ascii="Times New Roman" w:hAnsi="Times New Roman" w:cs="仿宋_GB2312" w:hint="eastAsia"/>
          <w:sz w:val="32"/>
          <w:szCs w:val="32"/>
        </w:rPr>
        <w:t>公益林由国务院和省、自治区、直辖市人民政府划定并公布。</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下列区域的林地和林地上的森林，应当划定为公益林：</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（一）重要江河源头汇水区域；</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（二）重要江河干流及支流两岸、饮用水水源地保护区；</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（三）重要湿地和重要水库周围；</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（四）森林和陆生野生动物类型的自然保护区；</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（五）荒漠化和水土流失严重地区的防风固沙林基干林带；</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（六）沿海防护林基干林带；</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（七）未开发利用的原始林地区；</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（八）需要划定的其他区域。</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公益林划定涉及非国有林地的，应当与权利人签订书面协议，并给予合理补偿。</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公益林进行调整的，应当经原划定机关同意，并予以公布。</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国家级公益林划定和管理的办法由国务院制定；地方级公益林划定和管理的办法由省、自治区、直辖市人民政府制定。</w:t>
      </w:r>
    </w:p>
    <w:p>
      <w:pPr>
        <w:ind w:firstLine="640" w:firstLineChars="200"/>
        <w:rPr>
          <w:rFonts w:ascii="Times New Roman" w:hAnsi="Times New Roman" w:cs="仿宋_GB2312"/>
          <w:sz w:val="32"/>
          <w:szCs w:val="32"/>
        </w:rPr>
      </w:pPr>
      <w:bookmarkStart w:id="57" w:name="第四十九条"/>
      <w:bookmarkEnd w:id="57"/>
      <w:r>
        <w:rPr>
          <w:rFonts w:ascii="Times New Roman" w:eastAsia="黑体" w:hAnsi="Times New Roman" w:cs="黑体" w:hint="eastAsia"/>
          <w:sz w:val="32"/>
          <w:szCs w:val="32"/>
        </w:rPr>
        <w:t>第四十九条</w:t>
      </w:r>
      <w:r>
        <w:rPr>
          <w:rFonts w:ascii="Times New Roman" w:hAnsi="Times New Roman" w:cs="仿宋_GB2312" w:hint="eastAsia"/>
          <w:sz w:val="32"/>
          <w:szCs w:val="32"/>
        </w:rPr>
        <w:t>　</w:t>
      </w:r>
      <w:r>
        <w:rPr>
          <w:rFonts w:ascii="Times New Roman" w:hAnsi="Times New Roman" w:cs="仿宋_GB2312" w:hint="eastAsia"/>
          <w:sz w:val="32"/>
          <w:szCs w:val="32"/>
        </w:rPr>
        <w:t>国家对公益林实施严格保护。</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县级以上人民政府林业主管部门应当有计划地组织公益林经营者对公益林中生态功能低下的疏林、残次林等低质低效林，采取林分改造、森林抚育等措施，提高公益林的质量和生态保护功能。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在符合公益林生态区位保护要求和不影响公益林生态功能的前提下，经科学论证，可以合理利用公益林林地资源和森林景观资源，适度开展林下经济、森林旅游等。利用公益林开展上述活动应当严格遵守国家有关规定。</w:t>
      </w:r>
    </w:p>
    <w:p>
      <w:pPr>
        <w:ind w:firstLine="640" w:firstLineChars="200"/>
        <w:rPr>
          <w:rFonts w:ascii="Times New Roman" w:hAnsi="Times New Roman" w:cs="仿宋_GB2312"/>
          <w:sz w:val="32"/>
          <w:szCs w:val="32"/>
        </w:rPr>
      </w:pPr>
      <w:bookmarkStart w:id="58" w:name="第五十条"/>
      <w:bookmarkEnd w:id="58"/>
      <w:r>
        <w:rPr>
          <w:rFonts w:ascii="Times New Roman" w:eastAsia="黑体" w:hAnsi="Times New Roman" w:cs="黑体" w:hint="eastAsia"/>
          <w:sz w:val="32"/>
          <w:szCs w:val="32"/>
        </w:rPr>
        <w:t>第五十条</w:t>
      </w:r>
      <w:r>
        <w:rPr>
          <w:rFonts w:ascii="Times New Roman" w:hAnsi="Times New Roman" w:cs="仿宋_GB2312" w:hint="eastAsia"/>
          <w:sz w:val="32"/>
          <w:szCs w:val="32"/>
        </w:rPr>
        <w:t>　</w:t>
      </w:r>
      <w:r>
        <w:rPr>
          <w:rFonts w:ascii="Times New Roman" w:hAnsi="Times New Roman" w:cs="仿宋_GB2312" w:hint="eastAsia"/>
          <w:sz w:val="32"/>
          <w:szCs w:val="32"/>
        </w:rPr>
        <w:t>国家鼓励发展下列商品林：</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（一）以生产木材为主要目的的森林；</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（二）以生产果品、油料、饮料、调料、工业原料和药材等林产品为主要目的的森林；</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（三）以生产燃料和其他生物质能源为主要目的的森林；</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（四）其他以发挥经济效益为主要目的的森林。</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在保障生态安全的前提下，国家鼓励建设速生丰产、珍贵树种和大径级用材林，增加林木储备，保障木材供给安全。</w:t>
      </w:r>
    </w:p>
    <w:p>
      <w:pPr>
        <w:ind w:firstLine="640" w:firstLineChars="200"/>
        <w:rPr>
          <w:rFonts w:ascii="Times New Roman" w:hAnsi="Times New Roman" w:cs="仿宋_GB2312"/>
          <w:sz w:val="32"/>
          <w:szCs w:val="32"/>
        </w:rPr>
      </w:pPr>
      <w:bookmarkStart w:id="59" w:name="第五十一条"/>
      <w:bookmarkEnd w:id="59"/>
      <w:r>
        <w:rPr>
          <w:rFonts w:ascii="Times New Roman" w:eastAsia="黑体" w:hAnsi="Times New Roman" w:cs="黑体" w:hint="eastAsia"/>
          <w:sz w:val="32"/>
          <w:szCs w:val="32"/>
        </w:rPr>
        <w:t>第五十一条</w:t>
      </w:r>
      <w:r>
        <w:rPr>
          <w:rFonts w:ascii="Times New Roman" w:hAnsi="Times New Roman" w:cs="仿宋_GB2312" w:hint="eastAsia"/>
          <w:sz w:val="32"/>
          <w:szCs w:val="32"/>
        </w:rPr>
        <w:t>　</w:t>
      </w:r>
      <w:r>
        <w:rPr>
          <w:rFonts w:ascii="Times New Roman" w:hAnsi="Times New Roman" w:cs="仿宋_GB2312" w:hint="eastAsia"/>
          <w:sz w:val="32"/>
          <w:szCs w:val="32"/>
        </w:rPr>
        <w:t>商品林由林业经营者依法自主经营。在不破坏生态的前提下，可以采取集约化经营措施，合理利用森林、林木、林地，提高商品林经济效益。</w:t>
      </w:r>
    </w:p>
    <w:p>
      <w:pPr>
        <w:ind w:firstLine="640" w:firstLineChars="200"/>
        <w:rPr>
          <w:rFonts w:ascii="Times New Roman" w:hAnsi="Times New Roman" w:cs="仿宋_GB2312"/>
          <w:sz w:val="32"/>
          <w:szCs w:val="32"/>
        </w:rPr>
      </w:pPr>
      <w:bookmarkStart w:id="60" w:name="第五十二条"/>
      <w:bookmarkEnd w:id="60"/>
      <w:r>
        <w:rPr>
          <w:rFonts w:ascii="Times New Roman" w:eastAsia="黑体" w:hAnsi="Times New Roman" w:cs="黑体" w:hint="eastAsia"/>
          <w:sz w:val="32"/>
          <w:szCs w:val="32"/>
        </w:rPr>
        <w:t>第五十二条</w:t>
      </w:r>
      <w:r>
        <w:rPr>
          <w:rFonts w:ascii="Times New Roman" w:hAnsi="Times New Roman" w:cs="仿宋_GB2312" w:hint="eastAsia"/>
          <w:sz w:val="32"/>
          <w:szCs w:val="32"/>
        </w:rPr>
        <w:t>　</w:t>
      </w:r>
      <w:r>
        <w:rPr>
          <w:rFonts w:ascii="Times New Roman" w:hAnsi="Times New Roman" w:cs="仿宋_GB2312" w:hint="eastAsia"/>
          <w:sz w:val="32"/>
          <w:szCs w:val="32"/>
        </w:rPr>
        <w:t>在林地上修筑下列直接为林业生产经营服务的工程设施，符合国家有关部门规定的标准的，由县级以上人民政府林业主管部门批准，不需要办理建设用地审批手续；超出标准需要占用林地的，应当依法办理建设用地审批手续：</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（一）培育、生产种子、苗木的设施；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（二）贮存种子、苗木、木材的设施；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（三）集材道、运材道、防火巡护道、森林步道；</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（四）林业科研、科普教育设施；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（五）野生动植物保护、护林、林业有害生物防治、森林防火、木材检疫的设施；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（六）供水、供电、供热、供气、通讯基础设施；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（七）其他直接为林业生产服务的工程设施。</w:t>
      </w:r>
    </w:p>
    <w:p>
      <w:pPr>
        <w:ind w:firstLine="640" w:firstLineChars="200"/>
        <w:rPr>
          <w:rFonts w:ascii="Times New Roman" w:hAnsi="Times New Roman" w:cs="仿宋_GB2312"/>
          <w:sz w:val="32"/>
          <w:szCs w:val="32"/>
        </w:rPr>
      </w:pPr>
      <w:bookmarkStart w:id="61" w:name="第五十三条"/>
      <w:bookmarkEnd w:id="61"/>
      <w:r>
        <w:rPr>
          <w:rFonts w:ascii="Times New Roman" w:eastAsia="黑体" w:hAnsi="Times New Roman" w:cs="黑体" w:hint="eastAsia"/>
          <w:sz w:val="32"/>
          <w:szCs w:val="32"/>
        </w:rPr>
        <w:t>第五十三条</w:t>
      </w:r>
      <w:r>
        <w:rPr>
          <w:rFonts w:ascii="Times New Roman" w:hAnsi="Times New Roman" w:cs="仿宋_GB2312" w:hint="eastAsia"/>
          <w:sz w:val="32"/>
          <w:szCs w:val="32"/>
        </w:rPr>
        <w:t>　</w:t>
      </w:r>
      <w:r>
        <w:rPr>
          <w:rFonts w:ascii="Times New Roman" w:hAnsi="Times New Roman" w:cs="仿宋_GB2312" w:hint="eastAsia"/>
          <w:sz w:val="32"/>
          <w:szCs w:val="32"/>
        </w:rPr>
        <w:t>国有林业企业事业单位应当编制森林经营方案，明确森林培育和管护的经营措施，报县级以上人民政府林业主管部门批准后实施。重点林区的森林经营方案由国务院林业主管部门批准后实施。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国家支持、引导其他林业经营者编制森林经营方案。</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编制森林经营方案的具体办法由国务院林业主管部门制定。</w:t>
      </w:r>
    </w:p>
    <w:p>
      <w:pPr>
        <w:ind w:firstLine="640" w:firstLineChars="200"/>
        <w:rPr>
          <w:rFonts w:ascii="Times New Roman" w:hAnsi="Times New Roman" w:cs="仿宋_GB2312"/>
          <w:sz w:val="32"/>
          <w:szCs w:val="32"/>
        </w:rPr>
      </w:pPr>
      <w:bookmarkStart w:id="62" w:name="第五十四条"/>
      <w:bookmarkEnd w:id="62"/>
      <w:r>
        <w:rPr>
          <w:rFonts w:ascii="Times New Roman" w:eastAsia="黑体" w:hAnsi="Times New Roman" w:cs="黑体" w:hint="eastAsia"/>
          <w:sz w:val="32"/>
          <w:szCs w:val="32"/>
        </w:rPr>
        <w:t>第五十四条</w:t>
      </w:r>
      <w:r>
        <w:rPr>
          <w:rFonts w:ascii="Times New Roman" w:hAnsi="Times New Roman" w:cs="仿宋_GB2312" w:hint="eastAsia"/>
          <w:sz w:val="32"/>
          <w:szCs w:val="32"/>
        </w:rPr>
        <w:t>　</w:t>
      </w:r>
      <w:r>
        <w:rPr>
          <w:rFonts w:ascii="Times New Roman" w:hAnsi="Times New Roman" w:cs="仿宋_GB2312" w:hint="eastAsia"/>
          <w:sz w:val="32"/>
          <w:szCs w:val="32"/>
        </w:rPr>
        <w:t>国家严格控制森林年采伐量。省、自治区、直辖市人民政府林业主管部门根据消耗量低于生长量和森林分类经营管理的原则，编制本行政区域的年采伐限额，经征求国务院林业主管部门意见，报本级人民政府批准后公布实施，并报国务院备案。重点林区的年采伐限额，由国务院林业主管部门编制，报国务院批准后公布实施。</w:t>
      </w:r>
    </w:p>
    <w:p>
      <w:pPr>
        <w:ind w:firstLine="640" w:firstLineChars="200"/>
        <w:rPr>
          <w:rFonts w:ascii="Times New Roman" w:hAnsi="Times New Roman" w:cs="仿宋_GB2312"/>
          <w:sz w:val="32"/>
          <w:szCs w:val="32"/>
        </w:rPr>
      </w:pPr>
      <w:bookmarkStart w:id="63" w:name="第五十五条"/>
      <w:bookmarkEnd w:id="63"/>
      <w:r>
        <w:rPr>
          <w:rFonts w:ascii="Times New Roman" w:eastAsia="黑体" w:hAnsi="Times New Roman" w:cs="黑体" w:hint="eastAsia"/>
          <w:sz w:val="32"/>
          <w:szCs w:val="32"/>
        </w:rPr>
        <w:t>第五十五条</w:t>
      </w:r>
      <w:r>
        <w:rPr>
          <w:rFonts w:ascii="Times New Roman" w:hAnsi="Times New Roman" w:cs="仿宋_GB2312" w:hint="eastAsia"/>
          <w:sz w:val="32"/>
          <w:szCs w:val="32"/>
        </w:rPr>
        <w:t>　</w:t>
      </w:r>
      <w:r>
        <w:rPr>
          <w:rFonts w:ascii="Times New Roman" w:hAnsi="Times New Roman" w:cs="仿宋_GB2312" w:hint="eastAsia"/>
          <w:sz w:val="32"/>
          <w:szCs w:val="32"/>
        </w:rPr>
        <w:t>采伐森林、林木应当遵守下列规定：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（一）公益林只能进行抚育、更新和低质低效林改造性质的采伐。但是，因科研或者实验、防治林业有害生物、建设护林防火设施、营造生物防火隔离带、遭受自然灾害等需要采伐的除外。</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（二）商品林应当根据不同情况，采取不同采伐方式，严格控制皆伐面积，伐育同步规划实施。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（三）自然保护区的林木，禁止采伐。但是，因防治林业有害生物、森林防火、维护主要保护对象生存环境、遭受自然灾害等特殊情况必须采伐的和实验区的竹林除外。</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省级以上人民政府林业主管部门应当根据前款规定，按照森林分类经营管理、保护优先、注重效率和效益等原则，制定相应的林木采伐技术规程。</w:t>
      </w:r>
    </w:p>
    <w:p>
      <w:pPr>
        <w:ind w:firstLine="640" w:firstLineChars="200"/>
        <w:rPr>
          <w:rFonts w:ascii="Times New Roman" w:hAnsi="Times New Roman" w:cs="仿宋_GB2312"/>
          <w:sz w:val="32"/>
          <w:szCs w:val="32"/>
        </w:rPr>
      </w:pPr>
      <w:bookmarkStart w:id="64" w:name="第五十六条"/>
      <w:bookmarkEnd w:id="64"/>
      <w:r>
        <w:rPr>
          <w:rFonts w:ascii="Times New Roman" w:eastAsia="黑体" w:hAnsi="Times New Roman" w:cs="黑体" w:hint="eastAsia"/>
          <w:sz w:val="32"/>
          <w:szCs w:val="32"/>
        </w:rPr>
        <w:t>第五十六条</w:t>
      </w:r>
      <w:r>
        <w:rPr>
          <w:rFonts w:ascii="Times New Roman" w:hAnsi="Times New Roman" w:cs="仿宋_GB2312" w:hint="eastAsia"/>
          <w:sz w:val="32"/>
          <w:szCs w:val="32"/>
        </w:rPr>
        <w:t>　</w:t>
      </w:r>
      <w:r>
        <w:rPr>
          <w:rFonts w:ascii="Times New Roman" w:hAnsi="Times New Roman" w:cs="仿宋_GB2312" w:hint="eastAsia"/>
          <w:sz w:val="32"/>
          <w:szCs w:val="32"/>
        </w:rPr>
        <w:t>采伐林地上的林木应当申请采伐许可证，并按照采伐许可证的规定进行采伐；采伐自然保护区以外的竹林，不需要申请采伐许可证，但应当符合林木采伐技术规程。</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农村居民采伐自留地和房前屋后个人所有的零星林木，不需要申请采伐许可证。</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非林地上的农田防护林、防风固沙林、护路林、护岸护堤林和城镇林木等的更新采伐，由有关主管部门按照有关规定管理。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采挖移植林木按照采伐林木管理。具体办法由国务院林业主管部门制定。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禁止伪造、变造、买卖、租借采伐许可证。</w:t>
      </w:r>
    </w:p>
    <w:p>
      <w:pPr>
        <w:ind w:firstLine="640" w:firstLineChars="200"/>
        <w:rPr>
          <w:rFonts w:ascii="Times New Roman" w:hAnsi="Times New Roman" w:cs="仿宋_GB2312"/>
          <w:sz w:val="32"/>
          <w:szCs w:val="32"/>
        </w:rPr>
      </w:pPr>
      <w:bookmarkStart w:id="65" w:name="第五十七条"/>
      <w:bookmarkEnd w:id="65"/>
      <w:r>
        <w:rPr>
          <w:rFonts w:ascii="Times New Roman" w:eastAsia="黑体" w:hAnsi="Times New Roman" w:cs="黑体" w:hint="eastAsia"/>
          <w:sz w:val="32"/>
          <w:szCs w:val="32"/>
        </w:rPr>
        <w:t>第五十七条</w:t>
      </w:r>
      <w:r>
        <w:rPr>
          <w:rFonts w:ascii="Times New Roman" w:hAnsi="Times New Roman" w:cs="仿宋_GB2312" w:hint="eastAsia"/>
          <w:sz w:val="32"/>
          <w:szCs w:val="32"/>
        </w:rPr>
        <w:t>　</w:t>
      </w:r>
      <w:r>
        <w:rPr>
          <w:rFonts w:ascii="Times New Roman" w:hAnsi="Times New Roman" w:cs="仿宋_GB2312" w:hint="eastAsia"/>
          <w:sz w:val="32"/>
          <w:szCs w:val="32"/>
        </w:rPr>
        <w:t>采伐许可证由县级以上人民政府林业主管部门核发。</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县级以上人民政府林业主管部门应当采取措施，方便申请人办理采伐许可证。</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农村居民采伐自留山和个人承包集体林地上的林木，由县级人民政府林业主管部门或者其委托的乡镇人民政府核发采伐许可证。</w:t>
      </w:r>
    </w:p>
    <w:p>
      <w:pPr>
        <w:ind w:firstLine="640" w:firstLineChars="200"/>
        <w:rPr>
          <w:rFonts w:ascii="Times New Roman" w:hAnsi="Times New Roman" w:cs="仿宋_GB2312"/>
          <w:sz w:val="32"/>
          <w:szCs w:val="32"/>
        </w:rPr>
      </w:pPr>
      <w:bookmarkStart w:id="66" w:name="第五十八条"/>
      <w:bookmarkEnd w:id="66"/>
      <w:r>
        <w:rPr>
          <w:rFonts w:ascii="Times New Roman" w:eastAsia="黑体" w:hAnsi="Times New Roman" w:cs="黑体" w:hint="eastAsia"/>
          <w:sz w:val="32"/>
          <w:szCs w:val="32"/>
        </w:rPr>
        <w:t>第五十八条</w:t>
      </w:r>
      <w:r>
        <w:rPr>
          <w:rFonts w:ascii="Times New Roman" w:hAnsi="Times New Roman" w:cs="仿宋_GB2312" w:hint="eastAsia"/>
          <w:sz w:val="32"/>
          <w:szCs w:val="32"/>
        </w:rPr>
        <w:t>　</w:t>
      </w:r>
      <w:r>
        <w:rPr>
          <w:rFonts w:ascii="Times New Roman" w:hAnsi="Times New Roman" w:cs="仿宋_GB2312" w:hint="eastAsia"/>
          <w:sz w:val="32"/>
          <w:szCs w:val="32"/>
        </w:rPr>
        <w:t>申请采伐许可证，应当提交有关采伐的地点、林种、树种、面积、蓄积、方式、更新措施和林木权属等内容的材料。超过省级以上人民政府林业主管部门规定面积或者蓄积量的，还应当提交伐区调查设计材料。</w:t>
      </w:r>
    </w:p>
    <w:p>
      <w:pPr>
        <w:ind w:firstLine="640" w:firstLineChars="200"/>
        <w:rPr>
          <w:rFonts w:ascii="Times New Roman" w:hAnsi="Times New Roman" w:cs="仿宋_GB2312"/>
          <w:sz w:val="32"/>
          <w:szCs w:val="32"/>
        </w:rPr>
      </w:pPr>
      <w:bookmarkStart w:id="67" w:name="第五十九条"/>
      <w:bookmarkEnd w:id="67"/>
      <w:r>
        <w:rPr>
          <w:rFonts w:ascii="Times New Roman" w:eastAsia="黑体" w:hAnsi="Times New Roman" w:cs="黑体" w:hint="eastAsia"/>
          <w:sz w:val="32"/>
          <w:szCs w:val="32"/>
        </w:rPr>
        <w:t>第五十九条</w:t>
      </w:r>
      <w:r>
        <w:rPr>
          <w:rFonts w:ascii="Times New Roman" w:hAnsi="Times New Roman" w:cs="仿宋_GB2312" w:hint="eastAsia"/>
          <w:sz w:val="32"/>
          <w:szCs w:val="32"/>
        </w:rPr>
        <w:t>　</w:t>
      </w:r>
      <w:r>
        <w:rPr>
          <w:rFonts w:ascii="Times New Roman" w:hAnsi="Times New Roman" w:cs="仿宋_GB2312" w:hint="eastAsia"/>
          <w:sz w:val="32"/>
          <w:szCs w:val="32"/>
        </w:rPr>
        <w:t>符合林木采伐技术规程的，审核发放采伐许可证的部门应当及时核发采伐许可证。但是，审核发放采伐许可证的部门不得超过年采伐限额发放采伐许可证。</w:t>
      </w:r>
    </w:p>
    <w:p>
      <w:pPr>
        <w:ind w:firstLine="640" w:firstLineChars="200"/>
        <w:rPr>
          <w:rFonts w:ascii="Times New Roman" w:hAnsi="Times New Roman" w:cs="仿宋_GB2312"/>
          <w:sz w:val="32"/>
          <w:szCs w:val="32"/>
        </w:rPr>
      </w:pPr>
      <w:bookmarkStart w:id="68" w:name="第六十条"/>
      <w:bookmarkEnd w:id="68"/>
      <w:r>
        <w:rPr>
          <w:rFonts w:ascii="Times New Roman" w:eastAsia="黑体" w:hAnsi="Times New Roman" w:cs="黑体" w:hint="eastAsia"/>
          <w:sz w:val="32"/>
          <w:szCs w:val="32"/>
        </w:rPr>
        <w:t>第六十条</w:t>
      </w:r>
      <w:r>
        <w:rPr>
          <w:rFonts w:ascii="Times New Roman" w:hAnsi="Times New Roman" w:cs="仿宋_GB2312" w:hint="eastAsia"/>
          <w:sz w:val="32"/>
          <w:szCs w:val="32"/>
        </w:rPr>
        <w:t>　</w:t>
      </w:r>
      <w:r>
        <w:rPr>
          <w:rFonts w:ascii="Times New Roman" w:hAnsi="Times New Roman" w:cs="仿宋_GB2312" w:hint="eastAsia"/>
          <w:sz w:val="32"/>
          <w:szCs w:val="32"/>
        </w:rPr>
        <w:t>有下列情形之一的，不得核发采伐许可证：</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（一）采伐封山育林期、封山育林区内的林木；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（二）上年度采伐后未按照规定完成更新造林任务；</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（三）上年度发生重大滥伐案件、森林火灾或者林业有害生物灾害，未采取预防和改进措施；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（四）法律法规和国务院林业主管部门规定的禁止采伐的其他情形。</w:t>
      </w:r>
    </w:p>
    <w:p>
      <w:pPr>
        <w:ind w:firstLine="640" w:firstLineChars="200"/>
        <w:rPr>
          <w:rFonts w:ascii="Times New Roman" w:hAnsi="Times New Roman" w:cs="仿宋_GB2312"/>
          <w:sz w:val="32"/>
          <w:szCs w:val="32"/>
        </w:rPr>
      </w:pPr>
      <w:bookmarkStart w:id="69" w:name="第六十一条"/>
      <w:bookmarkEnd w:id="69"/>
      <w:r>
        <w:rPr>
          <w:rFonts w:ascii="Times New Roman" w:eastAsia="黑体" w:hAnsi="Times New Roman" w:cs="黑体" w:hint="eastAsia"/>
          <w:sz w:val="32"/>
          <w:szCs w:val="32"/>
        </w:rPr>
        <w:t>第六十一条</w:t>
      </w:r>
      <w:r>
        <w:rPr>
          <w:rFonts w:ascii="Times New Roman" w:hAnsi="Times New Roman" w:cs="仿宋_GB2312" w:hint="eastAsia"/>
          <w:sz w:val="32"/>
          <w:szCs w:val="32"/>
        </w:rPr>
        <w:t>　</w:t>
      </w:r>
      <w:r>
        <w:rPr>
          <w:rFonts w:ascii="Times New Roman" w:hAnsi="Times New Roman" w:cs="仿宋_GB2312" w:hint="eastAsia"/>
          <w:sz w:val="32"/>
          <w:szCs w:val="32"/>
        </w:rPr>
        <w:t>采伐林木的组织和个人应当按照有关规定完成更新造林。更新造林的面积不得少于采伐的面积，更新造林应当达到相关技术规程规定的标准。</w:t>
      </w:r>
    </w:p>
    <w:p>
      <w:pPr>
        <w:ind w:firstLine="640" w:firstLineChars="200"/>
        <w:rPr>
          <w:rFonts w:ascii="Times New Roman" w:hAnsi="Times New Roman" w:cs="仿宋_GB2312"/>
          <w:sz w:val="32"/>
          <w:szCs w:val="32"/>
        </w:rPr>
      </w:pPr>
      <w:bookmarkStart w:id="70" w:name="第六十二条"/>
      <w:bookmarkEnd w:id="70"/>
      <w:r>
        <w:rPr>
          <w:rFonts w:ascii="Times New Roman" w:eastAsia="黑体" w:hAnsi="Times New Roman" w:cs="黑体" w:hint="eastAsia"/>
          <w:sz w:val="32"/>
          <w:szCs w:val="32"/>
        </w:rPr>
        <w:t>第六十二条</w:t>
      </w:r>
      <w:r>
        <w:rPr>
          <w:rFonts w:ascii="Times New Roman" w:hAnsi="Times New Roman" w:cs="仿宋_GB2312" w:hint="eastAsia"/>
          <w:sz w:val="32"/>
          <w:szCs w:val="32"/>
        </w:rPr>
        <w:t>　</w:t>
      </w:r>
      <w:r>
        <w:rPr>
          <w:rFonts w:ascii="Times New Roman" w:hAnsi="Times New Roman" w:cs="仿宋_GB2312" w:hint="eastAsia"/>
          <w:sz w:val="32"/>
          <w:szCs w:val="32"/>
        </w:rPr>
        <w:t>国家通过贴息、林权收储担保补助等措施，鼓励和引导金融机构开展涉林抵押贷款、林农信用贷款等符合林业特点的信贷业务，扶持林权收储机构进行市场化收储担保。</w:t>
      </w:r>
    </w:p>
    <w:p>
      <w:pPr>
        <w:ind w:firstLine="640" w:firstLineChars="200"/>
        <w:rPr>
          <w:rFonts w:ascii="Times New Roman" w:hAnsi="Times New Roman" w:cs="仿宋_GB2312"/>
          <w:sz w:val="32"/>
          <w:szCs w:val="32"/>
        </w:rPr>
      </w:pPr>
      <w:bookmarkStart w:id="71" w:name="第六十三条"/>
      <w:bookmarkEnd w:id="71"/>
      <w:r>
        <w:rPr>
          <w:rFonts w:ascii="Times New Roman" w:eastAsia="黑体" w:hAnsi="Times New Roman" w:cs="黑体" w:hint="eastAsia"/>
          <w:sz w:val="32"/>
          <w:szCs w:val="32"/>
        </w:rPr>
        <w:t>第六十三条</w:t>
      </w:r>
      <w:r>
        <w:rPr>
          <w:rFonts w:ascii="Times New Roman" w:hAnsi="Times New Roman" w:cs="仿宋_GB2312" w:hint="eastAsia"/>
          <w:sz w:val="32"/>
          <w:szCs w:val="32"/>
        </w:rPr>
        <w:t>　</w:t>
      </w:r>
      <w:r>
        <w:rPr>
          <w:rFonts w:ascii="Times New Roman" w:hAnsi="Times New Roman" w:cs="仿宋_GB2312" w:hint="eastAsia"/>
          <w:sz w:val="32"/>
          <w:szCs w:val="32"/>
        </w:rPr>
        <w:t>国家支持发展森林保险。县级以上人民政府依法对森林保险提供保险费补贴。</w:t>
      </w:r>
    </w:p>
    <w:p>
      <w:pPr>
        <w:ind w:firstLine="640" w:firstLineChars="200"/>
        <w:rPr>
          <w:rFonts w:ascii="Times New Roman" w:hAnsi="Times New Roman" w:cs="仿宋_GB2312"/>
          <w:sz w:val="32"/>
          <w:szCs w:val="32"/>
        </w:rPr>
      </w:pPr>
      <w:bookmarkStart w:id="72" w:name="第六十四条"/>
      <w:bookmarkEnd w:id="72"/>
      <w:r>
        <w:rPr>
          <w:rFonts w:ascii="Times New Roman" w:eastAsia="黑体" w:hAnsi="Times New Roman" w:cs="黑体" w:hint="eastAsia"/>
          <w:sz w:val="32"/>
          <w:szCs w:val="32"/>
        </w:rPr>
        <w:t>第六十四条</w:t>
      </w:r>
      <w:r>
        <w:rPr>
          <w:rFonts w:ascii="Times New Roman" w:hAnsi="Times New Roman" w:cs="仿宋_GB2312" w:hint="eastAsia"/>
          <w:sz w:val="32"/>
          <w:szCs w:val="32"/>
        </w:rPr>
        <w:t>　</w:t>
      </w:r>
      <w:r>
        <w:rPr>
          <w:rFonts w:ascii="Times New Roman" w:hAnsi="Times New Roman" w:cs="仿宋_GB2312" w:hint="eastAsia"/>
          <w:sz w:val="32"/>
          <w:szCs w:val="32"/>
        </w:rPr>
        <w:t>林业经营者可以自愿申请森林认证，促进森林经营水平提高和可持续经营。</w:t>
      </w:r>
    </w:p>
    <w:p>
      <w:pPr>
        <w:ind w:firstLine="640" w:firstLineChars="200"/>
        <w:rPr>
          <w:rFonts w:ascii="Times New Roman" w:hAnsi="Times New Roman" w:cs="仿宋_GB2312"/>
          <w:sz w:val="32"/>
          <w:szCs w:val="32"/>
        </w:rPr>
      </w:pPr>
      <w:bookmarkStart w:id="73" w:name="第六十五条"/>
      <w:bookmarkEnd w:id="73"/>
      <w:r>
        <w:rPr>
          <w:rFonts w:ascii="Times New Roman" w:eastAsia="黑体" w:hAnsi="Times New Roman" w:cs="黑体" w:hint="eastAsia"/>
          <w:sz w:val="32"/>
          <w:szCs w:val="32"/>
        </w:rPr>
        <w:t>第六十五条</w:t>
      </w:r>
      <w:r>
        <w:rPr>
          <w:rFonts w:ascii="Times New Roman" w:hAnsi="Times New Roman" w:cs="仿宋_GB2312" w:hint="eastAsia"/>
          <w:sz w:val="32"/>
          <w:szCs w:val="32"/>
        </w:rPr>
        <w:t>　</w:t>
      </w:r>
      <w:r>
        <w:rPr>
          <w:rFonts w:ascii="Times New Roman" w:hAnsi="Times New Roman" w:cs="仿宋_GB2312" w:hint="eastAsia"/>
          <w:sz w:val="32"/>
          <w:szCs w:val="32"/>
        </w:rPr>
        <w:t>木材经营加工企业应当建立原料和产品出入库台账。任何单位和个人不得收购、加工、运输明知是盗伐、滥伐等非法来源的林木。</w:t>
      </w:r>
    </w:p>
    <w:p>
      <w:pPr>
        <w:rPr>
          <w:rFonts w:ascii="Times New Roman" w:eastAsia="宋体" w:hAnsi="Times New Roman" w:cs="宋体"/>
          <w:szCs w:val="32"/>
        </w:rPr>
      </w:pPr>
    </w:p>
    <w:p>
      <w:pPr>
        <w:jc w:val="center"/>
        <w:rPr>
          <w:rFonts w:ascii="Times New Roman" w:eastAsia="黑体" w:hAnsi="Times New Roman" w:cs="黑体"/>
          <w:szCs w:val="32"/>
        </w:rPr>
      </w:pPr>
      <w:bookmarkStart w:id="74" w:name="第七章 监督检查"/>
      <w:bookmarkEnd w:id="74"/>
      <w:r>
        <w:rPr>
          <w:rFonts w:ascii="Times New Roman" w:eastAsia="黑体" w:hAnsi="Times New Roman" w:cs="黑体" w:hint="eastAsia"/>
          <w:szCs w:val="32"/>
        </w:rPr>
        <w:t>第七章　监督检查</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75" w:name="第六十六条"/>
      <w:bookmarkEnd w:id="75"/>
      <w:r>
        <w:rPr>
          <w:rFonts w:ascii="Times New Roman" w:eastAsia="黑体" w:hAnsi="Times New Roman" w:cs="黑体" w:hint="eastAsia"/>
          <w:sz w:val="32"/>
          <w:szCs w:val="32"/>
        </w:rPr>
        <w:t>第六十六条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县级以上人民政府林业主管部门依照本法规定，对森林资源的保护、修复、利用、更新等进行监督检查，依法查处破坏森林资源等违法行为。</w:t>
      </w:r>
    </w:p>
    <w:p>
      <w:pPr>
        <w:ind w:firstLine="640" w:firstLineChars="200"/>
        <w:rPr>
          <w:rFonts w:ascii="Times New Roman" w:hAnsi="Times New Roman" w:cs="仿宋_GB2312"/>
          <w:sz w:val="32"/>
          <w:szCs w:val="32"/>
        </w:rPr>
      </w:pPr>
      <w:bookmarkStart w:id="76" w:name="第六十七条"/>
      <w:bookmarkEnd w:id="76"/>
      <w:r>
        <w:rPr>
          <w:rFonts w:ascii="Times New Roman" w:eastAsia="黑体" w:hAnsi="Times New Roman" w:cs="黑体" w:hint="eastAsia"/>
          <w:sz w:val="32"/>
          <w:szCs w:val="32"/>
        </w:rPr>
        <w:t>第六十七条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县级以上人民政府林业主管部门履行森林资源保护监督检查职责，有权采取下列措施：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（一）进入生产经营场所进行现场检查；</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（二）查阅、复制有关文件、资料，对可能被转移、销毁、隐匿或者篡改的文件、资料予以封存；</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（三）查封、扣押有证据证明来源非法的林木以及从事破坏森林资源活动的工具、设备或者财物；</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（四）查封与破坏森林资源活动有关的场所。</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省级以上人民政府林业主管部门对森林资源保护发展工作不力、问题突出、群众反映强烈的地区，可以约谈所在地区县级以上地方人民政府及其有关部门主要负责人，要求其采取措施及时整改。约谈整改情况应当向社会公开。</w:t>
      </w:r>
    </w:p>
    <w:p>
      <w:pPr>
        <w:ind w:firstLine="640" w:firstLineChars="200"/>
        <w:rPr>
          <w:rFonts w:ascii="Times New Roman" w:hAnsi="Times New Roman" w:cs="仿宋_GB2312"/>
          <w:sz w:val="32"/>
          <w:szCs w:val="32"/>
        </w:rPr>
      </w:pPr>
      <w:bookmarkStart w:id="77" w:name="第六十八条"/>
      <w:bookmarkEnd w:id="77"/>
      <w:r>
        <w:rPr>
          <w:rFonts w:ascii="Times New Roman" w:eastAsia="黑体" w:hAnsi="Times New Roman" w:cs="黑体" w:hint="eastAsia"/>
          <w:sz w:val="32"/>
          <w:szCs w:val="32"/>
        </w:rPr>
        <w:t>第六十八条</w:t>
      </w:r>
      <w:r>
        <w:rPr>
          <w:rFonts w:ascii="Times New Roman" w:hAnsi="Times New Roman" w:cs="仿宋_GB2312" w:hint="eastAsia"/>
          <w:sz w:val="32"/>
          <w:szCs w:val="32"/>
        </w:rPr>
        <w:t>　</w:t>
      </w:r>
      <w:r>
        <w:rPr>
          <w:rFonts w:ascii="Times New Roman" w:hAnsi="Times New Roman" w:cs="仿宋_GB2312" w:hint="eastAsia"/>
          <w:sz w:val="32"/>
          <w:szCs w:val="32"/>
        </w:rPr>
        <w:t>破坏森林资源造成生态环境损害的，县级以上人民政府自然资源主管部门、林业主管部门可以依法向人民法院提起诉讼，对侵权人提出损害赔偿要求。</w:t>
      </w:r>
    </w:p>
    <w:p>
      <w:pPr>
        <w:ind w:firstLine="640" w:firstLineChars="200"/>
        <w:rPr>
          <w:rFonts w:ascii="Times New Roman" w:hAnsi="Times New Roman" w:cs="仿宋_GB2312"/>
          <w:sz w:val="32"/>
          <w:szCs w:val="32"/>
        </w:rPr>
      </w:pPr>
      <w:bookmarkStart w:id="78" w:name="第六十九条"/>
      <w:bookmarkEnd w:id="78"/>
      <w:r>
        <w:rPr>
          <w:rFonts w:ascii="Times New Roman" w:eastAsia="黑体" w:hAnsi="Times New Roman" w:cs="黑体" w:hint="eastAsia"/>
          <w:sz w:val="32"/>
          <w:szCs w:val="32"/>
        </w:rPr>
        <w:t>第六十九条</w:t>
      </w:r>
      <w:r>
        <w:rPr>
          <w:rFonts w:ascii="Times New Roman" w:hAnsi="Times New Roman" w:cs="仿宋_GB2312" w:hint="eastAsia"/>
          <w:sz w:val="32"/>
          <w:szCs w:val="32"/>
        </w:rPr>
        <w:t>　</w:t>
      </w:r>
      <w:r>
        <w:rPr>
          <w:rFonts w:ascii="Times New Roman" w:hAnsi="Times New Roman" w:cs="仿宋_GB2312" w:hint="eastAsia"/>
          <w:sz w:val="32"/>
          <w:szCs w:val="32"/>
        </w:rPr>
        <w:t>审计机关按照国家有关规定对国有森林资源资产进行审计监督。</w:t>
      </w:r>
    </w:p>
    <w:p>
      <w:pPr>
        <w:rPr>
          <w:rFonts w:ascii="Times New Roman" w:eastAsia="宋体" w:hAnsi="Times New Roman" w:cs="宋体"/>
          <w:szCs w:val="32"/>
        </w:rPr>
      </w:pPr>
    </w:p>
    <w:p>
      <w:pPr>
        <w:jc w:val="center"/>
        <w:rPr>
          <w:rFonts w:ascii="Times New Roman" w:eastAsia="黑体" w:hAnsi="Times New Roman" w:cs="黑体"/>
          <w:szCs w:val="32"/>
        </w:rPr>
      </w:pPr>
      <w:bookmarkStart w:id="79" w:name="第八章 法律责任"/>
      <w:bookmarkEnd w:id="79"/>
      <w:r>
        <w:rPr>
          <w:rFonts w:ascii="Times New Roman" w:eastAsia="黑体" w:hAnsi="Times New Roman" w:cs="黑体" w:hint="eastAsia"/>
          <w:szCs w:val="32"/>
        </w:rPr>
        <w:t>第八章　法律责任</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80" w:name="第七十条"/>
      <w:bookmarkEnd w:id="80"/>
      <w:r>
        <w:rPr>
          <w:rFonts w:ascii="Times New Roman" w:eastAsia="黑体" w:hAnsi="Times New Roman" w:cs="黑体" w:hint="eastAsia"/>
          <w:sz w:val="32"/>
          <w:szCs w:val="32"/>
        </w:rPr>
        <w:t>第七十条</w:t>
      </w:r>
      <w:r>
        <w:rPr>
          <w:rFonts w:ascii="Times New Roman" w:hAnsi="Times New Roman" w:cs="仿宋_GB2312" w:hint="eastAsia"/>
          <w:sz w:val="32"/>
          <w:szCs w:val="32"/>
        </w:rPr>
        <w:t>　</w:t>
      </w:r>
      <w:r>
        <w:rPr>
          <w:rFonts w:ascii="Times New Roman" w:hAnsi="Times New Roman" w:cs="仿宋_GB2312" w:hint="eastAsia"/>
          <w:sz w:val="32"/>
          <w:szCs w:val="32"/>
        </w:rPr>
        <w:t>县级以上人民政府林业主管部门或者其他有关国家机关未依照本法规定履行职责的，对直接负责的主管人员和其他直接责任人员依法给予处分。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依照本法规定应当作出行政处罚决定而未作出的，上级主管部门有权责令下级主管部门作出行政处罚决定或者直接给予行政处罚。</w:t>
      </w:r>
    </w:p>
    <w:p>
      <w:pPr>
        <w:ind w:firstLine="640" w:firstLineChars="200"/>
        <w:rPr>
          <w:rFonts w:ascii="Times New Roman" w:hAnsi="Times New Roman" w:cs="仿宋_GB2312"/>
          <w:sz w:val="32"/>
          <w:szCs w:val="32"/>
        </w:rPr>
      </w:pPr>
      <w:bookmarkStart w:id="81" w:name="第七十一条"/>
      <w:bookmarkEnd w:id="81"/>
      <w:r>
        <w:rPr>
          <w:rFonts w:ascii="Times New Roman" w:eastAsia="黑体" w:hAnsi="Times New Roman" w:cs="黑体" w:hint="eastAsia"/>
          <w:sz w:val="32"/>
          <w:szCs w:val="32"/>
        </w:rPr>
        <w:t>第七十一条</w:t>
      </w:r>
      <w:r>
        <w:rPr>
          <w:rFonts w:ascii="Times New Roman" w:hAnsi="Times New Roman" w:cs="仿宋_GB2312" w:hint="eastAsia"/>
          <w:sz w:val="32"/>
          <w:szCs w:val="32"/>
        </w:rPr>
        <w:t>　</w:t>
      </w:r>
      <w:r>
        <w:rPr>
          <w:rFonts w:ascii="Times New Roman" w:hAnsi="Times New Roman" w:cs="仿宋_GB2312" w:hint="eastAsia"/>
          <w:sz w:val="32"/>
          <w:szCs w:val="32"/>
        </w:rPr>
        <w:t>违反本法规定，侵害森林、林木、林地的所有者或者使用者的合法权益的，依法承担侵权责任。</w:t>
      </w:r>
    </w:p>
    <w:p>
      <w:pPr>
        <w:ind w:firstLine="640" w:firstLineChars="200"/>
        <w:rPr>
          <w:rFonts w:ascii="Times New Roman" w:hAnsi="Times New Roman" w:cs="仿宋_GB2312"/>
          <w:sz w:val="32"/>
          <w:szCs w:val="32"/>
        </w:rPr>
      </w:pPr>
      <w:bookmarkStart w:id="82" w:name="第七十二条"/>
      <w:bookmarkEnd w:id="82"/>
      <w:r>
        <w:rPr>
          <w:rFonts w:ascii="Times New Roman" w:eastAsia="黑体" w:hAnsi="Times New Roman" w:cs="黑体" w:hint="eastAsia"/>
          <w:sz w:val="32"/>
          <w:szCs w:val="32"/>
        </w:rPr>
        <w:t>第七十二条</w:t>
      </w:r>
      <w:r>
        <w:rPr>
          <w:rFonts w:ascii="Times New Roman" w:hAnsi="Times New Roman" w:cs="仿宋_GB2312" w:hint="eastAsia"/>
          <w:sz w:val="32"/>
          <w:szCs w:val="32"/>
        </w:rPr>
        <w:t>　</w:t>
      </w:r>
      <w:r>
        <w:rPr>
          <w:rFonts w:ascii="Times New Roman" w:hAnsi="Times New Roman" w:cs="仿宋_GB2312" w:hint="eastAsia"/>
          <w:sz w:val="32"/>
          <w:szCs w:val="32"/>
        </w:rPr>
        <w:t>违反本法规定，国有林业企业事业单位未履行保护培育森林资源义务、未编制森林经营方案或者未按照批准的森林经营方案开展森林经营活动的，由县级以上人民政府林业主管部门责令限期改正，对直接负责的主管人员和其他直接责任人员依法给予处分。</w:t>
      </w:r>
    </w:p>
    <w:p>
      <w:pPr>
        <w:ind w:firstLine="640" w:firstLineChars="200"/>
        <w:rPr>
          <w:rFonts w:ascii="Times New Roman" w:hAnsi="Times New Roman" w:cs="仿宋_GB2312"/>
          <w:sz w:val="32"/>
          <w:szCs w:val="32"/>
        </w:rPr>
      </w:pPr>
      <w:bookmarkStart w:id="83" w:name="第七十三条"/>
      <w:bookmarkEnd w:id="83"/>
      <w:r>
        <w:rPr>
          <w:rFonts w:ascii="Times New Roman" w:eastAsia="黑体" w:hAnsi="Times New Roman" w:cs="黑体" w:hint="eastAsia"/>
          <w:sz w:val="32"/>
          <w:szCs w:val="32"/>
        </w:rPr>
        <w:t>第七十三条</w:t>
      </w:r>
      <w:r>
        <w:rPr>
          <w:rFonts w:ascii="Times New Roman" w:hAnsi="Times New Roman" w:cs="仿宋_GB2312" w:hint="eastAsia"/>
          <w:sz w:val="32"/>
          <w:szCs w:val="32"/>
        </w:rPr>
        <w:t>　</w:t>
      </w:r>
      <w:r>
        <w:rPr>
          <w:rFonts w:ascii="Times New Roman" w:hAnsi="Times New Roman" w:cs="仿宋_GB2312" w:hint="eastAsia"/>
          <w:sz w:val="32"/>
          <w:szCs w:val="32"/>
        </w:rPr>
        <w:t>违反本法规定，未经县级以上人民政府林业主管部门审核同意，擅自改变林地用途的，由县级以上人民政府林业主管部门责令限期恢复植被和林业生产条件，可以处恢复植被和林业生产条件所需费用三倍以下的罚款。</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虽经县级以上人民政府林业主管部门审核同意，但未办理建设用地审批手续擅自占用林地的，依照《中华人民共和国土地管理法》的有关规定处罚。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在临时使用的林地上修建永久性建筑物，或者临时使用林地期满后一年内未恢复植被或者林业生产条件的，依照本条第一款规定处罚。</w:t>
      </w:r>
    </w:p>
    <w:p>
      <w:pPr>
        <w:ind w:firstLine="640" w:firstLineChars="200"/>
        <w:rPr>
          <w:rFonts w:ascii="Times New Roman" w:hAnsi="Times New Roman" w:cs="仿宋_GB2312"/>
          <w:sz w:val="32"/>
          <w:szCs w:val="32"/>
        </w:rPr>
      </w:pPr>
      <w:bookmarkStart w:id="84" w:name="第七十四条"/>
      <w:bookmarkEnd w:id="84"/>
      <w:r>
        <w:rPr>
          <w:rFonts w:ascii="Times New Roman" w:eastAsia="黑体" w:hAnsi="Times New Roman" w:cs="黑体" w:hint="eastAsia"/>
          <w:sz w:val="32"/>
          <w:szCs w:val="32"/>
        </w:rPr>
        <w:t>第七十四条</w:t>
      </w:r>
      <w:r>
        <w:rPr>
          <w:rFonts w:ascii="Times New Roman" w:hAnsi="Times New Roman" w:cs="仿宋_GB2312" w:hint="eastAsia"/>
          <w:sz w:val="32"/>
          <w:szCs w:val="32"/>
        </w:rPr>
        <w:t>　</w:t>
      </w:r>
      <w:r>
        <w:rPr>
          <w:rFonts w:ascii="Times New Roman" w:hAnsi="Times New Roman" w:cs="仿宋_GB2312" w:hint="eastAsia"/>
          <w:sz w:val="32"/>
          <w:szCs w:val="32"/>
        </w:rPr>
        <w:t>违反本法规定，进行开垦、采石、采砂、采土或者其他活动，造成林木毁坏的，由县级以上人民政府林业主管部门责令停止违法行为，限期在原地或者异地补种毁坏株数一倍以上三倍以下的树木，可以处毁坏林木价值五倍以下的罚款；造成林地毁坏的，由县级以上人民政府林业主管部门责令停止违法行为，限期恢复植被和林业生产条件，可以处恢复植被和林业生产条件所需费用三倍以下的罚款。</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违反本法规定，在幼林地砍柴、毁苗、放牧造成林木毁坏的，由县级以上人民政府林业主管部门责令停止违法行为，限期在原地或者异地补种毁坏株数一倍以上三倍以下的树木。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向林地排放重金属或者其他有毒有害物质含量超标的污水、污泥，以及可能造成林地污染的清淤底泥、尾矿、矿渣等的，依照《中华人民共和国土壤污染防治法》的有关规定处罚。</w:t>
      </w:r>
    </w:p>
    <w:p>
      <w:pPr>
        <w:ind w:firstLine="640" w:firstLineChars="200"/>
        <w:rPr>
          <w:rFonts w:ascii="Times New Roman" w:hAnsi="Times New Roman" w:cs="仿宋_GB2312"/>
          <w:sz w:val="32"/>
          <w:szCs w:val="32"/>
        </w:rPr>
      </w:pPr>
      <w:bookmarkStart w:id="85" w:name="第七十五条"/>
      <w:bookmarkEnd w:id="85"/>
      <w:r>
        <w:rPr>
          <w:rFonts w:ascii="Times New Roman" w:eastAsia="黑体" w:hAnsi="Times New Roman" w:cs="黑体" w:hint="eastAsia"/>
          <w:sz w:val="32"/>
          <w:szCs w:val="32"/>
        </w:rPr>
        <w:t>第七十五条</w:t>
      </w:r>
      <w:r>
        <w:rPr>
          <w:rFonts w:ascii="Times New Roman" w:hAnsi="Times New Roman" w:cs="仿宋_GB2312" w:hint="eastAsia"/>
          <w:sz w:val="32"/>
          <w:szCs w:val="32"/>
        </w:rPr>
        <w:t>　</w:t>
      </w:r>
      <w:r>
        <w:rPr>
          <w:rFonts w:ascii="Times New Roman" w:hAnsi="Times New Roman" w:cs="仿宋_GB2312" w:hint="eastAsia"/>
          <w:sz w:val="32"/>
          <w:szCs w:val="32"/>
        </w:rPr>
        <w:t>违反本法规定，擅自移动或者毁坏森林保护标志的，由县级以上人民政府林业主管部门恢复森林保护标志，所需费用由违法者承担。</w:t>
      </w:r>
    </w:p>
    <w:p>
      <w:pPr>
        <w:ind w:firstLine="640" w:firstLineChars="200"/>
        <w:rPr>
          <w:rFonts w:ascii="Times New Roman" w:hAnsi="Times New Roman" w:cs="仿宋_GB2312"/>
          <w:sz w:val="32"/>
          <w:szCs w:val="32"/>
        </w:rPr>
      </w:pPr>
      <w:bookmarkStart w:id="86" w:name="第七十六条"/>
      <w:bookmarkEnd w:id="86"/>
      <w:r>
        <w:rPr>
          <w:rFonts w:ascii="Times New Roman" w:eastAsia="黑体" w:hAnsi="Times New Roman" w:cs="黑体" w:hint="eastAsia"/>
          <w:sz w:val="32"/>
          <w:szCs w:val="32"/>
        </w:rPr>
        <w:t>第七十六条</w:t>
      </w:r>
      <w:r>
        <w:rPr>
          <w:rFonts w:ascii="Times New Roman" w:hAnsi="Times New Roman" w:cs="仿宋_GB2312" w:hint="eastAsia"/>
          <w:sz w:val="32"/>
          <w:szCs w:val="32"/>
        </w:rPr>
        <w:t>　</w:t>
      </w:r>
      <w:r>
        <w:rPr>
          <w:rFonts w:ascii="Times New Roman" w:hAnsi="Times New Roman" w:cs="仿宋_GB2312" w:hint="eastAsia"/>
          <w:sz w:val="32"/>
          <w:szCs w:val="32"/>
        </w:rPr>
        <w:t>盗伐林木的，由县级以上人民政府林业主管部门责令限期在原地或者异地补种盗伐株数一倍以上五倍以下的树木，并处盗伐林木价值五倍以上十倍以下的罚款。</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滥伐林木的，由县级以上人民政府林业主管部门责令限期在原地或者异地补种滥伐株数一倍以上三倍以下的树木，可以处滥伐林木价值三倍以上五倍以下的罚款。</w:t>
      </w:r>
    </w:p>
    <w:p>
      <w:pPr>
        <w:ind w:firstLine="640" w:firstLineChars="200"/>
        <w:rPr>
          <w:rFonts w:ascii="Times New Roman" w:hAnsi="Times New Roman" w:cs="仿宋_GB2312"/>
          <w:sz w:val="32"/>
          <w:szCs w:val="32"/>
        </w:rPr>
      </w:pPr>
      <w:bookmarkStart w:id="87" w:name="第七十七条"/>
      <w:bookmarkEnd w:id="87"/>
      <w:r>
        <w:rPr>
          <w:rFonts w:ascii="Times New Roman" w:eastAsia="黑体" w:hAnsi="Times New Roman" w:cs="黑体" w:hint="eastAsia"/>
          <w:sz w:val="32"/>
          <w:szCs w:val="32"/>
        </w:rPr>
        <w:t>第七十七条</w:t>
      </w:r>
      <w:r>
        <w:rPr>
          <w:rFonts w:ascii="Times New Roman" w:hAnsi="Times New Roman" w:cs="仿宋_GB2312" w:hint="eastAsia"/>
          <w:sz w:val="32"/>
          <w:szCs w:val="32"/>
        </w:rPr>
        <w:t>　</w:t>
      </w:r>
      <w:r>
        <w:rPr>
          <w:rFonts w:ascii="Times New Roman" w:hAnsi="Times New Roman" w:cs="仿宋_GB2312" w:hint="eastAsia"/>
          <w:sz w:val="32"/>
          <w:szCs w:val="32"/>
        </w:rPr>
        <w:t>违反本法规定，伪造、变造、买卖、租借采伐许可证的，由县级以上人民政府林业主管部门没收证件和违法所得，并处违法所得一倍以上三倍以下的罚款；没有违法所得的，可以处二万元以下的罚款。</w:t>
      </w:r>
    </w:p>
    <w:p>
      <w:pPr>
        <w:ind w:firstLine="640" w:firstLineChars="200"/>
        <w:rPr>
          <w:rFonts w:ascii="Times New Roman" w:hAnsi="Times New Roman" w:cs="仿宋_GB2312"/>
          <w:sz w:val="32"/>
          <w:szCs w:val="32"/>
        </w:rPr>
      </w:pPr>
      <w:bookmarkStart w:id="88" w:name="第七十八条"/>
      <w:bookmarkEnd w:id="88"/>
      <w:r>
        <w:rPr>
          <w:rFonts w:ascii="Times New Roman" w:eastAsia="黑体" w:hAnsi="Times New Roman" w:cs="黑体" w:hint="eastAsia"/>
          <w:sz w:val="32"/>
          <w:szCs w:val="32"/>
        </w:rPr>
        <w:t>第七十八条</w:t>
      </w:r>
      <w:r>
        <w:rPr>
          <w:rFonts w:ascii="Times New Roman" w:hAnsi="Times New Roman" w:cs="仿宋_GB2312" w:hint="eastAsia"/>
          <w:sz w:val="32"/>
          <w:szCs w:val="32"/>
        </w:rPr>
        <w:t>　</w:t>
      </w:r>
      <w:r>
        <w:rPr>
          <w:rFonts w:ascii="Times New Roman" w:hAnsi="Times New Roman" w:cs="仿宋_GB2312" w:hint="eastAsia"/>
          <w:sz w:val="32"/>
          <w:szCs w:val="32"/>
        </w:rPr>
        <w:t>违反本法规定，收购、加工、运输明知是盗伐、滥伐等非法来源的林木的，由县级以上人民政府林业主管部门责令停止违法行为，没收违法收购、加工、运输的林木或者变卖所得，可以处违法收购、加工、运输林木价款三倍以下的罚款。</w:t>
      </w:r>
    </w:p>
    <w:p>
      <w:pPr>
        <w:ind w:firstLine="640" w:firstLineChars="200"/>
        <w:rPr>
          <w:rFonts w:ascii="Times New Roman" w:hAnsi="Times New Roman" w:cs="仿宋_GB2312"/>
          <w:sz w:val="32"/>
          <w:szCs w:val="32"/>
        </w:rPr>
      </w:pPr>
      <w:bookmarkStart w:id="89" w:name="第七十九条"/>
      <w:bookmarkEnd w:id="89"/>
      <w:r>
        <w:rPr>
          <w:rFonts w:ascii="Times New Roman" w:eastAsia="黑体" w:hAnsi="Times New Roman" w:cs="黑体" w:hint="eastAsia"/>
          <w:sz w:val="32"/>
          <w:szCs w:val="32"/>
        </w:rPr>
        <w:t>第七十九条</w:t>
      </w:r>
      <w:r>
        <w:rPr>
          <w:rFonts w:ascii="Times New Roman" w:hAnsi="Times New Roman" w:cs="仿宋_GB2312" w:hint="eastAsia"/>
          <w:sz w:val="32"/>
          <w:szCs w:val="32"/>
        </w:rPr>
        <w:t>　</w:t>
      </w:r>
      <w:r>
        <w:rPr>
          <w:rFonts w:ascii="Times New Roman" w:hAnsi="Times New Roman" w:cs="仿宋_GB2312" w:hint="eastAsia"/>
          <w:sz w:val="32"/>
          <w:szCs w:val="32"/>
        </w:rPr>
        <w:t>违反本法规定，未完成更新造林任务的，由县级以上人民政府林业主管部门责令限期完成；逾期未完成的，可以处未完成造林任务所需费用二倍以下的罚款；对直接负责的主管人员和其他直接责任人员，依法给予处分。</w:t>
      </w:r>
    </w:p>
    <w:p>
      <w:pPr>
        <w:ind w:firstLine="640" w:firstLineChars="200"/>
        <w:rPr>
          <w:rFonts w:ascii="Times New Roman" w:hAnsi="Times New Roman" w:cs="仿宋_GB2312"/>
          <w:sz w:val="32"/>
          <w:szCs w:val="32"/>
        </w:rPr>
      </w:pPr>
      <w:bookmarkStart w:id="90" w:name="第八十条"/>
      <w:bookmarkEnd w:id="90"/>
      <w:r>
        <w:rPr>
          <w:rFonts w:ascii="Times New Roman" w:eastAsia="黑体" w:hAnsi="Times New Roman" w:cs="黑体" w:hint="eastAsia"/>
          <w:sz w:val="32"/>
          <w:szCs w:val="32"/>
        </w:rPr>
        <w:t>第八十条</w:t>
      </w:r>
      <w:r>
        <w:rPr>
          <w:rFonts w:ascii="Times New Roman" w:hAnsi="Times New Roman" w:cs="仿宋_GB2312" w:hint="eastAsia"/>
          <w:sz w:val="32"/>
          <w:szCs w:val="32"/>
        </w:rPr>
        <w:t>　</w:t>
      </w:r>
      <w:r>
        <w:rPr>
          <w:rFonts w:ascii="Times New Roman" w:hAnsi="Times New Roman" w:cs="仿宋_GB2312" w:hint="eastAsia"/>
          <w:sz w:val="32"/>
          <w:szCs w:val="32"/>
        </w:rPr>
        <w:t>违反本法规定，拒绝、阻碍县级以上人民政府林业主管部门依法实施监督检查的，可以处五万元以下的罚款，情节严重的，可以责令停产停业整顿。</w:t>
      </w:r>
    </w:p>
    <w:p>
      <w:pPr>
        <w:ind w:firstLine="640" w:firstLineChars="200"/>
        <w:rPr>
          <w:rFonts w:ascii="Times New Roman" w:hAnsi="Times New Roman" w:cs="仿宋_GB2312"/>
          <w:sz w:val="32"/>
          <w:szCs w:val="32"/>
        </w:rPr>
      </w:pPr>
      <w:bookmarkStart w:id="91" w:name="第八十一条"/>
      <w:bookmarkEnd w:id="91"/>
      <w:r>
        <w:rPr>
          <w:rFonts w:ascii="Times New Roman" w:eastAsia="黑体" w:hAnsi="Times New Roman" w:cs="黑体" w:hint="eastAsia"/>
          <w:sz w:val="32"/>
          <w:szCs w:val="32"/>
        </w:rPr>
        <w:t>第八十一条</w:t>
      </w:r>
      <w:r>
        <w:rPr>
          <w:rFonts w:ascii="Times New Roman" w:hAnsi="Times New Roman" w:cs="仿宋_GB2312" w:hint="eastAsia"/>
          <w:sz w:val="32"/>
          <w:szCs w:val="32"/>
        </w:rPr>
        <w:t>　</w:t>
      </w:r>
      <w:r>
        <w:rPr>
          <w:rFonts w:ascii="Times New Roman" w:hAnsi="Times New Roman" w:cs="仿宋_GB2312" w:hint="eastAsia"/>
          <w:sz w:val="32"/>
          <w:szCs w:val="32"/>
        </w:rPr>
        <w:t>违反本法规定，有下列情形之一的，由县级以上人民政府林业主管部门依法组织代为履行，代为履行所需费用由违法者承担：</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（一）拒不恢复植被和林业生产条件，或者恢复植被和林业生产条件不符合国家有关规定；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（二）拒不补种树木，或者补种不符合国家有关规定。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恢复植被和林业生产条件、树木补种的标准，由省级以上人民政府林业主管部门制定。</w:t>
      </w:r>
    </w:p>
    <w:p>
      <w:pPr>
        <w:ind w:firstLine="640" w:firstLineChars="200"/>
        <w:rPr>
          <w:rFonts w:ascii="Times New Roman" w:hAnsi="Times New Roman" w:cs="仿宋_GB2312"/>
          <w:sz w:val="32"/>
          <w:szCs w:val="32"/>
        </w:rPr>
      </w:pPr>
      <w:bookmarkStart w:id="92" w:name="第八十二条"/>
      <w:bookmarkEnd w:id="92"/>
      <w:r>
        <w:rPr>
          <w:rFonts w:ascii="Times New Roman" w:eastAsia="黑体" w:hAnsi="Times New Roman" w:cs="黑体" w:hint="eastAsia"/>
          <w:sz w:val="32"/>
          <w:szCs w:val="32"/>
        </w:rPr>
        <w:t>第八十二条</w:t>
      </w:r>
      <w:r>
        <w:rPr>
          <w:rFonts w:ascii="Times New Roman" w:hAnsi="Times New Roman" w:cs="仿宋_GB2312" w:hint="eastAsia"/>
          <w:sz w:val="32"/>
          <w:szCs w:val="32"/>
        </w:rPr>
        <w:t>　</w:t>
      </w:r>
      <w:r>
        <w:rPr>
          <w:rFonts w:ascii="Times New Roman" w:hAnsi="Times New Roman" w:cs="仿宋_GB2312" w:hint="eastAsia"/>
          <w:sz w:val="32"/>
          <w:szCs w:val="32"/>
        </w:rPr>
        <w:t>公安机关按照国家有关规定，可以依法行使本法第七十四条第一款、第七十六条、第七十七条、第七十八条规定的行政处罚权。</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违反本法规定，构成违反治安管理行为的，依法给予治安管理处罚；构成犯罪的，依法追究刑事责任。</w:t>
      </w:r>
    </w:p>
    <w:p>
      <w:pPr>
        <w:rPr>
          <w:rFonts w:ascii="Times New Roman" w:eastAsia="宋体" w:hAnsi="Times New Roman" w:cs="宋体"/>
          <w:szCs w:val="32"/>
        </w:rPr>
      </w:pPr>
    </w:p>
    <w:p>
      <w:pPr>
        <w:jc w:val="center"/>
        <w:rPr>
          <w:rFonts w:ascii="Times New Roman" w:eastAsia="黑体" w:hAnsi="Times New Roman" w:cs="黑体"/>
          <w:szCs w:val="32"/>
        </w:rPr>
      </w:pPr>
      <w:bookmarkStart w:id="93" w:name="第九章 附则"/>
      <w:bookmarkEnd w:id="93"/>
      <w:r>
        <w:rPr>
          <w:rFonts w:ascii="Times New Roman" w:eastAsia="黑体" w:hAnsi="Times New Roman" w:cs="黑体" w:hint="eastAsia"/>
          <w:szCs w:val="32"/>
        </w:rPr>
        <w:t>第九章　附　　则</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94" w:name="第八十三条"/>
      <w:bookmarkEnd w:id="94"/>
      <w:r>
        <w:rPr>
          <w:rFonts w:ascii="Times New Roman" w:eastAsia="黑体" w:hAnsi="Times New Roman" w:cs="黑体" w:hint="eastAsia"/>
          <w:sz w:val="32"/>
          <w:szCs w:val="32"/>
        </w:rPr>
        <w:t>第八十三条</w:t>
      </w:r>
      <w:r>
        <w:rPr>
          <w:rFonts w:ascii="Times New Roman" w:hAnsi="Times New Roman" w:cs="仿宋_GB2312" w:hint="eastAsia"/>
          <w:sz w:val="32"/>
          <w:szCs w:val="32"/>
        </w:rPr>
        <w:t>　</w:t>
      </w:r>
      <w:r>
        <w:rPr>
          <w:rFonts w:ascii="Times New Roman" w:hAnsi="Times New Roman" w:cs="仿宋_GB2312" w:hint="eastAsia"/>
          <w:sz w:val="32"/>
          <w:szCs w:val="32"/>
        </w:rPr>
        <w:t>本法下列用语的含义是：</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（一）森林，包括乔木林、竹林和国家特别规定的灌木林。按照用途可以分为防护林、特种用途林、用材林、经济林和能源林。</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（二）林木，包括树木和竹子。</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（三）林地，是指县级以上人民政府规划确定的用于发展林业的土地。包括郁闭度0.2以上的乔木林地以及竹林地、灌木林地、疏林地、采伐迹地、火烧迹地、未成林造林地、苗圃地等。</w:t>
      </w:r>
    </w:p>
    <w:p>
      <w:pPr>
        <w:ind w:firstLine="640" w:firstLineChars="200"/>
        <w:rPr>
          <w:rFonts w:ascii="Times New Roman" w:hAnsi="Times New Roman" w:cs="仿宋_GB2312"/>
          <w:sz w:val="32"/>
          <w:szCs w:val="32"/>
        </w:rPr>
      </w:pPr>
      <w:bookmarkStart w:id="95" w:name="第八十四条"/>
      <w:bookmarkEnd w:id="95"/>
      <w:r>
        <w:rPr>
          <w:rFonts w:ascii="Times New Roman" w:eastAsia="黑体" w:hAnsi="Times New Roman" w:cs="黑体" w:hint="eastAsia"/>
          <w:sz w:val="32"/>
          <w:szCs w:val="32"/>
        </w:rPr>
        <w:t>第八十四条</w:t>
      </w:r>
      <w:r>
        <w:rPr>
          <w:rFonts w:ascii="Times New Roman" w:hAnsi="Times New Roman" w:cs="仿宋_GB2312" w:hint="eastAsia"/>
          <w:sz w:val="32"/>
          <w:szCs w:val="32"/>
        </w:rPr>
        <w:t>　</w:t>
      </w:r>
      <w:r>
        <w:rPr>
          <w:rFonts w:ascii="Times New Roman" w:hAnsi="Times New Roman" w:cs="仿宋_GB2312" w:hint="eastAsia"/>
          <w:sz w:val="32"/>
          <w:szCs w:val="32"/>
        </w:rPr>
        <w:t>本法自2020年7月1日起施行。</w:t>
      </w:r>
    </w:p>
    <w:sectPr>
      <w:footerReference w:type="even" r:id="rId4"/>
      <w:footerReference w:type="default" r:id="rId5"/>
      <w:pgSz w:w="11906" w:h="16838"/>
      <w:pgMar w:top="2098" w:right="1474" w:bottom="1984" w:left="1588" w:header="851" w:footer="1474" w:gutter="0"/>
      <w:cols w:num="1" w:space="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panose1 w:val="00000000000000000000"/>
    <w:charset w:val="86"/>
    <w:family w:val="script"/>
    <w:pitch w:val="default"/>
    <w:sig w:usb0="00000000" w:usb1="00000000" w:usb2="00000000" w:usb3="00000000" w:csb0="00040000" w:csb1="00000000"/>
  </w:font>
  <w:font w:name="ˎ̥">
    <w:panose1 w:val="00000000000000000000"/>
    <w:charset w:val="00"/>
    <w:family w:val="roman"/>
    <w:pitch w:val="default"/>
    <w:sig w:usb0="00000000" w:usb1="00000000" w:usb2="00000000" w:usb3="00000000" w:csb0="00040001" w:csb1="00000000"/>
  </w:font>
  <w:font w:name="CESI小标宋-GB18030">
    <w:panose1 w:val="02000500000000000000"/>
    <w:charset w:val="86"/>
    <w:family w:val="auto"/>
    <w:pitch w:val="default"/>
    <w:sig w:usb0="A00002BF" w:usb1="38CF7CFA"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DC37B30">
    <w:pPr>
      <w:pStyle w:val="Footer"/>
      <w:rPr>
        <w:rFonts w:ascii="宋体" w:eastAsia="宋体" w:hAnsi="宋体"/>
        <w:sz w:val="28"/>
        <w:szCs w:val="28"/>
      </w:rPr>
    </w:pPr>
    <w:r>
      <w:rPr>
        <w:rFonts w:ascii="宋体" w:eastAsia="宋体" w:hAnsi="宋体" w:hint="eastAsia"/>
        <w:sz w:val="28"/>
        <w:szCs w:val="28"/>
      </w:rPr>
      <w:t>　－</w:t>
    </w: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Pr>
        <w:rFonts w:ascii="宋体" w:eastAsia="宋体" w:hAnsi="宋体"/>
        <w:sz w:val="28"/>
        <w:szCs w:val="28"/>
        <w:lang w:val="zh-CN"/>
      </w:rPr>
      <w:t>6</w:t>
    </w:r>
    <w:r>
      <w:rPr>
        <w:rFonts w:ascii="宋体" w:eastAsia="宋体" w:hAnsi="宋体"/>
        <w:sz w:val="28"/>
        <w:szCs w:val="28"/>
      </w:rPr>
      <w:fldChar w:fldCharType="end"/>
    </w:r>
    <w:r>
      <w:rPr>
        <w:rFonts w:ascii="宋体" w:eastAsia="宋体" w:hAnsi="宋体" w:hint="eastAsia"/>
        <w:sz w:val="28"/>
        <w:szCs w:val="2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08FD9E">
    <w:pPr>
      <w:pStyle w:val="Footer"/>
      <w:wordWrap w:val="0"/>
      <w:jc w:val="right"/>
      <w:rPr>
        <w:rFonts w:eastAsia="宋体"/>
      </w:rPr>
    </w:pPr>
    <w:r>
      <w:rPr>
        <w:rFonts w:ascii="宋体" w:eastAsia="宋体" w:hAnsi="宋体" w:hint="eastAsia"/>
        <w:sz w:val="28"/>
        <w:szCs w:val="28"/>
      </w:rPr>
      <w:t>－</w:t>
    </w: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Pr>
        <w:rFonts w:ascii="宋体" w:eastAsia="宋体" w:hAnsi="宋体"/>
        <w:sz w:val="28"/>
        <w:szCs w:val="28"/>
        <w:lang w:val="zh-CN"/>
      </w:rPr>
      <w:t>1</w:t>
    </w:r>
    <w:r>
      <w:rPr>
        <w:rFonts w:ascii="宋体" w:eastAsia="宋体" w:hAnsi="宋体"/>
        <w:sz w:val="28"/>
        <w:szCs w:val="28"/>
      </w:rPr>
      <w:fldChar w:fldCharType="end"/>
    </w:r>
    <w:r>
      <w:rPr>
        <w:rFonts w:ascii="宋体" w:eastAsia="宋体" w:hAnsi="宋体" w:hint="eastAsia"/>
        <w:sz w:val="28"/>
        <w:szCs w:val="28"/>
      </w:rPr>
      <w:t>－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mirrorMargins/>
  <w:bordersDoNotSurroundHeader/>
  <w:bordersDoNotSurroundFooter/>
  <w:defaultTabStop w:val="420"/>
  <w:evenAndOddHeaders/>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4582D2C"/>
    <w:rsid w:val="371337D0"/>
    <w:rsid w:val="37702892"/>
    <w:rsid w:val="3C460065"/>
    <w:rsid w:val="3C527DA1"/>
    <w:rsid w:val="3CF47A8D"/>
    <w:rsid w:val="3D5B2BB6"/>
    <w:rsid w:val="3DE63740"/>
    <w:rsid w:val="3E267C4F"/>
    <w:rsid w:val="3FB419F3"/>
    <w:rsid w:val="40400BE3"/>
    <w:rsid w:val="4150251C"/>
    <w:rsid w:val="442624E3"/>
    <w:rsid w:val="479733DA"/>
    <w:rsid w:val="481351D2"/>
    <w:rsid w:val="4AB1034C"/>
    <w:rsid w:val="5248189E"/>
    <w:rsid w:val="53543565"/>
    <w:rsid w:val="558A062C"/>
    <w:rsid w:val="55D20C3F"/>
    <w:rsid w:val="57CC3356"/>
    <w:rsid w:val="5B8E0527"/>
    <w:rsid w:val="5BE87A71"/>
    <w:rsid w:val="5F066F8F"/>
    <w:rsid w:val="622F12CF"/>
    <w:rsid w:val="63A92BB6"/>
    <w:rsid w:val="69623539"/>
    <w:rsid w:val="6A2E56A6"/>
    <w:rsid w:val="6A464C09"/>
    <w:rsid w:val="6C552A97"/>
    <w:rsid w:val="6D384E6C"/>
    <w:rsid w:val="730257DC"/>
    <w:rsid w:val="775E649E"/>
    <w:rsid w:val="7BB07870"/>
    <w:rsid w:val="7E541E2C"/>
  </w:rsids>
  <w:docVars>
    <w:docVar w:name="commondata" w:val="eyJoZGlkIjoiMTg2OWQ1NmU4NmVlMDEyOWJlNDZmYWZmNzYxYTM0MD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unhideWhenUsed="0" w:qFormat="1"/>
    <w:lsdException w:name="FollowedHyperlink" w:semiHidden="0" w:qFormat="1"/>
    <w:lsdException w:name="Strong" w:semiHidden="0" w:uiPriority="22" w:unhideWhenUsed="0" w:qFormat="1"/>
    <w:lsdException w:name="Emphasis" w:semiHidden="0" w:uiPriority="20" w:unhideWhenUsed="0" w:qFormat="1"/>
    <w:lsdException w:name="Document Map"/>
    <w:lsdException w:name="Plain Text" w:semiHidden="0" w:qFormat="1"/>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uiPriority="59"/>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仿宋_GB2312" w:hAnsi="Times New Roman" w:cs="Times New Roman"/>
      <w:kern w:val="2"/>
      <w:sz w:val="32"/>
      <w:szCs w:val="24"/>
      <w:lang w:val="en-US" w:eastAsia="zh-CN" w:bidi="ar-SA"/>
    </w:rPr>
  </w:style>
  <w:style w:type="paragraph" w:styleId="Heading2">
    <w:name w:val="heading 2"/>
    <w:basedOn w:val="Normal"/>
    <w:next w:val="Normal"/>
    <w:uiPriority w:val="9"/>
    <w:unhideWhenUsed/>
    <w:qFormat/>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PlainText">
    <w:name w:val="Plain Text"/>
    <w:basedOn w:val="Normal"/>
    <w:uiPriority w:val="99"/>
    <w:unhideWhenUsed/>
    <w:qFormat/>
    <w:rPr>
      <w:rFonts w:ascii="宋体" w:hAnsi="Courier New" w:cs="Courier New"/>
      <w:szCs w:val="21"/>
    </w:rPr>
  </w:style>
  <w:style w:type="paragraph" w:styleId="Footer">
    <w:name w:val="footer"/>
    <w:basedOn w:val="Normal"/>
    <w:link w:val="Char"/>
    <w:uiPriority w:val="99"/>
    <w:unhideWhenUsed/>
    <w:qFormat/>
    <w:pPr>
      <w:tabs>
        <w:tab w:val="center" w:pos="4153"/>
        <w:tab w:val="right" w:pos="8306"/>
      </w:tabs>
      <w:snapToGrid w:val="0"/>
      <w:jc w:val="left"/>
    </w:pPr>
    <w:rPr>
      <w:sz w:val="18"/>
      <w:szCs w:val="18"/>
    </w:rPr>
  </w:style>
  <w:style w:type="paragraph" w:styleId="Header">
    <w:name w:val="header"/>
    <w:basedOn w:val="Normal"/>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styleId="FollowedHyperlink">
    <w:name w:val="FollowedHyperlink"/>
    <w:uiPriority w:val="99"/>
    <w:unhideWhenUsed/>
    <w:qFormat/>
    <w:rPr>
      <w:color w:val="954F72"/>
      <w:u w:val="single"/>
    </w:rPr>
  </w:style>
  <w:style w:type="character" w:styleId="Hyperlink">
    <w:name w:val="Hyperlink"/>
    <w:uiPriority w:val="99"/>
    <w:qFormat/>
    <w:rPr>
      <w:rFonts w:ascii="ˎ̥" w:hAnsi="ˎ̥" w:hint="default"/>
      <w:color w:val="0404B3"/>
      <w:sz w:val="18"/>
      <w:szCs w:val="18"/>
      <w:u w:val="none"/>
    </w:rPr>
  </w:style>
  <w:style w:type="character" w:customStyle="1" w:styleId="Char">
    <w:name w:val="页脚 Char"/>
    <w:link w:val="Footer"/>
    <w:uiPriority w:val="99"/>
    <w:qFormat/>
    <w:rPr>
      <w:sz w:val="18"/>
      <w:szCs w:val="18"/>
    </w:rPr>
  </w:style>
  <w:style w:type="character" w:customStyle="1" w:styleId="Char0">
    <w:name w:val="页眉 Char"/>
    <w:link w:val="Header"/>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3</TotalTime>
  <Pages>2</Pages>
  <Words>258</Words>
  <Characters>278</Characters>
  <Application>Microsoft Office Word</Application>
  <DocSecurity>0</DocSecurity>
  <Lines>87</Lines>
  <Paragraphs>24</Paragraphs>
  <ScaleCrop>false</ScaleCrop>
  <Company>Microsoft</Company>
  <LinksUpToDate>false</LinksUpToDate>
  <CharactersWithSpaces>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YF-INT6</dc:creator>
  <cp:lastModifiedBy>陈亚磊</cp:lastModifiedBy>
  <cp:revision>14</cp:revision>
  <cp:lastPrinted>2024-07-19T01:09:00Z</cp:lastPrinted>
  <dcterms:created xsi:type="dcterms:W3CDTF">2017-11-15T02:33:00Z</dcterms:created>
  <dcterms:modified xsi:type="dcterms:W3CDTF">2024-11-13T08:22:55Z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1E4A5E7D82FD4149ACB935FDC986A867_13</vt:lpwstr>
  </property>
  <property fmtid="{D5CDD505-2E9C-101B-9397-08002B2CF9AE}" pid="3" name="KSOProductBuildVer">
    <vt:lpwstr>2052-12.1.0.18608</vt:lpwstr>
  </property>
</Properties>
</file>