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bidi w:val="0"/>
        <w:jc w:val="left"/>
        <w:rPr>
          <w:rFonts w:hint="eastAsia" w:ascii="黑体" w:hAnsi="黑体" w:eastAsia="黑体" w:cs="黑体"/>
          <w:color w:val="000000"/>
          <w:sz w:val="32"/>
          <w:szCs w:val="32"/>
          <w:highlight w:val="none"/>
          <w:lang w:val="en-US" w:eastAsia="zh-CN"/>
        </w:rPr>
      </w:pPr>
      <w:bookmarkStart w:id="352" w:name="_GoBack"/>
      <w:bookmarkEnd w:id="352"/>
      <w:r>
        <w:rPr>
          <w:rFonts w:hint="eastAsia" w:ascii="黑体" w:hAnsi="黑体" w:eastAsia="黑体" w:cs="黑体"/>
          <w:color w:val="000000"/>
          <w:sz w:val="32"/>
          <w:szCs w:val="32"/>
          <w:highlight w:val="none"/>
          <w:lang w:eastAsia="zh-CN"/>
        </w:rPr>
        <w:t>附件</w:t>
      </w:r>
      <w:r>
        <w:rPr>
          <w:rFonts w:hint="eastAsia" w:ascii="黑体" w:hAnsi="黑体" w:eastAsia="黑体" w:cs="黑体"/>
          <w:color w:val="000000"/>
          <w:sz w:val="32"/>
          <w:szCs w:val="32"/>
          <w:highlight w:val="none"/>
          <w:lang w:val="en-US" w:eastAsia="zh-CN"/>
        </w:rPr>
        <w:t>1</w:t>
      </w:r>
    </w:p>
    <w:p>
      <w:pPr>
        <w:bidi w:val="0"/>
        <w:jc w:val="center"/>
        <w:rPr>
          <w:rFonts w:hint="eastAsia" w:ascii="方正小标宋简体" w:hAnsi="方正小标宋简体" w:eastAsia="方正小标宋简体" w:cs="方正小标宋简体"/>
          <w:color w:val="000000"/>
          <w:sz w:val="44"/>
          <w:szCs w:val="44"/>
          <w:highlight w:val="none"/>
        </w:rPr>
      </w:pPr>
      <w:r>
        <w:rPr>
          <w:rFonts w:hint="eastAsia" w:ascii="方正小标宋简体" w:hAnsi="方正小标宋简体" w:eastAsia="方正小标宋简体" w:cs="方正小标宋简体"/>
          <w:color w:val="000000"/>
          <w:sz w:val="44"/>
          <w:szCs w:val="44"/>
          <w:highlight w:val="none"/>
        </w:rPr>
        <w:t>北京市</w:t>
      </w:r>
      <w:r>
        <w:rPr>
          <w:rFonts w:hint="eastAsia" w:ascii="方正小标宋简体" w:hAnsi="方正小标宋简体" w:eastAsia="方正小标宋简体" w:cs="方正小标宋简体"/>
          <w:color w:val="000000"/>
          <w:sz w:val="44"/>
          <w:szCs w:val="44"/>
          <w:highlight w:val="none"/>
          <w:lang w:val="en-US" w:eastAsia="zh-CN"/>
        </w:rPr>
        <w:t>城市管理综合行政</w:t>
      </w:r>
      <w:r>
        <w:rPr>
          <w:rFonts w:hint="eastAsia" w:ascii="方正小标宋简体" w:hAnsi="方正小标宋简体" w:eastAsia="方正小标宋简体" w:cs="方正小标宋简体"/>
          <w:color w:val="000000"/>
          <w:sz w:val="44"/>
          <w:szCs w:val="44"/>
          <w:highlight w:val="none"/>
        </w:rPr>
        <w:t>执法</w:t>
      </w:r>
    </w:p>
    <w:p>
      <w:pPr>
        <w:bidi w:val="0"/>
        <w:jc w:val="center"/>
        <w:rPr>
          <w:rFonts w:hint="eastAsia" w:ascii="方正小标宋简体" w:hAnsi="方正小标宋简体" w:eastAsia="方正小标宋简体" w:cs="方正小标宋简体"/>
          <w:color w:val="000000"/>
          <w:sz w:val="44"/>
          <w:szCs w:val="44"/>
          <w:highlight w:val="none"/>
        </w:rPr>
      </w:pPr>
      <w:r>
        <w:rPr>
          <w:rFonts w:hint="eastAsia" w:ascii="方正小标宋简体" w:hAnsi="方正小标宋简体" w:eastAsia="方正小标宋简体" w:cs="方正小标宋简体"/>
          <w:color w:val="000000"/>
          <w:sz w:val="44"/>
          <w:szCs w:val="44"/>
          <w:highlight w:val="none"/>
          <w:lang w:eastAsia="zh-CN"/>
        </w:rPr>
        <w:t>行政</w:t>
      </w:r>
      <w:r>
        <w:rPr>
          <w:rFonts w:hint="eastAsia" w:ascii="方正小标宋简体" w:hAnsi="方正小标宋简体" w:eastAsia="方正小标宋简体" w:cs="方正小标宋简体"/>
          <w:color w:val="000000"/>
          <w:sz w:val="44"/>
          <w:szCs w:val="44"/>
          <w:highlight w:val="none"/>
        </w:rPr>
        <w:t>处罚裁量基准表</w:t>
      </w:r>
    </w:p>
    <w:p>
      <w:pPr>
        <w:bidi w:val="0"/>
        <w:jc w:val="center"/>
        <w:rPr>
          <w:rFonts w:hint="eastAsia" w:ascii="仿宋_GB2312" w:hAnsi="仿宋_GB2312" w:eastAsia="仿宋_GB2312" w:cs="仿宋_GB2312"/>
          <w:color w:val="000000"/>
          <w:sz w:val="32"/>
          <w:szCs w:val="32"/>
          <w:highlight w:val="none"/>
        </w:rPr>
      </w:pPr>
    </w:p>
    <w:p>
      <w:pPr>
        <w:spacing w:before="0" w:beforeLines="0" w:after="0" w:afterLines="0" w:line="240" w:lineRule="auto"/>
        <w:ind w:left="0" w:leftChars="0" w:right="0" w:rightChars="0" w:firstLine="0" w:firstLineChars="0"/>
        <w:jc w:val="center"/>
        <w:rPr>
          <w:b/>
          <w:bCs/>
          <w:color w:val="000000"/>
          <w:sz w:val="24"/>
          <w:szCs w:val="32"/>
          <w:highlight w:val="none"/>
        </w:rPr>
      </w:pPr>
      <w:r>
        <w:rPr>
          <w:rFonts w:ascii="宋体" w:hAnsi="宋体" w:eastAsia="宋体"/>
          <w:b/>
          <w:bCs/>
          <w:color w:val="000000"/>
          <w:sz w:val="24"/>
          <w:szCs w:val="32"/>
          <w:highlight w:val="none"/>
        </w:rPr>
        <w:t>目</w:t>
      </w:r>
      <w:r>
        <w:rPr>
          <w:rFonts w:hint="eastAsia" w:ascii="宋体" w:hAnsi="宋体"/>
          <w:b/>
          <w:bCs/>
          <w:color w:val="000000"/>
          <w:sz w:val="24"/>
          <w:szCs w:val="32"/>
          <w:highlight w:val="none"/>
          <w:lang w:val="en-US" w:eastAsia="zh-CN"/>
        </w:rPr>
        <w:t xml:space="preserve">  </w:t>
      </w:r>
      <w:r>
        <w:rPr>
          <w:rFonts w:ascii="宋体" w:hAnsi="宋体" w:eastAsia="宋体"/>
          <w:b/>
          <w:bCs/>
          <w:color w:val="000000"/>
          <w:sz w:val="24"/>
          <w:szCs w:val="32"/>
          <w:highlight w:val="none"/>
        </w:rPr>
        <w:t>录</w:t>
      </w:r>
    </w:p>
    <w:p>
      <w:pPr>
        <w:pStyle w:val="17"/>
        <w:tabs>
          <w:tab w:val="right" w:leader="dot" w:pos="9582"/>
        </w:tabs>
        <w:rPr>
          <w:color w:val="000000"/>
        </w:rPr>
      </w:pPr>
      <w:r>
        <w:rPr>
          <w:color w:val="000000"/>
          <w:highlight w:val="none"/>
        </w:rPr>
        <w:fldChar w:fldCharType="begin"/>
      </w:r>
      <w:r>
        <w:rPr>
          <w:color w:val="000000"/>
          <w:highlight w:val="none"/>
        </w:rPr>
        <w:instrText xml:space="preserve">TOC \o "1-3" \h \u </w:instrText>
      </w:r>
      <w:r>
        <w:rPr>
          <w:color w:val="000000"/>
          <w:highlight w:val="none"/>
        </w:rPr>
        <w:fldChar w:fldCharType="separate"/>
      </w:r>
      <w:r>
        <w:rPr>
          <w:color w:val="000000"/>
          <w:highlight w:val="none"/>
        </w:rPr>
        <w:fldChar w:fldCharType="begin"/>
      </w:r>
      <w:r>
        <w:rPr>
          <w:color w:val="000000"/>
          <w:highlight w:val="none"/>
        </w:rPr>
        <w:instrText xml:space="preserve"> HYPERLINK \l _Toc327753664 </w:instrText>
      </w:r>
      <w:r>
        <w:rPr>
          <w:color w:val="000000"/>
          <w:highlight w:val="none"/>
        </w:rPr>
        <w:fldChar w:fldCharType="separate"/>
      </w:r>
      <w:r>
        <w:rPr>
          <w:rFonts w:hint="eastAsia" w:ascii="黑体" w:hAnsi="黑体" w:eastAsia="黑体"/>
          <w:color w:val="000000"/>
          <w:szCs w:val="28"/>
          <w:highlight w:val="none"/>
        </w:rPr>
        <w:t>市容环境卫生管理方面</w:t>
      </w:r>
      <w:r>
        <w:rPr>
          <w:color w:val="000000"/>
        </w:rPr>
        <w:tab/>
      </w:r>
      <w:r>
        <w:rPr>
          <w:color w:val="000000"/>
        </w:rPr>
        <w:fldChar w:fldCharType="begin"/>
      </w:r>
      <w:r>
        <w:rPr>
          <w:color w:val="000000"/>
        </w:rPr>
        <w:instrText xml:space="preserve"> PAGEREF _Toc327753664 \h </w:instrText>
      </w:r>
      <w:r>
        <w:rPr>
          <w:color w:val="000000"/>
        </w:rPr>
        <w:fldChar w:fldCharType="separate"/>
      </w:r>
      <w:r>
        <w:rPr>
          <w:color w:val="000000"/>
        </w:rPr>
        <w:t>1</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_Toc1354189288 </w:instrText>
      </w:r>
      <w:r>
        <w:rPr>
          <w:color w:val="000000"/>
          <w:highlight w:val="none"/>
        </w:rPr>
        <w:fldChar w:fldCharType="separate"/>
      </w:r>
      <w:r>
        <w:rPr>
          <w:rFonts w:hint="eastAsia" w:ascii="宋体" w:hAnsi="宋体" w:eastAsia="宋体"/>
          <w:color w:val="000000"/>
          <w:szCs w:val="21"/>
          <w:highlight w:val="none"/>
        </w:rPr>
        <w:t>《北京市市容环境卫生条例》案由56项</w:t>
      </w:r>
      <w:r>
        <w:rPr>
          <w:color w:val="000000"/>
        </w:rPr>
        <w:tab/>
      </w:r>
      <w:r>
        <w:rPr>
          <w:color w:val="000000"/>
        </w:rPr>
        <w:fldChar w:fldCharType="begin"/>
      </w:r>
      <w:r>
        <w:rPr>
          <w:color w:val="000000"/>
        </w:rPr>
        <w:instrText xml:space="preserve"> PAGEREF _Toc1354189288 \h </w:instrText>
      </w:r>
      <w:r>
        <w:rPr>
          <w:color w:val="000000"/>
        </w:rPr>
        <w:fldChar w:fldCharType="separate"/>
      </w:r>
      <w:r>
        <w:rPr>
          <w:color w:val="000000"/>
        </w:rPr>
        <w:t>1</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_Toc1224714008 </w:instrText>
      </w:r>
      <w:r>
        <w:rPr>
          <w:color w:val="000000"/>
          <w:highlight w:val="none"/>
        </w:rPr>
        <w:fldChar w:fldCharType="separate"/>
      </w:r>
      <w:r>
        <w:rPr>
          <w:rFonts w:hint="eastAsia" w:ascii="宋体" w:hAnsi="宋体" w:eastAsia="宋体"/>
          <w:color w:val="000000"/>
          <w:szCs w:val="21"/>
          <w:highlight w:val="none"/>
        </w:rPr>
        <w:t>《</w:t>
      </w:r>
      <w:r>
        <w:rPr>
          <w:rFonts w:hint="eastAsia" w:ascii="宋体" w:hAnsi="宋体" w:eastAsia="宋体"/>
          <w:color w:val="000000"/>
          <w:szCs w:val="21"/>
          <w:highlight w:val="none"/>
          <w:lang w:eastAsia="zh-CN"/>
        </w:rPr>
        <w:t>中华人民共和国生态环境法典</w:t>
      </w:r>
      <w:r>
        <w:rPr>
          <w:rFonts w:hint="eastAsia" w:ascii="宋体" w:hAnsi="宋体" w:eastAsia="宋体"/>
          <w:color w:val="000000"/>
          <w:szCs w:val="21"/>
          <w:highlight w:val="none"/>
        </w:rPr>
        <w:t>》案由</w:t>
      </w:r>
      <w:r>
        <w:rPr>
          <w:rFonts w:hint="eastAsia" w:ascii="宋体" w:hAnsi="宋体" w:eastAsia="宋体"/>
          <w:color w:val="000000"/>
          <w:szCs w:val="21"/>
          <w:highlight w:val="none"/>
          <w:lang w:val="en-US" w:eastAsia="zh-CN"/>
        </w:rPr>
        <w:t>8</w:t>
      </w:r>
      <w:r>
        <w:rPr>
          <w:rFonts w:hint="eastAsia" w:ascii="宋体" w:hAnsi="宋体" w:eastAsia="宋体"/>
          <w:color w:val="000000"/>
          <w:szCs w:val="21"/>
          <w:highlight w:val="none"/>
        </w:rPr>
        <w:t>项</w:t>
      </w:r>
      <w:r>
        <w:rPr>
          <w:color w:val="000000"/>
        </w:rPr>
        <w:tab/>
      </w:r>
      <w:r>
        <w:rPr>
          <w:color w:val="000000"/>
        </w:rPr>
        <w:fldChar w:fldCharType="begin"/>
      </w:r>
      <w:r>
        <w:rPr>
          <w:color w:val="000000"/>
        </w:rPr>
        <w:instrText xml:space="preserve"> PAGEREF _Toc1224714008 \h </w:instrText>
      </w:r>
      <w:r>
        <w:rPr>
          <w:color w:val="000000"/>
        </w:rPr>
        <w:fldChar w:fldCharType="separate"/>
      </w:r>
      <w:r>
        <w:rPr>
          <w:color w:val="000000"/>
        </w:rPr>
        <w:t>11</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_Toc1528195760 </w:instrText>
      </w:r>
      <w:r>
        <w:rPr>
          <w:color w:val="000000"/>
          <w:highlight w:val="none"/>
        </w:rPr>
        <w:fldChar w:fldCharType="separate"/>
      </w:r>
      <w:r>
        <w:rPr>
          <w:rFonts w:hint="eastAsia" w:ascii="宋体" w:hAnsi="宋体" w:eastAsia="宋体"/>
          <w:color w:val="000000"/>
          <w:szCs w:val="21"/>
          <w:highlight w:val="none"/>
        </w:rPr>
        <w:t>《北京市生活垃圾管理条例》案由</w:t>
      </w:r>
      <w:r>
        <w:rPr>
          <w:rFonts w:ascii="宋体" w:hAnsi="宋体" w:eastAsia="宋体"/>
          <w:color w:val="000000"/>
          <w:szCs w:val="21"/>
          <w:highlight w:val="none"/>
        </w:rPr>
        <w:t>36</w:t>
      </w:r>
      <w:r>
        <w:rPr>
          <w:rFonts w:hint="eastAsia" w:ascii="宋体" w:hAnsi="宋体" w:eastAsia="宋体"/>
          <w:color w:val="000000"/>
          <w:szCs w:val="21"/>
          <w:highlight w:val="none"/>
        </w:rPr>
        <w:t>项</w:t>
      </w:r>
      <w:r>
        <w:rPr>
          <w:color w:val="000000"/>
        </w:rPr>
        <w:tab/>
      </w:r>
      <w:r>
        <w:rPr>
          <w:color w:val="000000"/>
        </w:rPr>
        <w:fldChar w:fldCharType="begin"/>
      </w:r>
      <w:r>
        <w:rPr>
          <w:color w:val="000000"/>
        </w:rPr>
        <w:instrText xml:space="preserve"> PAGEREF _Toc1528195760 \h </w:instrText>
      </w:r>
      <w:r>
        <w:rPr>
          <w:color w:val="000000"/>
        </w:rPr>
        <w:fldChar w:fldCharType="separate"/>
      </w:r>
      <w:r>
        <w:rPr>
          <w:color w:val="000000"/>
        </w:rPr>
        <w:t>15</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_Toc423635115 </w:instrText>
      </w:r>
      <w:r>
        <w:rPr>
          <w:color w:val="000000"/>
          <w:highlight w:val="none"/>
        </w:rPr>
        <w:fldChar w:fldCharType="separate"/>
      </w:r>
      <w:r>
        <w:rPr>
          <w:rFonts w:hint="eastAsia" w:ascii="宋体" w:hAnsi="宋体" w:eastAsia="宋体"/>
          <w:color w:val="000000"/>
          <w:szCs w:val="21"/>
          <w:highlight w:val="none"/>
        </w:rPr>
        <w:t>《城市生活垃圾管理办法》案由11项</w:t>
      </w:r>
      <w:r>
        <w:rPr>
          <w:color w:val="000000"/>
        </w:rPr>
        <w:tab/>
      </w:r>
      <w:r>
        <w:rPr>
          <w:color w:val="000000"/>
        </w:rPr>
        <w:fldChar w:fldCharType="begin"/>
      </w:r>
      <w:r>
        <w:rPr>
          <w:color w:val="000000"/>
        </w:rPr>
        <w:instrText xml:space="preserve"> PAGEREF _Toc423635115 \h </w:instrText>
      </w:r>
      <w:r>
        <w:rPr>
          <w:color w:val="000000"/>
        </w:rPr>
        <w:fldChar w:fldCharType="separate"/>
      </w:r>
      <w:r>
        <w:rPr>
          <w:color w:val="000000"/>
        </w:rPr>
        <w:t>24</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_Toc2136646903 </w:instrText>
      </w:r>
      <w:r>
        <w:rPr>
          <w:color w:val="000000"/>
          <w:highlight w:val="none"/>
        </w:rPr>
        <w:fldChar w:fldCharType="separate"/>
      </w:r>
      <w:r>
        <w:rPr>
          <w:rFonts w:hint="eastAsia" w:ascii="宋体" w:hAnsi="宋体" w:eastAsia="宋体"/>
          <w:color w:val="000000"/>
          <w:szCs w:val="21"/>
          <w:highlight w:val="none"/>
        </w:rPr>
        <w:t>《城市建筑垃圾管理规定》案由11项</w:t>
      </w:r>
      <w:r>
        <w:rPr>
          <w:color w:val="000000"/>
        </w:rPr>
        <w:tab/>
      </w:r>
      <w:r>
        <w:rPr>
          <w:color w:val="000000"/>
        </w:rPr>
        <w:fldChar w:fldCharType="begin"/>
      </w:r>
      <w:r>
        <w:rPr>
          <w:color w:val="000000"/>
        </w:rPr>
        <w:instrText xml:space="preserve"> PAGEREF _Toc2136646903 \h </w:instrText>
      </w:r>
      <w:r>
        <w:rPr>
          <w:color w:val="000000"/>
        </w:rPr>
        <w:fldChar w:fldCharType="separate"/>
      </w:r>
      <w:r>
        <w:rPr>
          <w:color w:val="000000"/>
        </w:rPr>
        <w:t>27</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_Toc24896032 </w:instrText>
      </w:r>
      <w:r>
        <w:rPr>
          <w:color w:val="000000"/>
          <w:highlight w:val="none"/>
        </w:rPr>
        <w:fldChar w:fldCharType="separate"/>
      </w:r>
      <w:r>
        <w:rPr>
          <w:rFonts w:hint="eastAsia" w:ascii="宋体" w:hAnsi="宋体" w:eastAsia="宋体"/>
          <w:color w:val="000000"/>
          <w:szCs w:val="21"/>
          <w:highlight w:val="none"/>
        </w:rPr>
        <w:t>《北京市人民政府关于扫雪铲冰管理的规定》案由1项</w:t>
      </w:r>
      <w:r>
        <w:rPr>
          <w:color w:val="000000"/>
        </w:rPr>
        <w:tab/>
      </w:r>
      <w:r>
        <w:rPr>
          <w:color w:val="000000"/>
        </w:rPr>
        <w:fldChar w:fldCharType="begin"/>
      </w:r>
      <w:r>
        <w:rPr>
          <w:color w:val="000000"/>
        </w:rPr>
        <w:instrText xml:space="preserve"> PAGEREF _Toc24896032 \h </w:instrText>
      </w:r>
      <w:r>
        <w:rPr>
          <w:color w:val="000000"/>
        </w:rPr>
        <w:fldChar w:fldCharType="separate"/>
      </w:r>
      <w:r>
        <w:rPr>
          <w:color w:val="000000"/>
        </w:rPr>
        <w:t>31</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_Toc325822160 </w:instrText>
      </w:r>
      <w:r>
        <w:rPr>
          <w:color w:val="000000"/>
          <w:highlight w:val="none"/>
        </w:rPr>
        <w:fldChar w:fldCharType="separate"/>
      </w:r>
      <w:r>
        <w:rPr>
          <w:rFonts w:hint="eastAsia" w:ascii="宋体" w:hAnsi="宋体" w:eastAsia="宋体"/>
          <w:color w:val="000000"/>
          <w:szCs w:val="21"/>
          <w:highlight w:val="none"/>
        </w:rPr>
        <w:t>《北京市户外广告设施、牌匾标识和标语宣传品设置管理条例》案由14项</w:t>
      </w:r>
      <w:r>
        <w:rPr>
          <w:color w:val="000000"/>
        </w:rPr>
        <w:tab/>
      </w:r>
      <w:r>
        <w:rPr>
          <w:color w:val="000000"/>
        </w:rPr>
        <w:fldChar w:fldCharType="begin"/>
      </w:r>
      <w:r>
        <w:rPr>
          <w:color w:val="000000"/>
        </w:rPr>
        <w:instrText xml:space="preserve"> PAGEREF _Toc325822160 \h </w:instrText>
      </w:r>
      <w:r>
        <w:rPr>
          <w:color w:val="000000"/>
        </w:rPr>
        <w:fldChar w:fldCharType="separate"/>
      </w:r>
      <w:r>
        <w:rPr>
          <w:color w:val="000000"/>
        </w:rPr>
        <w:t>31</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_Toc1154836810 </w:instrText>
      </w:r>
      <w:r>
        <w:rPr>
          <w:color w:val="000000"/>
          <w:highlight w:val="none"/>
        </w:rPr>
        <w:fldChar w:fldCharType="separate"/>
      </w:r>
      <w:r>
        <w:rPr>
          <w:rFonts w:hint="eastAsia" w:ascii="宋体" w:hAnsi="宋体" w:eastAsia="宋体"/>
          <w:color w:val="000000"/>
          <w:szCs w:val="21"/>
          <w:highlight w:val="none"/>
        </w:rPr>
        <w:t>《北京市标语宣传品设置管理规定》案由6项</w:t>
      </w:r>
      <w:r>
        <w:rPr>
          <w:color w:val="000000"/>
        </w:rPr>
        <w:tab/>
      </w:r>
      <w:r>
        <w:rPr>
          <w:color w:val="000000"/>
        </w:rPr>
        <w:fldChar w:fldCharType="begin"/>
      </w:r>
      <w:r>
        <w:rPr>
          <w:color w:val="000000"/>
        </w:rPr>
        <w:instrText xml:space="preserve"> PAGEREF _Toc1154836810 \h </w:instrText>
      </w:r>
      <w:r>
        <w:rPr>
          <w:color w:val="000000"/>
        </w:rPr>
        <w:fldChar w:fldCharType="separate"/>
      </w:r>
      <w:r>
        <w:rPr>
          <w:color w:val="000000"/>
        </w:rPr>
        <w:t>34</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_Toc1831494898 </w:instrText>
      </w:r>
      <w:r>
        <w:rPr>
          <w:color w:val="000000"/>
          <w:highlight w:val="none"/>
        </w:rPr>
        <w:fldChar w:fldCharType="separate"/>
      </w:r>
      <w:r>
        <w:rPr>
          <w:rFonts w:hint="eastAsia" w:ascii="宋体" w:hAnsi="宋体" w:eastAsia="宋体"/>
          <w:color w:val="000000"/>
          <w:szCs w:val="21"/>
          <w:highlight w:val="none"/>
        </w:rPr>
        <w:t>《北京市城市道路和公共场所环境卫生管理若干规定》案由7项</w:t>
      </w:r>
      <w:r>
        <w:rPr>
          <w:color w:val="000000"/>
        </w:rPr>
        <w:tab/>
      </w:r>
      <w:r>
        <w:rPr>
          <w:color w:val="000000"/>
        </w:rPr>
        <w:fldChar w:fldCharType="begin"/>
      </w:r>
      <w:r>
        <w:rPr>
          <w:color w:val="000000"/>
        </w:rPr>
        <w:instrText xml:space="preserve"> PAGEREF _Toc1831494898 \h </w:instrText>
      </w:r>
      <w:r>
        <w:rPr>
          <w:color w:val="000000"/>
        </w:rPr>
        <w:fldChar w:fldCharType="separate"/>
      </w:r>
      <w:r>
        <w:rPr>
          <w:color w:val="000000"/>
        </w:rPr>
        <w:t>35</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_Toc1772564993 </w:instrText>
      </w:r>
      <w:r>
        <w:rPr>
          <w:color w:val="000000"/>
          <w:highlight w:val="none"/>
        </w:rPr>
        <w:fldChar w:fldCharType="separate"/>
      </w:r>
      <w:r>
        <w:rPr>
          <w:rFonts w:hint="eastAsia" w:ascii="宋体" w:hAnsi="宋体" w:eastAsia="宋体"/>
          <w:color w:val="000000"/>
          <w:szCs w:val="21"/>
          <w:highlight w:val="none"/>
        </w:rPr>
        <w:t>《北京市建筑</w:t>
      </w:r>
      <w:r>
        <w:rPr>
          <w:rFonts w:ascii="宋体" w:hAnsi="宋体" w:eastAsia="宋体"/>
          <w:color w:val="000000"/>
          <w:szCs w:val="21"/>
          <w:highlight w:val="none"/>
        </w:rPr>
        <w:t>垃圾处置管理规定</w:t>
      </w:r>
      <w:r>
        <w:rPr>
          <w:rFonts w:hint="eastAsia" w:ascii="宋体" w:hAnsi="宋体" w:eastAsia="宋体"/>
          <w:color w:val="000000"/>
          <w:szCs w:val="21"/>
          <w:highlight w:val="none"/>
        </w:rPr>
        <w:t>》案由</w:t>
      </w:r>
      <w:r>
        <w:rPr>
          <w:rFonts w:ascii="宋体" w:hAnsi="宋体" w:eastAsia="宋体"/>
          <w:color w:val="000000"/>
          <w:szCs w:val="21"/>
          <w:highlight w:val="none"/>
        </w:rPr>
        <w:t>24</w:t>
      </w:r>
      <w:r>
        <w:rPr>
          <w:rFonts w:hint="eastAsia" w:ascii="宋体" w:hAnsi="宋体" w:eastAsia="宋体"/>
          <w:color w:val="000000"/>
          <w:szCs w:val="21"/>
          <w:highlight w:val="none"/>
        </w:rPr>
        <w:t>项</w:t>
      </w:r>
      <w:r>
        <w:rPr>
          <w:color w:val="000000"/>
        </w:rPr>
        <w:tab/>
      </w:r>
      <w:r>
        <w:rPr>
          <w:color w:val="000000"/>
        </w:rPr>
        <w:fldChar w:fldCharType="begin"/>
      </w:r>
      <w:r>
        <w:rPr>
          <w:color w:val="000000"/>
        </w:rPr>
        <w:instrText xml:space="preserve"> PAGEREF _Toc1772564993 \h </w:instrText>
      </w:r>
      <w:r>
        <w:rPr>
          <w:color w:val="000000"/>
        </w:rPr>
        <w:fldChar w:fldCharType="separate"/>
      </w:r>
      <w:r>
        <w:rPr>
          <w:color w:val="000000"/>
        </w:rPr>
        <w:t>36</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_Toc663320750 </w:instrText>
      </w:r>
      <w:r>
        <w:rPr>
          <w:color w:val="000000"/>
          <w:highlight w:val="none"/>
        </w:rPr>
        <w:fldChar w:fldCharType="separate"/>
      </w:r>
      <w:r>
        <w:rPr>
          <w:rFonts w:hint="eastAsia" w:ascii="宋体" w:hAnsi="宋体" w:eastAsia="宋体"/>
          <w:color w:val="000000"/>
          <w:szCs w:val="21"/>
          <w:highlight w:val="none"/>
        </w:rPr>
        <w:t>《北京市养犬管理规定》案由1项</w:t>
      </w:r>
      <w:r>
        <w:rPr>
          <w:color w:val="000000"/>
        </w:rPr>
        <w:tab/>
      </w:r>
      <w:r>
        <w:rPr>
          <w:color w:val="000000"/>
        </w:rPr>
        <w:fldChar w:fldCharType="begin"/>
      </w:r>
      <w:r>
        <w:rPr>
          <w:color w:val="000000"/>
        </w:rPr>
        <w:instrText xml:space="preserve"> PAGEREF _Toc663320750 \h </w:instrText>
      </w:r>
      <w:r>
        <w:rPr>
          <w:color w:val="000000"/>
        </w:rPr>
        <w:fldChar w:fldCharType="separate"/>
      </w:r>
      <w:r>
        <w:rPr>
          <w:color w:val="000000"/>
        </w:rPr>
        <w:t>46</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_Toc341592298 </w:instrText>
      </w:r>
      <w:r>
        <w:rPr>
          <w:color w:val="000000"/>
          <w:highlight w:val="none"/>
        </w:rPr>
        <w:fldChar w:fldCharType="separate"/>
      </w:r>
      <w:r>
        <w:rPr>
          <w:rFonts w:hint="eastAsia" w:ascii="宋体" w:hAnsi="宋体" w:eastAsia="宋体"/>
          <w:color w:val="000000"/>
          <w:szCs w:val="21"/>
          <w:highlight w:val="none"/>
        </w:rPr>
        <w:t>《北京市长城保护管理办法》案由1项</w:t>
      </w:r>
      <w:r>
        <w:rPr>
          <w:color w:val="000000"/>
        </w:rPr>
        <w:tab/>
      </w:r>
      <w:r>
        <w:rPr>
          <w:color w:val="000000"/>
        </w:rPr>
        <w:fldChar w:fldCharType="begin"/>
      </w:r>
      <w:r>
        <w:rPr>
          <w:color w:val="000000"/>
        </w:rPr>
        <w:instrText xml:space="preserve"> PAGEREF _Toc341592298 \h </w:instrText>
      </w:r>
      <w:r>
        <w:rPr>
          <w:color w:val="000000"/>
        </w:rPr>
        <w:fldChar w:fldCharType="separate"/>
      </w:r>
      <w:r>
        <w:rPr>
          <w:color w:val="000000"/>
        </w:rPr>
        <w:t>46</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_Toc1469511237 </w:instrText>
      </w:r>
      <w:r>
        <w:rPr>
          <w:color w:val="000000"/>
          <w:highlight w:val="none"/>
        </w:rPr>
        <w:fldChar w:fldCharType="separate"/>
      </w:r>
      <w:r>
        <w:rPr>
          <w:rFonts w:hint="eastAsia" w:ascii="宋体" w:hAnsi="宋体" w:eastAsia="宋体"/>
          <w:color w:val="000000"/>
          <w:szCs w:val="21"/>
          <w:highlight w:val="none"/>
        </w:rPr>
        <w:t>《北京历史文化名城保护条例》案由1项</w:t>
      </w:r>
      <w:r>
        <w:rPr>
          <w:color w:val="000000"/>
        </w:rPr>
        <w:tab/>
      </w:r>
      <w:r>
        <w:rPr>
          <w:color w:val="000000"/>
        </w:rPr>
        <w:fldChar w:fldCharType="begin"/>
      </w:r>
      <w:r>
        <w:rPr>
          <w:color w:val="000000"/>
        </w:rPr>
        <w:instrText xml:space="preserve"> PAGEREF _Toc1469511237 \h </w:instrText>
      </w:r>
      <w:r>
        <w:rPr>
          <w:color w:val="000000"/>
        </w:rPr>
        <w:fldChar w:fldCharType="separate"/>
      </w:r>
      <w:r>
        <w:rPr>
          <w:color w:val="000000"/>
        </w:rPr>
        <w:t>46</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_Toc1011891373 </w:instrText>
      </w:r>
      <w:r>
        <w:rPr>
          <w:color w:val="000000"/>
          <w:highlight w:val="none"/>
        </w:rPr>
        <w:fldChar w:fldCharType="separate"/>
      </w:r>
      <w:r>
        <w:rPr>
          <w:rFonts w:hint="eastAsia" w:ascii="宋体" w:hAnsi="宋体" w:eastAsia="宋体"/>
          <w:color w:val="000000"/>
          <w:szCs w:val="21"/>
          <w:highlight w:val="none"/>
        </w:rPr>
        <w:t>《北京市架空线管理若干规定》案由</w:t>
      </w:r>
      <w:r>
        <w:rPr>
          <w:rFonts w:ascii="宋体" w:hAnsi="宋体" w:eastAsia="宋体"/>
          <w:color w:val="000000"/>
          <w:szCs w:val="21"/>
          <w:highlight w:val="none"/>
        </w:rPr>
        <w:t>7</w:t>
      </w:r>
      <w:r>
        <w:rPr>
          <w:rFonts w:hint="eastAsia" w:ascii="宋体" w:hAnsi="宋体" w:eastAsia="宋体"/>
          <w:color w:val="000000"/>
          <w:szCs w:val="21"/>
          <w:highlight w:val="none"/>
        </w:rPr>
        <w:t>项</w:t>
      </w:r>
      <w:r>
        <w:rPr>
          <w:color w:val="000000"/>
        </w:rPr>
        <w:tab/>
      </w:r>
      <w:r>
        <w:rPr>
          <w:color w:val="000000"/>
        </w:rPr>
        <w:fldChar w:fldCharType="begin"/>
      </w:r>
      <w:r>
        <w:rPr>
          <w:color w:val="000000"/>
        </w:rPr>
        <w:instrText xml:space="preserve"> PAGEREF _Toc1011891373 \h </w:instrText>
      </w:r>
      <w:r>
        <w:rPr>
          <w:color w:val="000000"/>
        </w:rPr>
        <w:fldChar w:fldCharType="separate"/>
      </w:r>
      <w:r>
        <w:rPr>
          <w:color w:val="000000"/>
        </w:rPr>
        <w:t>47</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_Toc1124579319 </w:instrText>
      </w:r>
      <w:r>
        <w:rPr>
          <w:color w:val="000000"/>
          <w:highlight w:val="none"/>
        </w:rPr>
        <w:fldChar w:fldCharType="separate"/>
      </w:r>
      <w:r>
        <w:rPr>
          <w:rFonts w:hint="eastAsia" w:ascii="宋体" w:hAnsi="宋体" w:eastAsia="宋体"/>
          <w:color w:val="000000"/>
          <w:szCs w:val="21"/>
          <w:highlight w:val="none"/>
        </w:rPr>
        <w:t>《城市照明管理规定》案由2项</w:t>
      </w:r>
      <w:r>
        <w:rPr>
          <w:color w:val="000000"/>
        </w:rPr>
        <w:tab/>
      </w:r>
      <w:r>
        <w:rPr>
          <w:color w:val="000000"/>
        </w:rPr>
        <w:fldChar w:fldCharType="begin"/>
      </w:r>
      <w:r>
        <w:rPr>
          <w:color w:val="000000"/>
        </w:rPr>
        <w:instrText xml:space="preserve"> PAGEREF _Toc1124579319 \h </w:instrText>
      </w:r>
      <w:r>
        <w:rPr>
          <w:color w:val="000000"/>
        </w:rPr>
        <w:fldChar w:fldCharType="separate"/>
      </w:r>
      <w:r>
        <w:rPr>
          <w:color w:val="000000"/>
        </w:rPr>
        <w:t>48</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_Toc194464625 </w:instrText>
      </w:r>
      <w:r>
        <w:rPr>
          <w:color w:val="000000"/>
          <w:highlight w:val="none"/>
        </w:rPr>
        <w:fldChar w:fldCharType="separate"/>
      </w:r>
      <w:r>
        <w:rPr>
          <w:rFonts w:hint="eastAsia" w:ascii="宋体" w:hAnsi="宋体" w:eastAsia="宋体"/>
          <w:color w:val="000000"/>
          <w:szCs w:val="21"/>
          <w:highlight w:val="none"/>
        </w:rPr>
        <w:t>《北京市</w:t>
      </w:r>
      <w:r>
        <w:rPr>
          <w:rFonts w:ascii="宋体" w:hAnsi="宋体" w:eastAsia="宋体"/>
          <w:color w:val="000000"/>
          <w:szCs w:val="21"/>
          <w:highlight w:val="none"/>
        </w:rPr>
        <w:t>物业管理条例</w:t>
      </w:r>
      <w:r>
        <w:rPr>
          <w:rFonts w:hint="eastAsia" w:ascii="宋体" w:hAnsi="宋体" w:eastAsia="宋体"/>
          <w:color w:val="000000"/>
          <w:szCs w:val="21"/>
          <w:highlight w:val="none"/>
        </w:rPr>
        <w:t>》案由1项</w:t>
      </w:r>
      <w:r>
        <w:rPr>
          <w:color w:val="000000"/>
        </w:rPr>
        <w:tab/>
      </w:r>
      <w:r>
        <w:rPr>
          <w:color w:val="000000"/>
        </w:rPr>
        <w:fldChar w:fldCharType="begin"/>
      </w:r>
      <w:r>
        <w:rPr>
          <w:color w:val="000000"/>
        </w:rPr>
        <w:instrText xml:space="preserve"> PAGEREF _Toc194464625 \h </w:instrText>
      </w:r>
      <w:r>
        <w:rPr>
          <w:color w:val="000000"/>
        </w:rPr>
        <w:fldChar w:fldCharType="separate"/>
      </w:r>
      <w:r>
        <w:rPr>
          <w:color w:val="000000"/>
        </w:rPr>
        <w:t>49</w:t>
      </w:r>
      <w:r>
        <w:rPr>
          <w:color w:val="000000"/>
        </w:rPr>
        <w:fldChar w:fldCharType="end"/>
      </w:r>
      <w:r>
        <w:rPr>
          <w:color w:val="000000"/>
          <w:highlight w:val="none"/>
        </w:rPr>
        <w:fldChar w:fldCharType="end"/>
      </w:r>
    </w:p>
    <w:p>
      <w:pPr>
        <w:pStyle w:val="17"/>
        <w:tabs>
          <w:tab w:val="right" w:leader="dot" w:pos="9582"/>
        </w:tabs>
        <w:rPr>
          <w:color w:val="000000"/>
        </w:rPr>
      </w:pPr>
      <w:r>
        <w:rPr>
          <w:color w:val="000000"/>
          <w:highlight w:val="none"/>
        </w:rPr>
        <w:fldChar w:fldCharType="begin"/>
      </w:r>
      <w:r>
        <w:rPr>
          <w:color w:val="000000"/>
          <w:highlight w:val="none"/>
        </w:rPr>
        <w:instrText xml:space="preserve"> HYPERLINK \l _Toc99388510 </w:instrText>
      </w:r>
      <w:r>
        <w:rPr>
          <w:color w:val="000000"/>
          <w:highlight w:val="none"/>
        </w:rPr>
        <w:fldChar w:fldCharType="separate"/>
      </w:r>
      <w:r>
        <w:rPr>
          <w:rFonts w:hint="eastAsia" w:ascii="黑体" w:hAnsi="黑体" w:eastAsia="黑体" w:cs="黑体"/>
          <w:bCs w:val="0"/>
          <w:color w:val="000000"/>
          <w:szCs w:val="28"/>
          <w:highlight w:val="none"/>
        </w:rPr>
        <w:t>市政管理方面</w:t>
      </w:r>
      <w:r>
        <w:rPr>
          <w:color w:val="000000"/>
        </w:rPr>
        <w:tab/>
      </w:r>
      <w:r>
        <w:rPr>
          <w:color w:val="000000"/>
        </w:rPr>
        <w:fldChar w:fldCharType="begin"/>
      </w:r>
      <w:r>
        <w:rPr>
          <w:color w:val="000000"/>
        </w:rPr>
        <w:instrText xml:space="preserve"> PAGEREF _Toc99388510 \h </w:instrText>
      </w:r>
      <w:r>
        <w:rPr>
          <w:color w:val="000000"/>
        </w:rPr>
        <w:fldChar w:fldCharType="separate"/>
      </w:r>
      <w:r>
        <w:rPr>
          <w:color w:val="000000"/>
        </w:rPr>
        <w:t>49</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_Toc1649754228 </w:instrText>
      </w:r>
      <w:r>
        <w:rPr>
          <w:color w:val="000000"/>
          <w:highlight w:val="none"/>
        </w:rPr>
        <w:fldChar w:fldCharType="separate"/>
      </w:r>
      <w:r>
        <w:rPr>
          <w:rFonts w:hint="eastAsia"/>
          <w:color w:val="000000"/>
          <w:szCs w:val="21"/>
          <w:highlight w:val="none"/>
          <w:lang w:val="en-US" w:eastAsia="zh-CN"/>
        </w:rPr>
        <w:t>《北京市无障碍环境建设条例》案由6项</w:t>
      </w:r>
      <w:r>
        <w:rPr>
          <w:color w:val="000000"/>
        </w:rPr>
        <w:tab/>
      </w:r>
      <w:r>
        <w:rPr>
          <w:color w:val="000000"/>
        </w:rPr>
        <w:fldChar w:fldCharType="begin"/>
      </w:r>
      <w:r>
        <w:rPr>
          <w:color w:val="000000"/>
        </w:rPr>
        <w:instrText xml:space="preserve"> PAGEREF _Toc1649754228 \h </w:instrText>
      </w:r>
      <w:r>
        <w:rPr>
          <w:color w:val="000000"/>
        </w:rPr>
        <w:fldChar w:fldCharType="separate"/>
      </w:r>
      <w:r>
        <w:rPr>
          <w:color w:val="000000"/>
        </w:rPr>
        <w:t>49</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_Toc582978166 </w:instrText>
      </w:r>
      <w:r>
        <w:rPr>
          <w:color w:val="000000"/>
          <w:highlight w:val="none"/>
        </w:rPr>
        <w:fldChar w:fldCharType="separate"/>
      </w:r>
      <w:r>
        <w:rPr>
          <w:rFonts w:hint="eastAsia" w:ascii="宋体" w:hAnsi="宋体" w:eastAsia="宋体" w:cs="宋体"/>
          <w:color w:val="000000"/>
          <w:szCs w:val="21"/>
          <w:highlight w:val="none"/>
          <w:lang w:val="en-US" w:eastAsia="zh-CN"/>
        </w:rPr>
        <w:t>《中华人民共和国无障碍环境建设法》案由2项</w:t>
      </w:r>
      <w:r>
        <w:rPr>
          <w:color w:val="000000"/>
        </w:rPr>
        <w:tab/>
      </w:r>
      <w:r>
        <w:rPr>
          <w:color w:val="000000"/>
        </w:rPr>
        <w:fldChar w:fldCharType="begin"/>
      </w:r>
      <w:r>
        <w:rPr>
          <w:color w:val="000000"/>
        </w:rPr>
        <w:instrText xml:space="preserve"> PAGEREF _Toc582978166 \h </w:instrText>
      </w:r>
      <w:r>
        <w:rPr>
          <w:color w:val="000000"/>
        </w:rPr>
        <w:fldChar w:fldCharType="separate"/>
      </w:r>
      <w:r>
        <w:rPr>
          <w:color w:val="000000"/>
        </w:rPr>
        <w:t>50</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_Toc1332452890 </w:instrText>
      </w:r>
      <w:r>
        <w:rPr>
          <w:color w:val="000000"/>
          <w:highlight w:val="none"/>
        </w:rPr>
        <w:fldChar w:fldCharType="separate"/>
      </w:r>
      <w:r>
        <w:rPr>
          <w:rFonts w:hint="eastAsia"/>
          <w:color w:val="000000"/>
          <w:szCs w:val="21"/>
          <w:highlight w:val="none"/>
        </w:rPr>
        <w:t>《城市道路管理条例》《北京市城市道路管理办法》案由16项</w:t>
      </w:r>
      <w:r>
        <w:rPr>
          <w:color w:val="000000"/>
        </w:rPr>
        <w:tab/>
      </w:r>
      <w:r>
        <w:rPr>
          <w:color w:val="000000"/>
        </w:rPr>
        <w:fldChar w:fldCharType="begin"/>
      </w:r>
      <w:r>
        <w:rPr>
          <w:color w:val="000000"/>
        </w:rPr>
        <w:instrText xml:space="preserve"> PAGEREF _Toc1332452890 \h </w:instrText>
      </w:r>
      <w:r>
        <w:rPr>
          <w:color w:val="000000"/>
        </w:rPr>
        <w:fldChar w:fldCharType="separate"/>
      </w:r>
      <w:r>
        <w:rPr>
          <w:color w:val="000000"/>
        </w:rPr>
        <w:t>51</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_Toc2017155025 </w:instrText>
      </w:r>
      <w:r>
        <w:rPr>
          <w:color w:val="000000"/>
          <w:highlight w:val="none"/>
        </w:rPr>
        <w:fldChar w:fldCharType="separate"/>
      </w:r>
      <w:r>
        <w:rPr>
          <w:rFonts w:hint="eastAsia" w:ascii="宋体" w:hAnsi="宋体" w:eastAsia="宋体"/>
          <w:color w:val="000000"/>
          <w:szCs w:val="21"/>
          <w:highlight w:val="none"/>
        </w:rPr>
        <w:t>《北京市地下设施检查井井盖管理规定》案由5项</w:t>
      </w:r>
      <w:r>
        <w:rPr>
          <w:color w:val="000000"/>
        </w:rPr>
        <w:tab/>
      </w:r>
      <w:r>
        <w:rPr>
          <w:color w:val="000000"/>
        </w:rPr>
        <w:fldChar w:fldCharType="begin"/>
      </w:r>
      <w:r>
        <w:rPr>
          <w:color w:val="000000"/>
        </w:rPr>
        <w:instrText xml:space="preserve"> PAGEREF _Toc2017155025 \h </w:instrText>
      </w:r>
      <w:r>
        <w:rPr>
          <w:color w:val="000000"/>
        </w:rPr>
        <w:fldChar w:fldCharType="separate"/>
      </w:r>
      <w:r>
        <w:rPr>
          <w:color w:val="000000"/>
        </w:rPr>
        <w:t>53</w:t>
      </w:r>
      <w:r>
        <w:rPr>
          <w:color w:val="000000"/>
        </w:rPr>
        <w:fldChar w:fldCharType="end"/>
      </w:r>
      <w:r>
        <w:rPr>
          <w:color w:val="000000"/>
          <w:highlight w:val="none"/>
        </w:rPr>
        <w:fldChar w:fldCharType="end"/>
      </w:r>
    </w:p>
    <w:p>
      <w:pPr>
        <w:pStyle w:val="17"/>
        <w:tabs>
          <w:tab w:val="right" w:leader="dot" w:pos="9582"/>
        </w:tabs>
        <w:rPr>
          <w:color w:val="000000"/>
        </w:rPr>
      </w:pPr>
      <w:r>
        <w:rPr>
          <w:color w:val="000000"/>
          <w:highlight w:val="none"/>
        </w:rPr>
        <w:fldChar w:fldCharType="begin"/>
      </w:r>
      <w:r>
        <w:rPr>
          <w:color w:val="000000"/>
          <w:highlight w:val="none"/>
        </w:rPr>
        <w:instrText xml:space="preserve"> HYPERLINK \l _Toc1438483536 </w:instrText>
      </w:r>
      <w:r>
        <w:rPr>
          <w:color w:val="000000"/>
          <w:highlight w:val="none"/>
        </w:rPr>
        <w:fldChar w:fldCharType="separate"/>
      </w:r>
      <w:r>
        <w:rPr>
          <w:rFonts w:hint="eastAsia" w:ascii="黑体" w:hAnsi="黑体" w:eastAsia="黑体"/>
          <w:color w:val="000000"/>
          <w:szCs w:val="28"/>
          <w:highlight w:val="none"/>
        </w:rPr>
        <w:t>公用事业管理方面</w:t>
      </w:r>
      <w:r>
        <w:rPr>
          <w:color w:val="000000"/>
        </w:rPr>
        <w:tab/>
      </w:r>
      <w:r>
        <w:rPr>
          <w:color w:val="000000"/>
        </w:rPr>
        <w:fldChar w:fldCharType="begin"/>
      </w:r>
      <w:r>
        <w:rPr>
          <w:color w:val="000000"/>
        </w:rPr>
        <w:instrText xml:space="preserve"> PAGEREF _Toc1438483536 \h </w:instrText>
      </w:r>
      <w:r>
        <w:rPr>
          <w:color w:val="000000"/>
        </w:rPr>
        <w:fldChar w:fldCharType="separate"/>
      </w:r>
      <w:r>
        <w:rPr>
          <w:color w:val="000000"/>
        </w:rPr>
        <w:t>54</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_Toc515251942 </w:instrText>
      </w:r>
      <w:r>
        <w:rPr>
          <w:color w:val="000000"/>
          <w:highlight w:val="none"/>
        </w:rPr>
        <w:fldChar w:fldCharType="separate"/>
      </w:r>
      <w:r>
        <w:rPr>
          <w:rFonts w:hint="eastAsia" w:ascii="宋体" w:hAnsi="宋体" w:eastAsia="宋体"/>
          <w:color w:val="000000"/>
          <w:szCs w:val="21"/>
          <w:highlight w:val="none"/>
        </w:rPr>
        <w:t>《城镇燃气管理条例》案由30项</w:t>
      </w:r>
      <w:r>
        <w:rPr>
          <w:color w:val="000000"/>
        </w:rPr>
        <w:tab/>
      </w:r>
      <w:r>
        <w:rPr>
          <w:color w:val="000000"/>
        </w:rPr>
        <w:fldChar w:fldCharType="begin"/>
      </w:r>
      <w:r>
        <w:rPr>
          <w:color w:val="000000"/>
        </w:rPr>
        <w:instrText xml:space="preserve"> PAGEREF _Toc515251942 \h </w:instrText>
      </w:r>
      <w:r>
        <w:rPr>
          <w:color w:val="000000"/>
        </w:rPr>
        <w:fldChar w:fldCharType="separate"/>
      </w:r>
      <w:r>
        <w:rPr>
          <w:color w:val="000000"/>
        </w:rPr>
        <w:t>55</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_Toc306396849 </w:instrText>
      </w:r>
      <w:r>
        <w:rPr>
          <w:color w:val="000000"/>
          <w:highlight w:val="none"/>
        </w:rPr>
        <w:fldChar w:fldCharType="separate"/>
      </w:r>
      <w:r>
        <w:rPr>
          <w:rFonts w:hint="eastAsia" w:ascii="宋体" w:hAnsi="宋体" w:eastAsia="宋体"/>
          <w:color w:val="000000"/>
          <w:szCs w:val="21"/>
          <w:highlight w:val="none"/>
        </w:rPr>
        <w:t>《北京市燃气管理条例》案由26项</w:t>
      </w:r>
      <w:r>
        <w:rPr>
          <w:color w:val="000000"/>
        </w:rPr>
        <w:tab/>
      </w:r>
      <w:r>
        <w:rPr>
          <w:color w:val="000000"/>
        </w:rPr>
        <w:fldChar w:fldCharType="begin"/>
      </w:r>
      <w:r>
        <w:rPr>
          <w:color w:val="000000"/>
        </w:rPr>
        <w:instrText xml:space="preserve"> PAGEREF _Toc306396849 \h </w:instrText>
      </w:r>
      <w:r>
        <w:rPr>
          <w:color w:val="000000"/>
        </w:rPr>
        <w:fldChar w:fldCharType="separate"/>
      </w:r>
      <w:r>
        <w:rPr>
          <w:color w:val="000000"/>
        </w:rPr>
        <w:t>66</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_Toc1608869355 </w:instrText>
      </w:r>
      <w:r>
        <w:rPr>
          <w:color w:val="000000"/>
          <w:highlight w:val="none"/>
        </w:rPr>
        <w:fldChar w:fldCharType="separate"/>
      </w:r>
      <w:r>
        <w:rPr>
          <w:rFonts w:hint="eastAsia" w:ascii="宋体" w:hAnsi="宋体" w:eastAsia="宋体"/>
          <w:color w:val="000000"/>
          <w:szCs w:val="21"/>
          <w:highlight w:val="none"/>
        </w:rPr>
        <w:t>《北京市消防条例》案由1项</w:t>
      </w:r>
      <w:r>
        <w:rPr>
          <w:color w:val="000000"/>
        </w:rPr>
        <w:tab/>
      </w:r>
      <w:r>
        <w:rPr>
          <w:color w:val="000000"/>
        </w:rPr>
        <w:fldChar w:fldCharType="begin"/>
      </w:r>
      <w:r>
        <w:rPr>
          <w:color w:val="000000"/>
        </w:rPr>
        <w:instrText xml:space="preserve"> PAGEREF _Toc1608869355 \h </w:instrText>
      </w:r>
      <w:r>
        <w:rPr>
          <w:color w:val="000000"/>
        </w:rPr>
        <w:fldChar w:fldCharType="separate"/>
      </w:r>
      <w:r>
        <w:rPr>
          <w:color w:val="000000"/>
        </w:rPr>
        <w:t>77</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_Toc1705638962 </w:instrText>
      </w:r>
      <w:r>
        <w:rPr>
          <w:color w:val="000000"/>
          <w:highlight w:val="none"/>
        </w:rPr>
        <w:fldChar w:fldCharType="separate"/>
      </w:r>
      <w:r>
        <w:rPr>
          <w:rFonts w:hint="eastAsia" w:ascii="宋体" w:hAnsi="宋体" w:eastAsia="宋体"/>
          <w:color w:val="000000"/>
          <w:szCs w:val="21"/>
          <w:highlight w:val="none"/>
        </w:rPr>
        <w:t>《北京市清洁燃料车辆加气站管理规定》案由7项</w:t>
      </w:r>
      <w:r>
        <w:rPr>
          <w:color w:val="000000"/>
        </w:rPr>
        <w:tab/>
      </w:r>
      <w:r>
        <w:rPr>
          <w:color w:val="000000"/>
        </w:rPr>
        <w:fldChar w:fldCharType="begin"/>
      </w:r>
      <w:r>
        <w:rPr>
          <w:color w:val="000000"/>
        </w:rPr>
        <w:instrText xml:space="preserve"> PAGEREF _Toc1705638962 \h </w:instrText>
      </w:r>
      <w:r>
        <w:rPr>
          <w:color w:val="000000"/>
        </w:rPr>
        <w:fldChar w:fldCharType="separate"/>
      </w:r>
      <w:r>
        <w:rPr>
          <w:color w:val="000000"/>
        </w:rPr>
        <w:t>78</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_Toc715322811 </w:instrText>
      </w:r>
      <w:r>
        <w:rPr>
          <w:color w:val="000000"/>
          <w:highlight w:val="none"/>
        </w:rPr>
        <w:fldChar w:fldCharType="separate"/>
      </w:r>
      <w:r>
        <w:rPr>
          <w:rFonts w:hint="eastAsia" w:ascii="宋体" w:hAnsi="宋体" w:eastAsia="宋体"/>
          <w:color w:val="000000"/>
          <w:szCs w:val="21"/>
          <w:highlight w:val="none"/>
        </w:rPr>
        <w:t>《</w:t>
      </w:r>
      <w:r>
        <w:rPr>
          <w:rFonts w:ascii="宋体" w:hAnsi="宋体" w:eastAsia="宋体"/>
          <w:color w:val="000000"/>
          <w:szCs w:val="21"/>
          <w:highlight w:val="none"/>
        </w:rPr>
        <w:t>北京市供热采暖管理办法</w:t>
      </w:r>
      <w:r>
        <w:rPr>
          <w:rFonts w:hint="eastAsia" w:ascii="宋体" w:hAnsi="宋体" w:eastAsia="宋体"/>
          <w:color w:val="000000"/>
          <w:szCs w:val="21"/>
          <w:highlight w:val="none"/>
        </w:rPr>
        <w:t>》案由19项</w:t>
      </w:r>
      <w:r>
        <w:rPr>
          <w:color w:val="000000"/>
        </w:rPr>
        <w:tab/>
      </w:r>
      <w:r>
        <w:rPr>
          <w:color w:val="000000"/>
        </w:rPr>
        <w:fldChar w:fldCharType="begin"/>
      </w:r>
      <w:r>
        <w:rPr>
          <w:color w:val="000000"/>
        </w:rPr>
        <w:instrText xml:space="preserve"> PAGEREF _Toc715322811 \h </w:instrText>
      </w:r>
      <w:r>
        <w:rPr>
          <w:color w:val="000000"/>
        </w:rPr>
        <w:fldChar w:fldCharType="separate"/>
      </w:r>
      <w:r>
        <w:rPr>
          <w:color w:val="000000"/>
        </w:rPr>
        <w:t>79</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_Toc846273644 </w:instrText>
      </w:r>
      <w:r>
        <w:rPr>
          <w:color w:val="000000"/>
          <w:highlight w:val="none"/>
        </w:rPr>
        <w:fldChar w:fldCharType="separate"/>
      </w:r>
      <w:r>
        <w:rPr>
          <w:rFonts w:hint="eastAsia" w:ascii="宋体" w:hAnsi="宋体" w:eastAsia="宋体"/>
          <w:color w:val="000000"/>
          <w:szCs w:val="21"/>
          <w:highlight w:val="none"/>
        </w:rPr>
        <w:t>《北京市民用建筑节能管理办法》案由2项</w:t>
      </w:r>
      <w:r>
        <w:rPr>
          <w:color w:val="000000"/>
        </w:rPr>
        <w:tab/>
      </w:r>
      <w:r>
        <w:rPr>
          <w:color w:val="000000"/>
        </w:rPr>
        <w:fldChar w:fldCharType="begin"/>
      </w:r>
      <w:r>
        <w:rPr>
          <w:color w:val="000000"/>
        </w:rPr>
        <w:instrText xml:space="preserve"> PAGEREF _Toc846273644 \h </w:instrText>
      </w:r>
      <w:r>
        <w:rPr>
          <w:color w:val="000000"/>
        </w:rPr>
        <w:fldChar w:fldCharType="separate"/>
      </w:r>
      <w:r>
        <w:rPr>
          <w:color w:val="000000"/>
        </w:rPr>
        <w:t>82</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_Toc410867725 </w:instrText>
      </w:r>
      <w:r>
        <w:rPr>
          <w:color w:val="000000"/>
          <w:highlight w:val="none"/>
        </w:rPr>
        <w:fldChar w:fldCharType="separate"/>
      </w:r>
      <w:r>
        <w:rPr>
          <w:rFonts w:hint="eastAsia" w:ascii="宋体" w:hAnsi="宋体" w:eastAsia="宋体" w:cs="宋体"/>
          <w:color w:val="000000"/>
          <w:szCs w:val="21"/>
          <w:highlight w:val="none"/>
          <w:lang w:val="en-US" w:eastAsia="zh-CN"/>
        </w:rPr>
        <w:t>《北京市建筑绿色发展条例》案由1项</w:t>
      </w:r>
      <w:r>
        <w:rPr>
          <w:color w:val="000000"/>
        </w:rPr>
        <w:tab/>
      </w:r>
      <w:r>
        <w:rPr>
          <w:color w:val="000000"/>
        </w:rPr>
        <w:fldChar w:fldCharType="begin"/>
      </w:r>
      <w:r>
        <w:rPr>
          <w:color w:val="000000"/>
        </w:rPr>
        <w:instrText xml:space="preserve"> PAGEREF _Toc410867725 \h </w:instrText>
      </w:r>
      <w:r>
        <w:rPr>
          <w:color w:val="000000"/>
        </w:rPr>
        <w:fldChar w:fldCharType="separate"/>
      </w:r>
      <w:r>
        <w:rPr>
          <w:color w:val="000000"/>
        </w:rPr>
        <w:t>82</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_Toc2058124675 </w:instrText>
      </w:r>
      <w:r>
        <w:rPr>
          <w:color w:val="000000"/>
          <w:highlight w:val="none"/>
        </w:rPr>
        <w:fldChar w:fldCharType="separate"/>
      </w:r>
      <w:r>
        <w:rPr>
          <w:rFonts w:hint="eastAsia" w:ascii="宋体" w:hAnsi="宋体" w:eastAsia="宋体"/>
          <w:color w:val="000000"/>
          <w:szCs w:val="21"/>
          <w:highlight w:val="none"/>
        </w:rPr>
        <w:t>《北京市单用途预付卡管理条例》案由7项</w:t>
      </w:r>
      <w:r>
        <w:rPr>
          <w:color w:val="000000"/>
        </w:rPr>
        <w:tab/>
      </w:r>
      <w:r>
        <w:rPr>
          <w:color w:val="000000"/>
        </w:rPr>
        <w:fldChar w:fldCharType="begin"/>
      </w:r>
      <w:r>
        <w:rPr>
          <w:color w:val="000000"/>
        </w:rPr>
        <w:instrText xml:space="preserve"> PAGEREF _Toc2058124675 \h </w:instrText>
      </w:r>
      <w:r>
        <w:rPr>
          <w:color w:val="000000"/>
        </w:rPr>
        <w:fldChar w:fldCharType="separate"/>
      </w:r>
      <w:r>
        <w:rPr>
          <w:color w:val="000000"/>
        </w:rPr>
        <w:t>82</w:t>
      </w:r>
      <w:r>
        <w:rPr>
          <w:color w:val="000000"/>
        </w:rPr>
        <w:fldChar w:fldCharType="end"/>
      </w:r>
      <w:r>
        <w:rPr>
          <w:color w:val="000000"/>
          <w:highlight w:val="none"/>
        </w:rPr>
        <w:fldChar w:fldCharType="end"/>
      </w:r>
    </w:p>
    <w:p>
      <w:pPr>
        <w:pStyle w:val="17"/>
        <w:tabs>
          <w:tab w:val="right" w:leader="dot" w:pos="9582"/>
        </w:tabs>
        <w:rPr>
          <w:color w:val="000000"/>
        </w:rPr>
      </w:pPr>
      <w:r>
        <w:rPr>
          <w:color w:val="000000"/>
          <w:highlight w:val="none"/>
        </w:rPr>
        <w:fldChar w:fldCharType="begin"/>
      </w:r>
      <w:r>
        <w:rPr>
          <w:color w:val="000000"/>
          <w:highlight w:val="none"/>
        </w:rPr>
        <w:instrText xml:space="preserve"> HYPERLINK \l _Toc1174027309 </w:instrText>
      </w:r>
      <w:r>
        <w:rPr>
          <w:color w:val="000000"/>
          <w:highlight w:val="none"/>
        </w:rPr>
        <w:fldChar w:fldCharType="separate"/>
      </w:r>
      <w:r>
        <w:rPr>
          <w:rFonts w:hint="eastAsia" w:ascii="黑体" w:hAnsi="黑体" w:eastAsia="黑体"/>
          <w:color w:val="000000"/>
          <w:szCs w:val="28"/>
          <w:highlight w:val="none"/>
        </w:rPr>
        <w:t>园林绿化管理方面</w:t>
      </w:r>
      <w:r>
        <w:rPr>
          <w:color w:val="000000"/>
        </w:rPr>
        <w:tab/>
      </w:r>
      <w:r>
        <w:rPr>
          <w:color w:val="000000"/>
        </w:rPr>
        <w:fldChar w:fldCharType="begin"/>
      </w:r>
      <w:r>
        <w:rPr>
          <w:color w:val="000000"/>
        </w:rPr>
        <w:instrText xml:space="preserve"> PAGEREF _Toc1174027309 \h </w:instrText>
      </w:r>
      <w:r>
        <w:rPr>
          <w:color w:val="000000"/>
        </w:rPr>
        <w:fldChar w:fldCharType="separate"/>
      </w:r>
      <w:r>
        <w:rPr>
          <w:color w:val="000000"/>
        </w:rPr>
        <w:t>83</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_Toc1765057013 </w:instrText>
      </w:r>
      <w:r>
        <w:rPr>
          <w:color w:val="000000"/>
          <w:highlight w:val="none"/>
        </w:rPr>
        <w:fldChar w:fldCharType="separate"/>
      </w:r>
      <w:r>
        <w:rPr>
          <w:rFonts w:hint="eastAsia" w:ascii="宋体" w:hAnsi="宋体" w:eastAsia="宋体"/>
          <w:color w:val="000000"/>
          <w:szCs w:val="21"/>
          <w:highlight w:val="none"/>
        </w:rPr>
        <w:t>《北京市绿化条例》案由16项</w:t>
      </w:r>
      <w:r>
        <w:rPr>
          <w:color w:val="000000"/>
        </w:rPr>
        <w:tab/>
      </w:r>
      <w:r>
        <w:rPr>
          <w:color w:val="000000"/>
        </w:rPr>
        <w:fldChar w:fldCharType="begin"/>
      </w:r>
      <w:r>
        <w:rPr>
          <w:color w:val="000000"/>
        </w:rPr>
        <w:instrText xml:space="preserve"> PAGEREF _Toc1765057013 \h </w:instrText>
      </w:r>
      <w:r>
        <w:rPr>
          <w:color w:val="000000"/>
        </w:rPr>
        <w:fldChar w:fldCharType="separate"/>
      </w:r>
      <w:r>
        <w:rPr>
          <w:color w:val="000000"/>
        </w:rPr>
        <w:t>83</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_Toc1135355035 </w:instrText>
      </w:r>
      <w:r>
        <w:rPr>
          <w:color w:val="000000"/>
          <w:highlight w:val="none"/>
        </w:rPr>
        <w:fldChar w:fldCharType="separate"/>
      </w:r>
      <w:r>
        <w:rPr>
          <w:rFonts w:hint="eastAsia" w:ascii="宋体" w:hAnsi="宋体" w:eastAsia="宋体"/>
          <w:color w:val="000000"/>
          <w:szCs w:val="21"/>
          <w:highlight w:val="none"/>
        </w:rPr>
        <w:t>《北京市物业</w:t>
      </w:r>
      <w:r>
        <w:rPr>
          <w:rFonts w:ascii="宋体" w:hAnsi="宋体" w:eastAsia="宋体"/>
          <w:color w:val="000000"/>
          <w:szCs w:val="21"/>
          <w:highlight w:val="none"/>
        </w:rPr>
        <w:t>管理条例</w:t>
      </w:r>
      <w:r>
        <w:rPr>
          <w:rFonts w:hint="eastAsia" w:ascii="宋体" w:hAnsi="宋体" w:eastAsia="宋体"/>
          <w:color w:val="000000"/>
          <w:szCs w:val="21"/>
          <w:highlight w:val="none"/>
        </w:rPr>
        <w:t>》案由1项</w:t>
      </w:r>
      <w:r>
        <w:rPr>
          <w:color w:val="000000"/>
        </w:rPr>
        <w:tab/>
      </w:r>
      <w:r>
        <w:rPr>
          <w:color w:val="000000"/>
        </w:rPr>
        <w:fldChar w:fldCharType="begin"/>
      </w:r>
      <w:r>
        <w:rPr>
          <w:color w:val="000000"/>
        </w:rPr>
        <w:instrText xml:space="preserve"> PAGEREF _Toc1135355035 \h </w:instrText>
      </w:r>
      <w:r>
        <w:rPr>
          <w:color w:val="000000"/>
        </w:rPr>
        <w:fldChar w:fldCharType="separate"/>
      </w:r>
      <w:r>
        <w:rPr>
          <w:color w:val="000000"/>
        </w:rPr>
        <w:t>86</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_Toc554739421 </w:instrText>
      </w:r>
      <w:r>
        <w:rPr>
          <w:color w:val="000000"/>
          <w:highlight w:val="none"/>
        </w:rPr>
        <w:fldChar w:fldCharType="separate"/>
      </w:r>
      <w:r>
        <w:rPr>
          <w:rFonts w:hint="eastAsia" w:ascii="宋体" w:hAnsi="宋体" w:eastAsia="宋体" w:cs="宋体"/>
          <w:color w:val="000000"/>
          <w:szCs w:val="21"/>
          <w:highlight w:val="none"/>
        </w:rPr>
        <w:t>《古树名木保护条例》案由11项</w:t>
      </w:r>
      <w:r>
        <w:rPr>
          <w:color w:val="000000"/>
        </w:rPr>
        <w:tab/>
      </w:r>
      <w:r>
        <w:rPr>
          <w:color w:val="000000"/>
        </w:rPr>
        <w:fldChar w:fldCharType="begin"/>
      </w:r>
      <w:r>
        <w:rPr>
          <w:color w:val="000000"/>
        </w:rPr>
        <w:instrText xml:space="preserve"> PAGEREF _Toc554739421 \h </w:instrText>
      </w:r>
      <w:r>
        <w:rPr>
          <w:color w:val="000000"/>
        </w:rPr>
        <w:fldChar w:fldCharType="separate"/>
      </w:r>
      <w:r>
        <w:rPr>
          <w:color w:val="000000"/>
        </w:rPr>
        <w:t>86</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_Toc41208480 </w:instrText>
      </w:r>
      <w:r>
        <w:rPr>
          <w:color w:val="000000"/>
          <w:highlight w:val="none"/>
        </w:rPr>
        <w:fldChar w:fldCharType="separate"/>
      </w:r>
      <w:r>
        <w:rPr>
          <w:rFonts w:hint="eastAsia"/>
          <w:color w:val="000000"/>
          <w:szCs w:val="21"/>
          <w:highlight w:val="none"/>
        </w:rPr>
        <w:t>《北京市古树名木保护管理条例》案由</w:t>
      </w:r>
      <w:r>
        <w:rPr>
          <w:rFonts w:hint="eastAsia"/>
          <w:color w:val="000000"/>
          <w:szCs w:val="21"/>
          <w:highlight w:val="none"/>
          <w:lang w:val="en-US" w:eastAsia="zh-CN"/>
        </w:rPr>
        <w:t>3项</w:t>
      </w:r>
      <w:r>
        <w:rPr>
          <w:color w:val="000000"/>
        </w:rPr>
        <w:tab/>
      </w:r>
      <w:r>
        <w:rPr>
          <w:color w:val="000000"/>
        </w:rPr>
        <w:fldChar w:fldCharType="begin"/>
      </w:r>
      <w:r>
        <w:rPr>
          <w:color w:val="000000"/>
        </w:rPr>
        <w:instrText xml:space="preserve"> PAGEREF _Toc41208480 \h </w:instrText>
      </w:r>
      <w:r>
        <w:rPr>
          <w:color w:val="000000"/>
        </w:rPr>
        <w:fldChar w:fldCharType="separate"/>
      </w:r>
      <w:r>
        <w:rPr>
          <w:color w:val="000000"/>
        </w:rPr>
        <w:t>91</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_Toc1124518290 </w:instrText>
      </w:r>
      <w:r>
        <w:rPr>
          <w:color w:val="000000"/>
          <w:highlight w:val="none"/>
        </w:rPr>
        <w:fldChar w:fldCharType="separate"/>
      </w:r>
      <w:r>
        <w:rPr>
          <w:rFonts w:hint="eastAsia" w:ascii="宋体" w:hAnsi="宋体" w:eastAsia="宋体"/>
          <w:color w:val="000000"/>
          <w:szCs w:val="21"/>
          <w:highlight w:val="none"/>
        </w:rPr>
        <w:t>《北京市公园条例》案由</w:t>
      </w:r>
      <w:r>
        <w:rPr>
          <w:rFonts w:ascii="宋体" w:hAnsi="宋体" w:eastAsia="宋体"/>
          <w:color w:val="000000"/>
          <w:szCs w:val="21"/>
          <w:highlight w:val="none"/>
        </w:rPr>
        <w:t xml:space="preserve"> 18</w:t>
      </w:r>
      <w:r>
        <w:rPr>
          <w:rFonts w:hint="eastAsia" w:ascii="宋体" w:hAnsi="宋体" w:eastAsia="宋体"/>
          <w:color w:val="000000"/>
          <w:szCs w:val="21"/>
          <w:highlight w:val="none"/>
        </w:rPr>
        <w:t>项</w:t>
      </w:r>
      <w:r>
        <w:rPr>
          <w:color w:val="000000"/>
        </w:rPr>
        <w:tab/>
      </w:r>
      <w:r>
        <w:rPr>
          <w:color w:val="000000"/>
        </w:rPr>
        <w:fldChar w:fldCharType="begin"/>
      </w:r>
      <w:r>
        <w:rPr>
          <w:color w:val="000000"/>
        </w:rPr>
        <w:instrText xml:space="preserve"> PAGEREF _Toc1124518290 \h </w:instrText>
      </w:r>
      <w:r>
        <w:rPr>
          <w:color w:val="000000"/>
        </w:rPr>
        <w:fldChar w:fldCharType="separate"/>
      </w:r>
      <w:r>
        <w:rPr>
          <w:color w:val="000000"/>
        </w:rPr>
        <w:t>92</w:t>
      </w:r>
      <w:r>
        <w:rPr>
          <w:color w:val="000000"/>
        </w:rPr>
        <w:fldChar w:fldCharType="end"/>
      </w:r>
      <w:r>
        <w:rPr>
          <w:color w:val="000000"/>
          <w:highlight w:val="none"/>
        </w:rPr>
        <w:fldChar w:fldCharType="end"/>
      </w:r>
    </w:p>
    <w:p>
      <w:pPr>
        <w:pStyle w:val="17"/>
        <w:tabs>
          <w:tab w:val="right" w:leader="dot" w:pos="9582"/>
        </w:tabs>
        <w:rPr>
          <w:color w:val="000000"/>
        </w:rPr>
      </w:pPr>
      <w:r>
        <w:rPr>
          <w:color w:val="000000"/>
          <w:highlight w:val="none"/>
        </w:rPr>
        <w:fldChar w:fldCharType="begin"/>
      </w:r>
      <w:r>
        <w:rPr>
          <w:color w:val="000000"/>
          <w:highlight w:val="none"/>
        </w:rPr>
        <w:instrText xml:space="preserve"> HYPERLINK \l _Toc579635453 </w:instrText>
      </w:r>
      <w:r>
        <w:rPr>
          <w:color w:val="000000"/>
          <w:highlight w:val="none"/>
        </w:rPr>
        <w:fldChar w:fldCharType="separate"/>
      </w:r>
      <w:r>
        <w:rPr>
          <w:rFonts w:hint="eastAsia" w:ascii="黑体" w:hAnsi="黑体" w:eastAsia="黑体" w:cs="黑体"/>
          <w:bCs w:val="0"/>
          <w:color w:val="000000"/>
          <w:szCs w:val="28"/>
          <w:highlight w:val="none"/>
          <w:lang w:eastAsia="zh-CN"/>
        </w:rPr>
        <w:t>生态</w:t>
      </w:r>
      <w:r>
        <w:rPr>
          <w:rFonts w:hint="eastAsia" w:ascii="黑体" w:hAnsi="黑体" w:eastAsia="黑体" w:cs="黑体"/>
          <w:bCs w:val="0"/>
          <w:color w:val="000000"/>
          <w:szCs w:val="28"/>
          <w:highlight w:val="none"/>
        </w:rPr>
        <w:t>环境管理方面</w:t>
      </w:r>
      <w:r>
        <w:rPr>
          <w:color w:val="000000"/>
        </w:rPr>
        <w:tab/>
      </w:r>
      <w:r>
        <w:rPr>
          <w:color w:val="000000"/>
        </w:rPr>
        <w:fldChar w:fldCharType="begin"/>
      </w:r>
      <w:r>
        <w:rPr>
          <w:color w:val="000000"/>
        </w:rPr>
        <w:instrText xml:space="preserve"> PAGEREF _Toc579635453 \h </w:instrText>
      </w:r>
      <w:r>
        <w:rPr>
          <w:color w:val="000000"/>
        </w:rPr>
        <w:fldChar w:fldCharType="separate"/>
      </w:r>
      <w:r>
        <w:rPr>
          <w:color w:val="000000"/>
        </w:rPr>
        <w:t>95</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_Toc367030640 </w:instrText>
      </w:r>
      <w:r>
        <w:rPr>
          <w:color w:val="000000"/>
          <w:highlight w:val="none"/>
        </w:rPr>
        <w:fldChar w:fldCharType="separate"/>
      </w:r>
      <w:r>
        <w:rPr>
          <w:rFonts w:hint="eastAsia"/>
          <w:color w:val="000000"/>
          <w:szCs w:val="21"/>
          <w:highlight w:val="none"/>
        </w:rPr>
        <w:t>《</w:t>
      </w:r>
      <w:r>
        <w:rPr>
          <w:rFonts w:hint="eastAsia"/>
          <w:color w:val="000000"/>
          <w:szCs w:val="21"/>
          <w:highlight w:val="none"/>
          <w:lang w:eastAsia="zh-CN"/>
        </w:rPr>
        <w:t>中华人民共和国生态环境法典</w:t>
      </w:r>
      <w:r>
        <w:rPr>
          <w:rFonts w:hint="eastAsia"/>
          <w:color w:val="000000"/>
          <w:szCs w:val="21"/>
          <w:highlight w:val="none"/>
        </w:rPr>
        <w:t>》案由</w:t>
      </w:r>
      <w:r>
        <w:rPr>
          <w:rFonts w:hint="eastAsia"/>
          <w:color w:val="000000"/>
          <w:szCs w:val="21"/>
          <w:highlight w:val="none"/>
          <w:lang w:val="en-US" w:eastAsia="zh-CN"/>
        </w:rPr>
        <w:t>25</w:t>
      </w:r>
      <w:r>
        <w:rPr>
          <w:rFonts w:hint="eastAsia"/>
          <w:color w:val="000000"/>
          <w:szCs w:val="21"/>
          <w:highlight w:val="none"/>
        </w:rPr>
        <w:t>项</w:t>
      </w:r>
      <w:r>
        <w:rPr>
          <w:color w:val="000000"/>
        </w:rPr>
        <w:tab/>
      </w:r>
      <w:r>
        <w:rPr>
          <w:color w:val="000000"/>
        </w:rPr>
        <w:fldChar w:fldCharType="begin"/>
      </w:r>
      <w:r>
        <w:rPr>
          <w:color w:val="000000"/>
        </w:rPr>
        <w:instrText xml:space="preserve"> PAGEREF _Toc367030640 \h </w:instrText>
      </w:r>
      <w:r>
        <w:rPr>
          <w:color w:val="000000"/>
        </w:rPr>
        <w:fldChar w:fldCharType="separate"/>
      </w:r>
      <w:r>
        <w:rPr>
          <w:color w:val="000000"/>
        </w:rPr>
        <w:t>95</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_Toc131871452 </w:instrText>
      </w:r>
      <w:r>
        <w:rPr>
          <w:color w:val="000000"/>
          <w:highlight w:val="none"/>
        </w:rPr>
        <w:fldChar w:fldCharType="separate"/>
      </w:r>
      <w:r>
        <w:rPr>
          <w:rFonts w:hint="eastAsia"/>
          <w:color w:val="000000"/>
          <w:szCs w:val="21"/>
          <w:highlight w:val="none"/>
        </w:rPr>
        <w:t>《北京市大气污染防治条例》案由8项</w:t>
      </w:r>
      <w:r>
        <w:rPr>
          <w:color w:val="000000"/>
        </w:rPr>
        <w:tab/>
      </w:r>
      <w:r>
        <w:rPr>
          <w:color w:val="000000"/>
        </w:rPr>
        <w:fldChar w:fldCharType="begin"/>
      </w:r>
      <w:r>
        <w:rPr>
          <w:color w:val="000000"/>
        </w:rPr>
        <w:instrText xml:space="preserve"> PAGEREF _Toc131871452 \h </w:instrText>
      </w:r>
      <w:r>
        <w:rPr>
          <w:color w:val="000000"/>
        </w:rPr>
        <w:fldChar w:fldCharType="separate"/>
      </w:r>
      <w:r>
        <w:rPr>
          <w:color w:val="000000"/>
        </w:rPr>
        <w:t>100</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_Toc263646704 </w:instrText>
      </w:r>
      <w:r>
        <w:rPr>
          <w:color w:val="000000"/>
          <w:highlight w:val="none"/>
        </w:rPr>
        <w:fldChar w:fldCharType="separate"/>
      </w:r>
      <w:r>
        <w:rPr>
          <w:rFonts w:hint="eastAsia" w:ascii="宋体" w:hAnsi="宋体" w:eastAsia="宋体"/>
          <w:color w:val="000000"/>
          <w:szCs w:val="21"/>
          <w:highlight w:val="none"/>
        </w:rPr>
        <w:t>《北京市环境噪声污染防治办法》案由</w:t>
      </w:r>
      <w:r>
        <w:rPr>
          <w:rFonts w:hint="eastAsia" w:ascii="宋体" w:hAnsi="宋体" w:eastAsia="宋体"/>
          <w:color w:val="000000"/>
          <w:szCs w:val="21"/>
          <w:highlight w:val="none"/>
          <w:lang w:val="en-US" w:eastAsia="zh-CN"/>
        </w:rPr>
        <w:t>1</w:t>
      </w:r>
      <w:r>
        <w:rPr>
          <w:rFonts w:hint="eastAsia" w:ascii="宋体" w:hAnsi="宋体" w:eastAsia="宋体"/>
          <w:color w:val="000000"/>
          <w:szCs w:val="21"/>
          <w:highlight w:val="none"/>
        </w:rPr>
        <w:t>项</w:t>
      </w:r>
      <w:r>
        <w:rPr>
          <w:color w:val="000000"/>
        </w:rPr>
        <w:tab/>
      </w:r>
      <w:r>
        <w:rPr>
          <w:color w:val="000000"/>
        </w:rPr>
        <w:fldChar w:fldCharType="begin"/>
      </w:r>
      <w:r>
        <w:rPr>
          <w:color w:val="000000"/>
        </w:rPr>
        <w:instrText xml:space="preserve"> PAGEREF _Toc263646704 \h </w:instrText>
      </w:r>
      <w:r>
        <w:rPr>
          <w:color w:val="000000"/>
        </w:rPr>
        <w:fldChar w:fldCharType="separate"/>
      </w:r>
      <w:r>
        <w:rPr>
          <w:color w:val="000000"/>
        </w:rPr>
        <w:t>101</w:t>
      </w:r>
      <w:r>
        <w:rPr>
          <w:color w:val="000000"/>
        </w:rPr>
        <w:fldChar w:fldCharType="end"/>
      </w:r>
      <w:r>
        <w:rPr>
          <w:color w:val="000000"/>
          <w:highlight w:val="none"/>
        </w:rPr>
        <w:fldChar w:fldCharType="end"/>
      </w:r>
    </w:p>
    <w:p>
      <w:pPr>
        <w:pStyle w:val="17"/>
        <w:tabs>
          <w:tab w:val="right" w:leader="dot" w:pos="9582"/>
        </w:tabs>
        <w:rPr>
          <w:color w:val="000000"/>
        </w:rPr>
      </w:pPr>
      <w:r>
        <w:rPr>
          <w:color w:val="000000"/>
          <w:highlight w:val="none"/>
        </w:rPr>
        <w:fldChar w:fldCharType="begin"/>
      </w:r>
      <w:r>
        <w:rPr>
          <w:color w:val="000000"/>
          <w:highlight w:val="none"/>
        </w:rPr>
        <w:instrText xml:space="preserve"> HYPERLINK \l _Toc2139595633 </w:instrText>
      </w:r>
      <w:r>
        <w:rPr>
          <w:color w:val="000000"/>
          <w:highlight w:val="none"/>
        </w:rPr>
        <w:fldChar w:fldCharType="separate"/>
      </w:r>
      <w:r>
        <w:rPr>
          <w:rFonts w:hint="eastAsia" w:ascii="黑体" w:hAnsi="黑体" w:eastAsia="黑体"/>
          <w:color w:val="000000"/>
          <w:szCs w:val="28"/>
          <w:highlight w:val="none"/>
        </w:rPr>
        <w:t>施工现场管理方面</w:t>
      </w:r>
      <w:r>
        <w:rPr>
          <w:color w:val="000000"/>
        </w:rPr>
        <w:tab/>
      </w:r>
      <w:r>
        <w:rPr>
          <w:color w:val="000000"/>
        </w:rPr>
        <w:fldChar w:fldCharType="begin"/>
      </w:r>
      <w:r>
        <w:rPr>
          <w:color w:val="000000"/>
        </w:rPr>
        <w:instrText xml:space="preserve"> PAGEREF _Toc2139595633 \h </w:instrText>
      </w:r>
      <w:r>
        <w:rPr>
          <w:color w:val="000000"/>
        </w:rPr>
        <w:fldChar w:fldCharType="separate"/>
      </w:r>
      <w:r>
        <w:rPr>
          <w:color w:val="000000"/>
        </w:rPr>
        <w:t>102</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_Toc795192202 </w:instrText>
      </w:r>
      <w:r>
        <w:rPr>
          <w:color w:val="000000"/>
          <w:highlight w:val="none"/>
        </w:rPr>
        <w:fldChar w:fldCharType="separate"/>
      </w:r>
      <w:r>
        <w:rPr>
          <w:rFonts w:hint="eastAsia" w:ascii="宋体" w:hAnsi="宋体" w:eastAsia="宋体"/>
          <w:color w:val="000000"/>
          <w:szCs w:val="21"/>
          <w:highlight w:val="none"/>
        </w:rPr>
        <w:t>《北京市大气污染防治条例》施工现场执法案由16项</w:t>
      </w:r>
      <w:r>
        <w:rPr>
          <w:color w:val="000000"/>
        </w:rPr>
        <w:tab/>
      </w:r>
      <w:r>
        <w:rPr>
          <w:color w:val="000000"/>
        </w:rPr>
        <w:fldChar w:fldCharType="begin"/>
      </w:r>
      <w:r>
        <w:rPr>
          <w:color w:val="000000"/>
        </w:rPr>
        <w:instrText xml:space="preserve"> PAGEREF _Toc795192202 \h </w:instrText>
      </w:r>
      <w:r>
        <w:rPr>
          <w:color w:val="000000"/>
        </w:rPr>
        <w:fldChar w:fldCharType="separate"/>
      </w:r>
      <w:r>
        <w:rPr>
          <w:color w:val="000000"/>
        </w:rPr>
        <w:t>102</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_Toc605239002 </w:instrText>
      </w:r>
      <w:r>
        <w:rPr>
          <w:color w:val="000000"/>
          <w:highlight w:val="none"/>
        </w:rPr>
        <w:fldChar w:fldCharType="separate"/>
      </w:r>
      <w:r>
        <w:rPr>
          <w:rFonts w:hint="eastAsia" w:ascii="宋体" w:hAnsi="宋体" w:eastAsia="宋体"/>
          <w:color w:val="000000"/>
          <w:szCs w:val="21"/>
          <w:highlight w:val="none"/>
        </w:rPr>
        <w:t>《北京市建设工程施工现场管理办法》案由13项</w:t>
      </w:r>
      <w:r>
        <w:rPr>
          <w:color w:val="000000"/>
        </w:rPr>
        <w:tab/>
      </w:r>
      <w:r>
        <w:rPr>
          <w:color w:val="000000"/>
        </w:rPr>
        <w:fldChar w:fldCharType="begin"/>
      </w:r>
      <w:r>
        <w:rPr>
          <w:color w:val="000000"/>
        </w:rPr>
        <w:instrText xml:space="preserve"> PAGEREF _Toc605239002 \h </w:instrText>
      </w:r>
      <w:r>
        <w:rPr>
          <w:color w:val="000000"/>
        </w:rPr>
        <w:fldChar w:fldCharType="separate"/>
      </w:r>
      <w:r>
        <w:rPr>
          <w:color w:val="000000"/>
        </w:rPr>
        <w:t>105</w:t>
      </w:r>
      <w:r>
        <w:rPr>
          <w:color w:val="000000"/>
        </w:rPr>
        <w:fldChar w:fldCharType="end"/>
      </w:r>
      <w:r>
        <w:rPr>
          <w:color w:val="000000"/>
          <w:highlight w:val="none"/>
        </w:rPr>
        <w:fldChar w:fldCharType="end"/>
      </w:r>
    </w:p>
    <w:p>
      <w:pPr>
        <w:pStyle w:val="17"/>
        <w:tabs>
          <w:tab w:val="right" w:leader="dot" w:pos="9582"/>
        </w:tabs>
        <w:rPr>
          <w:color w:val="000000"/>
        </w:rPr>
      </w:pPr>
      <w:r>
        <w:rPr>
          <w:color w:val="000000"/>
          <w:highlight w:val="none"/>
        </w:rPr>
        <w:fldChar w:fldCharType="begin"/>
      </w:r>
      <w:r>
        <w:rPr>
          <w:color w:val="000000"/>
          <w:highlight w:val="none"/>
        </w:rPr>
        <w:instrText xml:space="preserve"> HYPERLINK \l _Toc1461623222 </w:instrText>
      </w:r>
      <w:r>
        <w:rPr>
          <w:color w:val="000000"/>
          <w:highlight w:val="none"/>
        </w:rPr>
        <w:fldChar w:fldCharType="separate"/>
      </w:r>
      <w:r>
        <w:rPr>
          <w:rFonts w:hint="eastAsia" w:ascii="黑体" w:hAnsi="黑体" w:eastAsia="黑体"/>
          <w:color w:val="000000"/>
          <w:szCs w:val="28"/>
          <w:highlight w:val="none"/>
        </w:rPr>
        <w:t>停车场管理方面</w:t>
      </w:r>
      <w:r>
        <w:rPr>
          <w:color w:val="000000"/>
        </w:rPr>
        <w:tab/>
      </w:r>
      <w:r>
        <w:rPr>
          <w:color w:val="000000"/>
        </w:rPr>
        <w:fldChar w:fldCharType="begin"/>
      </w:r>
      <w:r>
        <w:rPr>
          <w:color w:val="000000"/>
        </w:rPr>
        <w:instrText xml:space="preserve"> PAGEREF _Toc1461623222 \h </w:instrText>
      </w:r>
      <w:r>
        <w:rPr>
          <w:color w:val="000000"/>
        </w:rPr>
        <w:fldChar w:fldCharType="separate"/>
      </w:r>
      <w:r>
        <w:rPr>
          <w:color w:val="000000"/>
        </w:rPr>
        <w:t>107</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_Toc1807083576 </w:instrText>
      </w:r>
      <w:r>
        <w:rPr>
          <w:color w:val="000000"/>
          <w:highlight w:val="none"/>
        </w:rPr>
        <w:fldChar w:fldCharType="separate"/>
      </w:r>
      <w:r>
        <w:rPr>
          <w:rFonts w:hint="eastAsia" w:ascii="宋体" w:hAnsi="宋体" w:eastAsia="宋体"/>
          <w:color w:val="000000"/>
          <w:szCs w:val="21"/>
          <w:highlight w:val="none"/>
        </w:rPr>
        <w:t>《北京市机动车停车管理办法》案由13项</w:t>
      </w:r>
      <w:r>
        <w:rPr>
          <w:color w:val="000000"/>
        </w:rPr>
        <w:tab/>
      </w:r>
      <w:r>
        <w:rPr>
          <w:color w:val="000000"/>
        </w:rPr>
        <w:fldChar w:fldCharType="begin"/>
      </w:r>
      <w:r>
        <w:rPr>
          <w:color w:val="000000"/>
        </w:rPr>
        <w:instrText xml:space="preserve"> PAGEREF _Toc1807083576 \h </w:instrText>
      </w:r>
      <w:r>
        <w:rPr>
          <w:color w:val="000000"/>
        </w:rPr>
        <w:fldChar w:fldCharType="separate"/>
      </w:r>
      <w:r>
        <w:rPr>
          <w:color w:val="000000"/>
        </w:rPr>
        <w:t>107</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_Toc1729818321 </w:instrText>
      </w:r>
      <w:r>
        <w:rPr>
          <w:color w:val="000000"/>
          <w:highlight w:val="none"/>
        </w:rPr>
        <w:fldChar w:fldCharType="separate"/>
      </w:r>
      <w:r>
        <w:rPr>
          <w:rFonts w:hint="eastAsia" w:ascii="宋体" w:hAnsi="宋体" w:eastAsia="宋体"/>
          <w:color w:val="000000"/>
          <w:szCs w:val="21"/>
          <w:highlight w:val="none"/>
        </w:rPr>
        <w:t>《北京市</w:t>
      </w:r>
      <w:r>
        <w:rPr>
          <w:rFonts w:ascii="宋体" w:hAnsi="宋体" w:eastAsia="宋体"/>
          <w:color w:val="000000"/>
          <w:szCs w:val="21"/>
          <w:highlight w:val="none"/>
        </w:rPr>
        <w:t>机动车停车条例</w:t>
      </w:r>
      <w:r>
        <w:rPr>
          <w:rFonts w:hint="eastAsia" w:ascii="宋体" w:hAnsi="宋体" w:eastAsia="宋体"/>
          <w:color w:val="000000"/>
          <w:szCs w:val="21"/>
          <w:highlight w:val="none"/>
        </w:rPr>
        <w:t>》案由6项</w:t>
      </w:r>
      <w:r>
        <w:rPr>
          <w:color w:val="000000"/>
        </w:rPr>
        <w:tab/>
      </w:r>
      <w:r>
        <w:rPr>
          <w:color w:val="000000"/>
        </w:rPr>
        <w:fldChar w:fldCharType="begin"/>
      </w:r>
      <w:r>
        <w:rPr>
          <w:color w:val="000000"/>
        </w:rPr>
        <w:instrText xml:space="preserve"> PAGEREF _Toc1729818321 \h </w:instrText>
      </w:r>
      <w:r>
        <w:rPr>
          <w:color w:val="000000"/>
        </w:rPr>
        <w:fldChar w:fldCharType="separate"/>
      </w:r>
      <w:r>
        <w:rPr>
          <w:color w:val="000000"/>
        </w:rPr>
        <w:t>110</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_Toc1656087848 </w:instrText>
      </w:r>
      <w:r>
        <w:rPr>
          <w:color w:val="000000"/>
          <w:highlight w:val="none"/>
        </w:rPr>
        <w:fldChar w:fldCharType="separate"/>
      </w:r>
      <w:r>
        <w:rPr>
          <w:rFonts w:hint="eastAsia" w:ascii="宋体" w:hAnsi="宋体" w:eastAsia="宋体"/>
          <w:color w:val="000000"/>
          <w:szCs w:val="21"/>
          <w:highlight w:val="none"/>
        </w:rPr>
        <w:t>《北京市非机动车停车管理办法》《北京市</w:t>
      </w:r>
      <w:r>
        <w:rPr>
          <w:rFonts w:ascii="宋体" w:hAnsi="宋体" w:eastAsia="宋体"/>
          <w:color w:val="000000"/>
          <w:szCs w:val="21"/>
          <w:highlight w:val="none"/>
        </w:rPr>
        <w:t>非机动车</w:t>
      </w:r>
      <w:r>
        <w:rPr>
          <w:rFonts w:hint="eastAsia" w:ascii="宋体" w:hAnsi="宋体" w:eastAsia="宋体"/>
          <w:color w:val="000000"/>
          <w:szCs w:val="21"/>
          <w:highlight w:val="none"/>
        </w:rPr>
        <w:t>管理</w:t>
      </w:r>
      <w:r>
        <w:rPr>
          <w:rFonts w:ascii="宋体" w:hAnsi="宋体" w:eastAsia="宋体"/>
          <w:color w:val="000000"/>
          <w:szCs w:val="21"/>
          <w:highlight w:val="none"/>
        </w:rPr>
        <w:t>条例</w:t>
      </w:r>
      <w:r>
        <w:rPr>
          <w:rFonts w:hint="eastAsia" w:ascii="宋体" w:hAnsi="宋体" w:eastAsia="宋体"/>
          <w:color w:val="000000"/>
          <w:szCs w:val="21"/>
          <w:highlight w:val="none"/>
        </w:rPr>
        <w:t>》案</w:t>
      </w:r>
      <w:r>
        <w:rPr>
          <w:rFonts w:hint="default"/>
          <w:color w:val="000000"/>
          <w:szCs w:val="21"/>
          <w:highlight w:val="none"/>
          <w:lang w:val="en-US"/>
        </w:rPr>
        <w:t>7</w:t>
      </w:r>
      <w:r>
        <w:rPr>
          <w:rFonts w:hint="eastAsia" w:ascii="宋体" w:hAnsi="宋体" w:eastAsia="宋体"/>
          <w:color w:val="000000"/>
          <w:szCs w:val="21"/>
          <w:highlight w:val="none"/>
        </w:rPr>
        <w:t>项</w:t>
      </w:r>
      <w:r>
        <w:rPr>
          <w:color w:val="000000"/>
        </w:rPr>
        <w:tab/>
      </w:r>
      <w:r>
        <w:rPr>
          <w:color w:val="000000"/>
        </w:rPr>
        <w:fldChar w:fldCharType="begin"/>
      </w:r>
      <w:r>
        <w:rPr>
          <w:color w:val="000000"/>
        </w:rPr>
        <w:instrText xml:space="preserve"> PAGEREF _Toc1656087848 \h </w:instrText>
      </w:r>
      <w:r>
        <w:rPr>
          <w:color w:val="000000"/>
        </w:rPr>
        <w:fldChar w:fldCharType="separate"/>
      </w:r>
      <w:r>
        <w:rPr>
          <w:color w:val="000000"/>
        </w:rPr>
        <w:t>111</w:t>
      </w:r>
      <w:r>
        <w:rPr>
          <w:color w:val="000000"/>
        </w:rPr>
        <w:fldChar w:fldCharType="end"/>
      </w:r>
      <w:r>
        <w:rPr>
          <w:color w:val="000000"/>
          <w:highlight w:val="none"/>
        </w:rPr>
        <w:fldChar w:fldCharType="end"/>
      </w:r>
    </w:p>
    <w:p>
      <w:pPr>
        <w:pStyle w:val="17"/>
        <w:tabs>
          <w:tab w:val="right" w:leader="dot" w:pos="9582"/>
        </w:tabs>
        <w:rPr>
          <w:color w:val="000000"/>
        </w:rPr>
      </w:pPr>
      <w:r>
        <w:rPr>
          <w:color w:val="000000"/>
          <w:highlight w:val="none"/>
        </w:rPr>
        <w:fldChar w:fldCharType="begin"/>
      </w:r>
      <w:r>
        <w:rPr>
          <w:color w:val="000000"/>
          <w:highlight w:val="none"/>
        </w:rPr>
        <w:instrText xml:space="preserve"> HYPERLINK \l _Toc1906472086 </w:instrText>
      </w:r>
      <w:r>
        <w:rPr>
          <w:color w:val="000000"/>
          <w:highlight w:val="none"/>
        </w:rPr>
        <w:fldChar w:fldCharType="separate"/>
      </w:r>
      <w:r>
        <w:rPr>
          <w:rFonts w:hint="eastAsia" w:ascii="黑体" w:hAnsi="黑体" w:eastAsia="黑体"/>
          <w:color w:val="000000"/>
          <w:szCs w:val="28"/>
          <w:highlight w:val="none"/>
        </w:rPr>
        <w:t>交通运输管理方面</w:t>
      </w:r>
      <w:r>
        <w:rPr>
          <w:color w:val="000000"/>
        </w:rPr>
        <w:tab/>
      </w:r>
      <w:r>
        <w:rPr>
          <w:color w:val="000000"/>
        </w:rPr>
        <w:fldChar w:fldCharType="begin"/>
      </w:r>
      <w:r>
        <w:rPr>
          <w:color w:val="000000"/>
        </w:rPr>
        <w:instrText xml:space="preserve"> PAGEREF _Toc1906472086 \h </w:instrText>
      </w:r>
      <w:r>
        <w:rPr>
          <w:color w:val="000000"/>
        </w:rPr>
        <w:fldChar w:fldCharType="separate"/>
      </w:r>
      <w:r>
        <w:rPr>
          <w:color w:val="000000"/>
        </w:rPr>
        <w:t>112</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_Toc1232088901 </w:instrText>
      </w:r>
      <w:r>
        <w:rPr>
          <w:color w:val="000000"/>
          <w:highlight w:val="none"/>
        </w:rPr>
        <w:fldChar w:fldCharType="separate"/>
      </w:r>
      <w:r>
        <w:rPr>
          <w:rFonts w:hint="eastAsia" w:ascii="宋体" w:hAnsi="宋体" w:eastAsia="宋体"/>
          <w:bCs/>
          <w:strike w:val="0"/>
          <w:dstrike w:val="0"/>
          <w:color w:val="000000"/>
          <w:szCs w:val="21"/>
          <w:highlight w:val="none"/>
        </w:rPr>
        <w:t>《巡游出租汽车经营服务管理规定》案由1项</w:t>
      </w:r>
      <w:r>
        <w:rPr>
          <w:color w:val="000000"/>
        </w:rPr>
        <w:tab/>
      </w:r>
      <w:r>
        <w:rPr>
          <w:color w:val="000000"/>
        </w:rPr>
        <w:fldChar w:fldCharType="begin"/>
      </w:r>
      <w:r>
        <w:rPr>
          <w:color w:val="000000"/>
        </w:rPr>
        <w:instrText xml:space="preserve"> PAGEREF _Toc1232088901 \h </w:instrText>
      </w:r>
      <w:r>
        <w:rPr>
          <w:color w:val="000000"/>
        </w:rPr>
        <w:fldChar w:fldCharType="separate"/>
      </w:r>
      <w:r>
        <w:rPr>
          <w:color w:val="000000"/>
        </w:rPr>
        <w:t>113</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_Toc91582366 </w:instrText>
      </w:r>
      <w:r>
        <w:rPr>
          <w:color w:val="000000"/>
          <w:highlight w:val="none"/>
        </w:rPr>
        <w:fldChar w:fldCharType="separate"/>
      </w:r>
      <w:r>
        <w:rPr>
          <w:rFonts w:hint="eastAsia" w:ascii="宋体" w:hAnsi="宋体" w:eastAsia="宋体"/>
          <w:color w:val="000000"/>
          <w:szCs w:val="21"/>
          <w:highlight w:val="none"/>
        </w:rPr>
        <w:t>《北京市查处非法客运若干规定》案由2项</w:t>
      </w:r>
      <w:r>
        <w:rPr>
          <w:color w:val="000000"/>
        </w:rPr>
        <w:tab/>
      </w:r>
      <w:r>
        <w:rPr>
          <w:color w:val="000000"/>
        </w:rPr>
        <w:fldChar w:fldCharType="begin"/>
      </w:r>
      <w:r>
        <w:rPr>
          <w:color w:val="000000"/>
        </w:rPr>
        <w:instrText xml:space="preserve"> PAGEREF _Toc91582366 \h </w:instrText>
      </w:r>
      <w:r>
        <w:rPr>
          <w:color w:val="000000"/>
        </w:rPr>
        <w:fldChar w:fldCharType="separate"/>
      </w:r>
      <w:r>
        <w:rPr>
          <w:color w:val="000000"/>
        </w:rPr>
        <w:t>113</w:t>
      </w:r>
      <w:r>
        <w:rPr>
          <w:color w:val="000000"/>
        </w:rPr>
        <w:fldChar w:fldCharType="end"/>
      </w:r>
      <w:r>
        <w:rPr>
          <w:color w:val="000000"/>
          <w:highlight w:val="none"/>
        </w:rPr>
        <w:fldChar w:fldCharType="end"/>
      </w:r>
    </w:p>
    <w:p>
      <w:pPr>
        <w:pStyle w:val="17"/>
        <w:tabs>
          <w:tab w:val="right" w:leader="dot" w:pos="9582"/>
        </w:tabs>
        <w:rPr>
          <w:color w:val="000000"/>
        </w:rPr>
      </w:pPr>
      <w:r>
        <w:rPr>
          <w:color w:val="000000"/>
          <w:highlight w:val="none"/>
        </w:rPr>
        <w:fldChar w:fldCharType="begin"/>
      </w:r>
      <w:r>
        <w:rPr>
          <w:color w:val="000000"/>
          <w:highlight w:val="none"/>
        </w:rPr>
        <w:instrText xml:space="preserve"> HYPERLINK \l _Toc1091441328 </w:instrText>
      </w:r>
      <w:r>
        <w:rPr>
          <w:color w:val="000000"/>
          <w:highlight w:val="none"/>
        </w:rPr>
        <w:fldChar w:fldCharType="separate"/>
      </w:r>
      <w:r>
        <w:rPr>
          <w:rFonts w:hint="eastAsia" w:ascii="黑体" w:hAnsi="黑体" w:eastAsia="黑体"/>
          <w:color w:val="000000"/>
          <w:szCs w:val="28"/>
          <w:highlight w:val="none"/>
        </w:rPr>
        <w:t>市场监督管理（流动无照经营）方面</w:t>
      </w:r>
      <w:r>
        <w:rPr>
          <w:color w:val="000000"/>
        </w:rPr>
        <w:tab/>
      </w:r>
      <w:r>
        <w:rPr>
          <w:color w:val="000000"/>
        </w:rPr>
        <w:fldChar w:fldCharType="begin"/>
      </w:r>
      <w:r>
        <w:rPr>
          <w:color w:val="000000"/>
        </w:rPr>
        <w:instrText xml:space="preserve"> PAGEREF _Toc1091441328 \h </w:instrText>
      </w:r>
      <w:r>
        <w:rPr>
          <w:color w:val="000000"/>
        </w:rPr>
        <w:fldChar w:fldCharType="separate"/>
      </w:r>
      <w:r>
        <w:rPr>
          <w:color w:val="000000"/>
        </w:rPr>
        <w:t>113</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_Toc1101760279 </w:instrText>
      </w:r>
      <w:r>
        <w:rPr>
          <w:color w:val="000000"/>
          <w:highlight w:val="none"/>
        </w:rPr>
        <w:fldChar w:fldCharType="separate"/>
      </w:r>
      <w:r>
        <w:rPr>
          <w:rFonts w:hint="eastAsia" w:ascii="宋体" w:hAnsi="宋体" w:eastAsia="宋体"/>
          <w:color w:val="000000"/>
          <w:szCs w:val="21"/>
          <w:highlight w:val="none"/>
        </w:rPr>
        <w:t>《无证</w:t>
      </w:r>
      <w:r>
        <w:rPr>
          <w:rFonts w:ascii="宋体" w:hAnsi="宋体" w:eastAsia="宋体"/>
          <w:color w:val="000000"/>
          <w:szCs w:val="21"/>
          <w:highlight w:val="none"/>
        </w:rPr>
        <w:t>无照经营查处办法</w:t>
      </w:r>
      <w:r>
        <w:rPr>
          <w:rFonts w:hint="eastAsia" w:ascii="宋体" w:hAnsi="宋体" w:eastAsia="宋体"/>
          <w:color w:val="000000"/>
          <w:szCs w:val="21"/>
          <w:highlight w:val="none"/>
        </w:rPr>
        <w:t>》案由3项</w:t>
      </w:r>
      <w:r>
        <w:rPr>
          <w:color w:val="000000"/>
        </w:rPr>
        <w:tab/>
      </w:r>
      <w:r>
        <w:rPr>
          <w:color w:val="000000"/>
        </w:rPr>
        <w:fldChar w:fldCharType="begin"/>
      </w:r>
      <w:r>
        <w:rPr>
          <w:color w:val="000000"/>
        </w:rPr>
        <w:instrText xml:space="preserve"> PAGEREF _Toc1101760279 \h </w:instrText>
      </w:r>
      <w:r>
        <w:rPr>
          <w:color w:val="000000"/>
        </w:rPr>
        <w:fldChar w:fldCharType="separate"/>
      </w:r>
      <w:r>
        <w:rPr>
          <w:color w:val="000000"/>
        </w:rPr>
        <w:t>113</w:t>
      </w:r>
      <w:r>
        <w:rPr>
          <w:color w:val="000000"/>
        </w:rPr>
        <w:fldChar w:fldCharType="end"/>
      </w:r>
      <w:r>
        <w:rPr>
          <w:color w:val="000000"/>
          <w:highlight w:val="none"/>
        </w:rPr>
        <w:fldChar w:fldCharType="end"/>
      </w:r>
    </w:p>
    <w:p>
      <w:pPr>
        <w:pStyle w:val="17"/>
        <w:tabs>
          <w:tab w:val="right" w:leader="dot" w:pos="9582"/>
        </w:tabs>
        <w:rPr>
          <w:color w:val="000000"/>
        </w:rPr>
      </w:pPr>
      <w:r>
        <w:rPr>
          <w:color w:val="000000"/>
          <w:highlight w:val="none"/>
        </w:rPr>
        <w:fldChar w:fldCharType="begin"/>
      </w:r>
      <w:r>
        <w:rPr>
          <w:color w:val="000000"/>
          <w:highlight w:val="none"/>
        </w:rPr>
        <w:instrText xml:space="preserve"> HYPERLINK \l _Toc1530065902 </w:instrText>
      </w:r>
      <w:r>
        <w:rPr>
          <w:color w:val="000000"/>
          <w:highlight w:val="none"/>
        </w:rPr>
        <w:fldChar w:fldCharType="separate"/>
      </w:r>
      <w:r>
        <w:rPr>
          <w:rFonts w:hint="eastAsia" w:ascii="黑体" w:hAnsi="黑体" w:eastAsia="黑体"/>
          <w:color w:val="000000"/>
          <w:szCs w:val="28"/>
          <w:highlight w:val="none"/>
        </w:rPr>
        <w:t>城</w:t>
      </w:r>
      <w:r>
        <w:rPr>
          <w:rFonts w:hint="eastAsia" w:ascii="黑体" w:hAnsi="黑体" w:eastAsia="黑体"/>
          <w:color w:val="000000"/>
          <w:szCs w:val="28"/>
          <w:highlight w:val="none"/>
          <w:lang w:eastAsia="zh-CN"/>
        </w:rPr>
        <w:t>乡</w:t>
      </w:r>
      <w:r>
        <w:rPr>
          <w:rFonts w:hint="eastAsia" w:ascii="黑体" w:hAnsi="黑体" w:eastAsia="黑体"/>
          <w:color w:val="000000"/>
          <w:szCs w:val="28"/>
          <w:highlight w:val="none"/>
        </w:rPr>
        <w:t>规划管理方面</w:t>
      </w:r>
      <w:r>
        <w:rPr>
          <w:color w:val="000000"/>
        </w:rPr>
        <w:tab/>
      </w:r>
      <w:r>
        <w:rPr>
          <w:color w:val="000000"/>
        </w:rPr>
        <w:fldChar w:fldCharType="begin"/>
      </w:r>
      <w:r>
        <w:rPr>
          <w:color w:val="000000"/>
        </w:rPr>
        <w:instrText xml:space="preserve"> PAGEREF _Toc1530065902 \h </w:instrText>
      </w:r>
      <w:r>
        <w:rPr>
          <w:color w:val="000000"/>
        </w:rPr>
        <w:fldChar w:fldCharType="separate"/>
      </w:r>
      <w:r>
        <w:rPr>
          <w:color w:val="000000"/>
        </w:rPr>
        <w:t>114</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_Toc1606693270 </w:instrText>
      </w:r>
      <w:r>
        <w:rPr>
          <w:color w:val="000000"/>
          <w:highlight w:val="none"/>
        </w:rPr>
        <w:fldChar w:fldCharType="separate"/>
      </w:r>
      <w:r>
        <w:rPr>
          <w:rFonts w:hint="eastAsia" w:ascii="宋体" w:hAnsi="宋体" w:eastAsia="宋体"/>
          <w:color w:val="000000"/>
          <w:szCs w:val="21"/>
          <w:highlight w:val="none"/>
        </w:rPr>
        <w:t>《中华人民共和国城乡规划法》《北京市城乡规划条例》</w:t>
      </w:r>
      <w:r>
        <w:rPr>
          <w:rFonts w:hint="eastAsia" w:ascii="宋体" w:hAnsi="宋体" w:eastAsia="宋体"/>
          <w:color w:val="000000"/>
          <w:szCs w:val="21"/>
          <w:highlight w:val="none"/>
          <w:lang w:val="en-US" w:eastAsia="zh-CN"/>
        </w:rPr>
        <w:t xml:space="preserve"> </w:t>
      </w:r>
      <w:r>
        <w:rPr>
          <w:rFonts w:hint="eastAsia" w:ascii="宋体" w:hAnsi="宋体" w:eastAsia="宋体"/>
          <w:color w:val="000000"/>
          <w:szCs w:val="21"/>
          <w:highlight w:val="none"/>
        </w:rPr>
        <w:t>案由2项</w:t>
      </w:r>
      <w:r>
        <w:rPr>
          <w:color w:val="000000"/>
        </w:rPr>
        <w:tab/>
      </w:r>
      <w:r>
        <w:rPr>
          <w:color w:val="000000"/>
        </w:rPr>
        <w:fldChar w:fldCharType="begin"/>
      </w:r>
      <w:r>
        <w:rPr>
          <w:color w:val="000000"/>
        </w:rPr>
        <w:instrText xml:space="preserve"> PAGEREF _Toc1606693270 \h </w:instrText>
      </w:r>
      <w:r>
        <w:rPr>
          <w:color w:val="000000"/>
        </w:rPr>
        <w:fldChar w:fldCharType="separate"/>
      </w:r>
      <w:r>
        <w:rPr>
          <w:color w:val="000000"/>
        </w:rPr>
        <w:t>114</w:t>
      </w:r>
      <w:r>
        <w:rPr>
          <w:color w:val="000000"/>
        </w:rPr>
        <w:fldChar w:fldCharType="end"/>
      </w:r>
      <w:r>
        <w:rPr>
          <w:color w:val="000000"/>
          <w:highlight w:val="none"/>
        </w:rPr>
        <w:fldChar w:fldCharType="end"/>
      </w:r>
    </w:p>
    <w:p>
      <w:pPr>
        <w:pStyle w:val="17"/>
        <w:tabs>
          <w:tab w:val="right" w:leader="dot" w:pos="9582"/>
        </w:tabs>
        <w:rPr>
          <w:color w:val="000000"/>
        </w:rPr>
      </w:pPr>
      <w:r>
        <w:rPr>
          <w:color w:val="000000"/>
          <w:highlight w:val="none"/>
        </w:rPr>
        <w:fldChar w:fldCharType="begin"/>
      </w:r>
      <w:r>
        <w:rPr>
          <w:color w:val="000000"/>
          <w:highlight w:val="none"/>
        </w:rPr>
        <w:instrText xml:space="preserve"> HYPERLINK \l _Toc1408157128 </w:instrText>
      </w:r>
      <w:r>
        <w:rPr>
          <w:color w:val="000000"/>
          <w:highlight w:val="none"/>
        </w:rPr>
        <w:fldChar w:fldCharType="separate"/>
      </w:r>
      <w:r>
        <w:rPr>
          <w:rFonts w:hint="eastAsia" w:ascii="黑体" w:hAnsi="黑体" w:eastAsia="黑体"/>
          <w:color w:val="000000"/>
          <w:szCs w:val="28"/>
          <w:highlight w:val="none"/>
        </w:rPr>
        <w:t>旅游管理（黑导游）方面</w:t>
      </w:r>
      <w:r>
        <w:rPr>
          <w:color w:val="000000"/>
        </w:rPr>
        <w:tab/>
      </w:r>
      <w:r>
        <w:rPr>
          <w:color w:val="000000"/>
        </w:rPr>
        <w:fldChar w:fldCharType="begin"/>
      </w:r>
      <w:r>
        <w:rPr>
          <w:color w:val="000000"/>
        </w:rPr>
        <w:instrText xml:space="preserve"> PAGEREF _Toc1408157128 \h </w:instrText>
      </w:r>
      <w:r>
        <w:rPr>
          <w:color w:val="000000"/>
        </w:rPr>
        <w:fldChar w:fldCharType="separate"/>
      </w:r>
      <w:r>
        <w:rPr>
          <w:color w:val="000000"/>
        </w:rPr>
        <w:t>115</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_Toc991451609 </w:instrText>
      </w:r>
      <w:r>
        <w:rPr>
          <w:color w:val="000000"/>
          <w:highlight w:val="none"/>
        </w:rPr>
        <w:fldChar w:fldCharType="separate"/>
      </w:r>
      <w:r>
        <w:rPr>
          <w:rFonts w:hint="eastAsia" w:ascii="宋体" w:hAnsi="宋体" w:eastAsia="宋体"/>
          <w:color w:val="000000"/>
          <w:szCs w:val="21"/>
          <w:highlight w:val="none"/>
        </w:rPr>
        <w:t>《中华人民共和国旅游法》案由1项</w:t>
      </w:r>
      <w:r>
        <w:rPr>
          <w:color w:val="000000"/>
        </w:rPr>
        <w:tab/>
      </w:r>
      <w:r>
        <w:rPr>
          <w:color w:val="000000"/>
        </w:rPr>
        <w:fldChar w:fldCharType="begin"/>
      </w:r>
      <w:r>
        <w:rPr>
          <w:color w:val="000000"/>
        </w:rPr>
        <w:instrText xml:space="preserve"> PAGEREF _Toc991451609 \h </w:instrText>
      </w:r>
      <w:r>
        <w:rPr>
          <w:color w:val="000000"/>
        </w:rPr>
        <w:fldChar w:fldCharType="separate"/>
      </w:r>
      <w:r>
        <w:rPr>
          <w:color w:val="000000"/>
        </w:rPr>
        <w:t>115</w:t>
      </w:r>
      <w:r>
        <w:rPr>
          <w:color w:val="000000"/>
        </w:rPr>
        <w:fldChar w:fldCharType="end"/>
      </w:r>
      <w:r>
        <w:rPr>
          <w:color w:val="000000"/>
          <w:highlight w:val="none"/>
        </w:rPr>
        <w:fldChar w:fldCharType="end"/>
      </w:r>
    </w:p>
    <w:p>
      <w:pPr>
        <w:pStyle w:val="17"/>
        <w:tabs>
          <w:tab w:val="right" w:leader="dot" w:pos="9582"/>
        </w:tabs>
        <w:rPr>
          <w:color w:val="000000"/>
        </w:rPr>
      </w:pPr>
      <w:r>
        <w:rPr>
          <w:color w:val="000000"/>
          <w:highlight w:val="none"/>
        </w:rPr>
        <w:fldChar w:fldCharType="begin"/>
      </w:r>
      <w:r>
        <w:rPr>
          <w:color w:val="000000"/>
          <w:highlight w:val="none"/>
        </w:rPr>
        <w:instrText xml:space="preserve"> HYPERLINK \l _Toc1164848584 </w:instrText>
      </w:r>
      <w:r>
        <w:rPr>
          <w:color w:val="000000"/>
          <w:highlight w:val="none"/>
        </w:rPr>
        <w:fldChar w:fldCharType="separate"/>
      </w:r>
      <w:r>
        <w:rPr>
          <w:rFonts w:hint="eastAsia" w:ascii="黑体" w:hAnsi="黑体" w:eastAsia="黑体"/>
          <w:color w:val="000000"/>
          <w:szCs w:val="28"/>
          <w:highlight w:val="none"/>
        </w:rPr>
        <w:t>食品安全管理方面</w:t>
      </w:r>
      <w:r>
        <w:rPr>
          <w:color w:val="000000"/>
        </w:rPr>
        <w:tab/>
      </w:r>
      <w:r>
        <w:rPr>
          <w:color w:val="000000"/>
        </w:rPr>
        <w:fldChar w:fldCharType="begin"/>
      </w:r>
      <w:r>
        <w:rPr>
          <w:color w:val="000000"/>
        </w:rPr>
        <w:instrText xml:space="preserve"> PAGEREF _Toc1164848584 \h </w:instrText>
      </w:r>
      <w:r>
        <w:rPr>
          <w:color w:val="000000"/>
        </w:rPr>
        <w:fldChar w:fldCharType="separate"/>
      </w:r>
      <w:r>
        <w:rPr>
          <w:color w:val="000000"/>
        </w:rPr>
        <w:t>115</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_Toc2123479940 </w:instrText>
      </w:r>
      <w:r>
        <w:rPr>
          <w:color w:val="000000"/>
          <w:highlight w:val="none"/>
        </w:rPr>
        <w:fldChar w:fldCharType="separate"/>
      </w:r>
      <w:r>
        <w:rPr>
          <w:rFonts w:hint="eastAsia" w:ascii="宋体" w:hAnsi="宋体" w:eastAsia="宋体"/>
          <w:color w:val="000000"/>
          <w:szCs w:val="21"/>
          <w:highlight w:val="none"/>
        </w:rPr>
        <w:t>《北京市小规模食品生产经营管理规定》案由23项</w:t>
      </w:r>
      <w:r>
        <w:rPr>
          <w:color w:val="000000"/>
        </w:rPr>
        <w:tab/>
      </w:r>
      <w:r>
        <w:rPr>
          <w:color w:val="000000"/>
        </w:rPr>
        <w:fldChar w:fldCharType="begin"/>
      </w:r>
      <w:r>
        <w:rPr>
          <w:color w:val="000000"/>
        </w:rPr>
        <w:instrText xml:space="preserve"> PAGEREF _Toc2123479940 \h </w:instrText>
      </w:r>
      <w:r>
        <w:rPr>
          <w:color w:val="000000"/>
        </w:rPr>
        <w:fldChar w:fldCharType="separate"/>
      </w:r>
      <w:r>
        <w:rPr>
          <w:color w:val="000000"/>
        </w:rPr>
        <w:t>116</w:t>
      </w:r>
      <w:r>
        <w:rPr>
          <w:color w:val="000000"/>
        </w:rPr>
        <w:fldChar w:fldCharType="end"/>
      </w:r>
      <w:r>
        <w:rPr>
          <w:color w:val="000000"/>
          <w:highlight w:val="none"/>
        </w:rPr>
        <w:fldChar w:fldCharType="end"/>
      </w:r>
    </w:p>
    <w:p>
      <w:pPr>
        <w:pStyle w:val="17"/>
        <w:tabs>
          <w:tab w:val="right" w:leader="dot" w:pos="9582"/>
        </w:tabs>
        <w:rPr>
          <w:color w:val="000000"/>
        </w:rPr>
      </w:pPr>
      <w:r>
        <w:rPr>
          <w:color w:val="000000"/>
          <w:highlight w:val="none"/>
        </w:rPr>
        <w:fldChar w:fldCharType="begin"/>
      </w:r>
      <w:r>
        <w:rPr>
          <w:color w:val="000000"/>
          <w:highlight w:val="none"/>
        </w:rPr>
        <w:instrText xml:space="preserve"> HYPERLINK \l _Toc1837725254 </w:instrText>
      </w:r>
      <w:r>
        <w:rPr>
          <w:color w:val="000000"/>
          <w:highlight w:val="none"/>
        </w:rPr>
        <w:fldChar w:fldCharType="separate"/>
      </w:r>
      <w:r>
        <w:rPr>
          <w:rFonts w:hint="eastAsia" w:ascii="黑体" w:hAnsi="黑体" w:eastAsia="黑体"/>
          <w:color w:val="000000"/>
          <w:szCs w:val="28"/>
          <w:highlight w:val="none"/>
        </w:rPr>
        <w:t>能源运行管理方面</w:t>
      </w:r>
      <w:r>
        <w:rPr>
          <w:color w:val="000000"/>
        </w:rPr>
        <w:tab/>
      </w:r>
      <w:r>
        <w:rPr>
          <w:color w:val="000000"/>
        </w:rPr>
        <w:fldChar w:fldCharType="begin"/>
      </w:r>
      <w:r>
        <w:rPr>
          <w:color w:val="000000"/>
        </w:rPr>
        <w:instrText xml:space="preserve"> PAGEREF _Toc1837725254 \h </w:instrText>
      </w:r>
      <w:r>
        <w:rPr>
          <w:color w:val="000000"/>
        </w:rPr>
        <w:fldChar w:fldCharType="separate"/>
      </w:r>
      <w:r>
        <w:rPr>
          <w:color w:val="000000"/>
        </w:rPr>
        <w:t>120</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_Toc1575716309 </w:instrText>
      </w:r>
      <w:r>
        <w:rPr>
          <w:color w:val="000000"/>
          <w:highlight w:val="none"/>
        </w:rPr>
        <w:fldChar w:fldCharType="separate"/>
      </w:r>
      <w:r>
        <w:rPr>
          <w:rFonts w:hint="eastAsia" w:ascii="宋体" w:hAnsi="宋体" w:eastAsia="宋体"/>
          <w:color w:val="000000"/>
          <w:szCs w:val="21"/>
          <w:highlight w:val="none"/>
        </w:rPr>
        <w:t>《中华人民共和国煤炭法》案由</w:t>
      </w:r>
      <w:r>
        <w:rPr>
          <w:rFonts w:ascii="宋体" w:hAnsi="宋体" w:eastAsia="宋体"/>
          <w:color w:val="000000"/>
          <w:szCs w:val="21"/>
          <w:highlight w:val="none"/>
        </w:rPr>
        <w:t>3</w:t>
      </w:r>
      <w:r>
        <w:rPr>
          <w:rFonts w:hint="eastAsia" w:ascii="宋体" w:hAnsi="宋体" w:eastAsia="宋体"/>
          <w:color w:val="000000"/>
          <w:szCs w:val="21"/>
          <w:highlight w:val="none"/>
        </w:rPr>
        <w:t>项</w:t>
      </w:r>
      <w:r>
        <w:rPr>
          <w:color w:val="000000"/>
        </w:rPr>
        <w:tab/>
      </w:r>
      <w:r>
        <w:rPr>
          <w:color w:val="000000"/>
        </w:rPr>
        <w:fldChar w:fldCharType="begin"/>
      </w:r>
      <w:r>
        <w:rPr>
          <w:color w:val="000000"/>
        </w:rPr>
        <w:instrText xml:space="preserve"> PAGEREF _Toc1575716309 \h </w:instrText>
      </w:r>
      <w:r>
        <w:rPr>
          <w:color w:val="000000"/>
        </w:rPr>
        <w:fldChar w:fldCharType="separate"/>
      </w:r>
      <w:r>
        <w:rPr>
          <w:color w:val="000000"/>
        </w:rPr>
        <w:t>120</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_Toc2034120967 </w:instrText>
      </w:r>
      <w:r>
        <w:rPr>
          <w:color w:val="000000"/>
          <w:highlight w:val="none"/>
        </w:rPr>
        <w:fldChar w:fldCharType="separate"/>
      </w:r>
      <w:r>
        <w:rPr>
          <w:rFonts w:hint="eastAsia" w:ascii="宋体" w:hAnsi="宋体" w:eastAsia="宋体"/>
          <w:color w:val="000000"/>
          <w:szCs w:val="21"/>
          <w:highlight w:val="none"/>
        </w:rPr>
        <w:t>《中华人民共和国可再生能源法》案由2项</w:t>
      </w:r>
      <w:r>
        <w:rPr>
          <w:color w:val="000000"/>
        </w:rPr>
        <w:tab/>
      </w:r>
      <w:r>
        <w:rPr>
          <w:color w:val="000000"/>
        </w:rPr>
        <w:fldChar w:fldCharType="begin"/>
      </w:r>
      <w:r>
        <w:rPr>
          <w:color w:val="000000"/>
        </w:rPr>
        <w:instrText xml:space="preserve"> PAGEREF _Toc2034120967 \h </w:instrText>
      </w:r>
      <w:r>
        <w:rPr>
          <w:color w:val="000000"/>
        </w:rPr>
        <w:fldChar w:fldCharType="separate"/>
      </w:r>
      <w:r>
        <w:rPr>
          <w:color w:val="000000"/>
        </w:rPr>
        <w:t>121</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_Toc864268915 </w:instrText>
      </w:r>
      <w:r>
        <w:rPr>
          <w:color w:val="000000"/>
          <w:highlight w:val="none"/>
        </w:rPr>
        <w:fldChar w:fldCharType="separate"/>
      </w:r>
      <w:r>
        <w:rPr>
          <w:rFonts w:hint="eastAsia" w:ascii="宋体" w:hAnsi="宋体" w:eastAsia="宋体"/>
          <w:color w:val="000000"/>
          <w:szCs w:val="21"/>
          <w:highlight w:val="none"/>
        </w:rPr>
        <w:t>《中华人民共和国电力法》《电力供应与使用条例》案由</w:t>
      </w:r>
      <w:r>
        <w:rPr>
          <w:rFonts w:ascii="宋体" w:hAnsi="宋体" w:eastAsia="宋体"/>
          <w:color w:val="000000"/>
          <w:szCs w:val="21"/>
          <w:highlight w:val="none"/>
        </w:rPr>
        <w:t>6</w:t>
      </w:r>
      <w:r>
        <w:rPr>
          <w:rFonts w:hint="eastAsia" w:ascii="宋体" w:hAnsi="宋体" w:eastAsia="宋体"/>
          <w:color w:val="000000"/>
          <w:szCs w:val="21"/>
          <w:highlight w:val="none"/>
        </w:rPr>
        <w:t>项</w:t>
      </w:r>
      <w:r>
        <w:rPr>
          <w:color w:val="000000"/>
        </w:rPr>
        <w:tab/>
      </w:r>
      <w:r>
        <w:rPr>
          <w:color w:val="000000"/>
        </w:rPr>
        <w:fldChar w:fldCharType="begin"/>
      </w:r>
      <w:r>
        <w:rPr>
          <w:color w:val="000000"/>
        </w:rPr>
        <w:instrText xml:space="preserve"> PAGEREF _Toc864268915 \h </w:instrText>
      </w:r>
      <w:r>
        <w:rPr>
          <w:color w:val="000000"/>
        </w:rPr>
        <w:fldChar w:fldCharType="separate"/>
      </w:r>
      <w:r>
        <w:rPr>
          <w:color w:val="000000"/>
        </w:rPr>
        <w:t>121</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_Toc1193289674 </w:instrText>
      </w:r>
      <w:r>
        <w:rPr>
          <w:color w:val="000000"/>
          <w:highlight w:val="none"/>
        </w:rPr>
        <w:fldChar w:fldCharType="separate"/>
      </w:r>
      <w:r>
        <w:rPr>
          <w:rFonts w:hint="eastAsia" w:ascii="宋体" w:hAnsi="宋体" w:eastAsia="宋体"/>
          <w:color w:val="000000"/>
          <w:szCs w:val="21"/>
          <w:highlight w:val="none"/>
        </w:rPr>
        <w:t>《电力设施保护条例》《电力设施保护条例实施细则》案由5项</w:t>
      </w:r>
      <w:r>
        <w:rPr>
          <w:color w:val="000000"/>
        </w:rPr>
        <w:tab/>
      </w:r>
      <w:r>
        <w:rPr>
          <w:color w:val="000000"/>
        </w:rPr>
        <w:fldChar w:fldCharType="begin"/>
      </w:r>
      <w:r>
        <w:rPr>
          <w:color w:val="000000"/>
        </w:rPr>
        <w:instrText xml:space="preserve"> PAGEREF _Toc1193289674 \h </w:instrText>
      </w:r>
      <w:r>
        <w:rPr>
          <w:color w:val="000000"/>
        </w:rPr>
        <w:fldChar w:fldCharType="separate"/>
      </w:r>
      <w:r>
        <w:rPr>
          <w:color w:val="000000"/>
        </w:rPr>
        <w:t>123</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_Toc1021992354 </w:instrText>
      </w:r>
      <w:r>
        <w:rPr>
          <w:color w:val="000000"/>
          <w:highlight w:val="none"/>
        </w:rPr>
        <w:fldChar w:fldCharType="separate"/>
      </w:r>
      <w:r>
        <w:rPr>
          <w:rFonts w:hint="eastAsia"/>
          <w:color w:val="000000"/>
          <w:szCs w:val="21"/>
          <w:highlight w:val="none"/>
          <w:lang w:val="en-US" w:eastAsia="zh-CN"/>
        </w:rPr>
        <w:t>《北京市优化营商环境条例》案由1项</w:t>
      </w:r>
      <w:r>
        <w:rPr>
          <w:color w:val="000000"/>
        </w:rPr>
        <w:tab/>
      </w:r>
      <w:r>
        <w:rPr>
          <w:color w:val="000000"/>
        </w:rPr>
        <w:fldChar w:fldCharType="begin"/>
      </w:r>
      <w:r>
        <w:rPr>
          <w:color w:val="000000"/>
        </w:rPr>
        <w:instrText xml:space="preserve"> PAGEREF _Toc1021992354 \h </w:instrText>
      </w:r>
      <w:r>
        <w:rPr>
          <w:color w:val="000000"/>
        </w:rPr>
        <w:fldChar w:fldCharType="separate"/>
      </w:r>
      <w:r>
        <w:rPr>
          <w:color w:val="000000"/>
        </w:rPr>
        <w:t>123</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_Toc1419008336 </w:instrText>
      </w:r>
      <w:r>
        <w:rPr>
          <w:color w:val="000000"/>
          <w:highlight w:val="none"/>
        </w:rPr>
        <w:fldChar w:fldCharType="separate"/>
      </w:r>
      <w:r>
        <w:rPr>
          <w:rFonts w:hint="eastAsia" w:ascii="宋体" w:hAnsi="宋体" w:eastAsia="宋体" w:cs="宋体"/>
          <w:color w:val="000000"/>
          <w:szCs w:val="21"/>
          <w:highlight w:val="none"/>
          <w:lang w:val="en-US" w:eastAsia="zh-CN"/>
        </w:rPr>
        <w:t xml:space="preserve">《中华人民共和国石油天然气管道保护法》案由22项 </w:t>
      </w:r>
      <w:r>
        <w:rPr>
          <w:rFonts w:hint="eastAsia" w:ascii="宋体" w:hAnsi="宋体" w:eastAsia="宋体" w:cs="宋体"/>
          <w:color w:val="000000"/>
          <w:szCs w:val="21"/>
          <w:highlight w:val="none"/>
        </w:rPr>
        <w:t>（注：不含东城、西城</w:t>
      </w:r>
      <w:r>
        <w:rPr>
          <w:rFonts w:hint="eastAsia" w:ascii="宋体" w:hAnsi="宋体" w:eastAsia="宋体" w:cs="宋体"/>
          <w:color w:val="000000"/>
          <w:szCs w:val="21"/>
          <w:highlight w:val="none"/>
          <w:lang w:eastAsia="zh-CN"/>
        </w:rPr>
        <w:t>、朝阳</w:t>
      </w:r>
      <w:r>
        <w:rPr>
          <w:rFonts w:hint="eastAsia" w:ascii="宋体" w:hAnsi="宋体" w:eastAsia="宋体" w:cs="宋体"/>
          <w:color w:val="000000"/>
          <w:szCs w:val="21"/>
          <w:highlight w:val="none"/>
        </w:rPr>
        <w:t>、天安门</w:t>
      </w:r>
      <w:r>
        <w:rPr>
          <w:rFonts w:hint="eastAsia" w:ascii="宋体" w:hAnsi="宋体" w:eastAsia="宋体" w:cs="宋体"/>
          <w:color w:val="000000"/>
          <w:szCs w:val="21"/>
          <w:highlight w:val="none"/>
          <w:lang w:eastAsia="zh-CN"/>
        </w:rPr>
        <w:t>、重点站区</w:t>
      </w:r>
      <w:r>
        <w:rPr>
          <w:rFonts w:hint="eastAsia" w:ascii="宋体" w:hAnsi="宋体" w:eastAsia="宋体" w:cs="宋体"/>
          <w:color w:val="000000"/>
          <w:szCs w:val="21"/>
          <w:highlight w:val="none"/>
        </w:rPr>
        <w:t>）</w:t>
      </w:r>
      <w:r>
        <w:rPr>
          <w:color w:val="000000"/>
        </w:rPr>
        <w:tab/>
      </w:r>
      <w:r>
        <w:rPr>
          <w:color w:val="000000"/>
        </w:rPr>
        <w:fldChar w:fldCharType="begin"/>
      </w:r>
      <w:r>
        <w:rPr>
          <w:color w:val="000000"/>
        </w:rPr>
        <w:instrText xml:space="preserve"> PAGEREF _Toc1419008336 \h </w:instrText>
      </w:r>
      <w:r>
        <w:rPr>
          <w:color w:val="000000"/>
        </w:rPr>
        <w:fldChar w:fldCharType="separate"/>
      </w:r>
      <w:r>
        <w:rPr>
          <w:color w:val="000000"/>
        </w:rPr>
        <w:t>124</w:t>
      </w:r>
      <w:r>
        <w:rPr>
          <w:color w:val="000000"/>
        </w:rPr>
        <w:fldChar w:fldCharType="end"/>
      </w:r>
      <w:r>
        <w:rPr>
          <w:color w:val="000000"/>
          <w:highlight w:val="none"/>
        </w:rPr>
        <w:fldChar w:fldCharType="end"/>
      </w:r>
    </w:p>
    <w:p>
      <w:pPr>
        <w:pStyle w:val="17"/>
        <w:tabs>
          <w:tab w:val="right" w:leader="dot" w:pos="9582"/>
        </w:tabs>
        <w:rPr>
          <w:color w:val="000000"/>
        </w:rPr>
      </w:pPr>
      <w:r>
        <w:rPr>
          <w:color w:val="000000"/>
          <w:highlight w:val="none"/>
        </w:rPr>
        <w:fldChar w:fldCharType="begin"/>
      </w:r>
      <w:r>
        <w:rPr>
          <w:color w:val="000000"/>
          <w:highlight w:val="none"/>
        </w:rPr>
        <w:instrText xml:space="preserve"> HYPERLINK \l _Toc1234498154 </w:instrText>
      </w:r>
      <w:r>
        <w:rPr>
          <w:color w:val="000000"/>
          <w:highlight w:val="none"/>
        </w:rPr>
        <w:fldChar w:fldCharType="separate"/>
      </w:r>
      <w:r>
        <w:rPr>
          <w:rFonts w:hint="eastAsia" w:ascii="黑体" w:hAnsi="黑体" w:eastAsia="黑体"/>
          <w:color w:val="000000"/>
          <w:szCs w:val="28"/>
          <w:highlight w:val="none"/>
        </w:rPr>
        <w:t>国际交往语言环境建设方面</w:t>
      </w:r>
      <w:r>
        <w:rPr>
          <w:color w:val="000000"/>
        </w:rPr>
        <w:tab/>
      </w:r>
      <w:r>
        <w:rPr>
          <w:color w:val="000000"/>
        </w:rPr>
        <w:fldChar w:fldCharType="begin"/>
      </w:r>
      <w:r>
        <w:rPr>
          <w:color w:val="000000"/>
        </w:rPr>
        <w:instrText xml:space="preserve"> PAGEREF _Toc1234498154 \h </w:instrText>
      </w:r>
      <w:r>
        <w:rPr>
          <w:color w:val="000000"/>
        </w:rPr>
        <w:fldChar w:fldCharType="separate"/>
      </w:r>
      <w:r>
        <w:rPr>
          <w:color w:val="000000"/>
        </w:rPr>
        <w:t>128</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_Toc2146510644 </w:instrText>
      </w:r>
      <w:r>
        <w:rPr>
          <w:color w:val="000000"/>
          <w:highlight w:val="none"/>
        </w:rPr>
        <w:fldChar w:fldCharType="separate"/>
      </w:r>
      <w:r>
        <w:rPr>
          <w:rFonts w:hint="eastAsia"/>
          <w:color w:val="000000"/>
          <w:szCs w:val="21"/>
          <w:highlight w:val="none"/>
        </w:rPr>
        <w:t>《</w:t>
      </w:r>
      <w:r>
        <w:rPr>
          <w:rFonts w:hint="eastAsia"/>
          <w:color w:val="000000"/>
          <w:szCs w:val="21"/>
          <w:highlight w:val="none"/>
          <w:lang w:val="zh-CN"/>
        </w:rPr>
        <w:t>北京市国际交往语言环境建设条例</w:t>
      </w:r>
      <w:r>
        <w:rPr>
          <w:rFonts w:hint="eastAsia"/>
          <w:color w:val="000000"/>
          <w:szCs w:val="21"/>
          <w:highlight w:val="none"/>
        </w:rPr>
        <w:t>》案由</w:t>
      </w:r>
      <w:r>
        <w:rPr>
          <w:rFonts w:hint="eastAsia"/>
          <w:bCs w:val="0"/>
          <w:color w:val="000000"/>
          <w:szCs w:val="21"/>
          <w:highlight w:val="none"/>
        </w:rPr>
        <w:t>4</w:t>
      </w:r>
      <w:r>
        <w:rPr>
          <w:rFonts w:hint="eastAsia"/>
          <w:color w:val="000000"/>
          <w:szCs w:val="21"/>
          <w:highlight w:val="none"/>
        </w:rPr>
        <w:t>项</w:t>
      </w:r>
      <w:r>
        <w:rPr>
          <w:color w:val="000000"/>
        </w:rPr>
        <w:tab/>
      </w:r>
      <w:r>
        <w:rPr>
          <w:color w:val="000000"/>
        </w:rPr>
        <w:fldChar w:fldCharType="begin"/>
      </w:r>
      <w:r>
        <w:rPr>
          <w:color w:val="000000"/>
        </w:rPr>
        <w:instrText xml:space="preserve"> PAGEREF _Toc2146510644 \h </w:instrText>
      </w:r>
      <w:r>
        <w:rPr>
          <w:color w:val="000000"/>
        </w:rPr>
        <w:fldChar w:fldCharType="separate"/>
      </w:r>
      <w:r>
        <w:rPr>
          <w:color w:val="000000"/>
        </w:rPr>
        <w:t>128</w:t>
      </w:r>
      <w:r>
        <w:rPr>
          <w:color w:val="000000"/>
        </w:rPr>
        <w:fldChar w:fldCharType="end"/>
      </w:r>
      <w:r>
        <w:rPr>
          <w:color w:val="000000"/>
          <w:highlight w:val="none"/>
        </w:rPr>
        <w:fldChar w:fldCharType="end"/>
      </w:r>
    </w:p>
    <w:p>
      <w:pPr>
        <w:pStyle w:val="17"/>
        <w:tabs>
          <w:tab w:val="right" w:leader="dot" w:pos="9582"/>
        </w:tabs>
        <w:rPr>
          <w:color w:val="000000"/>
        </w:rPr>
      </w:pPr>
      <w:r>
        <w:rPr>
          <w:color w:val="000000"/>
          <w:highlight w:val="none"/>
        </w:rPr>
        <w:fldChar w:fldCharType="begin"/>
      </w:r>
      <w:r>
        <w:rPr>
          <w:color w:val="000000"/>
          <w:highlight w:val="none"/>
        </w:rPr>
        <w:instrText xml:space="preserve"> HYPERLINK \l _Toc1998643789 </w:instrText>
      </w:r>
      <w:r>
        <w:rPr>
          <w:color w:val="000000"/>
          <w:highlight w:val="none"/>
        </w:rPr>
        <w:fldChar w:fldCharType="separate"/>
      </w:r>
      <w:r>
        <w:rPr>
          <w:rFonts w:hint="eastAsia" w:ascii="黑体" w:hAnsi="黑体" w:eastAsia="黑体"/>
          <w:color w:val="000000"/>
          <w:szCs w:val="28"/>
          <w:highlight w:val="none"/>
          <w:lang w:val="en-US" w:eastAsia="zh-CN"/>
        </w:rPr>
        <w:t>安全生产管理方面</w:t>
      </w:r>
      <w:r>
        <w:rPr>
          <w:color w:val="000000"/>
        </w:rPr>
        <w:tab/>
      </w:r>
      <w:r>
        <w:rPr>
          <w:color w:val="000000"/>
        </w:rPr>
        <w:fldChar w:fldCharType="begin"/>
      </w:r>
      <w:r>
        <w:rPr>
          <w:color w:val="000000"/>
        </w:rPr>
        <w:instrText xml:space="preserve"> PAGEREF _Toc1998643789 \h </w:instrText>
      </w:r>
      <w:r>
        <w:rPr>
          <w:color w:val="000000"/>
        </w:rPr>
        <w:fldChar w:fldCharType="separate"/>
      </w:r>
      <w:r>
        <w:rPr>
          <w:color w:val="000000"/>
        </w:rPr>
        <w:t>128</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_Toc1601528794 </w:instrText>
      </w:r>
      <w:r>
        <w:rPr>
          <w:color w:val="000000"/>
          <w:highlight w:val="none"/>
        </w:rPr>
        <w:fldChar w:fldCharType="separate"/>
      </w:r>
      <w:r>
        <w:rPr>
          <w:rFonts w:hint="eastAsia" w:ascii="宋体" w:hAnsi="宋体" w:eastAsia="宋体" w:cs="宋体"/>
          <w:color w:val="000000"/>
          <w:szCs w:val="21"/>
          <w:highlight w:val="none"/>
          <w:lang w:eastAsia="zh-Hans"/>
        </w:rPr>
        <w:t>《中华人民共和国安全生产法》</w:t>
      </w:r>
      <w:r>
        <w:rPr>
          <w:rFonts w:hint="eastAsia" w:ascii="宋体" w:hAnsi="宋体" w:eastAsia="宋体" w:cs="宋体"/>
          <w:color w:val="000000"/>
          <w:szCs w:val="21"/>
          <w:highlight w:val="none"/>
        </w:rPr>
        <w:t>《北京市安全生产条例》</w:t>
      </w:r>
      <w:r>
        <w:rPr>
          <w:rFonts w:hint="eastAsia" w:ascii="宋体" w:hAnsi="宋体" w:eastAsia="宋体" w:cs="宋体"/>
          <w:color w:val="000000"/>
          <w:szCs w:val="21"/>
          <w:highlight w:val="none"/>
          <w:lang w:eastAsia="zh-Hans"/>
        </w:rPr>
        <w:t>案由</w:t>
      </w:r>
      <w:r>
        <w:rPr>
          <w:rFonts w:hint="eastAsia" w:ascii="宋体" w:hAnsi="宋体" w:eastAsia="宋体" w:cs="宋体"/>
          <w:bCs w:val="0"/>
          <w:color w:val="000000"/>
          <w:szCs w:val="21"/>
          <w:highlight w:val="none"/>
          <w:lang w:val="en-US" w:eastAsia="zh-CN"/>
        </w:rPr>
        <w:t>4</w:t>
      </w:r>
      <w:r>
        <w:rPr>
          <w:rFonts w:hint="default" w:ascii="宋体" w:hAnsi="宋体" w:eastAsia="宋体" w:cs="宋体"/>
          <w:bCs w:val="0"/>
          <w:color w:val="000000"/>
          <w:szCs w:val="21"/>
          <w:highlight w:val="none"/>
          <w:lang w:val="en-US" w:eastAsia="zh-CN"/>
        </w:rPr>
        <w:t>3</w:t>
      </w:r>
      <w:r>
        <w:rPr>
          <w:rFonts w:hint="eastAsia" w:ascii="宋体" w:hAnsi="宋体" w:eastAsia="宋体" w:cs="宋体"/>
          <w:color w:val="000000"/>
          <w:szCs w:val="21"/>
          <w:highlight w:val="none"/>
          <w:lang w:eastAsia="zh-Hans"/>
        </w:rPr>
        <w:t>项</w:t>
      </w:r>
      <w:r>
        <w:rPr>
          <w:color w:val="000000"/>
        </w:rPr>
        <w:tab/>
      </w:r>
      <w:r>
        <w:rPr>
          <w:color w:val="000000"/>
        </w:rPr>
        <w:fldChar w:fldCharType="begin"/>
      </w:r>
      <w:r>
        <w:rPr>
          <w:color w:val="000000"/>
        </w:rPr>
        <w:instrText xml:space="preserve"> PAGEREF _Toc1601528794 \h </w:instrText>
      </w:r>
      <w:r>
        <w:rPr>
          <w:color w:val="000000"/>
        </w:rPr>
        <w:fldChar w:fldCharType="separate"/>
      </w:r>
      <w:r>
        <w:rPr>
          <w:color w:val="000000"/>
        </w:rPr>
        <w:t>129</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_Toc130898448 </w:instrText>
      </w:r>
      <w:r>
        <w:rPr>
          <w:color w:val="000000"/>
          <w:highlight w:val="none"/>
        </w:rPr>
        <w:fldChar w:fldCharType="separate"/>
      </w:r>
      <w:r>
        <w:rPr>
          <w:rFonts w:hint="eastAsia" w:ascii="宋体" w:hAnsi="宋体" w:eastAsia="宋体" w:cs="宋体"/>
          <w:color w:val="000000"/>
          <w:szCs w:val="21"/>
          <w:highlight w:val="none"/>
        </w:rPr>
        <w:t>《北京市生产安全事故隐患排查治理办法》</w:t>
      </w:r>
      <w:r>
        <w:rPr>
          <w:rFonts w:hint="eastAsia" w:ascii="宋体" w:hAnsi="宋体" w:eastAsia="宋体" w:cs="宋体"/>
          <w:color w:val="000000"/>
          <w:szCs w:val="21"/>
          <w:highlight w:val="none"/>
          <w:lang w:eastAsia="zh-Hans"/>
        </w:rPr>
        <w:t>案由</w:t>
      </w:r>
      <w:r>
        <w:rPr>
          <w:rFonts w:hint="eastAsia" w:ascii="宋体" w:hAnsi="宋体" w:eastAsia="宋体" w:cs="宋体"/>
          <w:color w:val="000000"/>
          <w:szCs w:val="21"/>
          <w:highlight w:val="none"/>
          <w:lang w:val="en-US" w:eastAsia="zh-CN"/>
        </w:rPr>
        <w:t>4</w:t>
      </w:r>
      <w:r>
        <w:rPr>
          <w:rFonts w:hint="eastAsia" w:ascii="宋体" w:hAnsi="宋体" w:eastAsia="宋体" w:cs="宋体"/>
          <w:color w:val="000000"/>
          <w:szCs w:val="21"/>
          <w:highlight w:val="none"/>
          <w:lang w:eastAsia="zh-Hans"/>
        </w:rPr>
        <w:t>项</w:t>
      </w:r>
      <w:r>
        <w:rPr>
          <w:color w:val="000000"/>
        </w:rPr>
        <w:tab/>
      </w:r>
      <w:r>
        <w:rPr>
          <w:color w:val="000000"/>
        </w:rPr>
        <w:fldChar w:fldCharType="begin"/>
      </w:r>
      <w:r>
        <w:rPr>
          <w:color w:val="000000"/>
        </w:rPr>
        <w:instrText xml:space="preserve"> PAGEREF _Toc130898448 \h </w:instrText>
      </w:r>
      <w:r>
        <w:rPr>
          <w:color w:val="000000"/>
        </w:rPr>
        <w:fldChar w:fldCharType="separate"/>
      </w:r>
      <w:r>
        <w:rPr>
          <w:color w:val="000000"/>
        </w:rPr>
        <w:t>142</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_Toc114806845 </w:instrText>
      </w:r>
      <w:r>
        <w:rPr>
          <w:color w:val="000000"/>
          <w:highlight w:val="none"/>
        </w:rPr>
        <w:fldChar w:fldCharType="separate"/>
      </w:r>
      <w:r>
        <w:rPr>
          <w:rFonts w:hint="eastAsia" w:ascii="宋体" w:hAnsi="宋体" w:eastAsia="宋体" w:cs="宋体"/>
          <w:color w:val="000000"/>
          <w:szCs w:val="21"/>
          <w:highlight w:val="none"/>
          <w:lang w:val="en-US" w:eastAsia="zh-CN"/>
        </w:rPr>
        <w:t>《北京市生产经营单位安全生产主体责任规定》案由2项</w:t>
      </w:r>
      <w:r>
        <w:rPr>
          <w:color w:val="000000"/>
        </w:rPr>
        <w:tab/>
      </w:r>
      <w:r>
        <w:rPr>
          <w:color w:val="000000"/>
        </w:rPr>
        <w:fldChar w:fldCharType="begin"/>
      </w:r>
      <w:r>
        <w:rPr>
          <w:color w:val="000000"/>
        </w:rPr>
        <w:instrText xml:space="preserve"> PAGEREF _Toc114806845 \h </w:instrText>
      </w:r>
      <w:r>
        <w:rPr>
          <w:color w:val="000000"/>
        </w:rPr>
        <w:fldChar w:fldCharType="separate"/>
      </w:r>
      <w:r>
        <w:rPr>
          <w:color w:val="000000"/>
        </w:rPr>
        <w:t>143</w:t>
      </w:r>
      <w:r>
        <w:rPr>
          <w:color w:val="000000"/>
        </w:rPr>
        <w:fldChar w:fldCharType="end"/>
      </w:r>
      <w:r>
        <w:rPr>
          <w:color w:val="000000"/>
          <w:highlight w:val="none"/>
        </w:rPr>
        <w:fldChar w:fldCharType="end"/>
      </w:r>
    </w:p>
    <w:p>
      <w:pPr>
        <w:pStyle w:val="17"/>
        <w:tabs>
          <w:tab w:val="right" w:leader="dot" w:pos="9582"/>
        </w:tabs>
        <w:rPr>
          <w:color w:val="000000"/>
        </w:rPr>
      </w:pPr>
      <w:r>
        <w:rPr>
          <w:color w:val="000000"/>
          <w:highlight w:val="none"/>
        </w:rPr>
        <w:fldChar w:fldCharType="begin"/>
      </w:r>
      <w:r>
        <w:rPr>
          <w:color w:val="000000"/>
          <w:highlight w:val="none"/>
        </w:rPr>
        <w:instrText xml:space="preserve"> HYPERLINK \l _Toc1593640779 </w:instrText>
      </w:r>
      <w:r>
        <w:rPr>
          <w:color w:val="000000"/>
          <w:highlight w:val="none"/>
        </w:rPr>
        <w:fldChar w:fldCharType="separate"/>
      </w:r>
      <w:r>
        <w:rPr>
          <w:rFonts w:hint="eastAsia" w:ascii="黑体" w:hAnsi="黑体" w:eastAsia="黑体" w:cs="黑体"/>
          <w:color w:val="000000"/>
          <w:kern w:val="0"/>
          <w:szCs w:val="28"/>
          <w:highlight w:val="none"/>
        </w:rPr>
        <w:t>节约用水管理方面</w:t>
      </w:r>
      <w:r>
        <w:rPr>
          <w:color w:val="000000"/>
        </w:rPr>
        <w:tab/>
      </w:r>
      <w:r>
        <w:rPr>
          <w:color w:val="000000"/>
        </w:rPr>
        <w:fldChar w:fldCharType="begin"/>
      </w:r>
      <w:r>
        <w:rPr>
          <w:color w:val="000000"/>
        </w:rPr>
        <w:instrText xml:space="preserve"> PAGEREF _Toc1593640779 \h </w:instrText>
      </w:r>
      <w:r>
        <w:rPr>
          <w:color w:val="000000"/>
        </w:rPr>
        <w:fldChar w:fldCharType="separate"/>
      </w:r>
      <w:r>
        <w:rPr>
          <w:color w:val="000000"/>
        </w:rPr>
        <w:t>143</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_Toc926090651 </w:instrText>
      </w:r>
      <w:r>
        <w:rPr>
          <w:color w:val="000000"/>
          <w:highlight w:val="none"/>
        </w:rPr>
        <w:fldChar w:fldCharType="separate"/>
      </w:r>
      <w:r>
        <w:rPr>
          <w:rFonts w:hint="eastAsia" w:ascii="宋体" w:hAnsi="宋体" w:eastAsia="宋体" w:cs="宋体"/>
          <w:bCs/>
          <w:color w:val="000000"/>
          <w:kern w:val="0"/>
          <w:szCs w:val="21"/>
          <w:highlight w:val="none"/>
        </w:rPr>
        <w:t>《中华人民共和国水法》《节约用水条例》案由4项</w:t>
      </w:r>
      <w:r>
        <w:rPr>
          <w:color w:val="000000"/>
        </w:rPr>
        <w:tab/>
      </w:r>
      <w:r>
        <w:rPr>
          <w:color w:val="000000"/>
        </w:rPr>
        <w:fldChar w:fldCharType="begin"/>
      </w:r>
      <w:r>
        <w:rPr>
          <w:color w:val="000000"/>
        </w:rPr>
        <w:instrText xml:space="preserve"> PAGEREF _Toc926090651 \h </w:instrText>
      </w:r>
      <w:r>
        <w:rPr>
          <w:color w:val="000000"/>
        </w:rPr>
        <w:fldChar w:fldCharType="separate"/>
      </w:r>
      <w:r>
        <w:rPr>
          <w:color w:val="000000"/>
        </w:rPr>
        <w:t>143</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_Toc720045848 </w:instrText>
      </w:r>
      <w:r>
        <w:rPr>
          <w:color w:val="000000"/>
          <w:highlight w:val="none"/>
        </w:rPr>
        <w:fldChar w:fldCharType="separate"/>
      </w:r>
      <w:r>
        <w:rPr>
          <w:rFonts w:hint="eastAsia" w:ascii="宋体" w:hAnsi="宋体" w:eastAsia="宋体" w:cs="宋体"/>
          <w:bCs/>
          <w:color w:val="000000"/>
          <w:kern w:val="0"/>
          <w:szCs w:val="21"/>
          <w:highlight w:val="none"/>
        </w:rPr>
        <w:t>《城市房屋便器水箱应用监督管理办法》案由4项</w:t>
      </w:r>
      <w:r>
        <w:rPr>
          <w:color w:val="000000"/>
        </w:rPr>
        <w:tab/>
      </w:r>
      <w:r>
        <w:rPr>
          <w:color w:val="000000"/>
        </w:rPr>
        <w:fldChar w:fldCharType="begin"/>
      </w:r>
      <w:r>
        <w:rPr>
          <w:color w:val="000000"/>
        </w:rPr>
        <w:instrText xml:space="preserve"> PAGEREF _Toc720045848 \h </w:instrText>
      </w:r>
      <w:r>
        <w:rPr>
          <w:color w:val="000000"/>
        </w:rPr>
        <w:fldChar w:fldCharType="separate"/>
      </w:r>
      <w:r>
        <w:rPr>
          <w:color w:val="000000"/>
        </w:rPr>
        <w:t>145</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_Toc907780354 </w:instrText>
      </w:r>
      <w:r>
        <w:rPr>
          <w:color w:val="000000"/>
          <w:highlight w:val="none"/>
        </w:rPr>
        <w:fldChar w:fldCharType="separate"/>
      </w:r>
      <w:r>
        <w:rPr>
          <w:rFonts w:hint="eastAsia" w:ascii="宋体" w:hAnsi="宋体" w:eastAsia="宋体" w:cs="宋体"/>
          <w:bCs/>
          <w:color w:val="000000"/>
          <w:kern w:val="0"/>
          <w:szCs w:val="21"/>
          <w:highlight w:val="none"/>
        </w:rPr>
        <w:t>《北京市节水条例》《北京市水污染防治条例》案由14项</w:t>
      </w:r>
      <w:r>
        <w:rPr>
          <w:color w:val="000000"/>
        </w:rPr>
        <w:tab/>
      </w:r>
      <w:r>
        <w:rPr>
          <w:color w:val="000000"/>
        </w:rPr>
        <w:fldChar w:fldCharType="begin"/>
      </w:r>
      <w:r>
        <w:rPr>
          <w:color w:val="000000"/>
        </w:rPr>
        <w:instrText xml:space="preserve"> PAGEREF _Toc907780354 \h </w:instrText>
      </w:r>
      <w:r>
        <w:rPr>
          <w:color w:val="000000"/>
        </w:rPr>
        <w:fldChar w:fldCharType="separate"/>
      </w:r>
      <w:r>
        <w:rPr>
          <w:color w:val="000000"/>
        </w:rPr>
        <w:t>146</w:t>
      </w:r>
      <w:r>
        <w:rPr>
          <w:color w:val="000000"/>
        </w:rPr>
        <w:fldChar w:fldCharType="end"/>
      </w:r>
      <w:r>
        <w:rPr>
          <w:color w:val="000000"/>
          <w:highlight w:val="none"/>
        </w:rPr>
        <w:fldChar w:fldCharType="end"/>
      </w:r>
    </w:p>
    <w:p>
      <w:pPr>
        <w:pStyle w:val="17"/>
        <w:tabs>
          <w:tab w:val="right" w:leader="dot" w:pos="9582"/>
        </w:tabs>
        <w:rPr>
          <w:color w:val="000000"/>
        </w:rPr>
      </w:pPr>
      <w:r>
        <w:rPr>
          <w:color w:val="000000"/>
          <w:highlight w:val="none"/>
        </w:rPr>
        <w:fldChar w:fldCharType="begin"/>
      </w:r>
      <w:r>
        <w:rPr>
          <w:color w:val="000000"/>
          <w:highlight w:val="none"/>
        </w:rPr>
        <w:instrText xml:space="preserve"> HYPERLINK \l _Toc585690579 </w:instrText>
      </w:r>
      <w:r>
        <w:rPr>
          <w:color w:val="000000"/>
          <w:highlight w:val="none"/>
        </w:rPr>
        <w:fldChar w:fldCharType="separate"/>
      </w:r>
      <w:r>
        <w:rPr>
          <w:rFonts w:hint="eastAsia" w:ascii="黑体" w:hAnsi="黑体" w:eastAsia="黑体" w:cs="黑体"/>
          <w:color w:val="000000"/>
          <w:kern w:val="0"/>
          <w:szCs w:val="28"/>
          <w:highlight w:val="none"/>
        </w:rPr>
        <w:t>水资源管理方面</w:t>
      </w:r>
      <w:r>
        <w:rPr>
          <w:color w:val="000000"/>
        </w:rPr>
        <w:tab/>
      </w:r>
      <w:r>
        <w:rPr>
          <w:color w:val="000000"/>
        </w:rPr>
        <w:fldChar w:fldCharType="begin"/>
      </w:r>
      <w:r>
        <w:rPr>
          <w:color w:val="000000"/>
        </w:rPr>
        <w:instrText xml:space="preserve"> PAGEREF _Toc585690579 \h </w:instrText>
      </w:r>
      <w:r>
        <w:rPr>
          <w:color w:val="000000"/>
        </w:rPr>
        <w:fldChar w:fldCharType="separate"/>
      </w:r>
      <w:r>
        <w:rPr>
          <w:color w:val="000000"/>
        </w:rPr>
        <w:t>151</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_Toc302380521 </w:instrText>
      </w:r>
      <w:r>
        <w:rPr>
          <w:color w:val="000000"/>
          <w:highlight w:val="none"/>
        </w:rPr>
        <w:fldChar w:fldCharType="separate"/>
      </w:r>
      <w:r>
        <w:rPr>
          <w:rFonts w:hint="eastAsia" w:ascii="宋体" w:hAnsi="宋体" w:eastAsia="宋体" w:cs="宋体"/>
          <w:bCs/>
          <w:color w:val="000000"/>
          <w:kern w:val="0"/>
          <w:szCs w:val="21"/>
          <w:highlight w:val="none"/>
          <w:lang w:eastAsia="zh-CN"/>
        </w:rPr>
        <w:t>《中华人民共和国生态环境法典》</w:t>
      </w:r>
      <w:r>
        <w:rPr>
          <w:rFonts w:hint="eastAsia" w:ascii="宋体" w:hAnsi="宋体" w:eastAsia="宋体" w:cs="宋体"/>
          <w:bCs/>
          <w:color w:val="000000"/>
          <w:kern w:val="0"/>
          <w:szCs w:val="21"/>
          <w:highlight w:val="none"/>
        </w:rPr>
        <w:t>《中华人民共和国水法》案由2项</w:t>
      </w:r>
      <w:r>
        <w:rPr>
          <w:color w:val="000000"/>
        </w:rPr>
        <w:tab/>
      </w:r>
      <w:r>
        <w:rPr>
          <w:color w:val="000000"/>
        </w:rPr>
        <w:fldChar w:fldCharType="begin"/>
      </w:r>
      <w:r>
        <w:rPr>
          <w:color w:val="000000"/>
        </w:rPr>
        <w:instrText xml:space="preserve"> PAGEREF _Toc302380521 \h </w:instrText>
      </w:r>
      <w:r>
        <w:rPr>
          <w:color w:val="000000"/>
        </w:rPr>
        <w:fldChar w:fldCharType="separate"/>
      </w:r>
      <w:r>
        <w:rPr>
          <w:color w:val="000000"/>
        </w:rPr>
        <w:t>151</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_Toc416384554 </w:instrText>
      </w:r>
      <w:r>
        <w:rPr>
          <w:color w:val="000000"/>
          <w:highlight w:val="none"/>
        </w:rPr>
        <w:fldChar w:fldCharType="separate"/>
      </w:r>
      <w:r>
        <w:rPr>
          <w:rFonts w:hint="eastAsia" w:ascii="宋体" w:hAnsi="宋体" w:eastAsia="宋体" w:cs="宋体"/>
          <w:bCs/>
          <w:color w:val="000000"/>
          <w:kern w:val="0"/>
          <w:szCs w:val="21"/>
          <w:highlight w:val="none"/>
        </w:rPr>
        <w:t>《取水许可和水资源费征收管理条例》《地下水管理条例》案由9项</w:t>
      </w:r>
      <w:r>
        <w:rPr>
          <w:color w:val="000000"/>
        </w:rPr>
        <w:tab/>
      </w:r>
      <w:r>
        <w:rPr>
          <w:color w:val="000000"/>
        </w:rPr>
        <w:fldChar w:fldCharType="begin"/>
      </w:r>
      <w:r>
        <w:rPr>
          <w:color w:val="000000"/>
        </w:rPr>
        <w:instrText xml:space="preserve"> PAGEREF _Toc416384554 \h </w:instrText>
      </w:r>
      <w:r>
        <w:rPr>
          <w:color w:val="000000"/>
        </w:rPr>
        <w:fldChar w:fldCharType="separate"/>
      </w:r>
      <w:r>
        <w:rPr>
          <w:color w:val="000000"/>
        </w:rPr>
        <w:t>152</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_Toc344679017 </w:instrText>
      </w:r>
      <w:r>
        <w:rPr>
          <w:color w:val="000000"/>
          <w:highlight w:val="none"/>
        </w:rPr>
        <w:fldChar w:fldCharType="separate"/>
      </w:r>
      <w:r>
        <w:rPr>
          <w:rFonts w:hint="eastAsia" w:ascii="宋体" w:hAnsi="宋体" w:eastAsia="宋体" w:cs="宋体"/>
          <w:bCs/>
          <w:color w:val="000000"/>
          <w:kern w:val="0"/>
          <w:szCs w:val="21"/>
          <w:highlight w:val="none"/>
        </w:rPr>
        <w:t>《地下水管理条例》案由6项</w:t>
      </w:r>
      <w:r>
        <w:rPr>
          <w:color w:val="000000"/>
        </w:rPr>
        <w:tab/>
      </w:r>
      <w:r>
        <w:rPr>
          <w:color w:val="000000"/>
        </w:rPr>
        <w:fldChar w:fldCharType="begin"/>
      </w:r>
      <w:r>
        <w:rPr>
          <w:color w:val="000000"/>
        </w:rPr>
        <w:instrText xml:space="preserve"> PAGEREF _Toc344679017 \h </w:instrText>
      </w:r>
      <w:r>
        <w:rPr>
          <w:color w:val="000000"/>
        </w:rPr>
        <w:fldChar w:fldCharType="separate"/>
      </w:r>
      <w:r>
        <w:rPr>
          <w:color w:val="000000"/>
        </w:rPr>
        <w:t>156</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_Toc1534469423 </w:instrText>
      </w:r>
      <w:r>
        <w:rPr>
          <w:color w:val="000000"/>
          <w:highlight w:val="none"/>
        </w:rPr>
        <w:fldChar w:fldCharType="separate"/>
      </w:r>
      <w:r>
        <w:rPr>
          <w:rFonts w:hint="eastAsia" w:ascii="宋体" w:hAnsi="宋体" w:eastAsia="宋体" w:cs="宋体"/>
          <w:bCs/>
          <w:color w:val="000000"/>
          <w:kern w:val="0"/>
          <w:szCs w:val="21"/>
          <w:highlight w:val="none"/>
        </w:rPr>
        <w:t>《取水许可管理办法》案由3项</w:t>
      </w:r>
      <w:r>
        <w:rPr>
          <w:color w:val="000000"/>
        </w:rPr>
        <w:tab/>
      </w:r>
      <w:r>
        <w:rPr>
          <w:color w:val="000000"/>
        </w:rPr>
        <w:fldChar w:fldCharType="begin"/>
      </w:r>
      <w:r>
        <w:rPr>
          <w:color w:val="000000"/>
        </w:rPr>
        <w:instrText xml:space="preserve"> PAGEREF _Toc1534469423 \h </w:instrText>
      </w:r>
      <w:r>
        <w:rPr>
          <w:color w:val="000000"/>
        </w:rPr>
        <w:fldChar w:fldCharType="separate"/>
      </w:r>
      <w:r>
        <w:rPr>
          <w:color w:val="000000"/>
        </w:rPr>
        <w:t>157</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_Toc507966920 </w:instrText>
      </w:r>
      <w:r>
        <w:rPr>
          <w:color w:val="000000"/>
          <w:highlight w:val="none"/>
        </w:rPr>
        <w:fldChar w:fldCharType="separate"/>
      </w:r>
      <w:r>
        <w:rPr>
          <w:rFonts w:hint="eastAsia" w:ascii="宋体" w:hAnsi="宋体" w:eastAsia="宋体" w:cs="宋体"/>
          <w:bCs/>
          <w:color w:val="000000"/>
          <w:kern w:val="0"/>
          <w:szCs w:val="21"/>
          <w:highlight w:val="none"/>
        </w:rPr>
        <w:t>《北京市实施</w:t>
      </w:r>
      <w:r>
        <w:rPr>
          <w:rFonts w:hint="eastAsia" w:ascii="仿宋" w:hAnsi="仿宋" w:eastAsia="仿宋" w:cs="仿宋"/>
          <w:bCs/>
          <w:color w:val="000000"/>
          <w:kern w:val="0"/>
          <w:szCs w:val="21"/>
          <w:highlight w:val="none"/>
        </w:rPr>
        <w:t>&lt;</w:t>
      </w:r>
      <w:r>
        <w:rPr>
          <w:rFonts w:hint="eastAsia" w:ascii="宋体" w:hAnsi="宋体" w:eastAsia="宋体" w:cs="宋体"/>
          <w:bCs/>
          <w:color w:val="000000"/>
          <w:kern w:val="0"/>
          <w:szCs w:val="21"/>
          <w:highlight w:val="none"/>
        </w:rPr>
        <w:t>中华人民共和国水法</w:t>
      </w:r>
      <w:r>
        <w:rPr>
          <w:rFonts w:hint="eastAsia" w:ascii="仿宋" w:hAnsi="仿宋" w:eastAsia="仿宋" w:cs="仿宋"/>
          <w:bCs/>
          <w:color w:val="000000"/>
          <w:kern w:val="0"/>
          <w:szCs w:val="21"/>
          <w:highlight w:val="none"/>
        </w:rPr>
        <w:t>&gt;</w:t>
      </w:r>
      <w:r>
        <w:rPr>
          <w:rFonts w:hint="eastAsia" w:ascii="宋体" w:hAnsi="宋体" w:eastAsia="宋体" w:cs="宋体"/>
          <w:bCs/>
          <w:color w:val="000000"/>
          <w:kern w:val="0"/>
          <w:szCs w:val="21"/>
          <w:highlight w:val="none"/>
        </w:rPr>
        <w:t>办法》案由1项</w:t>
      </w:r>
      <w:r>
        <w:rPr>
          <w:color w:val="000000"/>
        </w:rPr>
        <w:tab/>
      </w:r>
      <w:r>
        <w:rPr>
          <w:color w:val="000000"/>
        </w:rPr>
        <w:fldChar w:fldCharType="begin"/>
      </w:r>
      <w:r>
        <w:rPr>
          <w:color w:val="000000"/>
        </w:rPr>
        <w:instrText xml:space="preserve"> PAGEREF _Toc507966920 \h </w:instrText>
      </w:r>
      <w:r>
        <w:rPr>
          <w:color w:val="000000"/>
        </w:rPr>
        <w:fldChar w:fldCharType="separate"/>
      </w:r>
      <w:r>
        <w:rPr>
          <w:color w:val="000000"/>
        </w:rPr>
        <w:t>158</w:t>
      </w:r>
      <w:r>
        <w:rPr>
          <w:color w:val="000000"/>
        </w:rPr>
        <w:fldChar w:fldCharType="end"/>
      </w:r>
      <w:r>
        <w:rPr>
          <w:color w:val="000000"/>
          <w:highlight w:val="none"/>
        </w:rPr>
        <w:fldChar w:fldCharType="end"/>
      </w:r>
    </w:p>
    <w:p>
      <w:pPr>
        <w:pStyle w:val="17"/>
        <w:tabs>
          <w:tab w:val="right" w:leader="dot" w:pos="9582"/>
        </w:tabs>
        <w:rPr>
          <w:color w:val="000000"/>
        </w:rPr>
      </w:pPr>
      <w:r>
        <w:rPr>
          <w:color w:val="000000"/>
          <w:highlight w:val="none"/>
        </w:rPr>
        <w:fldChar w:fldCharType="begin"/>
      </w:r>
      <w:r>
        <w:rPr>
          <w:color w:val="000000"/>
          <w:highlight w:val="none"/>
        </w:rPr>
        <w:instrText xml:space="preserve"> HYPERLINK \l _Toc1436120345 </w:instrText>
      </w:r>
      <w:r>
        <w:rPr>
          <w:color w:val="000000"/>
          <w:highlight w:val="none"/>
        </w:rPr>
        <w:fldChar w:fldCharType="separate"/>
      </w:r>
      <w:r>
        <w:rPr>
          <w:rFonts w:hint="eastAsia" w:ascii="黑体" w:hAnsi="黑体" w:eastAsia="黑体" w:cs="黑体"/>
          <w:color w:val="000000"/>
          <w:kern w:val="0"/>
          <w:szCs w:val="28"/>
          <w:highlight w:val="none"/>
        </w:rPr>
        <w:t>排水管理方面</w:t>
      </w:r>
      <w:r>
        <w:rPr>
          <w:color w:val="000000"/>
        </w:rPr>
        <w:tab/>
      </w:r>
      <w:r>
        <w:rPr>
          <w:color w:val="000000"/>
        </w:rPr>
        <w:fldChar w:fldCharType="begin"/>
      </w:r>
      <w:r>
        <w:rPr>
          <w:color w:val="000000"/>
        </w:rPr>
        <w:instrText xml:space="preserve"> PAGEREF _Toc1436120345 \h </w:instrText>
      </w:r>
      <w:r>
        <w:rPr>
          <w:color w:val="000000"/>
        </w:rPr>
        <w:fldChar w:fldCharType="separate"/>
      </w:r>
      <w:r>
        <w:rPr>
          <w:color w:val="000000"/>
        </w:rPr>
        <w:t>159</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_Toc488746054 </w:instrText>
      </w:r>
      <w:r>
        <w:rPr>
          <w:color w:val="000000"/>
          <w:highlight w:val="none"/>
        </w:rPr>
        <w:fldChar w:fldCharType="separate"/>
      </w:r>
      <w:r>
        <w:rPr>
          <w:rFonts w:hint="eastAsia" w:ascii="宋体" w:hAnsi="宋体" w:eastAsia="宋体" w:cs="宋体"/>
          <w:bCs/>
          <w:color w:val="000000"/>
          <w:kern w:val="0"/>
          <w:szCs w:val="21"/>
          <w:highlight w:val="none"/>
        </w:rPr>
        <w:t>《中华人民共和</w:t>
      </w:r>
      <w:r>
        <w:rPr>
          <w:rFonts w:hint="eastAsia" w:ascii="宋体" w:hAnsi="宋体" w:cs="宋体"/>
          <w:bCs/>
          <w:color w:val="000000"/>
          <w:kern w:val="0"/>
          <w:szCs w:val="21"/>
          <w:highlight w:val="none"/>
          <w:lang w:eastAsia="zh-CN"/>
        </w:rPr>
        <w:t>国生态环境法典</w:t>
      </w:r>
      <w:r>
        <w:rPr>
          <w:rFonts w:hint="eastAsia" w:ascii="宋体" w:hAnsi="宋体" w:eastAsia="宋体" w:cs="宋体"/>
          <w:bCs/>
          <w:color w:val="000000"/>
          <w:kern w:val="0"/>
          <w:szCs w:val="21"/>
          <w:highlight w:val="none"/>
        </w:rPr>
        <w:t>》案由2项</w:t>
      </w:r>
      <w:r>
        <w:rPr>
          <w:color w:val="000000"/>
        </w:rPr>
        <w:tab/>
      </w:r>
      <w:r>
        <w:rPr>
          <w:color w:val="000000"/>
        </w:rPr>
        <w:fldChar w:fldCharType="begin"/>
      </w:r>
      <w:r>
        <w:rPr>
          <w:color w:val="000000"/>
        </w:rPr>
        <w:instrText xml:space="preserve"> PAGEREF _Toc488746054 \h </w:instrText>
      </w:r>
      <w:r>
        <w:rPr>
          <w:color w:val="000000"/>
        </w:rPr>
        <w:fldChar w:fldCharType="separate"/>
      </w:r>
      <w:r>
        <w:rPr>
          <w:color w:val="000000"/>
        </w:rPr>
        <w:t>159</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_Toc2038032822 </w:instrText>
      </w:r>
      <w:r>
        <w:rPr>
          <w:color w:val="000000"/>
          <w:highlight w:val="none"/>
        </w:rPr>
        <w:fldChar w:fldCharType="separate"/>
      </w:r>
      <w:r>
        <w:rPr>
          <w:rFonts w:hint="eastAsia" w:ascii="宋体" w:hAnsi="宋体" w:eastAsia="宋体" w:cs="宋体"/>
          <w:bCs/>
          <w:color w:val="000000"/>
          <w:kern w:val="0"/>
          <w:szCs w:val="21"/>
          <w:highlight w:val="none"/>
        </w:rPr>
        <w:t>《城镇污水排入排水管网许可管理办法》《城镇排水与污水处理条例》案由10项</w:t>
      </w:r>
      <w:r>
        <w:rPr>
          <w:color w:val="000000"/>
        </w:rPr>
        <w:tab/>
      </w:r>
      <w:r>
        <w:rPr>
          <w:color w:val="000000"/>
        </w:rPr>
        <w:fldChar w:fldCharType="begin"/>
      </w:r>
      <w:r>
        <w:rPr>
          <w:color w:val="000000"/>
        </w:rPr>
        <w:instrText xml:space="preserve"> PAGEREF _Toc2038032822 \h </w:instrText>
      </w:r>
      <w:r>
        <w:rPr>
          <w:color w:val="000000"/>
        </w:rPr>
        <w:fldChar w:fldCharType="separate"/>
      </w:r>
      <w:r>
        <w:rPr>
          <w:color w:val="000000"/>
        </w:rPr>
        <w:t>164</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_Toc895329967 </w:instrText>
      </w:r>
      <w:r>
        <w:rPr>
          <w:color w:val="000000"/>
          <w:highlight w:val="none"/>
        </w:rPr>
        <w:fldChar w:fldCharType="separate"/>
      </w:r>
      <w:r>
        <w:rPr>
          <w:rFonts w:hint="eastAsia" w:ascii="宋体" w:hAnsi="宋体" w:eastAsia="宋体" w:cs="宋体"/>
          <w:bCs/>
          <w:color w:val="000000"/>
          <w:kern w:val="0"/>
          <w:szCs w:val="21"/>
          <w:highlight w:val="none"/>
        </w:rPr>
        <w:t>《北京市水污染防治条例》案由1项</w:t>
      </w:r>
      <w:r>
        <w:rPr>
          <w:color w:val="000000"/>
        </w:rPr>
        <w:tab/>
      </w:r>
      <w:r>
        <w:rPr>
          <w:color w:val="000000"/>
        </w:rPr>
        <w:fldChar w:fldCharType="begin"/>
      </w:r>
      <w:r>
        <w:rPr>
          <w:color w:val="000000"/>
        </w:rPr>
        <w:instrText xml:space="preserve"> PAGEREF _Toc895329967 \h </w:instrText>
      </w:r>
      <w:r>
        <w:rPr>
          <w:color w:val="000000"/>
        </w:rPr>
        <w:fldChar w:fldCharType="separate"/>
      </w:r>
      <w:r>
        <w:rPr>
          <w:color w:val="000000"/>
        </w:rPr>
        <w:t>169</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_Toc1896903182 </w:instrText>
      </w:r>
      <w:r>
        <w:rPr>
          <w:color w:val="000000"/>
          <w:highlight w:val="none"/>
        </w:rPr>
        <w:fldChar w:fldCharType="separate"/>
      </w:r>
      <w:r>
        <w:rPr>
          <w:rFonts w:hint="eastAsia" w:ascii="宋体" w:hAnsi="宋体" w:eastAsia="宋体" w:cs="宋体"/>
          <w:bCs/>
          <w:color w:val="000000"/>
          <w:kern w:val="0"/>
          <w:szCs w:val="21"/>
          <w:highlight w:val="none"/>
        </w:rPr>
        <w:t>《北京市排水和再生水管理办法》案由9项</w:t>
      </w:r>
      <w:r>
        <w:rPr>
          <w:color w:val="000000"/>
        </w:rPr>
        <w:tab/>
      </w:r>
      <w:r>
        <w:rPr>
          <w:color w:val="000000"/>
        </w:rPr>
        <w:fldChar w:fldCharType="begin"/>
      </w:r>
      <w:r>
        <w:rPr>
          <w:color w:val="000000"/>
        </w:rPr>
        <w:instrText xml:space="preserve"> PAGEREF _Toc1896903182 \h </w:instrText>
      </w:r>
      <w:r>
        <w:rPr>
          <w:color w:val="000000"/>
        </w:rPr>
        <w:fldChar w:fldCharType="separate"/>
      </w:r>
      <w:r>
        <w:rPr>
          <w:color w:val="000000"/>
        </w:rPr>
        <w:t>169</w:t>
      </w:r>
      <w:r>
        <w:rPr>
          <w:color w:val="000000"/>
        </w:rPr>
        <w:fldChar w:fldCharType="end"/>
      </w:r>
      <w:r>
        <w:rPr>
          <w:color w:val="000000"/>
          <w:highlight w:val="none"/>
        </w:rPr>
        <w:fldChar w:fldCharType="end"/>
      </w:r>
    </w:p>
    <w:p>
      <w:pPr>
        <w:pStyle w:val="17"/>
        <w:tabs>
          <w:tab w:val="right" w:leader="dot" w:pos="9582"/>
        </w:tabs>
        <w:rPr>
          <w:color w:val="000000"/>
        </w:rPr>
      </w:pPr>
      <w:r>
        <w:rPr>
          <w:color w:val="000000"/>
          <w:highlight w:val="none"/>
        </w:rPr>
        <w:fldChar w:fldCharType="begin"/>
      </w:r>
      <w:r>
        <w:rPr>
          <w:color w:val="000000"/>
          <w:highlight w:val="none"/>
        </w:rPr>
        <w:instrText xml:space="preserve"> HYPERLINK \l _Toc882000784 </w:instrText>
      </w:r>
      <w:r>
        <w:rPr>
          <w:color w:val="000000"/>
          <w:highlight w:val="none"/>
        </w:rPr>
        <w:fldChar w:fldCharType="separate"/>
      </w:r>
      <w:r>
        <w:rPr>
          <w:rFonts w:hint="eastAsia" w:ascii="黑体" w:hAnsi="黑体" w:eastAsia="黑体" w:cs="黑体"/>
          <w:color w:val="000000"/>
          <w:kern w:val="0"/>
          <w:szCs w:val="28"/>
          <w:highlight w:val="none"/>
        </w:rPr>
        <w:t>供水管理方面</w:t>
      </w:r>
      <w:r>
        <w:rPr>
          <w:color w:val="000000"/>
        </w:rPr>
        <w:tab/>
      </w:r>
      <w:r>
        <w:rPr>
          <w:color w:val="000000"/>
        </w:rPr>
        <w:fldChar w:fldCharType="begin"/>
      </w:r>
      <w:r>
        <w:rPr>
          <w:color w:val="000000"/>
        </w:rPr>
        <w:instrText xml:space="preserve"> PAGEREF _Toc882000784 \h </w:instrText>
      </w:r>
      <w:r>
        <w:rPr>
          <w:color w:val="000000"/>
        </w:rPr>
        <w:fldChar w:fldCharType="separate"/>
      </w:r>
      <w:r>
        <w:rPr>
          <w:color w:val="000000"/>
        </w:rPr>
        <w:t>171</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_Toc2060178551 </w:instrText>
      </w:r>
      <w:r>
        <w:rPr>
          <w:color w:val="000000"/>
          <w:highlight w:val="none"/>
        </w:rPr>
        <w:fldChar w:fldCharType="separate"/>
      </w:r>
      <w:r>
        <w:rPr>
          <w:rFonts w:hint="eastAsia" w:ascii="宋体" w:hAnsi="宋体" w:eastAsia="宋体" w:cs="宋体"/>
          <w:bCs/>
          <w:color w:val="000000"/>
          <w:kern w:val="0"/>
          <w:szCs w:val="21"/>
          <w:highlight w:val="none"/>
        </w:rPr>
        <w:t>《</w:t>
      </w:r>
      <w:r>
        <w:rPr>
          <w:rFonts w:hint="eastAsia" w:ascii="宋体" w:hAnsi="宋体" w:cs="宋体"/>
          <w:bCs/>
          <w:color w:val="000000"/>
          <w:kern w:val="0"/>
          <w:szCs w:val="21"/>
          <w:highlight w:val="none"/>
          <w:lang w:eastAsia="zh-CN"/>
        </w:rPr>
        <w:t>中华人民共和国生态环境法典</w:t>
      </w:r>
      <w:r>
        <w:rPr>
          <w:rFonts w:hint="eastAsia" w:ascii="宋体" w:hAnsi="宋体" w:eastAsia="宋体" w:cs="宋体"/>
          <w:bCs/>
          <w:color w:val="000000"/>
          <w:kern w:val="0"/>
          <w:szCs w:val="21"/>
          <w:highlight w:val="none"/>
        </w:rPr>
        <w:t>》案由</w:t>
      </w:r>
      <w:r>
        <w:rPr>
          <w:rFonts w:hint="eastAsia" w:ascii="宋体" w:hAnsi="宋体" w:cs="宋体"/>
          <w:bCs/>
          <w:color w:val="000000"/>
          <w:kern w:val="0"/>
          <w:szCs w:val="21"/>
          <w:highlight w:val="none"/>
          <w:lang w:val="en-US" w:eastAsia="zh-CN"/>
        </w:rPr>
        <w:t>1</w:t>
      </w:r>
      <w:r>
        <w:rPr>
          <w:rFonts w:hint="eastAsia" w:ascii="宋体" w:hAnsi="宋体" w:eastAsia="宋体" w:cs="宋体"/>
          <w:bCs/>
          <w:color w:val="000000"/>
          <w:kern w:val="0"/>
          <w:szCs w:val="21"/>
          <w:highlight w:val="none"/>
        </w:rPr>
        <w:t>项</w:t>
      </w:r>
      <w:r>
        <w:rPr>
          <w:color w:val="000000"/>
        </w:rPr>
        <w:tab/>
      </w:r>
      <w:r>
        <w:rPr>
          <w:color w:val="000000"/>
        </w:rPr>
        <w:fldChar w:fldCharType="begin"/>
      </w:r>
      <w:r>
        <w:rPr>
          <w:color w:val="000000"/>
        </w:rPr>
        <w:instrText xml:space="preserve"> PAGEREF _Toc2060178551 \h </w:instrText>
      </w:r>
      <w:r>
        <w:rPr>
          <w:color w:val="000000"/>
        </w:rPr>
        <w:fldChar w:fldCharType="separate"/>
      </w:r>
      <w:r>
        <w:rPr>
          <w:color w:val="000000"/>
        </w:rPr>
        <w:t>171</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_Toc1872899474 </w:instrText>
      </w:r>
      <w:r>
        <w:rPr>
          <w:color w:val="000000"/>
          <w:highlight w:val="none"/>
        </w:rPr>
        <w:fldChar w:fldCharType="separate"/>
      </w:r>
      <w:r>
        <w:rPr>
          <w:rFonts w:hint="eastAsia" w:ascii="宋体" w:hAnsi="宋体" w:eastAsia="宋体" w:cs="宋体"/>
          <w:bCs/>
          <w:color w:val="000000"/>
          <w:kern w:val="0"/>
          <w:szCs w:val="21"/>
          <w:highlight w:val="none"/>
        </w:rPr>
        <w:t>《供水条例》案由</w:t>
      </w:r>
      <w:r>
        <w:rPr>
          <w:rFonts w:hint="eastAsia" w:ascii="宋体" w:hAnsi="宋体" w:eastAsia="宋体" w:cs="宋体"/>
          <w:bCs/>
          <w:color w:val="000000"/>
          <w:kern w:val="0"/>
          <w:szCs w:val="21"/>
          <w:highlight w:val="none"/>
          <w:lang w:val="en-US" w:eastAsia="zh-CN"/>
        </w:rPr>
        <w:t>19</w:t>
      </w:r>
      <w:r>
        <w:rPr>
          <w:rFonts w:hint="eastAsia" w:ascii="宋体" w:hAnsi="宋体" w:eastAsia="宋体" w:cs="宋体"/>
          <w:bCs/>
          <w:color w:val="000000"/>
          <w:kern w:val="0"/>
          <w:szCs w:val="21"/>
          <w:highlight w:val="none"/>
        </w:rPr>
        <w:t>项</w:t>
      </w:r>
      <w:r>
        <w:rPr>
          <w:color w:val="000000"/>
        </w:rPr>
        <w:tab/>
      </w:r>
      <w:r>
        <w:rPr>
          <w:color w:val="000000"/>
        </w:rPr>
        <w:fldChar w:fldCharType="begin"/>
      </w:r>
      <w:r>
        <w:rPr>
          <w:color w:val="000000"/>
        </w:rPr>
        <w:instrText xml:space="preserve"> PAGEREF _Toc1872899474 \h </w:instrText>
      </w:r>
      <w:r>
        <w:rPr>
          <w:color w:val="000000"/>
        </w:rPr>
        <w:fldChar w:fldCharType="separate"/>
      </w:r>
      <w:r>
        <w:rPr>
          <w:color w:val="000000"/>
        </w:rPr>
        <w:t>171</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_Toc572242390 </w:instrText>
      </w:r>
      <w:r>
        <w:rPr>
          <w:color w:val="000000"/>
          <w:highlight w:val="none"/>
        </w:rPr>
        <w:fldChar w:fldCharType="separate"/>
      </w:r>
      <w:r>
        <w:rPr>
          <w:rFonts w:hint="eastAsia" w:ascii="宋体" w:hAnsi="宋体" w:eastAsia="宋体" w:cs="宋体"/>
          <w:bCs/>
          <w:color w:val="000000"/>
          <w:kern w:val="0"/>
          <w:szCs w:val="21"/>
          <w:highlight w:val="none"/>
        </w:rPr>
        <w:t>《城市供水水质管理规定》案由</w:t>
      </w:r>
      <w:r>
        <w:rPr>
          <w:rFonts w:hint="eastAsia" w:ascii="宋体" w:hAnsi="宋体" w:eastAsia="宋体" w:cs="宋体"/>
          <w:bCs/>
          <w:color w:val="000000"/>
          <w:kern w:val="0"/>
          <w:szCs w:val="21"/>
          <w:highlight w:val="none"/>
          <w:lang w:val="en-US" w:eastAsia="zh-CN"/>
        </w:rPr>
        <w:t>8</w:t>
      </w:r>
      <w:r>
        <w:rPr>
          <w:rFonts w:hint="eastAsia" w:ascii="宋体" w:hAnsi="宋体" w:eastAsia="宋体" w:cs="宋体"/>
          <w:bCs/>
          <w:color w:val="000000"/>
          <w:kern w:val="0"/>
          <w:szCs w:val="21"/>
          <w:highlight w:val="none"/>
        </w:rPr>
        <w:t>项</w:t>
      </w:r>
      <w:r>
        <w:rPr>
          <w:color w:val="000000"/>
        </w:rPr>
        <w:tab/>
      </w:r>
      <w:r>
        <w:rPr>
          <w:color w:val="000000"/>
        </w:rPr>
        <w:fldChar w:fldCharType="begin"/>
      </w:r>
      <w:r>
        <w:rPr>
          <w:color w:val="000000"/>
        </w:rPr>
        <w:instrText xml:space="preserve"> PAGEREF _Toc572242390 \h </w:instrText>
      </w:r>
      <w:r>
        <w:rPr>
          <w:color w:val="000000"/>
        </w:rPr>
        <w:fldChar w:fldCharType="separate"/>
      </w:r>
      <w:r>
        <w:rPr>
          <w:color w:val="000000"/>
        </w:rPr>
        <w:t>192</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_Toc1488411212 </w:instrText>
      </w:r>
      <w:r>
        <w:rPr>
          <w:color w:val="000000"/>
          <w:highlight w:val="none"/>
        </w:rPr>
        <w:fldChar w:fldCharType="separate"/>
      </w:r>
      <w:r>
        <w:rPr>
          <w:rFonts w:hint="eastAsia" w:ascii="宋体" w:hAnsi="宋体" w:eastAsia="宋体" w:cs="宋体"/>
          <w:bCs/>
          <w:color w:val="000000"/>
          <w:kern w:val="0"/>
          <w:szCs w:val="21"/>
          <w:highlight w:val="none"/>
        </w:rPr>
        <w:t>《生活饮用水卫生监督管理办法》案由</w:t>
      </w:r>
      <w:r>
        <w:rPr>
          <w:rFonts w:hint="eastAsia" w:ascii="宋体" w:hAnsi="宋体" w:eastAsia="宋体" w:cs="宋体"/>
          <w:bCs/>
          <w:color w:val="000000"/>
          <w:kern w:val="0"/>
          <w:szCs w:val="21"/>
          <w:highlight w:val="none"/>
          <w:lang w:val="en-US" w:eastAsia="zh-CN"/>
        </w:rPr>
        <w:t>1</w:t>
      </w:r>
      <w:r>
        <w:rPr>
          <w:rFonts w:hint="eastAsia" w:ascii="宋体" w:hAnsi="宋体" w:eastAsia="宋体" w:cs="宋体"/>
          <w:bCs/>
          <w:color w:val="000000"/>
          <w:kern w:val="0"/>
          <w:szCs w:val="21"/>
          <w:highlight w:val="none"/>
        </w:rPr>
        <w:t>项</w:t>
      </w:r>
      <w:r>
        <w:rPr>
          <w:color w:val="000000"/>
        </w:rPr>
        <w:tab/>
      </w:r>
      <w:r>
        <w:rPr>
          <w:color w:val="000000"/>
        </w:rPr>
        <w:fldChar w:fldCharType="begin"/>
      </w:r>
      <w:r>
        <w:rPr>
          <w:color w:val="000000"/>
        </w:rPr>
        <w:instrText xml:space="preserve"> PAGEREF _Toc1488411212 \h </w:instrText>
      </w:r>
      <w:r>
        <w:rPr>
          <w:color w:val="000000"/>
        </w:rPr>
        <w:fldChar w:fldCharType="separate"/>
      </w:r>
      <w:r>
        <w:rPr>
          <w:color w:val="000000"/>
        </w:rPr>
        <w:t>193</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_Toc1759536793 </w:instrText>
      </w:r>
      <w:r>
        <w:rPr>
          <w:color w:val="000000"/>
          <w:highlight w:val="none"/>
        </w:rPr>
        <w:fldChar w:fldCharType="separate"/>
      </w:r>
      <w:r>
        <w:rPr>
          <w:rFonts w:hint="eastAsia" w:ascii="宋体" w:hAnsi="宋体" w:eastAsia="宋体" w:cs="宋体"/>
          <w:bCs/>
          <w:color w:val="000000"/>
          <w:kern w:val="0"/>
          <w:szCs w:val="21"/>
          <w:highlight w:val="none"/>
        </w:rPr>
        <w:t>《北京市节水条例》案由</w:t>
      </w:r>
      <w:r>
        <w:rPr>
          <w:rFonts w:hint="eastAsia" w:ascii="宋体" w:hAnsi="宋体" w:eastAsia="宋体" w:cs="宋体"/>
          <w:bCs/>
          <w:color w:val="000000"/>
          <w:kern w:val="0"/>
          <w:szCs w:val="21"/>
          <w:highlight w:val="none"/>
          <w:lang w:val="en-US" w:eastAsia="zh-CN"/>
        </w:rPr>
        <w:t>5</w:t>
      </w:r>
      <w:r>
        <w:rPr>
          <w:rFonts w:hint="eastAsia" w:ascii="宋体" w:hAnsi="宋体" w:eastAsia="宋体" w:cs="宋体"/>
          <w:bCs/>
          <w:color w:val="000000"/>
          <w:kern w:val="0"/>
          <w:szCs w:val="21"/>
          <w:highlight w:val="none"/>
        </w:rPr>
        <w:t>项</w:t>
      </w:r>
      <w:r>
        <w:rPr>
          <w:color w:val="000000"/>
        </w:rPr>
        <w:tab/>
      </w:r>
      <w:r>
        <w:rPr>
          <w:color w:val="000000"/>
        </w:rPr>
        <w:fldChar w:fldCharType="begin"/>
      </w:r>
      <w:r>
        <w:rPr>
          <w:color w:val="000000"/>
        </w:rPr>
        <w:instrText xml:space="preserve"> PAGEREF _Toc1759536793 \h </w:instrText>
      </w:r>
      <w:r>
        <w:rPr>
          <w:color w:val="000000"/>
        </w:rPr>
        <w:fldChar w:fldCharType="separate"/>
      </w:r>
      <w:r>
        <w:rPr>
          <w:color w:val="000000"/>
        </w:rPr>
        <w:t>194</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_Toc1436511305 </w:instrText>
      </w:r>
      <w:r>
        <w:rPr>
          <w:color w:val="000000"/>
          <w:highlight w:val="none"/>
        </w:rPr>
        <w:fldChar w:fldCharType="separate"/>
      </w:r>
      <w:r>
        <w:rPr>
          <w:rFonts w:hint="eastAsia" w:ascii="宋体" w:hAnsi="宋体" w:eastAsia="宋体" w:cs="宋体"/>
          <w:bCs/>
          <w:color w:val="000000"/>
          <w:kern w:val="0"/>
          <w:szCs w:val="21"/>
          <w:highlight w:val="none"/>
        </w:rPr>
        <w:t>《北京市物业管理条例》案由1项</w:t>
      </w:r>
      <w:r>
        <w:rPr>
          <w:color w:val="000000"/>
        </w:rPr>
        <w:tab/>
      </w:r>
      <w:r>
        <w:rPr>
          <w:color w:val="000000"/>
        </w:rPr>
        <w:fldChar w:fldCharType="begin"/>
      </w:r>
      <w:r>
        <w:rPr>
          <w:color w:val="000000"/>
        </w:rPr>
        <w:instrText xml:space="preserve"> PAGEREF _Toc1436511305 \h </w:instrText>
      </w:r>
      <w:r>
        <w:rPr>
          <w:color w:val="000000"/>
        </w:rPr>
        <w:fldChar w:fldCharType="separate"/>
      </w:r>
      <w:r>
        <w:rPr>
          <w:color w:val="000000"/>
        </w:rPr>
        <w:t>196</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_Toc534217238 </w:instrText>
      </w:r>
      <w:r>
        <w:rPr>
          <w:color w:val="000000"/>
          <w:highlight w:val="none"/>
        </w:rPr>
        <w:fldChar w:fldCharType="separate"/>
      </w:r>
      <w:r>
        <w:rPr>
          <w:rFonts w:hint="eastAsia" w:ascii="宋体" w:hAnsi="宋体" w:eastAsia="宋体" w:cs="宋体"/>
          <w:bCs/>
          <w:color w:val="000000"/>
          <w:kern w:val="0"/>
          <w:szCs w:val="21"/>
          <w:highlight w:val="none"/>
        </w:rPr>
        <w:t>《北京市城市公共供水管理办法》案由</w:t>
      </w:r>
      <w:r>
        <w:rPr>
          <w:rFonts w:hint="eastAsia" w:ascii="宋体" w:hAnsi="宋体" w:eastAsia="宋体" w:cs="宋体"/>
          <w:bCs/>
          <w:color w:val="000000"/>
          <w:kern w:val="0"/>
          <w:szCs w:val="21"/>
          <w:highlight w:val="none"/>
          <w:lang w:val="en-US" w:eastAsia="zh-CN"/>
        </w:rPr>
        <w:t>3</w:t>
      </w:r>
      <w:r>
        <w:rPr>
          <w:rFonts w:hint="eastAsia" w:ascii="宋体" w:hAnsi="宋体" w:eastAsia="宋体" w:cs="宋体"/>
          <w:bCs/>
          <w:color w:val="000000"/>
          <w:kern w:val="0"/>
          <w:szCs w:val="21"/>
          <w:highlight w:val="none"/>
        </w:rPr>
        <w:t>项</w:t>
      </w:r>
      <w:r>
        <w:rPr>
          <w:color w:val="000000"/>
        </w:rPr>
        <w:tab/>
      </w:r>
      <w:r>
        <w:rPr>
          <w:color w:val="000000"/>
        </w:rPr>
        <w:fldChar w:fldCharType="begin"/>
      </w:r>
      <w:r>
        <w:rPr>
          <w:color w:val="000000"/>
        </w:rPr>
        <w:instrText xml:space="preserve"> PAGEREF _Toc534217238 \h </w:instrText>
      </w:r>
      <w:r>
        <w:rPr>
          <w:color w:val="000000"/>
        </w:rPr>
        <w:fldChar w:fldCharType="separate"/>
      </w:r>
      <w:r>
        <w:rPr>
          <w:color w:val="000000"/>
        </w:rPr>
        <w:t>197</w:t>
      </w:r>
      <w:r>
        <w:rPr>
          <w:color w:val="000000"/>
        </w:rPr>
        <w:fldChar w:fldCharType="end"/>
      </w:r>
      <w:r>
        <w:rPr>
          <w:color w:val="000000"/>
          <w:highlight w:val="none"/>
        </w:rPr>
        <w:fldChar w:fldCharType="end"/>
      </w:r>
    </w:p>
    <w:p>
      <w:pPr>
        <w:pStyle w:val="17"/>
        <w:tabs>
          <w:tab w:val="right" w:leader="dot" w:pos="9582"/>
        </w:tabs>
        <w:rPr>
          <w:color w:val="000000"/>
        </w:rPr>
      </w:pPr>
      <w:r>
        <w:rPr>
          <w:color w:val="000000"/>
          <w:highlight w:val="none"/>
        </w:rPr>
        <w:fldChar w:fldCharType="begin"/>
      </w:r>
      <w:r>
        <w:rPr>
          <w:color w:val="000000"/>
          <w:highlight w:val="none"/>
        </w:rPr>
        <w:instrText xml:space="preserve"> HYPERLINK \l _Toc634045499 </w:instrText>
      </w:r>
      <w:r>
        <w:rPr>
          <w:color w:val="000000"/>
          <w:highlight w:val="none"/>
        </w:rPr>
        <w:fldChar w:fldCharType="separate"/>
      </w:r>
      <w:r>
        <w:rPr>
          <w:rFonts w:hint="eastAsia" w:ascii="黑体" w:hAnsi="黑体" w:eastAsia="黑体" w:cs="黑体"/>
          <w:color w:val="000000"/>
          <w:kern w:val="0"/>
          <w:szCs w:val="28"/>
          <w:highlight w:val="none"/>
        </w:rPr>
        <w:t>水环境管理方面</w:t>
      </w:r>
      <w:r>
        <w:rPr>
          <w:color w:val="000000"/>
        </w:rPr>
        <w:tab/>
      </w:r>
      <w:r>
        <w:rPr>
          <w:color w:val="000000"/>
        </w:rPr>
        <w:fldChar w:fldCharType="begin"/>
      </w:r>
      <w:r>
        <w:rPr>
          <w:color w:val="000000"/>
        </w:rPr>
        <w:instrText xml:space="preserve"> PAGEREF _Toc634045499 \h </w:instrText>
      </w:r>
      <w:r>
        <w:rPr>
          <w:color w:val="000000"/>
        </w:rPr>
        <w:fldChar w:fldCharType="separate"/>
      </w:r>
      <w:r>
        <w:rPr>
          <w:color w:val="000000"/>
        </w:rPr>
        <w:t>197</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_Toc708035993 </w:instrText>
      </w:r>
      <w:r>
        <w:rPr>
          <w:color w:val="000000"/>
          <w:highlight w:val="none"/>
        </w:rPr>
        <w:fldChar w:fldCharType="separate"/>
      </w:r>
      <w:r>
        <w:rPr>
          <w:rFonts w:hint="eastAsia" w:ascii="宋体" w:hAnsi="宋体" w:eastAsia="宋体" w:cs="宋体"/>
          <w:bCs/>
          <w:color w:val="000000"/>
          <w:kern w:val="0"/>
          <w:szCs w:val="21"/>
          <w:highlight w:val="none"/>
        </w:rPr>
        <w:t>《中华人民共和国</w:t>
      </w:r>
      <w:r>
        <w:rPr>
          <w:rFonts w:hint="eastAsia" w:ascii="宋体" w:hAnsi="宋体" w:eastAsia="宋体" w:cs="宋体"/>
          <w:bCs/>
          <w:color w:val="000000"/>
          <w:kern w:val="0"/>
          <w:szCs w:val="21"/>
          <w:highlight w:val="none"/>
          <w:lang w:eastAsia="zh-CN"/>
        </w:rPr>
        <w:t>生态环境法典</w:t>
      </w:r>
      <w:r>
        <w:rPr>
          <w:rFonts w:hint="eastAsia" w:ascii="宋体" w:hAnsi="宋体" w:eastAsia="宋体" w:cs="宋体"/>
          <w:bCs/>
          <w:color w:val="000000"/>
          <w:kern w:val="0"/>
          <w:szCs w:val="21"/>
          <w:highlight w:val="none"/>
        </w:rPr>
        <w:t>》案由2项</w:t>
      </w:r>
      <w:r>
        <w:rPr>
          <w:color w:val="000000"/>
        </w:rPr>
        <w:tab/>
      </w:r>
      <w:r>
        <w:rPr>
          <w:color w:val="000000"/>
        </w:rPr>
        <w:fldChar w:fldCharType="begin"/>
      </w:r>
      <w:r>
        <w:rPr>
          <w:color w:val="000000"/>
        </w:rPr>
        <w:instrText xml:space="preserve"> PAGEREF _Toc708035993 \h </w:instrText>
      </w:r>
      <w:r>
        <w:rPr>
          <w:color w:val="000000"/>
        </w:rPr>
        <w:fldChar w:fldCharType="separate"/>
      </w:r>
      <w:r>
        <w:rPr>
          <w:color w:val="000000"/>
        </w:rPr>
        <w:t>197</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_Toc1768715392 </w:instrText>
      </w:r>
      <w:r>
        <w:rPr>
          <w:color w:val="000000"/>
          <w:highlight w:val="none"/>
        </w:rPr>
        <w:fldChar w:fldCharType="separate"/>
      </w:r>
      <w:r>
        <w:rPr>
          <w:rFonts w:hint="eastAsia" w:ascii="宋体" w:hAnsi="宋体" w:eastAsia="宋体" w:cs="宋体"/>
          <w:bCs/>
          <w:color w:val="000000"/>
          <w:kern w:val="0"/>
          <w:szCs w:val="21"/>
          <w:highlight w:val="none"/>
        </w:rPr>
        <w:t>《中华人民共和国防洪法》《中华人民共和国水法》《北京市河湖保护管理条例》案由2项</w:t>
      </w:r>
      <w:r>
        <w:rPr>
          <w:color w:val="000000"/>
        </w:rPr>
        <w:tab/>
      </w:r>
      <w:r>
        <w:rPr>
          <w:color w:val="000000"/>
        </w:rPr>
        <w:fldChar w:fldCharType="begin"/>
      </w:r>
      <w:r>
        <w:rPr>
          <w:color w:val="000000"/>
        </w:rPr>
        <w:instrText xml:space="preserve"> PAGEREF _Toc1768715392 \h </w:instrText>
      </w:r>
      <w:r>
        <w:rPr>
          <w:color w:val="000000"/>
        </w:rPr>
        <w:fldChar w:fldCharType="separate"/>
      </w:r>
      <w:r>
        <w:rPr>
          <w:color w:val="000000"/>
        </w:rPr>
        <w:t>198</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_Toc633072495 </w:instrText>
      </w:r>
      <w:r>
        <w:rPr>
          <w:color w:val="000000"/>
          <w:highlight w:val="none"/>
        </w:rPr>
        <w:fldChar w:fldCharType="separate"/>
      </w:r>
      <w:r>
        <w:rPr>
          <w:rFonts w:hint="eastAsia" w:ascii="宋体" w:hAnsi="宋体" w:eastAsia="宋体" w:cs="宋体"/>
          <w:bCs/>
          <w:color w:val="000000"/>
          <w:kern w:val="0"/>
          <w:szCs w:val="21"/>
          <w:highlight w:val="none"/>
        </w:rPr>
        <w:t>《中华人民共和国河道管理条例》《北京市河湖保护管理条例》案由2项</w:t>
      </w:r>
      <w:r>
        <w:rPr>
          <w:color w:val="000000"/>
        </w:rPr>
        <w:tab/>
      </w:r>
      <w:r>
        <w:rPr>
          <w:color w:val="000000"/>
        </w:rPr>
        <w:fldChar w:fldCharType="begin"/>
      </w:r>
      <w:r>
        <w:rPr>
          <w:color w:val="000000"/>
        </w:rPr>
        <w:instrText xml:space="preserve"> PAGEREF _Toc633072495 \h </w:instrText>
      </w:r>
      <w:r>
        <w:rPr>
          <w:color w:val="000000"/>
        </w:rPr>
        <w:fldChar w:fldCharType="separate"/>
      </w:r>
      <w:r>
        <w:rPr>
          <w:color w:val="000000"/>
        </w:rPr>
        <w:t>199</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_Toc559196134 </w:instrText>
      </w:r>
      <w:r>
        <w:rPr>
          <w:color w:val="000000"/>
          <w:highlight w:val="none"/>
        </w:rPr>
        <w:fldChar w:fldCharType="separate"/>
      </w:r>
      <w:r>
        <w:rPr>
          <w:rFonts w:hint="eastAsia" w:ascii="宋体" w:hAnsi="宋体" w:eastAsia="宋体" w:cs="宋体"/>
          <w:bCs/>
          <w:color w:val="000000"/>
          <w:kern w:val="0"/>
          <w:szCs w:val="21"/>
          <w:highlight w:val="none"/>
        </w:rPr>
        <w:t>《公路安全保护条例》案由1项</w:t>
      </w:r>
      <w:r>
        <w:rPr>
          <w:color w:val="000000"/>
        </w:rPr>
        <w:tab/>
      </w:r>
      <w:r>
        <w:rPr>
          <w:color w:val="000000"/>
        </w:rPr>
        <w:fldChar w:fldCharType="begin"/>
      </w:r>
      <w:r>
        <w:rPr>
          <w:color w:val="000000"/>
        </w:rPr>
        <w:instrText xml:space="preserve"> PAGEREF _Toc559196134 \h </w:instrText>
      </w:r>
      <w:r>
        <w:rPr>
          <w:color w:val="000000"/>
        </w:rPr>
        <w:fldChar w:fldCharType="separate"/>
      </w:r>
      <w:r>
        <w:rPr>
          <w:color w:val="000000"/>
        </w:rPr>
        <w:t>199</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_Toc1222760538 </w:instrText>
      </w:r>
      <w:r>
        <w:rPr>
          <w:color w:val="000000"/>
          <w:highlight w:val="none"/>
        </w:rPr>
        <w:fldChar w:fldCharType="separate"/>
      </w:r>
      <w:r>
        <w:rPr>
          <w:rFonts w:hint="eastAsia" w:ascii="宋体" w:hAnsi="宋体" w:eastAsia="宋体" w:cs="宋体"/>
          <w:bCs/>
          <w:color w:val="000000"/>
          <w:kern w:val="0"/>
          <w:szCs w:val="21"/>
          <w:highlight w:val="none"/>
        </w:rPr>
        <w:t>《北京市河湖保护管理条例》案由4项</w:t>
      </w:r>
      <w:r>
        <w:rPr>
          <w:color w:val="000000"/>
        </w:rPr>
        <w:tab/>
      </w:r>
      <w:r>
        <w:rPr>
          <w:color w:val="000000"/>
        </w:rPr>
        <w:fldChar w:fldCharType="begin"/>
      </w:r>
      <w:r>
        <w:rPr>
          <w:color w:val="000000"/>
        </w:rPr>
        <w:instrText xml:space="preserve"> PAGEREF _Toc1222760538 \h </w:instrText>
      </w:r>
      <w:r>
        <w:rPr>
          <w:color w:val="000000"/>
        </w:rPr>
        <w:fldChar w:fldCharType="separate"/>
      </w:r>
      <w:r>
        <w:rPr>
          <w:color w:val="000000"/>
        </w:rPr>
        <w:t>199</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_Toc763970944 </w:instrText>
      </w:r>
      <w:r>
        <w:rPr>
          <w:color w:val="000000"/>
          <w:highlight w:val="none"/>
        </w:rPr>
        <w:fldChar w:fldCharType="separate"/>
      </w:r>
      <w:r>
        <w:rPr>
          <w:rFonts w:hint="eastAsia" w:ascii="宋体" w:hAnsi="宋体" w:eastAsia="宋体" w:cs="宋体"/>
          <w:bCs/>
          <w:color w:val="000000"/>
          <w:kern w:val="0"/>
          <w:szCs w:val="21"/>
          <w:highlight w:val="none"/>
        </w:rPr>
        <w:t>《北京市湿地保护条例》案由8项</w:t>
      </w:r>
      <w:r>
        <w:rPr>
          <w:color w:val="000000"/>
        </w:rPr>
        <w:tab/>
      </w:r>
      <w:r>
        <w:rPr>
          <w:color w:val="000000"/>
        </w:rPr>
        <w:fldChar w:fldCharType="begin"/>
      </w:r>
      <w:r>
        <w:rPr>
          <w:color w:val="000000"/>
        </w:rPr>
        <w:instrText xml:space="preserve"> PAGEREF _Toc763970944 \h </w:instrText>
      </w:r>
      <w:r>
        <w:rPr>
          <w:color w:val="000000"/>
        </w:rPr>
        <w:fldChar w:fldCharType="separate"/>
      </w:r>
      <w:r>
        <w:rPr>
          <w:color w:val="000000"/>
        </w:rPr>
        <w:t>200</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_Toc674002980 </w:instrText>
      </w:r>
      <w:r>
        <w:rPr>
          <w:color w:val="000000"/>
          <w:highlight w:val="none"/>
        </w:rPr>
        <w:fldChar w:fldCharType="separate"/>
      </w:r>
      <w:r>
        <w:rPr>
          <w:rFonts w:hint="eastAsia" w:ascii="宋体" w:hAnsi="宋体" w:eastAsia="宋体" w:cs="宋体"/>
          <w:bCs/>
          <w:color w:val="000000"/>
          <w:kern w:val="0"/>
          <w:szCs w:val="21"/>
          <w:highlight w:val="none"/>
        </w:rPr>
        <w:t>《北京市水污染防治条例》案由2项</w:t>
      </w:r>
      <w:r>
        <w:rPr>
          <w:color w:val="000000"/>
        </w:rPr>
        <w:tab/>
      </w:r>
      <w:r>
        <w:rPr>
          <w:color w:val="000000"/>
        </w:rPr>
        <w:fldChar w:fldCharType="begin"/>
      </w:r>
      <w:r>
        <w:rPr>
          <w:color w:val="000000"/>
        </w:rPr>
        <w:instrText xml:space="preserve"> PAGEREF _Toc674002980 \h </w:instrText>
      </w:r>
      <w:r>
        <w:rPr>
          <w:color w:val="000000"/>
        </w:rPr>
        <w:fldChar w:fldCharType="separate"/>
      </w:r>
      <w:r>
        <w:rPr>
          <w:color w:val="000000"/>
        </w:rPr>
        <w:t>205</w:t>
      </w:r>
      <w:r>
        <w:rPr>
          <w:color w:val="000000"/>
        </w:rPr>
        <w:fldChar w:fldCharType="end"/>
      </w:r>
      <w:r>
        <w:rPr>
          <w:color w:val="000000"/>
          <w:highlight w:val="none"/>
        </w:rPr>
        <w:fldChar w:fldCharType="end"/>
      </w:r>
    </w:p>
    <w:p>
      <w:pPr>
        <w:pStyle w:val="17"/>
        <w:tabs>
          <w:tab w:val="right" w:leader="dot" w:pos="9582"/>
        </w:tabs>
        <w:rPr>
          <w:color w:val="000000"/>
        </w:rPr>
      </w:pPr>
      <w:r>
        <w:rPr>
          <w:color w:val="000000"/>
          <w:highlight w:val="none"/>
        </w:rPr>
        <w:fldChar w:fldCharType="begin"/>
      </w:r>
      <w:r>
        <w:rPr>
          <w:color w:val="000000"/>
          <w:highlight w:val="none"/>
        </w:rPr>
        <w:instrText xml:space="preserve"> HYPERLINK \l _Toc668917669 </w:instrText>
      </w:r>
      <w:r>
        <w:rPr>
          <w:color w:val="000000"/>
          <w:highlight w:val="none"/>
        </w:rPr>
        <w:fldChar w:fldCharType="separate"/>
      </w:r>
      <w:r>
        <w:rPr>
          <w:rFonts w:hint="eastAsia" w:ascii="黑体" w:hAnsi="黑体" w:eastAsia="黑体" w:cs="黑体"/>
          <w:color w:val="000000"/>
          <w:kern w:val="0"/>
          <w:szCs w:val="28"/>
          <w:highlight w:val="none"/>
        </w:rPr>
        <w:t>水土保持管理方面</w:t>
      </w:r>
      <w:r>
        <w:rPr>
          <w:color w:val="000000"/>
        </w:rPr>
        <w:tab/>
      </w:r>
      <w:r>
        <w:rPr>
          <w:color w:val="000000"/>
        </w:rPr>
        <w:fldChar w:fldCharType="begin"/>
      </w:r>
      <w:r>
        <w:rPr>
          <w:color w:val="000000"/>
        </w:rPr>
        <w:instrText xml:space="preserve"> PAGEREF _Toc668917669 \h </w:instrText>
      </w:r>
      <w:r>
        <w:rPr>
          <w:color w:val="000000"/>
        </w:rPr>
        <w:fldChar w:fldCharType="separate"/>
      </w:r>
      <w:r>
        <w:rPr>
          <w:color w:val="000000"/>
        </w:rPr>
        <w:t>206</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_Toc1690061595 </w:instrText>
      </w:r>
      <w:r>
        <w:rPr>
          <w:color w:val="000000"/>
          <w:highlight w:val="none"/>
        </w:rPr>
        <w:fldChar w:fldCharType="separate"/>
      </w:r>
      <w:r>
        <w:rPr>
          <w:rFonts w:hint="eastAsia" w:ascii="宋体" w:hAnsi="宋体" w:eastAsia="宋体" w:cs="宋体"/>
          <w:bCs/>
          <w:color w:val="000000"/>
          <w:kern w:val="0"/>
          <w:szCs w:val="21"/>
          <w:highlight w:val="none"/>
        </w:rPr>
        <w:t>《中华人民共和国水土保持法》案由9项</w:t>
      </w:r>
      <w:r>
        <w:rPr>
          <w:color w:val="000000"/>
        </w:rPr>
        <w:tab/>
      </w:r>
      <w:r>
        <w:rPr>
          <w:color w:val="000000"/>
        </w:rPr>
        <w:fldChar w:fldCharType="begin"/>
      </w:r>
      <w:r>
        <w:rPr>
          <w:color w:val="000000"/>
        </w:rPr>
        <w:instrText xml:space="preserve"> PAGEREF _Toc1690061595 \h </w:instrText>
      </w:r>
      <w:r>
        <w:rPr>
          <w:color w:val="000000"/>
        </w:rPr>
        <w:fldChar w:fldCharType="separate"/>
      </w:r>
      <w:r>
        <w:rPr>
          <w:color w:val="000000"/>
        </w:rPr>
        <w:t>206</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_Toc1394048828 </w:instrText>
      </w:r>
      <w:r>
        <w:rPr>
          <w:color w:val="000000"/>
          <w:highlight w:val="none"/>
        </w:rPr>
        <w:fldChar w:fldCharType="separate"/>
      </w:r>
      <w:r>
        <w:rPr>
          <w:rFonts w:hint="eastAsia" w:ascii="宋体" w:hAnsi="宋体" w:eastAsia="宋体" w:cs="宋体"/>
          <w:bCs/>
          <w:color w:val="000000"/>
          <w:kern w:val="0"/>
          <w:szCs w:val="21"/>
          <w:highlight w:val="none"/>
        </w:rPr>
        <w:t>《北京市水土保持条例》案由9项</w:t>
      </w:r>
      <w:r>
        <w:rPr>
          <w:color w:val="000000"/>
        </w:rPr>
        <w:tab/>
      </w:r>
      <w:r>
        <w:rPr>
          <w:color w:val="000000"/>
        </w:rPr>
        <w:fldChar w:fldCharType="begin"/>
      </w:r>
      <w:r>
        <w:rPr>
          <w:color w:val="000000"/>
        </w:rPr>
        <w:instrText xml:space="preserve"> PAGEREF _Toc1394048828 \h </w:instrText>
      </w:r>
      <w:r>
        <w:rPr>
          <w:color w:val="000000"/>
        </w:rPr>
        <w:fldChar w:fldCharType="separate"/>
      </w:r>
      <w:r>
        <w:rPr>
          <w:color w:val="000000"/>
        </w:rPr>
        <w:t>208</w:t>
      </w:r>
      <w:r>
        <w:rPr>
          <w:color w:val="000000"/>
        </w:rPr>
        <w:fldChar w:fldCharType="end"/>
      </w:r>
      <w:r>
        <w:rPr>
          <w:color w:val="000000"/>
          <w:highlight w:val="none"/>
        </w:rPr>
        <w:fldChar w:fldCharType="end"/>
      </w:r>
    </w:p>
    <w:p>
      <w:pPr>
        <w:pStyle w:val="17"/>
        <w:tabs>
          <w:tab w:val="right" w:leader="dot" w:pos="9582"/>
        </w:tabs>
        <w:rPr>
          <w:color w:val="000000"/>
        </w:rPr>
      </w:pPr>
      <w:r>
        <w:rPr>
          <w:color w:val="000000"/>
          <w:highlight w:val="none"/>
        </w:rPr>
        <w:fldChar w:fldCharType="begin"/>
      </w:r>
      <w:r>
        <w:rPr>
          <w:color w:val="000000"/>
          <w:highlight w:val="none"/>
        </w:rPr>
        <w:instrText xml:space="preserve"> HYPERLINK \l _Toc1576698023 </w:instrText>
      </w:r>
      <w:r>
        <w:rPr>
          <w:color w:val="000000"/>
          <w:highlight w:val="none"/>
        </w:rPr>
        <w:fldChar w:fldCharType="separate"/>
      </w:r>
      <w:r>
        <w:rPr>
          <w:rFonts w:hint="eastAsia" w:ascii="黑体" w:hAnsi="黑体" w:eastAsia="黑体" w:cs="黑体"/>
          <w:color w:val="000000"/>
          <w:kern w:val="0"/>
          <w:szCs w:val="28"/>
          <w:highlight w:val="none"/>
        </w:rPr>
        <w:t>水工程运行管理方面</w:t>
      </w:r>
      <w:r>
        <w:rPr>
          <w:color w:val="000000"/>
        </w:rPr>
        <w:tab/>
      </w:r>
      <w:r>
        <w:rPr>
          <w:color w:val="000000"/>
        </w:rPr>
        <w:fldChar w:fldCharType="begin"/>
      </w:r>
      <w:r>
        <w:rPr>
          <w:color w:val="000000"/>
        </w:rPr>
        <w:instrText xml:space="preserve"> PAGEREF _Toc1576698023 \h </w:instrText>
      </w:r>
      <w:r>
        <w:rPr>
          <w:color w:val="000000"/>
        </w:rPr>
        <w:fldChar w:fldCharType="separate"/>
      </w:r>
      <w:r>
        <w:rPr>
          <w:color w:val="000000"/>
        </w:rPr>
        <w:t>210</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_Toc128268526 </w:instrText>
      </w:r>
      <w:r>
        <w:rPr>
          <w:color w:val="000000"/>
          <w:highlight w:val="none"/>
        </w:rPr>
        <w:fldChar w:fldCharType="separate"/>
      </w:r>
      <w:r>
        <w:rPr>
          <w:rFonts w:hint="eastAsia" w:ascii="宋体" w:hAnsi="宋体" w:eastAsia="宋体" w:cs="宋体"/>
          <w:bCs/>
          <w:color w:val="000000"/>
          <w:kern w:val="0"/>
          <w:szCs w:val="21"/>
          <w:highlight w:val="none"/>
        </w:rPr>
        <w:t>《中华人民共和国水法》《中华人民共和国河道管理条例》《南水北调工程供用水管理条例》案由10项</w:t>
      </w:r>
      <w:r>
        <w:rPr>
          <w:color w:val="000000"/>
        </w:rPr>
        <w:tab/>
      </w:r>
      <w:r>
        <w:rPr>
          <w:color w:val="000000"/>
        </w:rPr>
        <w:fldChar w:fldCharType="begin"/>
      </w:r>
      <w:r>
        <w:rPr>
          <w:color w:val="000000"/>
        </w:rPr>
        <w:instrText xml:space="preserve"> PAGEREF _Toc128268526 \h </w:instrText>
      </w:r>
      <w:r>
        <w:rPr>
          <w:color w:val="000000"/>
        </w:rPr>
        <w:fldChar w:fldCharType="separate"/>
      </w:r>
      <w:r>
        <w:rPr>
          <w:color w:val="000000"/>
        </w:rPr>
        <w:t>210</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_Toc1696429349 </w:instrText>
      </w:r>
      <w:r>
        <w:rPr>
          <w:color w:val="000000"/>
          <w:highlight w:val="none"/>
        </w:rPr>
        <w:fldChar w:fldCharType="separate"/>
      </w:r>
      <w:r>
        <w:rPr>
          <w:rFonts w:hint="eastAsia" w:ascii="宋体" w:hAnsi="宋体" w:eastAsia="宋体" w:cs="宋体"/>
          <w:bCs/>
          <w:color w:val="000000"/>
          <w:kern w:val="0"/>
          <w:szCs w:val="21"/>
          <w:highlight w:val="none"/>
        </w:rPr>
        <w:t>《中华人民共和国防洪法》案由7项</w:t>
      </w:r>
      <w:r>
        <w:rPr>
          <w:color w:val="000000"/>
        </w:rPr>
        <w:tab/>
      </w:r>
      <w:r>
        <w:rPr>
          <w:color w:val="000000"/>
        </w:rPr>
        <w:fldChar w:fldCharType="begin"/>
      </w:r>
      <w:r>
        <w:rPr>
          <w:color w:val="000000"/>
        </w:rPr>
        <w:instrText xml:space="preserve"> PAGEREF _Toc1696429349 \h </w:instrText>
      </w:r>
      <w:r>
        <w:rPr>
          <w:color w:val="000000"/>
        </w:rPr>
        <w:fldChar w:fldCharType="separate"/>
      </w:r>
      <w:r>
        <w:rPr>
          <w:color w:val="000000"/>
        </w:rPr>
        <w:t>213</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_Toc1993082577 </w:instrText>
      </w:r>
      <w:r>
        <w:rPr>
          <w:color w:val="000000"/>
          <w:highlight w:val="none"/>
        </w:rPr>
        <w:fldChar w:fldCharType="separate"/>
      </w:r>
      <w:r>
        <w:rPr>
          <w:rFonts w:hint="eastAsia" w:ascii="宋体" w:hAnsi="宋体" w:eastAsia="宋体" w:cs="宋体"/>
          <w:bCs/>
          <w:color w:val="000000"/>
          <w:kern w:val="0"/>
          <w:szCs w:val="21"/>
          <w:highlight w:val="none"/>
        </w:rPr>
        <w:t>《中华人民共和国河道管理条例》案由1项</w:t>
      </w:r>
      <w:r>
        <w:rPr>
          <w:color w:val="000000"/>
        </w:rPr>
        <w:tab/>
      </w:r>
      <w:r>
        <w:rPr>
          <w:color w:val="000000"/>
        </w:rPr>
        <w:fldChar w:fldCharType="begin"/>
      </w:r>
      <w:r>
        <w:rPr>
          <w:color w:val="000000"/>
        </w:rPr>
        <w:instrText xml:space="preserve"> PAGEREF _Toc1993082577 \h </w:instrText>
      </w:r>
      <w:r>
        <w:rPr>
          <w:color w:val="000000"/>
        </w:rPr>
        <w:fldChar w:fldCharType="separate"/>
      </w:r>
      <w:r>
        <w:rPr>
          <w:color w:val="000000"/>
        </w:rPr>
        <w:t>215</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_Toc472947543 </w:instrText>
      </w:r>
      <w:r>
        <w:rPr>
          <w:color w:val="000000"/>
          <w:highlight w:val="none"/>
        </w:rPr>
        <w:fldChar w:fldCharType="separate"/>
      </w:r>
      <w:r>
        <w:rPr>
          <w:rFonts w:hint="eastAsia" w:ascii="宋体" w:hAnsi="宋体" w:eastAsia="宋体" w:cs="宋体"/>
          <w:bCs/>
          <w:color w:val="000000"/>
          <w:kern w:val="0"/>
          <w:szCs w:val="21"/>
          <w:highlight w:val="none"/>
        </w:rPr>
        <w:t>《水库大坝注册登记办法》案由1项</w:t>
      </w:r>
      <w:r>
        <w:rPr>
          <w:color w:val="000000"/>
        </w:rPr>
        <w:tab/>
      </w:r>
      <w:r>
        <w:rPr>
          <w:color w:val="000000"/>
        </w:rPr>
        <w:fldChar w:fldCharType="begin"/>
      </w:r>
      <w:r>
        <w:rPr>
          <w:color w:val="000000"/>
        </w:rPr>
        <w:instrText xml:space="preserve"> PAGEREF _Toc472947543 \h </w:instrText>
      </w:r>
      <w:r>
        <w:rPr>
          <w:color w:val="000000"/>
        </w:rPr>
        <w:fldChar w:fldCharType="separate"/>
      </w:r>
      <w:r>
        <w:rPr>
          <w:color w:val="000000"/>
        </w:rPr>
        <w:t>215</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_Toc1083415124 </w:instrText>
      </w:r>
      <w:r>
        <w:rPr>
          <w:color w:val="000000"/>
          <w:highlight w:val="none"/>
        </w:rPr>
        <w:fldChar w:fldCharType="separate"/>
      </w:r>
      <w:r>
        <w:rPr>
          <w:rFonts w:hint="eastAsia" w:ascii="宋体" w:hAnsi="宋体" w:eastAsia="宋体" w:cs="宋体"/>
          <w:bCs/>
          <w:color w:val="000000"/>
          <w:kern w:val="0"/>
          <w:szCs w:val="21"/>
          <w:highlight w:val="none"/>
        </w:rPr>
        <w:t>《北京市河湖保护管理条例》《中华人民共和国河道管理条例》案由10项</w:t>
      </w:r>
      <w:r>
        <w:rPr>
          <w:color w:val="000000"/>
        </w:rPr>
        <w:tab/>
      </w:r>
      <w:r>
        <w:rPr>
          <w:color w:val="000000"/>
        </w:rPr>
        <w:fldChar w:fldCharType="begin"/>
      </w:r>
      <w:r>
        <w:rPr>
          <w:color w:val="000000"/>
        </w:rPr>
        <w:instrText xml:space="preserve"> PAGEREF _Toc1083415124 \h </w:instrText>
      </w:r>
      <w:r>
        <w:rPr>
          <w:color w:val="000000"/>
        </w:rPr>
        <w:fldChar w:fldCharType="separate"/>
      </w:r>
      <w:r>
        <w:rPr>
          <w:color w:val="000000"/>
        </w:rPr>
        <w:t>215</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_Toc353565849 </w:instrText>
      </w:r>
      <w:r>
        <w:rPr>
          <w:color w:val="000000"/>
          <w:highlight w:val="none"/>
        </w:rPr>
        <w:fldChar w:fldCharType="separate"/>
      </w:r>
      <w:r>
        <w:rPr>
          <w:rFonts w:hint="eastAsia" w:ascii="宋体" w:hAnsi="宋体" w:eastAsia="宋体" w:cs="宋体"/>
          <w:bCs/>
          <w:color w:val="000000"/>
          <w:kern w:val="0"/>
          <w:szCs w:val="21"/>
          <w:highlight w:val="none"/>
        </w:rPr>
        <w:t>《北京市湿地保护条例》案由1项</w:t>
      </w:r>
      <w:r>
        <w:rPr>
          <w:color w:val="000000"/>
        </w:rPr>
        <w:tab/>
      </w:r>
      <w:r>
        <w:rPr>
          <w:color w:val="000000"/>
        </w:rPr>
        <w:fldChar w:fldCharType="begin"/>
      </w:r>
      <w:r>
        <w:rPr>
          <w:color w:val="000000"/>
        </w:rPr>
        <w:instrText xml:space="preserve"> PAGEREF _Toc353565849 \h </w:instrText>
      </w:r>
      <w:r>
        <w:rPr>
          <w:color w:val="000000"/>
        </w:rPr>
        <w:fldChar w:fldCharType="separate"/>
      </w:r>
      <w:r>
        <w:rPr>
          <w:color w:val="000000"/>
        </w:rPr>
        <w:t>218</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_Toc1909067888 </w:instrText>
      </w:r>
      <w:r>
        <w:rPr>
          <w:color w:val="000000"/>
          <w:highlight w:val="none"/>
        </w:rPr>
        <w:fldChar w:fldCharType="separate"/>
      </w:r>
      <w:r>
        <w:rPr>
          <w:rFonts w:hint="eastAsia" w:ascii="宋体" w:hAnsi="宋体" w:eastAsia="宋体" w:cs="宋体"/>
          <w:bCs/>
          <w:color w:val="000000"/>
          <w:kern w:val="0"/>
          <w:szCs w:val="21"/>
          <w:highlight w:val="none"/>
        </w:rPr>
        <w:t>《北京市南水北调工程保护办法》案由7项</w:t>
      </w:r>
      <w:r>
        <w:rPr>
          <w:color w:val="000000"/>
        </w:rPr>
        <w:tab/>
      </w:r>
      <w:r>
        <w:rPr>
          <w:color w:val="000000"/>
        </w:rPr>
        <w:fldChar w:fldCharType="begin"/>
      </w:r>
      <w:r>
        <w:rPr>
          <w:color w:val="000000"/>
        </w:rPr>
        <w:instrText xml:space="preserve"> PAGEREF _Toc1909067888 \h </w:instrText>
      </w:r>
      <w:r>
        <w:rPr>
          <w:color w:val="000000"/>
        </w:rPr>
        <w:fldChar w:fldCharType="separate"/>
      </w:r>
      <w:r>
        <w:rPr>
          <w:color w:val="000000"/>
        </w:rPr>
        <w:t>218</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_Toc1572161178 </w:instrText>
      </w:r>
      <w:r>
        <w:rPr>
          <w:color w:val="000000"/>
          <w:highlight w:val="none"/>
        </w:rPr>
        <w:fldChar w:fldCharType="separate"/>
      </w:r>
      <w:r>
        <w:rPr>
          <w:rFonts w:hint="eastAsia" w:ascii="宋体" w:hAnsi="宋体" w:eastAsia="宋体" w:cs="宋体"/>
          <w:bCs/>
          <w:color w:val="000000"/>
          <w:kern w:val="0"/>
          <w:szCs w:val="21"/>
          <w:highlight w:val="none"/>
        </w:rPr>
        <w:t>《北京市实施</w:t>
      </w:r>
      <w:r>
        <w:rPr>
          <w:rFonts w:hint="eastAsia" w:ascii="仿宋" w:hAnsi="仿宋" w:eastAsia="仿宋" w:cs="仿宋"/>
          <w:bCs/>
          <w:color w:val="000000"/>
          <w:kern w:val="0"/>
          <w:szCs w:val="21"/>
          <w:highlight w:val="none"/>
        </w:rPr>
        <w:t>&lt;</w:t>
      </w:r>
      <w:r>
        <w:rPr>
          <w:rFonts w:hint="eastAsia" w:ascii="宋体" w:hAnsi="宋体" w:eastAsia="宋体" w:cs="宋体"/>
          <w:bCs/>
          <w:color w:val="000000"/>
          <w:kern w:val="0"/>
          <w:szCs w:val="21"/>
          <w:highlight w:val="none"/>
        </w:rPr>
        <w:t>中华人民共和国防洪法</w:t>
      </w:r>
      <w:r>
        <w:rPr>
          <w:rFonts w:hint="eastAsia" w:ascii="仿宋" w:hAnsi="仿宋" w:eastAsia="仿宋" w:cs="仿宋"/>
          <w:bCs/>
          <w:color w:val="000000"/>
          <w:kern w:val="0"/>
          <w:szCs w:val="21"/>
          <w:highlight w:val="none"/>
        </w:rPr>
        <w:t>&gt;</w:t>
      </w:r>
      <w:r>
        <w:rPr>
          <w:rFonts w:hint="eastAsia" w:ascii="宋体" w:hAnsi="宋体" w:eastAsia="宋体" w:cs="宋体"/>
          <w:bCs/>
          <w:color w:val="000000"/>
          <w:kern w:val="0"/>
          <w:szCs w:val="21"/>
          <w:highlight w:val="none"/>
        </w:rPr>
        <w:t>办法》案由2项</w:t>
      </w:r>
      <w:r>
        <w:rPr>
          <w:color w:val="000000"/>
        </w:rPr>
        <w:tab/>
      </w:r>
      <w:r>
        <w:rPr>
          <w:color w:val="000000"/>
        </w:rPr>
        <w:fldChar w:fldCharType="begin"/>
      </w:r>
      <w:r>
        <w:rPr>
          <w:color w:val="000000"/>
        </w:rPr>
        <w:instrText xml:space="preserve"> PAGEREF _Toc1572161178 \h </w:instrText>
      </w:r>
      <w:r>
        <w:rPr>
          <w:color w:val="000000"/>
        </w:rPr>
        <w:fldChar w:fldCharType="separate"/>
      </w:r>
      <w:r>
        <w:rPr>
          <w:color w:val="000000"/>
        </w:rPr>
        <w:t>220</w:t>
      </w:r>
      <w:r>
        <w:rPr>
          <w:color w:val="000000"/>
        </w:rPr>
        <w:fldChar w:fldCharType="end"/>
      </w:r>
      <w:r>
        <w:rPr>
          <w:color w:val="000000"/>
          <w:highlight w:val="none"/>
        </w:rPr>
        <w:fldChar w:fldCharType="end"/>
      </w:r>
    </w:p>
    <w:p>
      <w:pPr>
        <w:pStyle w:val="17"/>
        <w:tabs>
          <w:tab w:val="right" w:leader="dot" w:pos="9582"/>
        </w:tabs>
        <w:rPr>
          <w:color w:val="000000"/>
        </w:rPr>
      </w:pPr>
      <w:r>
        <w:rPr>
          <w:color w:val="000000"/>
          <w:highlight w:val="none"/>
        </w:rPr>
        <w:fldChar w:fldCharType="begin"/>
      </w:r>
      <w:r>
        <w:rPr>
          <w:color w:val="000000"/>
          <w:highlight w:val="none"/>
        </w:rPr>
        <w:instrText xml:space="preserve"> HYPERLINK \l _Toc244115024 </w:instrText>
      </w:r>
      <w:r>
        <w:rPr>
          <w:color w:val="000000"/>
          <w:highlight w:val="none"/>
        </w:rPr>
        <w:fldChar w:fldCharType="separate"/>
      </w:r>
      <w:r>
        <w:rPr>
          <w:rFonts w:hint="eastAsia" w:ascii="黑体" w:hAnsi="黑体" w:eastAsia="黑体" w:cs="黑体"/>
          <w:color w:val="000000"/>
          <w:kern w:val="0"/>
          <w:szCs w:val="28"/>
          <w:highlight w:val="none"/>
        </w:rPr>
        <w:t>水利建设资质管理方面</w:t>
      </w:r>
      <w:r>
        <w:rPr>
          <w:color w:val="000000"/>
        </w:rPr>
        <w:tab/>
      </w:r>
      <w:r>
        <w:rPr>
          <w:color w:val="000000"/>
        </w:rPr>
        <w:fldChar w:fldCharType="begin"/>
      </w:r>
      <w:r>
        <w:rPr>
          <w:color w:val="000000"/>
        </w:rPr>
        <w:instrText xml:space="preserve"> PAGEREF _Toc244115024 \h </w:instrText>
      </w:r>
      <w:r>
        <w:rPr>
          <w:color w:val="000000"/>
        </w:rPr>
        <w:fldChar w:fldCharType="separate"/>
      </w:r>
      <w:r>
        <w:rPr>
          <w:color w:val="000000"/>
        </w:rPr>
        <w:t>220</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_Toc656914207 </w:instrText>
      </w:r>
      <w:r>
        <w:rPr>
          <w:color w:val="000000"/>
          <w:highlight w:val="none"/>
        </w:rPr>
        <w:fldChar w:fldCharType="separate"/>
      </w:r>
      <w:r>
        <w:rPr>
          <w:rFonts w:hint="eastAsia" w:ascii="宋体" w:hAnsi="宋体" w:eastAsia="宋体" w:cs="宋体"/>
          <w:bCs/>
          <w:color w:val="000000"/>
          <w:kern w:val="0"/>
          <w:szCs w:val="21"/>
          <w:highlight w:val="none"/>
        </w:rPr>
        <w:t>《中华人民共和国建筑法》案由1项</w:t>
      </w:r>
      <w:r>
        <w:rPr>
          <w:color w:val="000000"/>
        </w:rPr>
        <w:tab/>
      </w:r>
      <w:r>
        <w:rPr>
          <w:color w:val="000000"/>
        </w:rPr>
        <w:fldChar w:fldCharType="begin"/>
      </w:r>
      <w:r>
        <w:rPr>
          <w:color w:val="000000"/>
        </w:rPr>
        <w:instrText xml:space="preserve"> PAGEREF _Toc656914207 \h </w:instrText>
      </w:r>
      <w:r>
        <w:rPr>
          <w:color w:val="000000"/>
        </w:rPr>
        <w:fldChar w:fldCharType="separate"/>
      </w:r>
      <w:r>
        <w:rPr>
          <w:color w:val="000000"/>
        </w:rPr>
        <w:t>220</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_Toc1321580713 </w:instrText>
      </w:r>
      <w:r>
        <w:rPr>
          <w:color w:val="000000"/>
          <w:highlight w:val="none"/>
        </w:rPr>
        <w:fldChar w:fldCharType="separate"/>
      </w:r>
      <w:r>
        <w:rPr>
          <w:rFonts w:hint="eastAsia" w:ascii="宋体" w:hAnsi="宋体" w:eastAsia="宋体" w:cs="宋体"/>
          <w:bCs/>
          <w:color w:val="000000"/>
          <w:kern w:val="0"/>
          <w:szCs w:val="21"/>
          <w:highlight w:val="none"/>
        </w:rPr>
        <w:t>《建设工程质量管理条例》案由3项</w:t>
      </w:r>
      <w:r>
        <w:rPr>
          <w:color w:val="000000"/>
        </w:rPr>
        <w:tab/>
      </w:r>
      <w:r>
        <w:rPr>
          <w:color w:val="000000"/>
        </w:rPr>
        <w:fldChar w:fldCharType="begin"/>
      </w:r>
      <w:r>
        <w:rPr>
          <w:color w:val="000000"/>
        </w:rPr>
        <w:instrText xml:space="preserve"> PAGEREF _Toc1321580713 \h </w:instrText>
      </w:r>
      <w:r>
        <w:rPr>
          <w:color w:val="000000"/>
        </w:rPr>
        <w:fldChar w:fldCharType="separate"/>
      </w:r>
      <w:r>
        <w:rPr>
          <w:color w:val="000000"/>
        </w:rPr>
        <w:t>221</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_Toc1126115808 </w:instrText>
      </w:r>
      <w:r>
        <w:rPr>
          <w:color w:val="000000"/>
          <w:highlight w:val="none"/>
        </w:rPr>
        <w:fldChar w:fldCharType="separate"/>
      </w:r>
      <w:r>
        <w:rPr>
          <w:rFonts w:hint="eastAsia" w:ascii="宋体" w:hAnsi="宋体" w:eastAsia="宋体" w:cs="宋体"/>
          <w:bCs/>
          <w:color w:val="000000"/>
          <w:kern w:val="0"/>
          <w:szCs w:val="21"/>
          <w:highlight w:val="none"/>
        </w:rPr>
        <w:t>《建筑业企业资质管理规定》案由4项</w:t>
      </w:r>
      <w:r>
        <w:rPr>
          <w:color w:val="000000"/>
        </w:rPr>
        <w:tab/>
      </w:r>
      <w:r>
        <w:rPr>
          <w:color w:val="000000"/>
        </w:rPr>
        <w:fldChar w:fldCharType="begin"/>
      </w:r>
      <w:r>
        <w:rPr>
          <w:color w:val="000000"/>
        </w:rPr>
        <w:instrText xml:space="preserve"> PAGEREF _Toc1126115808 \h </w:instrText>
      </w:r>
      <w:r>
        <w:rPr>
          <w:color w:val="000000"/>
        </w:rPr>
        <w:fldChar w:fldCharType="separate"/>
      </w:r>
      <w:r>
        <w:rPr>
          <w:color w:val="000000"/>
        </w:rPr>
        <w:t>222</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_Toc569609110 </w:instrText>
      </w:r>
      <w:r>
        <w:rPr>
          <w:color w:val="000000"/>
          <w:highlight w:val="none"/>
        </w:rPr>
        <w:fldChar w:fldCharType="separate"/>
      </w:r>
      <w:r>
        <w:rPr>
          <w:rFonts w:hint="eastAsia" w:ascii="宋体" w:hAnsi="宋体" w:eastAsia="宋体" w:cs="宋体"/>
          <w:bCs/>
          <w:color w:val="000000"/>
          <w:kern w:val="0"/>
          <w:szCs w:val="21"/>
          <w:highlight w:val="none"/>
        </w:rPr>
        <w:t>《工程监理企业资质管理规定》案由3项</w:t>
      </w:r>
      <w:r>
        <w:rPr>
          <w:color w:val="000000"/>
        </w:rPr>
        <w:tab/>
      </w:r>
      <w:r>
        <w:rPr>
          <w:color w:val="000000"/>
        </w:rPr>
        <w:fldChar w:fldCharType="begin"/>
      </w:r>
      <w:r>
        <w:rPr>
          <w:color w:val="000000"/>
        </w:rPr>
        <w:instrText xml:space="preserve"> PAGEREF _Toc569609110 \h </w:instrText>
      </w:r>
      <w:r>
        <w:rPr>
          <w:color w:val="000000"/>
        </w:rPr>
        <w:fldChar w:fldCharType="separate"/>
      </w:r>
      <w:r>
        <w:rPr>
          <w:color w:val="000000"/>
        </w:rPr>
        <w:t>222</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_Toc1046996539 </w:instrText>
      </w:r>
      <w:r>
        <w:rPr>
          <w:color w:val="000000"/>
          <w:highlight w:val="none"/>
        </w:rPr>
        <w:fldChar w:fldCharType="separate"/>
      </w:r>
      <w:r>
        <w:rPr>
          <w:rFonts w:hint="eastAsia" w:ascii="宋体" w:hAnsi="宋体" w:eastAsia="宋体" w:cs="宋体"/>
          <w:bCs/>
          <w:color w:val="000000"/>
          <w:kern w:val="0"/>
          <w:szCs w:val="21"/>
          <w:highlight w:val="none"/>
        </w:rPr>
        <w:t>《水利工程建设监理规定》案由2项</w:t>
      </w:r>
      <w:r>
        <w:rPr>
          <w:color w:val="000000"/>
        </w:rPr>
        <w:tab/>
      </w:r>
      <w:r>
        <w:rPr>
          <w:color w:val="000000"/>
        </w:rPr>
        <w:fldChar w:fldCharType="begin"/>
      </w:r>
      <w:r>
        <w:rPr>
          <w:color w:val="000000"/>
        </w:rPr>
        <w:instrText xml:space="preserve"> PAGEREF _Toc1046996539 \h </w:instrText>
      </w:r>
      <w:r>
        <w:rPr>
          <w:color w:val="000000"/>
        </w:rPr>
        <w:fldChar w:fldCharType="separate"/>
      </w:r>
      <w:r>
        <w:rPr>
          <w:color w:val="000000"/>
        </w:rPr>
        <w:t>223</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_Toc1698358198 </w:instrText>
      </w:r>
      <w:r>
        <w:rPr>
          <w:color w:val="000000"/>
          <w:highlight w:val="none"/>
        </w:rPr>
        <w:fldChar w:fldCharType="separate"/>
      </w:r>
      <w:r>
        <w:rPr>
          <w:rFonts w:hint="eastAsia" w:ascii="宋体" w:hAnsi="宋体" w:eastAsia="宋体" w:cs="宋体"/>
          <w:bCs/>
          <w:color w:val="000000"/>
          <w:kern w:val="0"/>
          <w:szCs w:val="21"/>
          <w:highlight w:val="none"/>
        </w:rPr>
        <w:t>《水利工程质量检测管理规定》案由5项</w:t>
      </w:r>
      <w:r>
        <w:rPr>
          <w:color w:val="000000"/>
        </w:rPr>
        <w:tab/>
      </w:r>
      <w:r>
        <w:rPr>
          <w:color w:val="000000"/>
        </w:rPr>
        <w:fldChar w:fldCharType="begin"/>
      </w:r>
      <w:r>
        <w:rPr>
          <w:color w:val="000000"/>
        </w:rPr>
        <w:instrText xml:space="preserve"> PAGEREF _Toc1698358198 \h </w:instrText>
      </w:r>
      <w:r>
        <w:rPr>
          <w:color w:val="000000"/>
        </w:rPr>
        <w:fldChar w:fldCharType="separate"/>
      </w:r>
      <w:r>
        <w:rPr>
          <w:color w:val="000000"/>
        </w:rPr>
        <w:t>223</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_Toc2058020322 </w:instrText>
      </w:r>
      <w:r>
        <w:rPr>
          <w:color w:val="000000"/>
          <w:highlight w:val="none"/>
        </w:rPr>
        <w:fldChar w:fldCharType="separate"/>
      </w:r>
      <w:r>
        <w:rPr>
          <w:rFonts w:hint="eastAsia" w:ascii="宋体" w:hAnsi="宋体" w:eastAsia="宋体" w:cs="宋体"/>
          <w:bCs/>
          <w:color w:val="000000"/>
          <w:kern w:val="0"/>
          <w:szCs w:val="21"/>
          <w:highlight w:val="none"/>
        </w:rPr>
        <w:t>《市政公用事业特许经营管理办法》案由1项</w:t>
      </w:r>
      <w:r>
        <w:rPr>
          <w:color w:val="000000"/>
        </w:rPr>
        <w:tab/>
      </w:r>
      <w:r>
        <w:rPr>
          <w:color w:val="000000"/>
        </w:rPr>
        <w:fldChar w:fldCharType="begin"/>
      </w:r>
      <w:r>
        <w:rPr>
          <w:color w:val="000000"/>
        </w:rPr>
        <w:instrText xml:space="preserve"> PAGEREF _Toc2058020322 \h </w:instrText>
      </w:r>
      <w:r>
        <w:rPr>
          <w:color w:val="000000"/>
        </w:rPr>
        <w:fldChar w:fldCharType="separate"/>
      </w:r>
      <w:r>
        <w:rPr>
          <w:color w:val="000000"/>
        </w:rPr>
        <w:t>224</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_Toc659049685 </w:instrText>
      </w:r>
      <w:r>
        <w:rPr>
          <w:color w:val="000000"/>
          <w:highlight w:val="none"/>
        </w:rPr>
        <w:fldChar w:fldCharType="separate"/>
      </w:r>
      <w:r>
        <w:rPr>
          <w:rFonts w:hint="eastAsia" w:ascii="宋体" w:hAnsi="宋体" w:eastAsia="宋体" w:cs="宋体"/>
          <w:bCs/>
          <w:color w:val="000000"/>
          <w:kern w:val="0"/>
          <w:szCs w:val="21"/>
          <w:highlight w:val="none"/>
        </w:rPr>
        <w:t>《注册造价工程师管理办法》案由3项</w:t>
      </w:r>
      <w:r>
        <w:rPr>
          <w:color w:val="000000"/>
        </w:rPr>
        <w:tab/>
      </w:r>
      <w:r>
        <w:rPr>
          <w:color w:val="000000"/>
        </w:rPr>
        <w:fldChar w:fldCharType="begin"/>
      </w:r>
      <w:r>
        <w:rPr>
          <w:color w:val="000000"/>
        </w:rPr>
        <w:instrText xml:space="preserve"> PAGEREF _Toc659049685 \h </w:instrText>
      </w:r>
      <w:r>
        <w:rPr>
          <w:color w:val="000000"/>
        </w:rPr>
        <w:fldChar w:fldCharType="separate"/>
      </w:r>
      <w:r>
        <w:rPr>
          <w:color w:val="000000"/>
        </w:rPr>
        <w:t>224</w:t>
      </w:r>
      <w:r>
        <w:rPr>
          <w:color w:val="000000"/>
        </w:rPr>
        <w:fldChar w:fldCharType="end"/>
      </w:r>
      <w:r>
        <w:rPr>
          <w:color w:val="000000"/>
          <w:highlight w:val="none"/>
        </w:rPr>
        <w:fldChar w:fldCharType="end"/>
      </w:r>
    </w:p>
    <w:p>
      <w:pPr>
        <w:pStyle w:val="17"/>
        <w:tabs>
          <w:tab w:val="right" w:leader="dot" w:pos="9582"/>
        </w:tabs>
        <w:rPr>
          <w:color w:val="000000"/>
        </w:rPr>
      </w:pPr>
      <w:r>
        <w:rPr>
          <w:color w:val="000000"/>
          <w:highlight w:val="none"/>
        </w:rPr>
        <w:fldChar w:fldCharType="begin"/>
      </w:r>
      <w:r>
        <w:rPr>
          <w:color w:val="000000"/>
          <w:highlight w:val="none"/>
        </w:rPr>
        <w:instrText xml:space="preserve"> HYPERLINK \l _Toc987385855 </w:instrText>
      </w:r>
      <w:r>
        <w:rPr>
          <w:color w:val="000000"/>
          <w:highlight w:val="none"/>
        </w:rPr>
        <w:fldChar w:fldCharType="separate"/>
      </w:r>
      <w:r>
        <w:rPr>
          <w:rFonts w:hint="eastAsia" w:ascii="黑体" w:hAnsi="黑体" w:eastAsia="黑体" w:cs="黑体"/>
          <w:color w:val="000000"/>
          <w:kern w:val="0"/>
          <w:szCs w:val="28"/>
          <w:highlight w:val="none"/>
        </w:rPr>
        <w:t>水文与水行政许可管理方面</w:t>
      </w:r>
      <w:r>
        <w:rPr>
          <w:color w:val="000000"/>
        </w:rPr>
        <w:tab/>
      </w:r>
      <w:r>
        <w:rPr>
          <w:color w:val="000000"/>
        </w:rPr>
        <w:fldChar w:fldCharType="begin"/>
      </w:r>
      <w:r>
        <w:rPr>
          <w:color w:val="000000"/>
        </w:rPr>
        <w:instrText xml:space="preserve"> PAGEREF _Toc987385855 \h </w:instrText>
      </w:r>
      <w:r>
        <w:rPr>
          <w:color w:val="000000"/>
        </w:rPr>
        <w:fldChar w:fldCharType="separate"/>
      </w:r>
      <w:r>
        <w:rPr>
          <w:color w:val="000000"/>
        </w:rPr>
        <w:t>225</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_Toc444753912 </w:instrText>
      </w:r>
      <w:r>
        <w:rPr>
          <w:color w:val="000000"/>
          <w:highlight w:val="none"/>
        </w:rPr>
        <w:fldChar w:fldCharType="separate"/>
      </w:r>
      <w:r>
        <w:rPr>
          <w:rFonts w:hint="eastAsia" w:ascii="宋体" w:hAnsi="宋体" w:eastAsia="宋体" w:cs="宋体"/>
          <w:bCs/>
          <w:color w:val="000000"/>
          <w:kern w:val="0"/>
          <w:szCs w:val="21"/>
          <w:highlight w:val="none"/>
        </w:rPr>
        <w:t>《中华人民共和国水文条例》案由5项</w:t>
      </w:r>
      <w:r>
        <w:rPr>
          <w:color w:val="000000"/>
        </w:rPr>
        <w:tab/>
      </w:r>
      <w:r>
        <w:rPr>
          <w:color w:val="000000"/>
        </w:rPr>
        <w:fldChar w:fldCharType="begin"/>
      </w:r>
      <w:r>
        <w:rPr>
          <w:color w:val="000000"/>
        </w:rPr>
        <w:instrText xml:space="preserve"> PAGEREF _Toc444753912 \h </w:instrText>
      </w:r>
      <w:r>
        <w:rPr>
          <w:color w:val="000000"/>
        </w:rPr>
        <w:fldChar w:fldCharType="separate"/>
      </w:r>
      <w:r>
        <w:rPr>
          <w:color w:val="000000"/>
        </w:rPr>
        <w:t>225</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_Toc1293095184 </w:instrText>
      </w:r>
      <w:r>
        <w:rPr>
          <w:color w:val="000000"/>
          <w:highlight w:val="none"/>
        </w:rPr>
        <w:fldChar w:fldCharType="separate"/>
      </w:r>
      <w:r>
        <w:rPr>
          <w:rFonts w:hint="eastAsia" w:ascii="宋体" w:hAnsi="宋体" w:eastAsia="宋体" w:cs="宋体"/>
          <w:bCs/>
          <w:color w:val="000000"/>
          <w:kern w:val="0"/>
          <w:szCs w:val="21"/>
          <w:highlight w:val="none"/>
        </w:rPr>
        <w:t>《中华人民共和国行政许可法》《水行政许可实施办法》案由4项</w:t>
      </w:r>
      <w:r>
        <w:rPr>
          <w:color w:val="000000"/>
        </w:rPr>
        <w:tab/>
      </w:r>
      <w:r>
        <w:rPr>
          <w:color w:val="000000"/>
        </w:rPr>
        <w:fldChar w:fldCharType="begin"/>
      </w:r>
      <w:r>
        <w:rPr>
          <w:color w:val="000000"/>
        </w:rPr>
        <w:instrText xml:space="preserve"> PAGEREF _Toc1293095184 \h </w:instrText>
      </w:r>
      <w:r>
        <w:rPr>
          <w:color w:val="000000"/>
        </w:rPr>
        <w:fldChar w:fldCharType="separate"/>
      </w:r>
      <w:r>
        <w:rPr>
          <w:color w:val="000000"/>
        </w:rPr>
        <w:t>226</w:t>
      </w:r>
      <w:r>
        <w:rPr>
          <w:color w:val="000000"/>
        </w:rPr>
        <w:fldChar w:fldCharType="end"/>
      </w:r>
      <w:r>
        <w:rPr>
          <w:color w:val="000000"/>
          <w:highlight w:val="none"/>
        </w:rPr>
        <w:fldChar w:fldCharType="end"/>
      </w:r>
    </w:p>
    <w:p>
      <w:pPr>
        <w:pStyle w:val="17"/>
        <w:tabs>
          <w:tab w:val="right" w:leader="dot" w:pos="9582"/>
        </w:tabs>
        <w:rPr>
          <w:color w:val="000000"/>
        </w:rPr>
      </w:pPr>
      <w:r>
        <w:rPr>
          <w:color w:val="000000"/>
          <w:highlight w:val="none"/>
        </w:rPr>
        <w:fldChar w:fldCharType="begin"/>
      </w:r>
      <w:r>
        <w:rPr>
          <w:color w:val="000000"/>
          <w:highlight w:val="none"/>
        </w:rPr>
        <w:instrText xml:space="preserve"> HYPERLINK \l _Toc1695421848 </w:instrText>
      </w:r>
      <w:r>
        <w:rPr>
          <w:color w:val="000000"/>
          <w:highlight w:val="none"/>
        </w:rPr>
        <w:fldChar w:fldCharType="separate"/>
      </w:r>
      <w:r>
        <w:rPr>
          <w:rFonts w:hint="eastAsia" w:ascii="黑体" w:hAnsi="黑体" w:eastAsia="黑体" w:cs="黑体"/>
          <w:color w:val="000000"/>
          <w:kern w:val="0"/>
          <w:szCs w:val="28"/>
          <w:highlight w:val="none"/>
        </w:rPr>
        <w:t>水务移民管理方面</w:t>
      </w:r>
      <w:r>
        <w:rPr>
          <w:color w:val="000000"/>
        </w:rPr>
        <w:tab/>
      </w:r>
      <w:r>
        <w:rPr>
          <w:color w:val="000000"/>
        </w:rPr>
        <w:fldChar w:fldCharType="begin"/>
      </w:r>
      <w:r>
        <w:rPr>
          <w:color w:val="000000"/>
        </w:rPr>
        <w:instrText xml:space="preserve"> PAGEREF _Toc1695421848 \h </w:instrText>
      </w:r>
      <w:r>
        <w:rPr>
          <w:color w:val="000000"/>
        </w:rPr>
        <w:fldChar w:fldCharType="separate"/>
      </w:r>
      <w:r>
        <w:rPr>
          <w:color w:val="000000"/>
        </w:rPr>
        <w:t>228</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_Toc65985656 </w:instrText>
      </w:r>
      <w:r>
        <w:rPr>
          <w:color w:val="000000"/>
          <w:highlight w:val="none"/>
        </w:rPr>
        <w:fldChar w:fldCharType="separate"/>
      </w:r>
      <w:r>
        <w:rPr>
          <w:rFonts w:hint="eastAsia" w:ascii="宋体" w:hAnsi="宋体" w:eastAsia="宋体" w:cs="宋体"/>
          <w:bCs/>
          <w:color w:val="000000"/>
          <w:kern w:val="0"/>
          <w:szCs w:val="21"/>
          <w:highlight w:val="none"/>
        </w:rPr>
        <w:t>《大中型水利水电工程建设征地补偿和移民安置条例》案由3项</w:t>
      </w:r>
      <w:r>
        <w:rPr>
          <w:color w:val="000000"/>
        </w:rPr>
        <w:tab/>
      </w:r>
      <w:r>
        <w:rPr>
          <w:color w:val="000000"/>
        </w:rPr>
        <w:fldChar w:fldCharType="begin"/>
      </w:r>
      <w:r>
        <w:rPr>
          <w:color w:val="000000"/>
        </w:rPr>
        <w:instrText xml:space="preserve"> PAGEREF _Toc65985656 \h </w:instrText>
      </w:r>
      <w:r>
        <w:rPr>
          <w:color w:val="000000"/>
        </w:rPr>
        <w:fldChar w:fldCharType="separate"/>
      </w:r>
      <w:r>
        <w:rPr>
          <w:color w:val="000000"/>
        </w:rPr>
        <w:t>228</w:t>
      </w:r>
      <w:r>
        <w:rPr>
          <w:color w:val="000000"/>
        </w:rPr>
        <w:fldChar w:fldCharType="end"/>
      </w:r>
      <w:r>
        <w:rPr>
          <w:color w:val="000000"/>
          <w:highlight w:val="none"/>
        </w:rPr>
        <w:fldChar w:fldCharType="end"/>
      </w:r>
    </w:p>
    <w:p>
      <w:pPr>
        <w:pStyle w:val="17"/>
        <w:tabs>
          <w:tab w:val="right" w:leader="dot" w:pos="9582"/>
        </w:tabs>
        <w:rPr>
          <w:color w:val="000000"/>
        </w:rPr>
      </w:pPr>
      <w:r>
        <w:rPr>
          <w:color w:val="000000"/>
          <w:highlight w:val="none"/>
        </w:rPr>
        <w:fldChar w:fldCharType="begin"/>
      </w:r>
      <w:r>
        <w:rPr>
          <w:color w:val="000000"/>
          <w:highlight w:val="none"/>
        </w:rPr>
        <w:instrText xml:space="preserve"> HYPERLINK \l _Toc1926167680 </w:instrText>
      </w:r>
      <w:r>
        <w:rPr>
          <w:color w:val="000000"/>
          <w:highlight w:val="none"/>
        </w:rPr>
        <w:fldChar w:fldCharType="separate"/>
      </w:r>
      <w:r>
        <w:rPr>
          <w:rFonts w:hint="eastAsia" w:ascii="黑体" w:hAnsi="黑体" w:eastAsia="黑体" w:cs="黑体"/>
          <w:color w:val="000000"/>
          <w:kern w:val="0"/>
          <w:szCs w:val="28"/>
          <w:highlight w:val="none"/>
        </w:rPr>
        <w:t>防汛抗旱管理方面</w:t>
      </w:r>
      <w:r>
        <w:rPr>
          <w:color w:val="000000"/>
        </w:rPr>
        <w:tab/>
      </w:r>
      <w:r>
        <w:rPr>
          <w:color w:val="000000"/>
        </w:rPr>
        <w:fldChar w:fldCharType="begin"/>
      </w:r>
      <w:r>
        <w:rPr>
          <w:color w:val="000000"/>
        </w:rPr>
        <w:instrText xml:space="preserve"> PAGEREF _Toc1926167680 \h </w:instrText>
      </w:r>
      <w:r>
        <w:rPr>
          <w:color w:val="000000"/>
        </w:rPr>
        <w:fldChar w:fldCharType="separate"/>
      </w:r>
      <w:r>
        <w:rPr>
          <w:color w:val="000000"/>
        </w:rPr>
        <w:t>228</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_Toc107134334 </w:instrText>
      </w:r>
      <w:r>
        <w:rPr>
          <w:color w:val="000000"/>
          <w:highlight w:val="none"/>
        </w:rPr>
        <w:fldChar w:fldCharType="separate"/>
      </w:r>
      <w:r>
        <w:rPr>
          <w:rFonts w:hint="eastAsia" w:ascii="宋体" w:hAnsi="宋体" w:eastAsia="宋体" w:cs="宋体"/>
          <w:bCs/>
          <w:color w:val="000000"/>
          <w:kern w:val="0"/>
          <w:szCs w:val="21"/>
          <w:highlight w:val="none"/>
        </w:rPr>
        <w:t>《中华人民共和国抗旱条例》案由4项</w:t>
      </w:r>
      <w:r>
        <w:rPr>
          <w:color w:val="000000"/>
        </w:rPr>
        <w:tab/>
      </w:r>
      <w:r>
        <w:rPr>
          <w:color w:val="000000"/>
        </w:rPr>
        <w:fldChar w:fldCharType="begin"/>
      </w:r>
      <w:r>
        <w:rPr>
          <w:color w:val="000000"/>
        </w:rPr>
        <w:instrText xml:space="preserve"> PAGEREF _Toc107134334 \h </w:instrText>
      </w:r>
      <w:r>
        <w:rPr>
          <w:color w:val="000000"/>
        </w:rPr>
        <w:fldChar w:fldCharType="separate"/>
      </w:r>
      <w:r>
        <w:rPr>
          <w:color w:val="000000"/>
        </w:rPr>
        <w:t>228</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_Toc1288746194 </w:instrText>
      </w:r>
      <w:r>
        <w:rPr>
          <w:color w:val="000000"/>
          <w:highlight w:val="none"/>
        </w:rPr>
        <w:fldChar w:fldCharType="separate"/>
      </w:r>
      <w:r>
        <w:rPr>
          <w:rFonts w:hint="eastAsia" w:ascii="宋体" w:hAnsi="宋体" w:eastAsia="宋体" w:cs="宋体"/>
          <w:bCs/>
          <w:color w:val="000000"/>
          <w:kern w:val="0"/>
          <w:szCs w:val="21"/>
          <w:highlight w:val="none"/>
        </w:rPr>
        <w:t>《中华人民共和国河道管理条例》案由1项</w:t>
      </w:r>
      <w:r>
        <w:rPr>
          <w:color w:val="000000"/>
        </w:rPr>
        <w:tab/>
      </w:r>
      <w:r>
        <w:rPr>
          <w:color w:val="000000"/>
        </w:rPr>
        <w:fldChar w:fldCharType="begin"/>
      </w:r>
      <w:r>
        <w:rPr>
          <w:color w:val="000000"/>
        </w:rPr>
        <w:instrText xml:space="preserve"> PAGEREF _Toc1288746194 \h </w:instrText>
      </w:r>
      <w:r>
        <w:rPr>
          <w:color w:val="000000"/>
        </w:rPr>
        <w:fldChar w:fldCharType="separate"/>
      </w:r>
      <w:r>
        <w:rPr>
          <w:color w:val="000000"/>
        </w:rPr>
        <w:t>229</w:t>
      </w:r>
      <w:r>
        <w:rPr>
          <w:color w:val="000000"/>
        </w:rPr>
        <w:fldChar w:fldCharType="end"/>
      </w:r>
      <w:r>
        <w:rPr>
          <w:color w:val="000000"/>
          <w:highlight w:val="none"/>
        </w:rPr>
        <w:fldChar w:fldCharType="end"/>
      </w:r>
    </w:p>
    <w:p>
      <w:pPr>
        <w:pStyle w:val="17"/>
        <w:tabs>
          <w:tab w:val="right" w:leader="dot" w:pos="9582"/>
        </w:tabs>
        <w:rPr>
          <w:color w:val="000000"/>
        </w:rPr>
      </w:pPr>
      <w:r>
        <w:rPr>
          <w:color w:val="000000"/>
          <w:highlight w:val="none"/>
        </w:rPr>
        <w:fldChar w:fldCharType="begin"/>
      </w:r>
      <w:r>
        <w:rPr>
          <w:color w:val="000000"/>
          <w:highlight w:val="none"/>
        </w:rPr>
        <w:instrText xml:space="preserve"> HYPERLINK \l _Toc542654976 </w:instrText>
      </w:r>
      <w:r>
        <w:rPr>
          <w:color w:val="000000"/>
          <w:highlight w:val="none"/>
        </w:rPr>
        <w:fldChar w:fldCharType="separate"/>
      </w:r>
      <w:r>
        <w:rPr>
          <w:rFonts w:hint="eastAsia" w:ascii="黑体" w:hAnsi="黑体" w:eastAsia="黑体" w:cs="黑体"/>
          <w:color w:val="000000"/>
          <w:kern w:val="0"/>
          <w:szCs w:val="28"/>
          <w:highlight w:val="none"/>
        </w:rPr>
        <w:t>水利项目招投标管理方面</w:t>
      </w:r>
      <w:r>
        <w:rPr>
          <w:color w:val="000000"/>
        </w:rPr>
        <w:tab/>
      </w:r>
      <w:r>
        <w:rPr>
          <w:color w:val="000000"/>
        </w:rPr>
        <w:fldChar w:fldCharType="begin"/>
      </w:r>
      <w:r>
        <w:rPr>
          <w:color w:val="000000"/>
        </w:rPr>
        <w:instrText xml:space="preserve"> PAGEREF _Toc542654976 \h </w:instrText>
      </w:r>
      <w:r>
        <w:rPr>
          <w:color w:val="000000"/>
        </w:rPr>
        <w:fldChar w:fldCharType="separate"/>
      </w:r>
      <w:r>
        <w:rPr>
          <w:color w:val="000000"/>
        </w:rPr>
        <w:t>229</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_Toc781137314 </w:instrText>
      </w:r>
      <w:r>
        <w:rPr>
          <w:color w:val="000000"/>
          <w:highlight w:val="none"/>
        </w:rPr>
        <w:fldChar w:fldCharType="separate"/>
      </w:r>
      <w:r>
        <w:rPr>
          <w:rFonts w:hint="eastAsia" w:ascii="宋体" w:hAnsi="宋体" w:eastAsia="宋体" w:cs="宋体"/>
          <w:bCs/>
          <w:color w:val="000000"/>
          <w:kern w:val="0"/>
          <w:szCs w:val="21"/>
          <w:highlight w:val="none"/>
        </w:rPr>
        <w:t>《中华人民共和国招标投标法》《中华人民共和国招标投标法实施条例》案由9项</w:t>
      </w:r>
      <w:r>
        <w:rPr>
          <w:color w:val="000000"/>
        </w:rPr>
        <w:tab/>
      </w:r>
      <w:r>
        <w:rPr>
          <w:color w:val="000000"/>
        </w:rPr>
        <w:fldChar w:fldCharType="begin"/>
      </w:r>
      <w:r>
        <w:rPr>
          <w:color w:val="000000"/>
        </w:rPr>
        <w:instrText xml:space="preserve"> PAGEREF _Toc781137314 \h </w:instrText>
      </w:r>
      <w:r>
        <w:rPr>
          <w:color w:val="000000"/>
        </w:rPr>
        <w:fldChar w:fldCharType="separate"/>
      </w:r>
      <w:r>
        <w:rPr>
          <w:color w:val="000000"/>
        </w:rPr>
        <w:t>229</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_Toc1957663863 </w:instrText>
      </w:r>
      <w:r>
        <w:rPr>
          <w:color w:val="000000"/>
          <w:highlight w:val="none"/>
        </w:rPr>
        <w:fldChar w:fldCharType="separate"/>
      </w:r>
      <w:r>
        <w:rPr>
          <w:rFonts w:hint="eastAsia" w:ascii="宋体" w:hAnsi="宋体" w:eastAsia="宋体" w:cs="宋体"/>
          <w:bCs/>
          <w:color w:val="000000"/>
          <w:kern w:val="0"/>
          <w:szCs w:val="21"/>
          <w:highlight w:val="none"/>
        </w:rPr>
        <w:t>《中华人民共和国招标投标法实施条例》案由12项</w:t>
      </w:r>
      <w:r>
        <w:rPr>
          <w:color w:val="000000"/>
        </w:rPr>
        <w:tab/>
      </w:r>
      <w:r>
        <w:rPr>
          <w:color w:val="000000"/>
        </w:rPr>
        <w:fldChar w:fldCharType="begin"/>
      </w:r>
      <w:r>
        <w:rPr>
          <w:color w:val="000000"/>
        </w:rPr>
        <w:instrText xml:space="preserve"> PAGEREF _Toc1957663863 \h </w:instrText>
      </w:r>
      <w:r>
        <w:rPr>
          <w:color w:val="000000"/>
        </w:rPr>
        <w:fldChar w:fldCharType="separate"/>
      </w:r>
      <w:r>
        <w:rPr>
          <w:color w:val="000000"/>
        </w:rPr>
        <w:t>232</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_Toc85232923 </w:instrText>
      </w:r>
      <w:r>
        <w:rPr>
          <w:color w:val="000000"/>
          <w:highlight w:val="none"/>
        </w:rPr>
        <w:fldChar w:fldCharType="separate"/>
      </w:r>
      <w:r>
        <w:rPr>
          <w:rFonts w:hint="eastAsia" w:ascii="宋体" w:hAnsi="宋体" w:eastAsia="宋体" w:cs="宋体"/>
          <w:bCs/>
          <w:color w:val="000000"/>
          <w:kern w:val="0"/>
          <w:szCs w:val="21"/>
          <w:highlight w:val="none"/>
        </w:rPr>
        <w:t>《工程建设项目施工招标投标办法》案由1项</w:t>
      </w:r>
      <w:r>
        <w:rPr>
          <w:color w:val="000000"/>
        </w:rPr>
        <w:tab/>
      </w:r>
      <w:r>
        <w:rPr>
          <w:color w:val="000000"/>
        </w:rPr>
        <w:fldChar w:fldCharType="begin"/>
      </w:r>
      <w:r>
        <w:rPr>
          <w:color w:val="000000"/>
        </w:rPr>
        <w:instrText xml:space="preserve"> PAGEREF _Toc85232923 \h </w:instrText>
      </w:r>
      <w:r>
        <w:rPr>
          <w:color w:val="000000"/>
        </w:rPr>
        <w:fldChar w:fldCharType="separate"/>
      </w:r>
      <w:r>
        <w:rPr>
          <w:color w:val="000000"/>
        </w:rPr>
        <w:t>235</w:t>
      </w:r>
      <w:r>
        <w:rPr>
          <w:color w:val="000000"/>
        </w:rPr>
        <w:fldChar w:fldCharType="end"/>
      </w:r>
      <w:r>
        <w:rPr>
          <w:color w:val="000000"/>
          <w:highlight w:val="none"/>
        </w:rPr>
        <w:fldChar w:fldCharType="end"/>
      </w:r>
    </w:p>
    <w:p>
      <w:pPr>
        <w:pStyle w:val="17"/>
        <w:tabs>
          <w:tab w:val="right" w:leader="dot" w:pos="9582"/>
        </w:tabs>
        <w:rPr>
          <w:color w:val="000000"/>
        </w:rPr>
      </w:pPr>
      <w:r>
        <w:rPr>
          <w:color w:val="000000"/>
          <w:highlight w:val="none"/>
        </w:rPr>
        <w:fldChar w:fldCharType="begin"/>
      </w:r>
      <w:r>
        <w:rPr>
          <w:color w:val="000000"/>
          <w:highlight w:val="none"/>
        </w:rPr>
        <w:instrText xml:space="preserve"> HYPERLINK \l _Toc27702494 </w:instrText>
      </w:r>
      <w:r>
        <w:rPr>
          <w:color w:val="000000"/>
          <w:highlight w:val="none"/>
        </w:rPr>
        <w:fldChar w:fldCharType="separate"/>
      </w:r>
      <w:r>
        <w:rPr>
          <w:rFonts w:hint="eastAsia" w:ascii="黑体" w:hAnsi="黑体" w:eastAsia="黑体" w:cs="黑体"/>
          <w:color w:val="000000"/>
          <w:kern w:val="0"/>
          <w:szCs w:val="28"/>
          <w:highlight w:val="none"/>
        </w:rPr>
        <w:t>水利建设勘察设计管理方面</w:t>
      </w:r>
      <w:r>
        <w:rPr>
          <w:color w:val="000000"/>
        </w:rPr>
        <w:tab/>
      </w:r>
      <w:r>
        <w:rPr>
          <w:color w:val="000000"/>
        </w:rPr>
        <w:fldChar w:fldCharType="begin"/>
      </w:r>
      <w:r>
        <w:rPr>
          <w:color w:val="000000"/>
        </w:rPr>
        <w:instrText xml:space="preserve"> PAGEREF _Toc27702494 \h </w:instrText>
      </w:r>
      <w:r>
        <w:rPr>
          <w:color w:val="000000"/>
        </w:rPr>
        <w:fldChar w:fldCharType="separate"/>
      </w:r>
      <w:r>
        <w:rPr>
          <w:color w:val="000000"/>
        </w:rPr>
        <w:t>235</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_Toc1386878239 </w:instrText>
      </w:r>
      <w:r>
        <w:rPr>
          <w:color w:val="000000"/>
          <w:highlight w:val="none"/>
        </w:rPr>
        <w:fldChar w:fldCharType="separate"/>
      </w:r>
      <w:r>
        <w:rPr>
          <w:rFonts w:hint="eastAsia" w:ascii="宋体" w:hAnsi="宋体" w:eastAsia="宋体" w:cs="宋体"/>
          <w:bCs/>
          <w:color w:val="000000"/>
          <w:kern w:val="0"/>
          <w:szCs w:val="21"/>
          <w:highlight w:val="none"/>
        </w:rPr>
        <w:t>《建设工程勘察设计管理条例》案由5项</w:t>
      </w:r>
      <w:r>
        <w:rPr>
          <w:color w:val="000000"/>
        </w:rPr>
        <w:tab/>
      </w:r>
      <w:r>
        <w:rPr>
          <w:color w:val="000000"/>
        </w:rPr>
        <w:fldChar w:fldCharType="begin"/>
      </w:r>
      <w:r>
        <w:rPr>
          <w:color w:val="000000"/>
        </w:rPr>
        <w:instrText xml:space="preserve"> PAGEREF _Toc1386878239 \h </w:instrText>
      </w:r>
      <w:r>
        <w:rPr>
          <w:color w:val="000000"/>
        </w:rPr>
        <w:fldChar w:fldCharType="separate"/>
      </w:r>
      <w:r>
        <w:rPr>
          <w:color w:val="000000"/>
        </w:rPr>
        <w:t>236</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_Toc213501449 </w:instrText>
      </w:r>
      <w:r>
        <w:rPr>
          <w:color w:val="000000"/>
          <w:highlight w:val="none"/>
        </w:rPr>
        <w:fldChar w:fldCharType="separate"/>
      </w:r>
      <w:r>
        <w:rPr>
          <w:rFonts w:ascii="Times New Roman" w:hAnsi="Times New Roman" w:eastAsia="宋体" w:cs="Times New Roman"/>
          <w:bCs/>
          <w:color w:val="000000"/>
          <w:kern w:val="0"/>
          <w:szCs w:val="21"/>
          <w:highlight w:val="none"/>
        </w:rPr>
        <w:t>《建设工程质量管理条例》《水利工程质量管理规定》案由4项</w:t>
      </w:r>
      <w:r>
        <w:rPr>
          <w:color w:val="000000"/>
        </w:rPr>
        <w:tab/>
      </w:r>
      <w:r>
        <w:rPr>
          <w:color w:val="000000"/>
        </w:rPr>
        <w:fldChar w:fldCharType="begin"/>
      </w:r>
      <w:r>
        <w:rPr>
          <w:color w:val="000000"/>
        </w:rPr>
        <w:instrText xml:space="preserve"> PAGEREF _Toc213501449 \h </w:instrText>
      </w:r>
      <w:r>
        <w:rPr>
          <w:color w:val="000000"/>
        </w:rPr>
        <w:fldChar w:fldCharType="separate"/>
      </w:r>
      <w:r>
        <w:rPr>
          <w:color w:val="000000"/>
        </w:rPr>
        <w:t>237</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_Toc1724131844 </w:instrText>
      </w:r>
      <w:r>
        <w:rPr>
          <w:color w:val="000000"/>
          <w:highlight w:val="none"/>
        </w:rPr>
        <w:fldChar w:fldCharType="separate"/>
      </w:r>
      <w:r>
        <w:rPr>
          <w:rFonts w:ascii="Times New Roman" w:hAnsi="Times New Roman" w:eastAsia="宋体" w:cs="Times New Roman"/>
          <w:bCs/>
          <w:color w:val="000000"/>
          <w:kern w:val="0"/>
          <w:szCs w:val="21"/>
          <w:highlight w:val="none"/>
        </w:rPr>
        <w:t>《建设工程勘察质量管理办法》案由17项</w:t>
      </w:r>
      <w:r>
        <w:rPr>
          <w:color w:val="000000"/>
        </w:rPr>
        <w:tab/>
      </w:r>
      <w:r>
        <w:rPr>
          <w:color w:val="000000"/>
        </w:rPr>
        <w:fldChar w:fldCharType="begin"/>
      </w:r>
      <w:r>
        <w:rPr>
          <w:color w:val="000000"/>
        </w:rPr>
        <w:instrText xml:space="preserve"> PAGEREF _Toc1724131844 \h </w:instrText>
      </w:r>
      <w:r>
        <w:rPr>
          <w:color w:val="000000"/>
        </w:rPr>
        <w:fldChar w:fldCharType="separate"/>
      </w:r>
      <w:r>
        <w:rPr>
          <w:color w:val="000000"/>
        </w:rPr>
        <w:t>238</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_Toc1232477168 </w:instrText>
      </w:r>
      <w:r>
        <w:rPr>
          <w:color w:val="000000"/>
          <w:highlight w:val="none"/>
        </w:rPr>
        <w:fldChar w:fldCharType="separate"/>
      </w:r>
      <w:r>
        <w:rPr>
          <w:rFonts w:hint="eastAsia" w:ascii="宋体" w:hAnsi="宋体" w:eastAsia="宋体" w:cs="宋体"/>
          <w:bCs/>
          <w:color w:val="000000"/>
          <w:kern w:val="0"/>
          <w:szCs w:val="21"/>
          <w:highlight w:val="none"/>
        </w:rPr>
        <w:t>《建设工程勘察设计资质管理规定》案由4项</w:t>
      </w:r>
      <w:r>
        <w:rPr>
          <w:color w:val="000000"/>
        </w:rPr>
        <w:tab/>
      </w:r>
      <w:r>
        <w:rPr>
          <w:color w:val="000000"/>
        </w:rPr>
        <w:fldChar w:fldCharType="begin"/>
      </w:r>
      <w:r>
        <w:rPr>
          <w:color w:val="000000"/>
        </w:rPr>
        <w:instrText xml:space="preserve"> PAGEREF _Toc1232477168 \h </w:instrText>
      </w:r>
      <w:r>
        <w:rPr>
          <w:color w:val="000000"/>
        </w:rPr>
        <w:fldChar w:fldCharType="separate"/>
      </w:r>
      <w:r>
        <w:rPr>
          <w:color w:val="000000"/>
        </w:rPr>
        <w:t>241</w:t>
      </w:r>
      <w:r>
        <w:rPr>
          <w:color w:val="000000"/>
        </w:rPr>
        <w:fldChar w:fldCharType="end"/>
      </w:r>
      <w:r>
        <w:rPr>
          <w:color w:val="000000"/>
          <w:highlight w:val="none"/>
        </w:rPr>
        <w:fldChar w:fldCharType="end"/>
      </w:r>
    </w:p>
    <w:p>
      <w:pPr>
        <w:pStyle w:val="17"/>
        <w:tabs>
          <w:tab w:val="right" w:leader="dot" w:pos="9582"/>
        </w:tabs>
        <w:rPr>
          <w:color w:val="000000"/>
        </w:rPr>
      </w:pPr>
      <w:r>
        <w:rPr>
          <w:color w:val="000000"/>
          <w:highlight w:val="none"/>
        </w:rPr>
        <w:fldChar w:fldCharType="begin"/>
      </w:r>
      <w:r>
        <w:rPr>
          <w:color w:val="000000"/>
          <w:highlight w:val="none"/>
        </w:rPr>
        <w:instrText xml:space="preserve"> HYPERLINK \l _Toc686448992 </w:instrText>
      </w:r>
      <w:r>
        <w:rPr>
          <w:color w:val="000000"/>
          <w:highlight w:val="none"/>
        </w:rPr>
        <w:fldChar w:fldCharType="separate"/>
      </w:r>
      <w:r>
        <w:rPr>
          <w:rFonts w:hint="eastAsia" w:ascii="黑体" w:hAnsi="黑体" w:eastAsia="黑体" w:cs="黑体"/>
          <w:color w:val="000000"/>
          <w:kern w:val="0"/>
          <w:szCs w:val="28"/>
          <w:highlight w:val="none"/>
        </w:rPr>
        <w:t>水利工程建设质量管理方面</w:t>
      </w:r>
      <w:r>
        <w:rPr>
          <w:color w:val="000000"/>
        </w:rPr>
        <w:tab/>
      </w:r>
      <w:r>
        <w:rPr>
          <w:color w:val="000000"/>
        </w:rPr>
        <w:fldChar w:fldCharType="begin"/>
      </w:r>
      <w:r>
        <w:rPr>
          <w:color w:val="000000"/>
        </w:rPr>
        <w:instrText xml:space="preserve"> PAGEREF _Toc686448992 \h </w:instrText>
      </w:r>
      <w:r>
        <w:rPr>
          <w:color w:val="000000"/>
        </w:rPr>
        <w:fldChar w:fldCharType="separate"/>
      </w:r>
      <w:r>
        <w:rPr>
          <w:color w:val="000000"/>
        </w:rPr>
        <w:t>242</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_Toc660063320 </w:instrText>
      </w:r>
      <w:r>
        <w:rPr>
          <w:color w:val="000000"/>
          <w:highlight w:val="none"/>
        </w:rPr>
        <w:fldChar w:fldCharType="separate"/>
      </w:r>
      <w:r>
        <w:rPr>
          <w:rFonts w:ascii="Times New Roman" w:hAnsi="Times New Roman" w:eastAsia="宋体" w:cs="Times New Roman"/>
          <w:bCs/>
          <w:color w:val="000000"/>
          <w:kern w:val="0"/>
          <w:szCs w:val="21"/>
          <w:highlight w:val="none"/>
        </w:rPr>
        <w:t>《中华人民共和国建筑法》案由1项</w:t>
      </w:r>
      <w:r>
        <w:rPr>
          <w:color w:val="000000"/>
        </w:rPr>
        <w:tab/>
      </w:r>
      <w:r>
        <w:rPr>
          <w:color w:val="000000"/>
        </w:rPr>
        <w:fldChar w:fldCharType="begin"/>
      </w:r>
      <w:r>
        <w:rPr>
          <w:color w:val="000000"/>
        </w:rPr>
        <w:instrText xml:space="preserve"> PAGEREF _Toc660063320 \h </w:instrText>
      </w:r>
      <w:r>
        <w:rPr>
          <w:color w:val="000000"/>
        </w:rPr>
        <w:fldChar w:fldCharType="separate"/>
      </w:r>
      <w:r>
        <w:rPr>
          <w:color w:val="000000"/>
        </w:rPr>
        <w:t>242</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_Toc1586043018 </w:instrText>
      </w:r>
      <w:r>
        <w:rPr>
          <w:color w:val="000000"/>
          <w:highlight w:val="none"/>
        </w:rPr>
        <w:fldChar w:fldCharType="separate"/>
      </w:r>
      <w:r>
        <w:rPr>
          <w:rFonts w:hint="eastAsia" w:ascii="宋体" w:hAnsi="宋体" w:eastAsia="宋体" w:cs="宋体"/>
          <w:bCs/>
          <w:color w:val="000000"/>
          <w:kern w:val="0"/>
          <w:szCs w:val="21"/>
          <w:highlight w:val="none"/>
        </w:rPr>
        <w:t>《建设工程质量管理条例》《水利工程质量管理规定》案由28项</w:t>
      </w:r>
      <w:r>
        <w:rPr>
          <w:color w:val="000000"/>
        </w:rPr>
        <w:tab/>
      </w:r>
      <w:r>
        <w:rPr>
          <w:color w:val="000000"/>
        </w:rPr>
        <w:fldChar w:fldCharType="begin"/>
      </w:r>
      <w:r>
        <w:rPr>
          <w:color w:val="000000"/>
        </w:rPr>
        <w:instrText xml:space="preserve"> PAGEREF _Toc1586043018 \h </w:instrText>
      </w:r>
      <w:r>
        <w:rPr>
          <w:color w:val="000000"/>
        </w:rPr>
        <w:fldChar w:fldCharType="separate"/>
      </w:r>
      <w:r>
        <w:rPr>
          <w:color w:val="000000"/>
        </w:rPr>
        <w:t>242</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_Toc448033232 </w:instrText>
      </w:r>
      <w:r>
        <w:rPr>
          <w:color w:val="000000"/>
          <w:highlight w:val="none"/>
        </w:rPr>
        <w:fldChar w:fldCharType="separate"/>
      </w:r>
      <w:r>
        <w:rPr>
          <w:rFonts w:hint="eastAsia" w:ascii="宋体" w:hAnsi="宋体" w:eastAsia="宋体" w:cs="宋体"/>
          <w:bCs/>
          <w:color w:val="000000"/>
          <w:kern w:val="0"/>
          <w:szCs w:val="21"/>
          <w:highlight w:val="none"/>
        </w:rPr>
        <w:t>《水利工程质量管理规定》案由1项</w:t>
      </w:r>
      <w:r>
        <w:rPr>
          <w:color w:val="000000"/>
        </w:rPr>
        <w:tab/>
      </w:r>
      <w:r>
        <w:rPr>
          <w:color w:val="000000"/>
        </w:rPr>
        <w:fldChar w:fldCharType="begin"/>
      </w:r>
      <w:r>
        <w:rPr>
          <w:color w:val="000000"/>
        </w:rPr>
        <w:instrText xml:space="preserve"> PAGEREF _Toc448033232 \h </w:instrText>
      </w:r>
      <w:r>
        <w:rPr>
          <w:color w:val="000000"/>
        </w:rPr>
        <w:fldChar w:fldCharType="separate"/>
      </w:r>
      <w:r>
        <w:rPr>
          <w:color w:val="000000"/>
        </w:rPr>
        <w:t>249</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_Toc84740851 </w:instrText>
      </w:r>
      <w:r>
        <w:rPr>
          <w:color w:val="000000"/>
          <w:highlight w:val="none"/>
        </w:rPr>
        <w:fldChar w:fldCharType="separate"/>
      </w:r>
      <w:r>
        <w:rPr>
          <w:rFonts w:hint="eastAsia" w:ascii="宋体" w:hAnsi="宋体" w:eastAsia="宋体" w:cs="宋体"/>
          <w:bCs/>
          <w:color w:val="000000"/>
          <w:kern w:val="0"/>
          <w:szCs w:val="21"/>
          <w:highlight w:val="none"/>
        </w:rPr>
        <w:t>《水利工程质量检测管理规定》案由11项</w:t>
      </w:r>
      <w:r>
        <w:rPr>
          <w:color w:val="000000"/>
        </w:rPr>
        <w:tab/>
      </w:r>
      <w:r>
        <w:rPr>
          <w:color w:val="000000"/>
        </w:rPr>
        <w:fldChar w:fldCharType="begin"/>
      </w:r>
      <w:r>
        <w:rPr>
          <w:color w:val="000000"/>
        </w:rPr>
        <w:instrText xml:space="preserve"> PAGEREF _Toc84740851 \h </w:instrText>
      </w:r>
      <w:r>
        <w:rPr>
          <w:color w:val="000000"/>
        </w:rPr>
        <w:fldChar w:fldCharType="separate"/>
      </w:r>
      <w:r>
        <w:rPr>
          <w:color w:val="000000"/>
        </w:rPr>
        <w:t>249</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_Toc1830158042 </w:instrText>
      </w:r>
      <w:r>
        <w:rPr>
          <w:color w:val="000000"/>
          <w:highlight w:val="none"/>
        </w:rPr>
        <w:fldChar w:fldCharType="separate"/>
      </w:r>
      <w:r>
        <w:rPr>
          <w:rFonts w:hint="eastAsia" w:ascii="宋体" w:hAnsi="宋体" w:eastAsia="宋体" w:cs="宋体"/>
          <w:bCs/>
          <w:color w:val="000000"/>
          <w:kern w:val="0"/>
          <w:szCs w:val="21"/>
          <w:highlight w:val="none"/>
        </w:rPr>
        <w:t>《水利工程建设监理规定》案由</w:t>
      </w:r>
      <w:r>
        <w:rPr>
          <w:rFonts w:hint="eastAsia" w:ascii="宋体" w:hAnsi="宋体" w:eastAsia="宋体" w:cs="宋体"/>
          <w:bCs/>
          <w:color w:val="000000"/>
          <w:kern w:val="0"/>
          <w:szCs w:val="21"/>
          <w:highlight w:val="none"/>
          <w:lang w:val="en-US" w:eastAsia="zh-CN"/>
        </w:rPr>
        <w:t>10</w:t>
      </w:r>
      <w:r>
        <w:rPr>
          <w:rFonts w:hint="eastAsia" w:ascii="宋体" w:hAnsi="宋体" w:eastAsia="宋体" w:cs="宋体"/>
          <w:bCs/>
          <w:color w:val="000000"/>
          <w:kern w:val="0"/>
          <w:szCs w:val="21"/>
          <w:highlight w:val="none"/>
        </w:rPr>
        <w:t>项</w:t>
      </w:r>
      <w:r>
        <w:rPr>
          <w:color w:val="000000"/>
        </w:rPr>
        <w:tab/>
      </w:r>
      <w:r>
        <w:rPr>
          <w:color w:val="000000"/>
        </w:rPr>
        <w:fldChar w:fldCharType="begin"/>
      </w:r>
      <w:r>
        <w:rPr>
          <w:color w:val="000000"/>
        </w:rPr>
        <w:instrText xml:space="preserve"> PAGEREF _Toc1830158042 \h </w:instrText>
      </w:r>
      <w:r>
        <w:rPr>
          <w:color w:val="000000"/>
        </w:rPr>
        <w:fldChar w:fldCharType="separate"/>
      </w:r>
      <w:r>
        <w:rPr>
          <w:color w:val="000000"/>
        </w:rPr>
        <w:t>251</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_Toc1104947439 </w:instrText>
      </w:r>
      <w:r>
        <w:rPr>
          <w:color w:val="000000"/>
          <w:highlight w:val="none"/>
        </w:rPr>
        <w:fldChar w:fldCharType="separate"/>
      </w:r>
      <w:r>
        <w:rPr>
          <w:rFonts w:hint="eastAsia" w:ascii="宋体" w:hAnsi="宋体" w:eastAsia="宋体" w:cs="宋体"/>
          <w:bCs/>
          <w:color w:val="000000"/>
          <w:kern w:val="0"/>
          <w:szCs w:val="21"/>
          <w:highlight w:val="none"/>
        </w:rPr>
        <w:t>《水利工程质量事故处理规定》案由1项</w:t>
      </w:r>
      <w:r>
        <w:rPr>
          <w:color w:val="000000"/>
        </w:rPr>
        <w:tab/>
      </w:r>
      <w:r>
        <w:rPr>
          <w:color w:val="000000"/>
        </w:rPr>
        <w:fldChar w:fldCharType="begin"/>
      </w:r>
      <w:r>
        <w:rPr>
          <w:color w:val="000000"/>
        </w:rPr>
        <w:instrText xml:space="preserve"> PAGEREF _Toc1104947439 \h </w:instrText>
      </w:r>
      <w:r>
        <w:rPr>
          <w:color w:val="000000"/>
        </w:rPr>
        <w:fldChar w:fldCharType="separate"/>
      </w:r>
      <w:r>
        <w:rPr>
          <w:color w:val="000000"/>
        </w:rPr>
        <w:t>253</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_Toc1406321564 </w:instrText>
      </w:r>
      <w:r>
        <w:rPr>
          <w:color w:val="000000"/>
          <w:highlight w:val="none"/>
        </w:rPr>
        <w:fldChar w:fldCharType="separate"/>
      </w:r>
      <w:r>
        <w:rPr>
          <w:rFonts w:hint="eastAsia" w:ascii="宋体" w:hAnsi="宋体" w:eastAsia="宋体" w:cs="宋体"/>
          <w:bCs/>
          <w:color w:val="000000"/>
          <w:kern w:val="0"/>
          <w:szCs w:val="21"/>
          <w:highlight w:val="none"/>
        </w:rPr>
        <w:t>《实施工程建设强制性标准监督规定》案由1项</w:t>
      </w:r>
      <w:r>
        <w:rPr>
          <w:color w:val="000000"/>
        </w:rPr>
        <w:tab/>
      </w:r>
      <w:r>
        <w:rPr>
          <w:color w:val="000000"/>
        </w:rPr>
        <w:fldChar w:fldCharType="begin"/>
      </w:r>
      <w:r>
        <w:rPr>
          <w:color w:val="000000"/>
        </w:rPr>
        <w:instrText xml:space="preserve"> PAGEREF _Toc1406321564 \h </w:instrText>
      </w:r>
      <w:r>
        <w:rPr>
          <w:color w:val="000000"/>
        </w:rPr>
        <w:fldChar w:fldCharType="separate"/>
      </w:r>
      <w:r>
        <w:rPr>
          <w:color w:val="000000"/>
        </w:rPr>
        <w:t>253</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_Toc808790202 </w:instrText>
      </w:r>
      <w:r>
        <w:rPr>
          <w:color w:val="000000"/>
          <w:highlight w:val="none"/>
        </w:rPr>
        <w:fldChar w:fldCharType="separate"/>
      </w:r>
      <w:r>
        <w:rPr>
          <w:rFonts w:hint="eastAsia" w:ascii="宋体" w:hAnsi="宋体" w:eastAsia="宋体" w:cs="宋体"/>
          <w:bCs/>
          <w:color w:val="000000"/>
          <w:kern w:val="0"/>
          <w:szCs w:val="21"/>
          <w:highlight w:val="none"/>
        </w:rPr>
        <w:t>《建设工程勘察质量管理办法》案由1项</w:t>
      </w:r>
      <w:r>
        <w:rPr>
          <w:color w:val="000000"/>
        </w:rPr>
        <w:tab/>
      </w:r>
      <w:r>
        <w:rPr>
          <w:color w:val="000000"/>
        </w:rPr>
        <w:fldChar w:fldCharType="begin"/>
      </w:r>
      <w:r>
        <w:rPr>
          <w:color w:val="000000"/>
        </w:rPr>
        <w:instrText xml:space="preserve"> PAGEREF _Toc808790202 \h </w:instrText>
      </w:r>
      <w:r>
        <w:rPr>
          <w:color w:val="000000"/>
        </w:rPr>
        <w:fldChar w:fldCharType="separate"/>
      </w:r>
      <w:r>
        <w:rPr>
          <w:color w:val="000000"/>
        </w:rPr>
        <w:t>253</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_Toc1674556549 </w:instrText>
      </w:r>
      <w:r>
        <w:rPr>
          <w:color w:val="000000"/>
          <w:highlight w:val="none"/>
        </w:rPr>
        <w:fldChar w:fldCharType="separate"/>
      </w:r>
      <w:r>
        <w:rPr>
          <w:rFonts w:hint="eastAsia" w:ascii="宋体" w:hAnsi="宋体" w:eastAsia="宋体" w:cs="宋体"/>
          <w:bCs/>
          <w:color w:val="000000"/>
          <w:kern w:val="0"/>
          <w:szCs w:val="21"/>
          <w:highlight w:val="none"/>
        </w:rPr>
        <w:t>《北京市建设工程质量条例》案由28项</w:t>
      </w:r>
      <w:r>
        <w:rPr>
          <w:color w:val="000000"/>
        </w:rPr>
        <w:tab/>
      </w:r>
      <w:r>
        <w:rPr>
          <w:color w:val="000000"/>
        </w:rPr>
        <w:fldChar w:fldCharType="begin"/>
      </w:r>
      <w:r>
        <w:rPr>
          <w:color w:val="000000"/>
        </w:rPr>
        <w:instrText xml:space="preserve"> PAGEREF _Toc1674556549 \h </w:instrText>
      </w:r>
      <w:r>
        <w:rPr>
          <w:color w:val="000000"/>
        </w:rPr>
        <w:fldChar w:fldCharType="separate"/>
      </w:r>
      <w:r>
        <w:rPr>
          <w:color w:val="000000"/>
        </w:rPr>
        <w:t>254</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_Toc305834455 </w:instrText>
      </w:r>
      <w:r>
        <w:rPr>
          <w:color w:val="000000"/>
          <w:highlight w:val="none"/>
        </w:rPr>
        <w:fldChar w:fldCharType="separate"/>
      </w:r>
      <w:r>
        <w:rPr>
          <w:rFonts w:hint="eastAsia" w:ascii="Times New Roman" w:hAnsi="Times New Roman" w:eastAsia="宋体" w:cs="Times New Roman"/>
          <w:bCs/>
          <w:color w:val="000000"/>
          <w:kern w:val="0"/>
          <w:szCs w:val="21"/>
          <w:highlight w:val="none"/>
          <w:lang w:eastAsia="zh-CN"/>
        </w:rPr>
        <w:t>《</w:t>
      </w:r>
      <w:r>
        <w:rPr>
          <w:rFonts w:hint="eastAsia" w:ascii="Times New Roman" w:hAnsi="Times New Roman" w:eastAsia="宋体" w:cs="Times New Roman"/>
          <w:bCs/>
          <w:color w:val="000000"/>
          <w:kern w:val="0"/>
          <w:szCs w:val="21"/>
          <w:highlight w:val="none"/>
        </w:rPr>
        <w:t>北京市建筑垃圾处置管理规定</w:t>
      </w:r>
      <w:r>
        <w:rPr>
          <w:rFonts w:hint="eastAsia" w:ascii="Times New Roman" w:hAnsi="Times New Roman" w:eastAsia="宋体" w:cs="Times New Roman"/>
          <w:bCs/>
          <w:color w:val="000000"/>
          <w:kern w:val="0"/>
          <w:szCs w:val="21"/>
          <w:highlight w:val="none"/>
          <w:lang w:eastAsia="zh-CN"/>
        </w:rPr>
        <w:t>》</w:t>
      </w:r>
      <w:r>
        <w:rPr>
          <w:rFonts w:ascii="Times New Roman" w:hAnsi="Times New Roman" w:eastAsia="宋体" w:cs="Times New Roman"/>
          <w:bCs/>
          <w:color w:val="000000"/>
          <w:kern w:val="0"/>
          <w:szCs w:val="21"/>
          <w:highlight w:val="none"/>
        </w:rPr>
        <w:t>案由</w:t>
      </w:r>
      <w:r>
        <w:rPr>
          <w:rFonts w:hint="eastAsia" w:ascii="Times New Roman" w:hAnsi="Times New Roman" w:eastAsia="宋体" w:cs="Times New Roman"/>
          <w:bCs/>
          <w:color w:val="000000"/>
          <w:kern w:val="0"/>
          <w:szCs w:val="21"/>
          <w:highlight w:val="none"/>
          <w:lang w:val="en-US" w:eastAsia="zh-CN"/>
        </w:rPr>
        <w:t>1</w:t>
      </w:r>
      <w:r>
        <w:rPr>
          <w:rFonts w:ascii="Times New Roman" w:hAnsi="Times New Roman" w:eastAsia="宋体" w:cs="Times New Roman"/>
          <w:bCs/>
          <w:color w:val="000000"/>
          <w:kern w:val="0"/>
          <w:szCs w:val="21"/>
          <w:highlight w:val="none"/>
        </w:rPr>
        <w:t>项</w:t>
      </w:r>
      <w:r>
        <w:rPr>
          <w:color w:val="000000"/>
        </w:rPr>
        <w:tab/>
      </w:r>
      <w:r>
        <w:rPr>
          <w:color w:val="000000"/>
        </w:rPr>
        <w:fldChar w:fldCharType="begin"/>
      </w:r>
      <w:r>
        <w:rPr>
          <w:color w:val="000000"/>
        </w:rPr>
        <w:instrText xml:space="preserve"> PAGEREF _Toc305834455 \h </w:instrText>
      </w:r>
      <w:r>
        <w:rPr>
          <w:color w:val="000000"/>
        </w:rPr>
        <w:fldChar w:fldCharType="separate"/>
      </w:r>
      <w:r>
        <w:rPr>
          <w:color w:val="000000"/>
        </w:rPr>
        <w:t>260</w:t>
      </w:r>
      <w:r>
        <w:rPr>
          <w:color w:val="000000"/>
        </w:rPr>
        <w:fldChar w:fldCharType="end"/>
      </w:r>
      <w:r>
        <w:rPr>
          <w:color w:val="000000"/>
          <w:highlight w:val="none"/>
        </w:rPr>
        <w:fldChar w:fldCharType="end"/>
      </w:r>
    </w:p>
    <w:p>
      <w:pPr>
        <w:pStyle w:val="17"/>
        <w:tabs>
          <w:tab w:val="right" w:leader="dot" w:pos="9582"/>
        </w:tabs>
        <w:rPr>
          <w:color w:val="000000"/>
        </w:rPr>
      </w:pPr>
      <w:r>
        <w:rPr>
          <w:color w:val="000000"/>
          <w:highlight w:val="none"/>
        </w:rPr>
        <w:fldChar w:fldCharType="begin"/>
      </w:r>
      <w:r>
        <w:rPr>
          <w:color w:val="000000"/>
          <w:highlight w:val="none"/>
        </w:rPr>
        <w:instrText xml:space="preserve"> HYPERLINK \l _Toc359664752 </w:instrText>
      </w:r>
      <w:r>
        <w:rPr>
          <w:color w:val="000000"/>
          <w:highlight w:val="none"/>
        </w:rPr>
        <w:fldChar w:fldCharType="separate"/>
      </w:r>
      <w:r>
        <w:rPr>
          <w:rFonts w:hint="eastAsia" w:ascii="黑体" w:hAnsi="黑体" w:eastAsia="黑体" w:cs="黑体"/>
          <w:color w:val="000000"/>
          <w:kern w:val="0"/>
          <w:szCs w:val="28"/>
          <w:highlight w:val="none"/>
        </w:rPr>
        <w:t>水利建设工程安全生产管理方面</w:t>
      </w:r>
      <w:r>
        <w:rPr>
          <w:color w:val="000000"/>
        </w:rPr>
        <w:tab/>
      </w:r>
      <w:r>
        <w:rPr>
          <w:color w:val="000000"/>
        </w:rPr>
        <w:fldChar w:fldCharType="begin"/>
      </w:r>
      <w:r>
        <w:rPr>
          <w:color w:val="000000"/>
        </w:rPr>
        <w:instrText xml:space="preserve"> PAGEREF _Toc359664752 \h </w:instrText>
      </w:r>
      <w:r>
        <w:rPr>
          <w:color w:val="000000"/>
        </w:rPr>
        <w:fldChar w:fldCharType="separate"/>
      </w:r>
      <w:r>
        <w:rPr>
          <w:color w:val="000000"/>
        </w:rPr>
        <w:t>260</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_Toc1585093223 </w:instrText>
      </w:r>
      <w:r>
        <w:rPr>
          <w:color w:val="000000"/>
          <w:highlight w:val="none"/>
        </w:rPr>
        <w:fldChar w:fldCharType="separate"/>
      </w:r>
      <w:r>
        <w:rPr>
          <w:rFonts w:ascii="Times New Roman" w:hAnsi="Times New Roman" w:eastAsia="宋体" w:cs="Times New Roman"/>
          <w:bCs/>
          <w:color w:val="000000"/>
          <w:kern w:val="0"/>
          <w:szCs w:val="21"/>
          <w:highlight w:val="none"/>
        </w:rPr>
        <w:t>《建设工程安全生产管理条例》《水利工程建设监理规定》案由28项</w:t>
      </w:r>
      <w:r>
        <w:rPr>
          <w:color w:val="000000"/>
        </w:rPr>
        <w:tab/>
      </w:r>
      <w:r>
        <w:rPr>
          <w:color w:val="000000"/>
        </w:rPr>
        <w:fldChar w:fldCharType="begin"/>
      </w:r>
      <w:r>
        <w:rPr>
          <w:color w:val="000000"/>
        </w:rPr>
        <w:instrText xml:space="preserve"> PAGEREF _Toc1585093223 \h </w:instrText>
      </w:r>
      <w:r>
        <w:rPr>
          <w:color w:val="000000"/>
        </w:rPr>
        <w:fldChar w:fldCharType="separate"/>
      </w:r>
      <w:r>
        <w:rPr>
          <w:color w:val="000000"/>
        </w:rPr>
        <w:t>260</w:t>
      </w:r>
      <w:r>
        <w:rPr>
          <w:color w:val="000000"/>
        </w:rPr>
        <w:fldChar w:fldCharType="end"/>
      </w:r>
      <w:r>
        <w:rPr>
          <w:color w:val="000000"/>
          <w:highlight w:val="none"/>
        </w:rPr>
        <w:fldChar w:fldCharType="end"/>
      </w:r>
    </w:p>
    <w:p>
      <w:pPr>
        <w:pStyle w:val="22"/>
        <w:tabs>
          <w:tab w:val="left" w:pos="1516"/>
        </w:tabs>
        <w:ind w:left="0" w:leftChars="0" w:firstLine="0" w:firstLineChars="0"/>
        <w:rPr>
          <w:color w:val="000000"/>
          <w:highlight w:val="none"/>
        </w:rPr>
      </w:pPr>
      <w:r>
        <w:rPr>
          <w:color w:val="000000"/>
          <w:highlight w:val="none"/>
        </w:rPr>
        <w:fldChar w:fldCharType="end"/>
      </w:r>
    </w:p>
    <w:p>
      <w:pPr>
        <w:rPr>
          <w:rFonts w:hint="eastAsia"/>
          <w:color w:val="000000"/>
          <w:highlight w:val="none"/>
        </w:rPr>
      </w:pPr>
    </w:p>
    <w:p>
      <w:pPr>
        <w:pStyle w:val="22"/>
        <w:rPr>
          <w:rFonts w:hint="eastAsia"/>
          <w:color w:val="000000"/>
          <w:highlight w:val="none"/>
        </w:rPr>
      </w:pPr>
    </w:p>
    <w:p>
      <w:pPr>
        <w:pStyle w:val="22"/>
        <w:rPr>
          <w:rFonts w:hint="eastAsia"/>
          <w:color w:val="000000"/>
          <w:highlight w:val="none"/>
        </w:rPr>
      </w:pPr>
    </w:p>
    <w:p>
      <w:pPr>
        <w:pStyle w:val="22"/>
        <w:rPr>
          <w:rFonts w:hint="eastAsia"/>
          <w:color w:val="000000"/>
          <w:highlight w:val="none"/>
        </w:rPr>
      </w:pPr>
    </w:p>
    <w:p>
      <w:pPr>
        <w:pStyle w:val="22"/>
        <w:rPr>
          <w:rFonts w:hint="eastAsia"/>
          <w:color w:val="000000"/>
          <w:highlight w:val="none"/>
        </w:rPr>
      </w:pPr>
    </w:p>
    <w:p>
      <w:pPr>
        <w:pStyle w:val="22"/>
        <w:rPr>
          <w:rFonts w:hint="eastAsia"/>
          <w:color w:val="000000"/>
          <w:highlight w:val="none"/>
        </w:rPr>
      </w:pPr>
    </w:p>
    <w:p>
      <w:pPr>
        <w:pStyle w:val="22"/>
        <w:rPr>
          <w:rFonts w:hint="eastAsia"/>
          <w:color w:val="000000"/>
          <w:highlight w:val="none"/>
        </w:rPr>
      </w:pPr>
    </w:p>
    <w:p>
      <w:pPr>
        <w:pStyle w:val="22"/>
        <w:ind w:left="0" w:leftChars="0" w:firstLine="0" w:firstLineChars="0"/>
        <w:rPr>
          <w:rFonts w:hint="eastAsia"/>
          <w:color w:val="000000"/>
          <w:highlight w:val="none"/>
        </w:rPr>
        <w:sectPr>
          <w:footerReference r:id="rId3" w:type="default"/>
          <w:pgSz w:w="11850" w:h="16840"/>
          <w:pgMar w:top="907" w:right="1134" w:bottom="907" w:left="1134" w:header="851" w:footer="624" w:gutter="0"/>
          <w:pgNumType w:start="1"/>
          <w:cols w:space="720" w:num="1"/>
          <w:rtlGutter w:val="0"/>
          <w:docGrid w:linePitch="634" w:charSpace="0"/>
        </w:sectPr>
      </w:pPr>
    </w:p>
    <w:p>
      <w:pPr>
        <w:pStyle w:val="22"/>
        <w:rPr>
          <w:rFonts w:hint="eastAsia"/>
          <w:color w:val="000000"/>
          <w:highlight w:val="none"/>
        </w:rPr>
      </w:pPr>
    </w:p>
    <w:tbl>
      <w:tblPr>
        <w:tblStyle w:val="23"/>
        <w:tblpPr w:leftFromText="180" w:rightFromText="180" w:vertAnchor="text" w:horzAnchor="page" w:tblpXSpec="center" w:tblpY="449"/>
        <w:tblOverlap w:val="never"/>
        <w:tblW w:w="1351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4"/>
        <w:gridCol w:w="2"/>
        <w:gridCol w:w="1624"/>
        <w:gridCol w:w="2981"/>
        <w:gridCol w:w="851"/>
        <w:gridCol w:w="840"/>
        <w:gridCol w:w="2376"/>
        <w:gridCol w:w="1054"/>
        <w:gridCol w:w="895"/>
        <w:gridCol w:w="21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blHeader/>
          <w:jc w:val="center"/>
        </w:trPr>
        <w:tc>
          <w:tcPr>
            <w:tcW w:w="714" w:type="dxa"/>
            <w:noWrap w:val="0"/>
            <w:vAlign w:val="center"/>
          </w:tcPr>
          <w:p>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000000"/>
                <w:kern w:val="0"/>
                <w:sz w:val="24"/>
                <w:highlight w:val="none"/>
              </w:rPr>
            </w:pPr>
            <w:r>
              <w:rPr>
                <w:rFonts w:hint="eastAsia" w:ascii="黑体" w:hAnsi="宋体" w:eastAsia="黑体" w:cs="宋体"/>
                <w:b/>
                <w:bCs/>
                <w:color w:val="000000"/>
                <w:kern w:val="0"/>
                <w:sz w:val="24"/>
                <w:highlight w:val="none"/>
              </w:rPr>
              <w:t>序号</w:t>
            </w:r>
          </w:p>
        </w:tc>
        <w:tc>
          <w:tcPr>
            <w:tcW w:w="1626" w:type="dxa"/>
            <w:gridSpan w:val="2"/>
            <w:noWrap w:val="0"/>
            <w:vAlign w:val="center"/>
          </w:tcPr>
          <w:p>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000000"/>
                <w:kern w:val="0"/>
                <w:sz w:val="24"/>
                <w:highlight w:val="none"/>
              </w:rPr>
            </w:pPr>
            <w:r>
              <w:rPr>
                <w:rFonts w:hint="eastAsia" w:ascii="黑体" w:hAnsi="宋体" w:eastAsia="黑体" w:cs="宋体"/>
                <w:b/>
                <w:bCs/>
                <w:color w:val="000000"/>
                <w:kern w:val="0"/>
                <w:sz w:val="24"/>
                <w:highlight w:val="none"/>
              </w:rPr>
              <w:t>案由</w:t>
            </w:r>
          </w:p>
        </w:tc>
        <w:tc>
          <w:tcPr>
            <w:tcW w:w="2981" w:type="dxa"/>
            <w:noWrap w:val="0"/>
            <w:vAlign w:val="center"/>
          </w:tcPr>
          <w:p>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000000"/>
                <w:kern w:val="0"/>
                <w:sz w:val="24"/>
                <w:highlight w:val="none"/>
              </w:rPr>
            </w:pPr>
            <w:r>
              <w:rPr>
                <w:rFonts w:hint="eastAsia" w:ascii="黑体" w:hAnsi="宋体" w:eastAsia="黑体" w:cs="宋体"/>
                <w:b/>
                <w:bCs/>
                <w:color w:val="000000"/>
                <w:kern w:val="0"/>
                <w:sz w:val="24"/>
                <w:highlight w:val="none"/>
              </w:rPr>
              <w:t>处罚依据</w:t>
            </w:r>
          </w:p>
        </w:tc>
        <w:tc>
          <w:tcPr>
            <w:tcW w:w="851" w:type="dxa"/>
            <w:noWrap w:val="0"/>
            <w:vAlign w:val="center"/>
          </w:tcPr>
          <w:p>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000000"/>
                <w:kern w:val="0"/>
                <w:sz w:val="24"/>
                <w:highlight w:val="none"/>
              </w:rPr>
            </w:pPr>
            <w:r>
              <w:rPr>
                <w:rFonts w:hint="eastAsia" w:ascii="黑体" w:hAnsi="宋体" w:eastAsia="黑体" w:cs="宋体"/>
                <w:b/>
                <w:bCs/>
                <w:color w:val="000000"/>
                <w:kern w:val="0"/>
                <w:sz w:val="24"/>
                <w:highlight w:val="none"/>
              </w:rPr>
              <w:t>罚款</w:t>
            </w:r>
          </w:p>
          <w:p>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000000"/>
                <w:kern w:val="0"/>
                <w:sz w:val="24"/>
                <w:highlight w:val="none"/>
              </w:rPr>
            </w:pPr>
            <w:r>
              <w:rPr>
                <w:rFonts w:hint="eastAsia" w:ascii="黑体" w:hAnsi="宋体" w:eastAsia="黑体" w:cs="宋体"/>
                <w:b/>
                <w:bCs/>
                <w:color w:val="000000"/>
                <w:kern w:val="0"/>
                <w:sz w:val="24"/>
                <w:highlight w:val="none"/>
              </w:rPr>
              <w:t>基数</w:t>
            </w:r>
          </w:p>
        </w:tc>
        <w:tc>
          <w:tcPr>
            <w:tcW w:w="840" w:type="dxa"/>
            <w:noWrap w:val="0"/>
            <w:vAlign w:val="center"/>
          </w:tcPr>
          <w:p>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000000"/>
                <w:kern w:val="0"/>
                <w:sz w:val="24"/>
                <w:highlight w:val="none"/>
              </w:rPr>
            </w:pPr>
            <w:r>
              <w:rPr>
                <w:rFonts w:hint="eastAsia" w:ascii="黑体" w:hAnsi="宋体" w:eastAsia="黑体" w:cs="宋体"/>
                <w:b/>
                <w:bCs/>
                <w:color w:val="000000"/>
                <w:kern w:val="0"/>
                <w:sz w:val="24"/>
                <w:highlight w:val="none"/>
              </w:rPr>
              <w:t>基准</w:t>
            </w:r>
          </w:p>
          <w:p>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000000"/>
                <w:kern w:val="0"/>
                <w:sz w:val="24"/>
                <w:highlight w:val="none"/>
              </w:rPr>
            </w:pPr>
            <w:r>
              <w:rPr>
                <w:rFonts w:hint="eastAsia" w:ascii="黑体" w:hAnsi="宋体" w:eastAsia="黑体" w:cs="宋体"/>
                <w:b/>
                <w:bCs/>
                <w:color w:val="000000"/>
                <w:kern w:val="0"/>
                <w:sz w:val="24"/>
                <w:highlight w:val="none"/>
              </w:rPr>
              <w:t>系数</w:t>
            </w:r>
          </w:p>
        </w:tc>
        <w:tc>
          <w:tcPr>
            <w:tcW w:w="2376" w:type="dxa"/>
            <w:noWrap w:val="0"/>
            <w:vAlign w:val="center"/>
          </w:tcPr>
          <w:p>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000000"/>
                <w:kern w:val="0"/>
                <w:sz w:val="24"/>
                <w:highlight w:val="none"/>
              </w:rPr>
            </w:pPr>
            <w:r>
              <w:rPr>
                <w:rFonts w:hint="eastAsia" w:ascii="黑体" w:hAnsi="宋体" w:eastAsia="黑体" w:cs="宋体"/>
                <w:b/>
                <w:bCs/>
                <w:color w:val="000000"/>
                <w:kern w:val="0"/>
                <w:sz w:val="24"/>
                <w:highlight w:val="none"/>
                <w:lang w:eastAsia="zh-CN"/>
              </w:rPr>
              <w:t>情节</w:t>
            </w:r>
            <w:r>
              <w:rPr>
                <w:rFonts w:hint="eastAsia" w:ascii="黑体" w:hAnsi="宋体" w:eastAsia="黑体" w:cs="宋体"/>
                <w:b/>
                <w:bCs/>
                <w:color w:val="000000"/>
                <w:kern w:val="0"/>
                <w:sz w:val="24"/>
                <w:highlight w:val="none"/>
              </w:rPr>
              <w:t>系数</w:t>
            </w:r>
          </w:p>
        </w:tc>
        <w:tc>
          <w:tcPr>
            <w:tcW w:w="1949" w:type="dxa"/>
            <w:gridSpan w:val="2"/>
            <w:noWrap w:val="0"/>
            <w:vAlign w:val="center"/>
          </w:tcPr>
          <w:p>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000000"/>
                <w:kern w:val="0"/>
                <w:sz w:val="24"/>
                <w:highlight w:val="none"/>
              </w:rPr>
            </w:pPr>
            <w:r>
              <w:rPr>
                <w:rFonts w:hint="eastAsia" w:ascii="黑体" w:hAnsi="宋体" w:eastAsia="黑体" w:cs="宋体"/>
                <w:b/>
                <w:bCs/>
                <w:color w:val="000000"/>
                <w:kern w:val="0"/>
                <w:sz w:val="24"/>
                <w:highlight w:val="none"/>
              </w:rPr>
              <w:t>计算公式</w:t>
            </w:r>
          </w:p>
        </w:tc>
        <w:tc>
          <w:tcPr>
            <w:tcW w:w="2178" w:type="dxa"/>
            <w:noWrap w:val="0"/>
            <w:vAlign w:val="center"/>
          </w:tcPr>
          <w:p>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000000"/>
                <w:kern w:val="0"/>
                <w:sz w:val="24"/>
                <w:highlight w:val="none"/>
              </w:rPr>
            </w:pPr>
            <w:r>
              <w:rPr>
                <w:rFonts w:hint="eastAsia" w:ascii="黑体" w:hAnsi="宋体" w:eastAsia="黑体" w:cs="宋体"/>
                <w:b/>
                <w:bCs/>
                <w:color w:val="000000"/>
                <w:kern w:val="0"/>
                <w:sz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13515" w:type="dxa"/>
            <w:gridSpan w:val="10"/>
            <w:noWrap w:val="0"/>
            <w:vAlign w:val="center"/>
          </w:tcPr>
          <w:p>
            <w:pPr>
              <w:pStyle w:val="2"/>
              <w:keepNext w:val="0"/>
              <w:keepLines w:val="0"/>
              <w:rPr>
                <w:rFonts w:hint="eastAsia" w:ascii="黑体" w:hAnsi="黑体" w:eastAsia="黑体"/>
                <w:b w:val="0"/>
                <w:color w:val="000000"/>
                <w:sz w:val="28"/>
                <w:szCs w:val="28"/>
                <w:highlight w:val="none"/>
              </w:rPr>
            </w:pPr>
            <w:bookmarkStart w:id="0" w:name="_Toc1748547838"/>
            <w:bookmarkStart w:id="1" w:name="_Toc327753664"/>
            <w:bookmarkStart w:id="2" w:name="_Toc110851435"/>
            <w:r>
              <w:rPr>
                <w:rFonts w:hint="eastAsia" w:ascii="黑体" w:hAnsi="黑体" w:eastAsia="黑体"/>
                <w:b w:val="0"/>
                <w:color w:val="000000"/>
                <w:sz w:val="28"/>
                <w:szCs w:val="28"/>
                <w:highlight w:val="none"/>
              </w:rPr>
              <w:t>市容环境卫生管理方面</w:t>
            </w:r>
            <w:bookmarkEnd w:id="0"/>
            <w:bookmarkEnd w:id="1"/>
            <w:bookmarkEnd w:id="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360" w:hRule="atLeast"/>
          <w:jc w:val="center"/>
        </w:trPr>
        <w:tc>
          <w:tcPr>
            <w:tcW w:w="13515" w:type="dxa"/>
            <w:gridSpan w:val="10"/>
            <w:noWrap w:val="0"/>
            <w:vAlign w:val="center"/>
          </w:tcPr>
          <w:p>
            <w:pPr>
              <w:pStyle w:val="3"/>
              <w:widowControl w:val="0"/>
              <w:spacing w:line="232" w:lineRule="exact"/>
              <w:jc w:val="center"/>
              <w:rPr>
                <w:rFonts w:hint="eastAsia" w:ascii="宋体" w:hAnsi="宋体" w:eastAsia="宋体"/>
                <w:color w:val="000000"/>
                <w:sz w:val="21"/>
                <w:szCs w:val="21"/>
                <w:highlight w:val="none"/>
              </w:rPr>
            </w:pPr>
            <w:bookmarkStart w:id="3" w:name="_Toc110851436"/>
            <w:bookmarkStart w:id="4" w:name="_Toc1354189288"/>
            <w:bookmarkStart w:id="5" w:name="_Toc1944272260"/>
            <w:r>
              <w:rPr>
                <w:rFonts w:hint="eastAsia" w:ascii="宋体" w:hAnsi="宋体" w:eastAsia="宋体"/>
                <w:color w:val="000000"/>
                <w:sz w:val="21"/>
                <w:szCs w:val="21"/>
                <w:highlight w:val="none"/>
              </w:rPr>
              <w:t>《北京市市容环境卫生条例》案由56项</w:t>
            </w:r>
            <w:bookmarkEnd w:id="3"/>
            <w:bookmarkEnd w:id="4"/>
            <w:bookmarkEnd w:id="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0"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bookmarkStart w:id="6" w:name="OLE_LINK1"/>
            <w:r>
              <w:rPr>
                <w:rFonts w:hint="eastAsia" w:ascii="宋体" w:hAnsi="宋体" w:eastAsia="宋体" w:cs="宋体"/>
                <w:color w:val="000000"/>
                <w:kern w:val="0"/>
                <w:sz w:val="15"/>
                <w:szCs w:val="15"/>
                <w:highlight w:val="none"/>
              </w:rPr>
              <w:t>1</w:t>
            </w:r>
          </w:p>
        </w:tc>
        <w:tc>
          <w:tcPr>
            <w:tcW w:w="1626"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未按要求履行维护市容环境卫生责任</w:t>
            </w:r>
          </w:p>
        </w:tc>
        <w:tc>
          <w:tcPr>
            <w:tcW w:w="2981"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【城镇地区】</w:t>
            </w:r>
          </w:p>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违反条款：第二十一条第一款，第二十三条第一款第（一）项、第（二）项、第（三）项，及第二十四条第二款；处罚条款：第二十四条第二款，责令改正，并处200元以上1000元以下罚款。</w:t>
            </w:r>
          </w:p>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【农村地区】</w:t>
            </w:r>
          </w:p>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违反条款：第二十一条第一款，第二十三条第二款，第二十四条第二款；处罚条款：第二十四条第二款，责令改正，并处200元以上1000元以下罚款。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w:t>
            </w:r>
          </w:p>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（注：单位：</w:t>
            </w:r>
            <w:r>
              <w:rPr>
                <w:rFonts w:hint="eastAsia" w:ascii="宋体" w:hAnsi="宋体" w:eastAsia="宋体" w:cs="宋体"/>
                <w:bCs/>
                <w:color w:val="000000"/>
                <w:kern w:val="0"/>
                <w:sz w:val="15"/>
                <w:szCs w:val="15"/>
                <w:highlight w:val="none"/>
              </w:rPr>
              <w:t>元，下同</w:t>
            </w:r>
            <w:r>
              <w:rPr>
                <w:rFonts w:hint="eastAsia" w:ascii="宋体" w:hAnsi="宋体" w:eastAsia="宋体" w:cs="宋体"/>
                <w:color w:val="000000"/>
                <w:kern w:val="0"/>
                <w:sz w:val="15"/>
                <w:szCs w:val="15"/>
                <w:highlight w:val="none"/>
              </w:rPr>
              <w:t>）</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hint="default"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存在基准2.1.3规定情形的，系数按照相关规定确定。</w:t>
            </w:r>
          </w:p>
          <w:p>
            <w:pPr>
              <w:spacing w:line="232" w:lineRule="exact"/>
              <w:rPr>
                <w:rFonts w:ascii="宋体" w:hAnsi="宋体" w:eastAsia="宋体" w:cs="宋体"/>
                <w:color w:val="000000"/>
                <w:kern w:val="0"/>
                <w:sz w:val="15"/>
                <w:szCs w:val="15"/>
                <w:highlight w:val="none"/>
              </w:rPr>
            </w:pP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罚款数额＝200×（1＋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32" w:lineRule="exact"/>
              <w:rPr>
                <w:rFonts w:ascii="宋体" w:hAnsi="宋体" w:eastAsia="宋体"/>
                <w:strike w:val="0"/>
                <w:dstrike w:val="0"/>
                <w:color w:val="000000"/>
                <w:sz w:val="15"/>
                <w:szCs w:val="15"/>
                <w:highlight w:val="none"/>
              </w:rPr>
            </w:pPr>
          </w:p>
        </w:tc>
      </w:tr>
      <w:bookmarkEnd w:id="6"/>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0"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6" w:type="dxa"/>
            <w:gridSpan w:val="2"/>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擅自在临街的建筑物上设置装饰物品</w:t>
            </w:r>
          </w:p>
        </w:tc>
        <w:tc>
          <w:tcPr>
            <w:tcW w:w="2981" w:type="dxa"/>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违反条款：第二十六条第一款第（三）项；处罚条款：第二十六条第二款，责令限期改正；逾期不改正的，强制拆除或者清除，并可处50元以上500元以下罚款。</w:t>
            </w:r>
          </w:p>
        </w:tc>
        <w:tc>
          <w:tcPr>
            <w:tcW w:w="851"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w:t>
            </w:r>
          </w:p>
        </w:tc>
        <w:tc>
          <w:tcPr>
            <w:tcW w:w="840"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存在基准2.1.3规定情形的，系数按照相关规定确定。</w:t>
            </w:r>
          </w:p>
        </w:tc>
        <w:tc>
          <w:tcPr>
            <w:tcW w:w="1949" w:type="dxa"/>
            <w:gridSpan w:val="2"/>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40" w:lineRule="exact"/>
              <w:rPr>
                <w:rFonts w:ascii="宋体" w:hAnsi="宋体" w:eastAsia="宋体" w:cs="宋体"/>
                <w:strike w:val="0"/>
                <w:dstrike w:val="0"/>
                <w:color w:val="000000"/>
                <w:kern w:val="0"/>
                <w:sz w:val="15"/>
                <w:szCs w:val="15"/>
                <w:highlight w:val="none"/>
              </w:rPr>
            </w:pPr>
            <w:r>
              <w:rPr>
                <w:rFonts w:hint="eastAsia" w:ascii="宋体" w:hAnsi="宋体" w:eastAsia="宋体" w:cs="宋体"/>
                <w:strike w:val="0"/>
                <w:dstrike w:val="0"/>
                <w:color w:val="000000"/>
                <w:kern w:val="0"/>
                <w:sz w:val="15"/>
                <w:szCs w:val="15"/>
                <w:highlight w:val="none"/>
              </w:rPr>
              <w:t>逾期不改正的情形，不</w:t>
            </w:r>
            <w:r>
              <w:rPr>
                <w:rFonts w:hint="eastAsia" w:ascii="宋体" w:hAnsi="宋体" w:eastAsia="宋体" w:cs="宋体"/>
                <w:strike w:val="0"/>
                <w:dstrike w:val="0"/>
                <w:color w:val="000000"/>
                <w:kern w:val="0"/>
                <w:sz w:val="15"/>
                <w:szCs w:val="15"/>
                <w:highlight w:val="none"/>
                <w:lang w:eastAsia="zh-CN"/>
              </w:rPr>
              <w:t>计入</w:t>
            </w:r>
            <w:r>
              <w:rPr>
                <w:rFonts w:hint="eastAsia" w:ascii="宋体" w:hAnsi="宋体" w:eastAsia="宋体" w:cs="宋体"/>
                <w:strike w:val="0"/>
                <w:dstrike w:val="0"/>
                <w:color w:val="000000"/>
                <w:kern w:val="0"/>
                <w:sz w:val="15"/>
                <w:szCs w:val="15"/>
                <w:highlight w:val="none"/>
              </w:rPr>
              <w:t>本案由</w:t>
            </w:r>
            <w:r>
              <w:rPr>
                <w:rFonts w:hint="eastAsia" w:ascii="宋体" w:hAnsi="宋体" w:eastAsia="宋体" w:cs="宋体"/>
                <w:strike w:val="0"/>
                <w:dstrike w:val="0"/>
                <w:color w:val="000000"/>
                <w:kern w:val="0"/>
                <w:sz w:val="15"/>
                <w:szCs w:val="15"/>
                <w:highlight w:val="none"/>
                <w:lang w:eastAsia="zh-CN"/>
              </w:rPr>
              <w:t>情节系数</w:t>
            </w:r>
            <w:r>
              <w:rPr>
                <w:rFonts w:hint="eastAsia" w:ascii="宋体" w:hAnsi="宋体" w:eastAsia="宋体" w:cs="宋体"/>
                <w:strike w:val="0"/>
                <w:dstrike w:val="0"/>
                <w:color w:val="000000"/>
                <w:kern w:val="0"/>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0"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p>
        </w:tc>
        <w:tc>
          <w:tcPr>
            <w:tcW w:w="1626" w:type="dxa"/>
            <w:gridSpan w:val="2"/>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建筑物顶部、外走廊等未保持整洁或堆物堆料</w:t>
            </w:r>
          </w:p>
        </w:tc>
        <w:tc>
          <w:tcPr>
            <w:tcW w:w="2981" w:type="dxa"/>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违反条款：第二十六条第一款第（五）项；处罚条款：第二十六条第二款，责令限期改正；逾期不改正的，强制拆除或者清除，并可处50元以上500元以下罚款。</w:t>
            </w:r>
          </w:p>
        </w:tc>
        <w:tc>
          <w:tcPr>
            <w:tcW w:w="851"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w:t>
            </w:r>
          </w:p>
        </w:tc>
        <w:tc>
          <w:tcPr>
            <w:tcW w:w="840"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存在基准2.1.3规定情形的，系数按照相关规定确定。</w:t>
            </w:r>
          </w:p>
        </w:tc>
        <w:tc>
          <w:tcPr>
            <w:tcW w:w="1949" w:type="dxa"/>
            <w:gridSpan w:val="2"/>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40" w:lineRule="exact"/>
              <w:rPr>
                <w:rFonts w:ascii="宋体" w:hAnsi="宋体" w:eastAsia="宋体" w:cs="宋体"/>
                <w:strike/>
                <w:dstrike w:val="0"/>
                <w:color w:val="000000"/>
                <w:kern w:val="0"/>
                <w:sz w:val="15"/>
                <w:szCs w:val="15"/>
                <w:highlight w:val="none"/>
              </w:rPr>
            </w:pPr>
            <w:r>
              <w:rPr>
                <w:rFonts w:hint="eastAsia" w:ascii="宋体" w:hAnsi="宋体" w:eastAsia="宋体" w:cs="宋体"/>
                <w:strike w:val="0"/>
                <w:dstrike w:val="0"/>
                <w:color w:val="000000"/>
                <w:kern w:val="0"/>
                <w:sz w:val="15"/>
                <w:szCs w:val="15"/>
                <w:highlight w:val="none"/>
              </w:rPr>
              <w:t>逾期不改正的情形，不</w:t>
            </w:r>
            <w:r>
              <w:rPr>
                <w:rFonts w:hint="eastAsia" w:ascii="宋体" w:hAnsi="宋体" w:eastAsia="宋体" w:cs="宋体"/>
                <w:strike w:val="0"/>
                <w:dstrike w:val="0"/>
                <w:color w:val="000000"/>
                <w:kern w:val="0"/>
                <w:sz w:val="15"/>
                <w:szCs w:val="15"/>
                <w:highlight w:val="none"/>
                <w:lang w:eastAsia="zh-CN"/>
              </w:rPr>
              <w:t>计入</w:t>
            </w:r>
            <w:r>
              <w:rPr>
                <w:rFonts w:hint="eastAsia" w:ascii="宋体" w:hAnsi="宋体" w:eastAsia="宋体" w:cs="宋体"/>
                <w:strike w:val="0"/>
                <w:dstrike w:val="0"/>
                <w:color w:val="000000"/>
                <w:kern w:val="0"/>
                <w:sz w:val="15"/>
                <w:szCs w:val="15"/>
                <w:highlight w:val="none"/>
              </w:rPr>
              <w:t>本案由</w:t>
            </w:r>
            <w:r>
              <w:rPr>
                <w:rFonts w:hint="eastAsia" w:ascii="宋体" w:hAnsi="宋体" w:eastAsia="宋体" w:cs="宋体"/>
                <w:strike w:val="0"/>
                <w:dstrike w:val="0"/>
                <w:color w:val="000000"/>
                <w:kern w:val="0"/>
                <w:sz w:val="15"/>
                <w:szCs w:val="15"/>
                <w:highlight w:val="none"/>
                <w:lang w:eastAsia="zh-CN"/>
              </w:rPr>
              <w:t>情节系数</w:t>
            </w:r>
            <w:r>
              <w:rPr>
                <w:rFonts w:hint="eastAsia" w:ascii="宋体" w:hAnsi="宋体" w:eastAsia="宋体" w:cs="宋体"/>
                <w:strike w:val="0"/>
                <w:dstrike w:val="0"/>
                <w:color w:val="000000"/>
                <w:kern w:val="0"/>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98"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4</w:t>
            </w:r>
          </w:p>
        </w:tc>
        <w:tc>
          <w:tcPr>
            <w:tcW w:w="1626" w:type="dxa"/>
            <w:gridSpan w:val="2"/>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规定区域内建筑物顶部、阳台外和窗外设置不符合容貌景观标准的设施</w:t>
            </w:r>
          </w:p>
        </w:tc>
        <w:tc>
          <w:tcPr>
            <w:tcW w:w="2981" w:type="dxa"/>
            <w:vMerge w:val="restart"/>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违反条款：第二十六条第一款第（五）项；处罚条款：第二十六条第二款，责令限期改正；逾期不改正的，强制拆除或者清除，并可处50元以上500元以下罚款。</w:t>
            </w:r>
          </w:p>
        </w:tc>
        <w:tc>
          <w:tcPr>
            <w:tcW w:w="851"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w:t>
            </w:r>
          </w:p>
        </w:tc>
        <w:tc>
          <w:tcPr>
            <w:tcW w:w="840"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numPr>
                <w:ilvl w:val="0"/>
                <w:numId w:val="0"/>
              </w:numPr>
              <w:spacing w:line="240" w:lineRule="exact"/>
              <w:rPr>
                <w:rFonts w:hint="default"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lang w:eastAsia="zh-CN"/>
              </w:rPr>
              <w:t>造成社会不良影响的，变系数</w:t>
            </w:r>
            <w:r>
              <w:rPr>
                <w:rFonts w:hint="eastAsia" w:ascii="宋体" w:hAnsi="宋体" w:eastAsia="宋体" w:cs="宋体"/>
                <w:color w:val="000000"/>
                <w:kern w:val="0"/>
                <w:sz w:val="15"/>
                <w:szCs w:val="15"/>
                <w:highlight w:val="none"/>
                <w:lang w:val="en-US" w:eastAsia="zh-CN"/>
              </w:rPr>
              <w:t>5-9。2.</w:t>
            </w:r>
            <w:r>
              <w:rPr>
                <w:rFonts w:hint="default" w:ascii="宋体" w:hAnsi="宋体" w:eastAsia="宋体" w:cs="宋体"/>
                <w:color w:val="000000"/>
                <w:kern w:val="0"/>
                <w:sz w:val="15"/>
                <w:szCs w:val="15"/>
                <w:highlight w:val="none"/>
                <w:lang w:val="en-US" w:eastAsia="zh-CN"/>
              </w:rPr>
              <w:t>存在基准2.1.3规定情形的，系数按照相关规定确定</w:t>
            </w:r>
            <w:r>
              <w:rPr>
                <w:rFonts w:hint="eastAsia" w:ascii="宋体" w:hAnsi="宋体" w:eastAsia="宋体" w:cs="宋体"/>
                <w:color w:val="000000"/>
                <w:kern w:val="0"/>
                <w:sz w:val="15"/>
                <w:szCs w:val="15"/>
                <w:highlight w:val="none"/>
                <w:lang w:val="en-US" w:eastAsia="zh-CN"/>
              </w:rPr>
              <w:t>（基准2.1.3.5不适用）。</w:t>
            </w:r>
          </w:p>
        </w:tc>
        <w:tc>
          <w:tcPr>
            <w:tcW w:w="1949" w:type="dxa"/>
            <w:gridSpan w:val="2"/>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vMerge w:val="restart"/>
            <w:noWrap w:val="0"/>
            <w:vAlign w:val="center"/>
          </w:tcPr>
          <w:p>
            <w:pPr>
              <w:spacing w:line="240" w:lineRule="exact"/>
              <w:rPr>
                <w:rFonts w:ascii="宋体" w:hAnsi="宋体" w:eastAsia="宋体" w:cs="宋体"/>
                <w:strike/>
                <w:dstrike w:val="0"/>
                <w:color w:val="000000"/>
                <w:kern w:val="0"/>
                <w:sz w:val="15"/>
                <w:szCs w:val="15"/>
                <w:highlight w:val="none"/>
                <w:u w:val="single"/>
              </w:rPr>
            </w:pPr>
            <w:r>
              <w:rPr>
                <w:rFonts w:hint="eastAsia" w:ascii="宋体" w:hAnsi="宋体" w:eastAsia="宋体" w:cs="宋体"/>
                <w:strike w:val="0"/>
                <w:dstrike w:val="0"/>
                <w:color w:val="000000"/>
                <w:kern w:val="0"/>
                <w:sz w:val="15"/>
                <w:szCs w:val="15"/>
                <w:highlight w:val="none"/>
              </w:rPr>
              <w:t>逾期不改正的情形，不</w:t>
            </w:r>
            <w:r>
              <w:rPr>
                <w:rFonts w:hint="eastAsia" w:ascii="宋体" w:hAnsi="宋体" w:eastAsia="宋体" w:cs="宋体"/>
                <w:strike w:val="0"/>
                <w:dstrike w:val="0"/>
                <w:color w:val="000000"/>
                <w:kern w:val="0"/>
                <w:sz w:val="15"/>
                <w:szCs w:val="15"/>
                <w:highlight w:val="none"/>
                <w:lang w:eastAsia="zh-CN"/>
              </w:rPr>
              <w:t>计入</w:t>
            </w:r>
            <w:r>
              <w:rPr>
                <w:rFonts w:hint="eastAsia" w:ascii="宋体" w:hAnsi="宋体" w:eastAsia="宋体" w:cs="宋体"/>
                <w:strike w:val="0"/>
                <w:dstrike w:val="0"/>
                <w:color w:val="000000"/>
                <w:kern w:val="0"/>
                <w:sz w:val="15"/>
                <w:szCs w:val="15"/>
                <w:highlight w:val="none"/>
              </w:rPr>
              <w:t>本案由</w:t>
            </w:r>
            <w:r>
              <w:rPr>
                <w:rFonts w:hint="eastAsia" w:ascii="宋体" w:hAnsi="宋体" w:eastAsia="宋体" w:cs="宋体"/>
                <w:strike w:val="0"/>
                <w:dstrike w:val="0"/>
                <w:color w:val="000000"/>
                <w:kern w:val="0"/>
                <w:sz w:val="15"/>
                <w:szCs w:val="15"/>
                <w:highlight w:val="none"/>
                <w:lang w:eastAsia="zh-CN"/>
              </w:rPr>
              <w:t>情节系数</w:t>
            </w:r>
            <w:r>
              <w:rPr>
                <w:rFonts w:hint="eastAsia" w:ascii="宋体" w:hAnsi="宋体" w:eastAsia="宋体" w:cs="宋体"/>
                <w:strike w:val="0"/>
                <w:dstrike w:val="0"/>
                <w:color w:val="000000"/>
                <w:kern w:val="0"/>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w:t>
            </w:r>
          </w:p>
        </w:tc>
        <w:tc>
          <w:tcPr>
            <w:tcW w:w="1626" w:type="dxa"/>
            <w:gridSpan w:val="2"/>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规定区域内建筑物顶部、阳台外和窗外吊挂、晾晒、摆放物品</w:t>
            </w:r>
          </w:p>
        </w:tc>
        <w:tc>
          <w:tcPr>
            <w:tcW w:w="2981" w:type="dxa"/>
            <w:vMerge w:val="continue"/>
            <w:noWrap w:val="0"/>
            <w:vAlign w:val="center"/>
          </w:tcPr>
          <w:p>
            <w:pPr>
              <w:spacing w:line="240" w:lineRule="exact"/>
              <w:rPr>
                <w:rFonts w:ascii="宋体" w:hAnsi="宋体" w:eastAsia="宋体" w:cs="宋体"/>
                <w:color w:val="000000"/>
                <w:kern w:val="0"/>
                <w:sz w:val="15"/>
                <w:szCs w:val="15"/>
                <w:highlight w:val="none"/>
              </w:rPr>
            </w:pPr>
          </w:p>
        </w:tc>
        <w:tc>
          <w:tcPr>
            <w:tcW w:w="851"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w:t>
            </w:r>
          </w:p>
        </w:tc>
        <w:tc>
          <w:tcPr>
            <w:tcW w:w="840"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40" w:lineRule="exact"/>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lang w:eastAsia="zh-CN"/>
              </w:rPr>
              <w:t>造成社会不良影响的，系数</w:t>
            </w:r>
            <w:r>
              <w:rPr>
                <w:rFonts w:hint="eastAsia" w:ascii="宋体" w:hAnsi="宋体" w:eastAsia="宋体" w:cs="宋体"/>
                <w:color w:val="000000"/>
                <w:kern w:val="0"/>
                <w:sz w:val="15"/>
                <w:szCs w:val="15"/>
                <w:highlight w:val="none"/>
                <w:lang w:val="en-US" w:eastAsia="zh-CN"/>
              </w:rPr>
              <w:t>5-9。</w:t>
            </w:r>
          </w:p>
          <w:p>
            <w:pPr>
              <w:spacing w:line="240" w:lineRule="exact"/>
              <w:rPr>
                <w:rFonts w:hint="default"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2.</w:t>
            </w:r>
            <w:r>
              <w:rPr>
                <w:rFonts w:hint="default" w:ascii="宋体" w:hAnsi="宋体" w:eastAsia="宋体" w:cs="宋体"/>
                <w:color w:val="000000"/>
                <w:kern w:val="0"/>
                <w:sz w:val="15"/>
                <w:szCs w:val="15"/>
                <w:highlight w:val="none"/>
                <w:lang w:val="en-US" w:eastAsia="zh-CN"/>
              </w:rPr>
              <w:t>存在基准2.1.3规定情形的，系数按照相关规定确定</w:t>
            </w:r>
            <w:r>
              <w:rPr>
                <w:rFonts w:hint="eastAsia" w:ascii="宋体" w:hAnsi="宋体" w:eastAsia="宋体" w:cs="宋体"/>
                <w:color w:val="000000"/>
                <w:kern w:val="0"/>
                <w:sz w:val="15"/>
                <w:szCs w:val="15"/>
                <w:highlight w:val="none"/>
                <w:lang w:val="en-US" w:eastAsia="zh-CN"/>
              </w:rPr>
              <w:t>（基准2.1.3.5不适用）。</w:t>
            </w:r>
          </w:p>
        </w:tc>
        <w:tc>
          <w:tcPr>
            <w:tcW w:w="1949" w:type="dxa"/>
            <w:gridSpan w:val="2"/>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vMerge w:val="continue"/>
            <w:noWrap w:val="0"/>
            <w:vAlign w:val="center"/>
          </w:tcPr>
          <w:p>
            <w:pPr>
              <w:spacing w:line="240"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76"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6</w:t>
            </w:r>
          </w:p>
        </w:tc>
        <w:tc>
          <w:tcPr>
            <w:tcW w:w="1626"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规定区域内建筑物平台、阳台内堆放物品超出护栏高度</w:t>
            </w:r>
          </w:p>
        </w:tc>
        <w:tc>
          <w:tcPr>
            <w:tcW w:w="2981"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违反条款：第二十六条第一款第（五）项；处罚条款：第二十六条第二款，责令限期改正；逾期不改正的，强制拆除或者清除，并可处50元以上500元以下罚款。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40" w:lineRule="exact"/>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lang w:eastAsia="zh-CN"/>
              </w:rPr>
              <w:t>造成社会不良影响的，系数</w:t>
            </w:r>
            <w:r>
              <w:rPr>
                <w:rFonts w:hint="eastAsia" w:ascii="宋体" w:hAnsi="宋体" w:eastAsia="宋体" w:cs="宋体"/>
                <w:color w:val="000000"/>
                <w:kern w:val="0"/>
                <w:sz w:val="15"/>
                <w:szCs w:val="15"/>
                <w:highlight w:val="none"/>
                <w:lang w:val="en-US" w:eastAsia="zh-CN"/>
              </w:rPr>
              <w:t>5-9。</w:t>
            </w:r>
          </w:p>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2.</w:t>
            </w:r>
            <w:r>
              <w:rPr>
                <w:rFonts w:hint="default" w:ascii="宋体" w:hAnsi="宋体" w:eastAsia="宋体" w:cs="宋体"/>
                <w:color w:val="000000"/>
                <w:kern w:val="0"/>
                <w:sz w:val="15"/>
                <w:szCs w:val="15"/>
                <w:highlight w:val="none"/>
                <w:lang w:val="en-US" w:eastAsia="zh-CN"/>
              </w:rPr>
              <w:t>存在基准2.1.3规定情形的，系数按照相关规定确定</w:t>
            </w:r>
            <w:r>
              <w:rPr>
                <w:rFonts w:hint="eastAsia" w:ascii="宋体" w:hAnsi="宋体" w:eastAsia="宋体" w:cs="宋体"/>
                <w:color w:val="000000"/>
                <w:kern w:val="0"/>
                <w:sz w:val="15"/>
                <w:szCs w:val="15"/>
                <w:highlight w:val="none"/>
                <w:lang w:val="en-US" w:eastAsia="zh-CN"/>
              </w:rPr>
              <w:t>（基准2.1.3.5不适用）。</w:t>
            </w:r>
          </w:p>
        </w:tc>
        <w:tc>
          <w:tcPr>
            <w:tcW w:w="1949" w:type="dxa"/>
            <w:gridSpan w:val="2"/>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strike w:val="0"/>
                <w:dstrike w:val="0"/>
                <w:color w:val="000000"/>
                <w:kern w:val="0"/>
                <w:sz w:val="15"/>
                <w:szCs w:val="15"/>
                <w:highlight w:val="none"/>
              </w:rPr>
              <w:t>逾期不改正的情形，不</w:t>
            </w:r>
            <w:r>
              <w:rPr>
                <w:rFonts w:hint="eastAsia" w:ascii="宋体" w:hAnsi="宋体" w:eastAsia="宋体" w:cs="宋体"/>
                <w:strike w:val="0"/>
                <w:dstrike w:val="0"/>
                <w:color w:val="000000"/>
                <w:kern w:val="0"/>
                <w:sz w:val="15"/>
                <w:szCs w:val="15"/>
                <w:highlight w:val="none"/>
                <w:lang w:eastAsia="zh-CN"/>
              </w:rPr>
              <w:t>计入</w:t>
            </w:r>
            <w:r>
              <w:rPr>
                <w:rFonts w:hint="eastAsia" w:ascii="宋体" w:hAnsi="宋体" w:eastAsia="宋体" w:cs="宋体"/>
                <w:strike w:val="0"/>
                <w:dstrike w:val="0"/>
                <w:color w:val="000000"/>
                <w:kern w:val="0"/>
                <w:sz w:val="15"/>
                <w:szCs w:val="15"/>
                <w:highlight w:val="none"/>
              </w:rPr>
              <w:t>本案由</w:t>
            </w:r>
            <w:r>
              <w:rPr>
                <w:rFonts w:hint="eastAsia" w:ascii="宋体" w:hAnsi="宋体" w:eastAsia="宋体" w:cs="宋体"/>
                <w:strike w:val="0"/>
                <w:dstrike w:val="0"/>
                <w:color w:val="000000"/>
                <w:kern w:val="0"/>
                <w:sz w:val="15"/>
                <w:szCs w:val="15"/>
                <w:highlight w:val="none"/>
                <w:lang w:eastAsia="zh-CN"/>
              </w:rPr>
              <w:t>情节系数</w:t>
            </w:r>
            <w:r>
              <w:rPr>
                <w:rFonts w:hint="eastAsia" w:ascii="宋体" w:hAnsi="宋体" w:eastAsia="宋体" w:cs="宋体"/>
                <w:strike w:val="0"/>
                <w:dstrike w:val="0"/>
                <w:color w:val="000000"/>
                <w:kern w:val="0"/>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742" w:hRule="atLeast"/>
          <w:jc w:val="center"/>
        </w:trPr>
        <w:tc>
          <w:tcPr>
            <w:tcW w:w="714" w:type="dxa"/>
            <w:vMerge w:val="restart"/>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7</w:t>
            </w:r>
          </w:p>
        </w:tc>
        <w:tc>
          <w:tcPr>
            <w:tcW w:w="1626" w:type="dxa"/>
            <w:gridSpan w:val="2"/>
            <w:vMerge w:val="restart"/>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违法建设</w:t>
            </w:r>
          </w:p>
        </w:tc>
        <w:tc>
          <w:tcPr>
            <w:tcW w:w="2981" w:type="dxa"/>
            <w:vMerge w:val="restart"/>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违反、处罚条款：第二十七条第一款，责令限期拆除；逾期未拆除的，经市或者区人民政府批准后，予以强制拆除，并可对建筑物按照建筑面积处每平方米300元以上3000元以下罚款，可对构筑物、</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设施处工程造价1倍的罚款。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300元／㎡</w:t>
            </w:r>
          </w:p>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（建筑物）</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vMerge w:val="restart"/>
            <w:noWrap w:val="0"/>
            <w:vAlign w:val="center"/>
          </w:tcPr>
          <w:p>
            <w:pPr>
              <w:spacing w:line="232" w:lineRule="exact"/>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存在基准2.1.3规定情形的，系数按照相关规定确定。</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罚款数额＝300×（1＋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）×N㎡</w:t>
            </w:r>
            <w:r>
              <w:rPr>
                <w:rFonts w:hint="eastAsia" w:ascii="宋体" w:hAnsi="宋体" w:eastAsia="宋体" w:cs="仿宋_GB2312"/>
                <w:color w:val="000000"/>
                <w:kern w:val="0"/>
                <w:sz w:val="15"/>
                <w:szCs w:val="15"/>
                <w:highlight w:val="none"/>
              </w:rPr>
              <w:t>。</w:t>
            </w:r>
            <w:r>
              <w:rPr>
                <w:rFonts w:hint="eastAsia" w:ascii="宋体" w:hAnsi="宋体" w:eastAsia="宋体" w:cs="宋体"/>
                <w:color w:val="000000"/>
                <w:kern w:val="0"/>
                <w:sz w:val="15"/>
                <w:szCs w:val="15"/>
                <w:highlight w:val="none"/>
              </w:rPr>
              <w:t>N</w:t>
            </w:r>
            <w:r>
              <w:rPr>
                <w:rFonts w:hint="eastAsia" w:ascii="宋体" w:hAnsi="宋体" w:eastAsia="宋体" w:cs="仿宋_GB2312"/>
                <w:color w:val="000000"/>
                <w:kern w:val="0"/>
                <w:sz w:val="15"/>
                <w:szCs w:val="15"/>
                <w:highlight w:val="none"/>
              </w:rPr>
              <w:t>为违法建筑面积</w:t>
            </w:r>
          </w:p>
        </w:tc>
        <w:tc>
          <w:tcPr>
            <w:tcW w:w="2178" w:type="dxa"/>
            <w:vMerge w:val="restart"/>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13" w:hRule="atLeast"/>
          <w:jc w:val="center"/>
        </w:trPr>
        <w:tc>
          <w:tcPr>
            <w:tcW w:w="714" w:type="dxa"/>
            <w:vMerge w:val="continue"/>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spacing w:line="232" w:lineRule="exact"/>
              <w:rPr>
                <w:rFonts w:ascii="宋体" w:hAnsi="宋体" w:eastAsia="宋体" w:cs="宋体"/>
                <w:color w:val="000000"/>
                <w:kern w:val="0"/>
                <w:sz w:val="15"/>
                <w:szCs w:val="15"/>
                <w:highlight w:val="none"/>
              </w:rPr>
            </w:pPr>
          </w:p>
        </w:tc>
        <w:tc>
          <w:tcPr>
            <w:tcW w:w="2981" w:type="dxa"/>
            <w:vMerge w:val="continue"/>
            <w:noWrap w:val="0"/>
            <w:vAlign w:val="center"/>
          </w:tcPr>
          <w:p>
            <w:pPr>
              <w:spacing w:line="232" w:lineRule="exact"/>
              <w:rPr>
                <w:rFonts w:ascii="宋体" w:hAnsi="宋体" w:eastAsia="宋体" w:cs="宋体"/>
                <w:color w:val="000000"/>
                <w:kern w:val="0"/>
                <w:sz w:val="15"/>
                <w:szCs w:val="15"/>
                <w:highlight w:val="none"/>
              </w:rPr>
            </w:pP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造价</w:t>
            </w:r>
          </w:p>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（构筑物、设施）</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vMerge w:val="continue"/>
            <w:noWrap w:val="0"/>
            <w:vAlign w:val="center"/>
          </w:tcPr>
          <w:p>
            <w:pPr>
              <w:spacing w:line="232" w:lineRule="exact"/>
              <w:rPr>
                <w:rFonts w:ascii="宋体" w:hAnsi="宋体" w:eastAsia="宋体" w:cs="宋体"/>
                <w:color w:val="000000"/>
                <w:kern w:val="0"/>
                <w:sz w:val="15"/>
                <w:szCs w:val="15"/>
                <w:highlight w:val="none"/>
              </w:rPr>
            </w:pP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按照法规规定执行。</w:t>
            </w:r>
          </w:p>
        </w:tc>
        <w:tc>
          <w:tcPr>
            <w:tcW w:w="2178" w:type="dxa"/>
            <w:vMerge w:val="continue"/>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231" w:hRule="atLeast"/>
          <w:jc w:val="center"/>
        </w:trPr>
        <w:tc>
          <w:tcPr>
            <w:tcW w:w="714" w:type="dxa"/>
            <w:noWrap w:val="0"/>
            <w:vAlign w:val="center"/>
          </w:tcPr>
          <w:p>
            <w:pPr>
              <w:spacing w:line="21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8</w:t>
            </w:r>
          </w:p>
        </w:tc>
        <w:tc>
          <w:tcPr>
            <w:tcW w:w="1626" w:type="dxa"/>
            <w:gridSpan w:val="2"/>
            <w:noWrap w:val="0"/>
            <w:vAlign w:val="center"/>
          </w:tcPr>
          <w:p>
            <w:pPr>
              <w:spacing w:line="21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未按规定管护井盖雨箅</w:t>
            </w:r>
          </w:p>
        </w:tc>
        <w:tc>
          <w:tcPr>
            <w:tcW w:w="2981" w:type="dxa"/>
            <w:noWrap w:val="0"/>
            <w:vAlign w:val="center"/>
          </w:tcPr>
          <w:p>
            <w:pPr>
              <w:pStyle w:val="7"/>
              <w:spacing w:line="212" w:lineRule="exact"/>
              <w:jc w:val="both"/>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违反条款：第三十一条第一款；处罚条款：第三十一条第二款，责令改正，并可处200元以上2000元以下罚款。</w:t>
            </w:r>
          </w:p>
        </w:tc>
        <w:tc>
          <w:tcPr>
            <w:tcW w:w="851" w:type="dxa"/>
            <w:noWrap w:val="0"/>
            <w:vAlign w:val="center"/>
          </w:tcPr>
          <w:p>
            <w:pPr>
              <w:spacing w:line="21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w:t>
            </w:r>
          </w:p>
        </w:tc>
        <w:tc>
          <w:tcPr>
            <w:tcW w:w="840" w:type="dxa"/>
            <w:noWrap w:val="0"/>
            <w:vAlign w:val="center"/>
          </w:tcPr>
          <w:p>
            <w:pPr>
              <w:spacing w:line="21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12" w:lineRule="exact"/>
              <w:rPr>
                <w:rFonts w:hint="default" w:ascii="宋体" w:hAnsi="宋体" w:eastAsia="宋体" w:cs="宋体"/>
                <w:color w:val="000000"/>
                <w:kern w:val="0"/>
                <w:sz w:val="15"/>
                <w:szCs w:val="15"/>
                <w:highlight w:val="none"/>
                <w:lang w:val="en-US"/>
              </w:rPr>
            </w:pPr>
            <w:r>
              <w:rPr>
                <w:rFonts w:hint="eastAsia" w:ascii="宋体" w:hAnsi="宋体" w:eastAsia="宋体" w:cs="宋体"/>
                <w:color w:val="000000"/>
                <w:kern w:val="0"/>
                <w:sz w:val="15"/>
                <w:szCs w:val="15"/>
                <w:highlight w:val="none"/>
              </w:rPr>
              <w:t>井盖、雨箅所有权人或者维护管理单位接到维修通知后：1.未立即采取临时防护措施的，</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lang w:eastAsia="zh-CN"/>
              </w:rPr>
              <w:t>。</w:t>
            </w:r>
            <w:r>
              <w:rPr>
                <w:rFonts w:hint="default"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lang w:val="en-US" w:eastAsia="zh-CN"/>
              </w:rPr>
              <w:t>.</w:t>
            </w:r>
            <w:r>
              <w:rPr>
                <w:rFonts w:hint="eastAsia" w:ascii="宋体" w:hAnsi="宋体" w:eastAsia="宋体" w:cs="宋体"/>
                <w:color w:val="000000"/>
                <w:kern w:val="0"/>
                <w:sz w:val="15"/>
                <w:szCs w:val="15"/>
                <w:highlight w:val="none"/>
              </w:rPr>
              <w:t>未在规定时间（城市主要道路、公共场所和居民居住区等地区4小时内，</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地区12小时内）内修复的，延后1小时，系数</w:t>
            </w:r>
            <w:r>
              <w:rPr>
                <w:rFonts w:hint="eastAsia" w:ascii="宋体" w:hAnsi="宋体" w:eastAsia="宋体" w:cs="宋体"/>
                <w:strike w:val="0"/>
                <w:dstrike w:val="0"/>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；延后2小时，系数</w:t>
            </w:r>
            <w:r>
              <w:rPr>
                <w:rFonts w:hint="eastAsia" w:ascii="宋体" w:hAnsi="宋体" w:eastAsia="宋体" w:cs="宋体"/>
                <w:strike w:val="0"/>
                <w:dstrike w:val="0"/>
                <w:color w:val="000000"/>
                <w:kern w:val="0"/>
                <w:sz w:val="15"/>
                <w:szCs w:val="15"/>
                <w:highlight w:val="none"/>
                <w:lang w:val="en-US" w:eastAsia="zh-CN"/>
              </w:rPr>
              <w:t>2</w:t>
            </w:r>
            <w:r>
              <w:rPr>
                <w:rFonts w:hint="eastAsia" w:ascii="宋体" w:hAnsi="宋体" w:eastAsia="宋体" w:cs="宋体"/>
                <w:color w:val="000000"/>
                <w:kern w:val="0"/>
                <w:sz w:val="15"/>
                <w:szCs w:val="15"/>
                <w:highlight w:val="none"/>
              </w:rPr>
              <w:t>；延后3小时，系数</w:t>
            </w:r>
            <w:r>
              <w:rPr>
                <w:rFonts w:hint="eastAsia" w:ascii="宋体" w:hAnsi="宋体" w:eastAsia="宋体" w:cs="宋体"/>
                <w:color w:val="000000"/>
                <w:kern w:val="0"/>
                <w:sz w:val="15"/>
                <w:szCs w:val="15"/>
                <w:highlight w:val="none"/>
                <w:lang w:val="en-US" w:eastAsia="zh-CN"/>
              </w:rPr>
              <w:t>3；延后4小时，系数4；延后5小时，系数5；</w:t>
            </w:r>
            <w:r>
              <w:rPr>
                <w:rFonts w:hint="eastAsia" w:ascii="宋体" w:hAnsi="宋体" w:eastAsia="宋体" w:cs="宋体"/>
                <w:color w:val="000000"/>
                <w:kern w:val="0"/>
                <w:sz w:val="15"/>
                <w:szCs w:val="15"/>
                <w:highlight w:val="none"/>
              </w:rPr>
              <w:t>以此类推</w:t>
            </w:r>
            <w:r>
              <w:rPr>
                <w:rFonts w:hint="eastAsia" w:ascii="宋体" w:hAnsi="宋体" w:eastAsia="宋体" w:cs="宋体"/>
                <w:color w:val="000000"/>
                <w:kern w:val="0"/>
                <w:sz w:val="15"/>
                <w:szCs w:val="15"/>
                <w:highlight w:val="none"/>
                <w:lang w:eastAsia="zh-CN"/>
              </w:rPr>
              <w:t>，延后</w:t>
            </w:r>
            <w:r>
              <w:rPr>
                <w:rFonts w:hint="eastAsia" w:ascii="宋体" w:hAnsi="宋体" w:eastAsia="宋体" w:cs="宋体"/>
                <w:color w:val="000000"/>
                <w:kern w:val="0"/>
                <w:sz w:val="15"/>
                <w:szCs w:val="15"/>
                <w:highlight w:val="none"/>
                <w:lang w:val="en-US" w:eastAsia="zh-CN"/>
              </w:rPr>
              <w:t>9小时及以上的，系数9</w:t>
            </w:r>
            <w:r>
              <w:rPr>
                <w:rFonts w:hint="eastAsia" w:ascii="宋体" w:hAnsi="宋体" w:eastAsia="宋体" w:cs="宋体"/>
                <w:color w:val="000000"/>
                <w:kern w:val="0"/>
                <w:sz w:val="15"/>
                <w:szCs w:val="15"/>
                <w:highlight w:val="none"/>
              </w:rPr>
              <w:t>。3.因未及时补装、维修或更换，致人伤亡或车辆损毁等严重事故的，系数9。</w:t>
            </w:r>
            <w:r>
              <w:rPr>
                <w:rFonts w:hint="eastAsia" w:ascii="宋体" w:hAnsi="宋体" w:eastAsia="宋体" w:cs="宋体"/>
                <w:color w:val="000000"/>
                <w:kern w:val="0"/>
                <w:sz w:val="15"/>
                <w:szCs w:val="15"/>
                <w:highlight w:val="none"/>
                <w:lang w:val="en-US" w:eastAsia="zh-CN"/>
              </w:rPr>
              <w:t>4</w:t>
            </w:r>
            <w:r>
              <w:rPr>
                <w:rFonts w:hint="default" w:ascii="宋体" w:hAnsi="宋体" w:eastAsia="宋体" w:cs="宋体"/>
                <w:color w:val="000000"/>
                <w:kern w:val="0"/>
                <w:sz w:val="15"/>
                <w:szCs w:val="15"/>
                <w:highlight w:val="none"/>
                <w:lang w:val="en-US"/>
              </w:rPr>
              <w:t>.存在基准2.1.3规定情形的，系数按照相关规定确定。</w:t>
            </w:r>
          </w:p>
        </w:tc>
        <w:tc>
          <w:tcPr>
            <w:tcW w:w="1949" w:type="dxa"/>
            <w:gridSpan w:val="2"/>
            <w:noWrap w:val="0"/>
            <w:vAlign w:val="center"/>
          </w:tcPr>
          <w:p>
            <w:pPr>
              <w:spacing w:line="21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罚款数额＝200×（1＋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1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71" w:hRule="atLeast"/>
          <w:jc w:val="center"/>
        </w:trPr>
        <w:tc>
          <w:tcPr>
            <w:tcW w:w="714" w:type="dxa"/>
            <w:noWrap w:val="0"/>
            <w:vAlign w:val="center"/>
          </w:tcPr>
          <w:p>
            <w:pPr>
              <w:pStyle w:val="7"/>
              <w:spacing w:line="21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9</w:t>
            </w:r>
          </w:p>
        </w:tc>
        <w:tc>
          <w:tcPr>
            <w:tcW w:w="1626" w:type="dxa"/>
            <w:gridSpan w:val="2"/>
            <w:noWrap w:val="0"/>
            <w:vAlign w:val="center"/>
          </w:tcPr>
          <w:p>
            <w:pPr>
              <w:pStyle w:val="7"/>
              <w:spacing w:line="212" w:lineRule="exact"/>
              <w:jc w:val="both"/>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未经批准或未按照批准要求在公共场所设置设施</w:t>
            </w:r>
          </w:p>
        </w:tc>
        <w:tc>
          <w:tcPr>
            <w:tcW w:w="2981" w:type="dxa"/>
            <w:noWrap w:val="0"/>
            <w:vAlign w:val="center"/>
          </w:tcPr>
          <w:p>
            <w:pPr>
              <w:pStyle w:val="7"/>
              <w:spacing w:line="212" w:lineRule="exact"/>
              <w:jc w:val="both"/>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违反条款：第三十三条第一款；处罚条款：第三十三条第三款，责令限期拆除，逾期未拆除的，报经市或者区人民政府批准后，强制拆除。</w:t>
            </w:r>
          </w:p>
        </w:tc>
        <w:tc>
          <w:tcPr>
            <w:tcW w:w="851" w:type="dxa"/>
            <w:noWrap w:val="0"/>
            <w:vAlign w:val="center"/>
          </w:tcPr>
          <w:p>
            <w:pPr>
              <w:pStyle w:val="7"/>
              <w:spacing w:line="212" w:lineRule="exact"/>
              <w:jc w:val="center"/>
              <w:rPr>
                <w:rFonts w:ascii="宋体" w:hAnsi="宋体" w:eastAsia="宋体" w:cs="宋体"/>
                <w:color w:val="000000"/>
                <w:kern w:val="0"/>
                <w:sz w:val="15"/>
                <w:szCs w:val="15"/>
                <w:highlight w:val="none"/>
              </w:rPr>
            </w:pPr>
          </w:p>
        </w:tc>
        <w:tc>
          <w:tcPr>
            <w:tcW w:w="840" w:type="dxa"/>
            <w:noWrap w:val="0"/>
            <w:vAlign w:val="center"/>
          </w:tcPr>
          <w:p>
            <w:pPr>
              <w:pStyle w:val="7"/>
              <w:spacing w:line="212" w:lineRule="exact"/>
              <w:jc w:val="center"/>
              <w:rPr>
                <w:rFonts w:ascii="宋体" w:hAnsi="宋体" w:eastAsia="宋体" w:cs="宋体"/>
                <w:color w:val="000000"/>
                <w:kern w:val="0"/>
                <w:sz w:val="15"/>
                <w:szCs w:val="15"/>
                <w:highlight w:val="none"/>
              </w:rPr>
            </w:pPr>
          </w:p>
        </w:tc>
        <w:tc>
          <w:tcPr>
            <w:tcW w:w="2376" w:type="dxa"/>
            <w:noWrap w:val="0"/>
            <w:vAlign w:val="center"/>
          </w:tcPr>
          <w:p>
            <w:pPr>
              <w:pStyle w:val="7"/>
              <w:spacing w:line="212" w:lineRule="exact"/>
              <w:jc w:val="both"/>
              <w:rPr>
                <w:rFonts w:ascii="宋体" w:hAnsi="宋体" w:eastAsia="宋体" w:cs="宋体"/>
                <w:color w:val="000000"/>
                <w:kern w:val="0"/>
                <w:sz w:val="15"/>
                <w:szCs w:val="15"/>
                <w:highlight w:val="none"/>
              </w:rPr>
            </w:pPr>
          </w:p>
        </w:tc>
        <w:tc>
          <w:tcPr>
            <w:tcW w:w="1949" w:type="dxa"/>
            <w:gridSpan w:val="2"/>
            <w:noWrap w:val="0"/>
            <w:vAlign w:val="center"/>
          </w:tcPr>
          <w:p>
            <w:pPr>
              <w:pStyle w:val="7"/>
              <w:spacing w:line="212" w:lineRule="exact"/>
              <w:jc w:val="both"/>
              <w:rPr>
                <w:rFonts w:ascii="宋体" w:hAnsi="宋体" w:eastAsia="宋体" w:cs="宋体"/>
                <w:color w:val="000000"/>
                <w:kern w:val="0"/>
                <w:sz w:val="15"/>
                <w:szCs w:val="15"/>
                <w:highlight w:val="none"/>
              </w:rPr>
            </w:pPr>
          </w:p>
        </w:tc>
        <w:tc>
          <w:tcPr>
            <w:tcW w:w="2178" w:type="dxa"/>
            <w:noWrap w:val="0"/>
            <w:vAlign w:val="center"/>
          </w:tcPr>
          <w:p>
            <w:pPr>
              <w:pStyle w:val="7"/>
              <w:spacing w:line="212" w:lineRule="exact"/>
              <w:jc w:val="both"/>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非罚款处罚。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42"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w:t>
            </w:r>
          </w:p>
        </w:tc>
        <w:tc>
          <w:tcPr>
            <w:tcW w:w="1626" w:type="dxa"/>
            <w:gridSpan w:val="2"/>
            <w:noWrap w:val="0"/>
            <w:vAlign w:val="center"/>
          </w:tcPr>
          <w:p>
            <w:pPr>
              <w:spacing w:line="23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未按规定管护公共设施</w:t>
            </w:r>
          </w:p>
        </w:tc>
        <w:tc>
          <w:tcPr>
            <w:tcW w:w="2981" w:type="dxa"/>
            <w:noWrap w:val="0"/>
            <w:vAlign w:val="center"/>
          </w:tcPr>
          <w:p>
            <w:pPr>
              <w:spacing w:line="23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违反、处罚条款：第三十四条，责令限期改正，并可处500元以上5000元以下罚款。</w:t>
            </w:r>
          </w:p>
        </w:tc>
        <w:tc>
          <w:tcPr>
            <w:tcW w:w="851" w:type="dxa"/>
            <w:noWrap w:val="0"/>
            <w:vAlign w:val="center"/>
          </w:tcPr>
          <w:p>
            <w:pPr>
              <w:spacing w:line="23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w:t>
            </w:r>
          </w:p>
        </w:tc>
        <w:tc>
          <w:tcPr>
            <w:tcW w:w="840" w:type="dxa"/>
            <w:noWrap w:val="0"/>
            <w:vAlign w:val="center"/>
          </w:tcPr>
          <w:p>
            <w:pPr>
              <w:spacing w:line="23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0" w:lineRule="exact"/>
              <w:rPr>
                <w:rFonts w:hint="default"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lang w:eastAsia="zh-CN"/>
              </w:rPr>
              <w:t>未按照要求</w:t>
            </w:r>
            <w:r>
              <w:rPr>
                <w:rFonts w:hint="eastAsia" w:ascii="宋体" w:hAnsi="宋体" w:eastAsia="宋体" w:cs="宋体"/>
                <w:color w:val="000000"/>
                <w:kern w:val="0"/>
                <w:sz w:val="15"/>
                <w:szCs w:val="15"/>
                <w:highlight w:val="none"/>
              </w:rPr>
              <w:t>维修、更换、清洗或者补设</w:t>
            </w:r>
            <w:r>
              <w:rPr>
                <w:rFonts w:hint="eastAsia" w:ascii="宋体" w:hAnsi="宋体" w:eastAsia="宋体" w:cs="宋体"/>
                <w:color w:val="000000"/>
                <w:kern w:val="0"/>
                <w:sz w:val="15"/>
                <w:szCs w:val="15"/>
                <w:highlight w:val="none"/>
                <w:lang w:eastAsia="zh-CN"/>
              </w:rPr>
              <w:t>，影响设施正常使用或者造成其他严重影响，系数</w:t>
            </w:r>
            <w:r>
              <w:rPr>
                <w:rFonts w:hint="eastAsia" w:ascii="宋体" w:hAnsi="宋体" w:eastAsia="宋体" w:cs="宋体"/>
                <w:color w:val="000000"/>
                <w:kern w:val="0"/>
                <w:sz w:val="15"/>
                <w:szCs w:val="15"/>
                <w:highlight w:val="none"/>
                <w:lang w:val="en-US" w:eastAsia="zh-CN"/>
              </w:rPr>
              <w:t>5-9。</w:t>
            </w:r>
            <w:r>
              <w:rPr>
                <w:rFonts w:hint="default" w:ascii="宋体" w:hAnsi="宋体" w:eastAsia="宋体" w:cs="宋体"/>
                <w:color w:val="000000"/>
                <w:kern w:val="0"/>
                <w:sz w:val="15"/>
                <w:szCs w:val="15"/>
                <w:highlight w:val="none"/>
                <w:lang w:val="en-US"/>
              </w:rPr>
              <w:t>2.存在基准2.1.3规定情形的，系数按照相关规定确定。</w:t>
            </w:r>
          </w:p>
        </w:tc>
        <w:tc>
          <w:tcPr>
            <w:tcW w:w="1949" w:type="dxa"/>
            <w:gridSpan w:val="2"/>
            <w:noWrap w:val="0"/>
            <w:vAlign w:val="center"/>
          </w:tcPr>
          <w:p>
            <w:pPr>
              <w:spacing w:line="23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30"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001"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11</w:t>
            </w:r>
          </w:p>
        </w:tc>
        <w:tc>
          <w:tcPr>
            <w:tcW w:w="1626" w:type="dxa"/>
            <w:gridSpan w:val="2"/>
            <w:noWrap w:val="0"/>
            <w:vAlign w:val="center"/>
          </w:tcPr>
          <w:p>
            <w:pPr>
              <w:spacing w:line="23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擅自摆摊设点</w:t>
            </w:r>
          </w:p>
        </w:tc>
        <w:tc>
          <w:tcPr>
            <w:tcW w:w="2981" w:type="dxa"/>
            <w:noWrap w:val="0"/>
            <w:vAlign w:val="center"/>
          </w:tcPr>
          <w:p>
            <w:pPr>
              <w:spacing w:line="23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违反条款：第三十五条第一款；处罚条款：第三十五条第五款，责令改正，没收违法所得和非法财物，并可处500元以上5000元以下的罚款。</w:t>
            </w:r>
          </w:p>
        </w:tc>
        <w:tc>
          <w:tcPr>
            <w:tcW w:w="851" w:type="dxa"/>
            <w:noWrap w:val="0"/>
            <w:vAlign w:val="center"/>
          </w:tcPr>
          <w:p>
            <w:pPr>
              <w:spacing w:line="23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w:t>
            </w:r>
          </w:p>
        </w:tc>
        <w:tc>
          <w:tcPr>
            <w:tcW w:w="840" w:type="dxa"/>
            <w:noWrap w:val="0"/>
            <w:vAlign w:val="center"/>
          </w:tcPr>
          <w:p>
            <w:pPr>
              <w:spacing w:line="23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numPr>
                <w:ilvl w:val="0"/>
                <w:numId w:val="0"/>
              </w:numPr>
              <w:spacing w:line="230" w:lineRule="exact"/>
              <w:rPr>
                <w:color w:val="000000"/>
                <w:highlight w:val="none"/>
                <w:lang w:val="en-US" w:eastAsia="zh-CN"/>
              </w:rPr>
            </w:pPr>
            <w:r>
              <w:rPr>
                <w:rFonts w:hint="default" w:ascii="宋体" w:hAnsi="宋体" w:eastAsia="宋体" w:cs="宋体"/>
                <w:color w:val="000000"/>
                <w:kern w:val="0"/>
                <w:sz w:val="15"/>
                <w:szCs w:val="15"/>
                <w:highlight w:val="none"/>
                <w:lang w:val="en-US"/>
              </w:rPr>
              <w:t>1.</w:t>
            </w:r>
            <w:r>
              <w:rPr>
                <w:rFonts w:hint="eastAsia" w:ascii="宋体" w:hAnsi="宋体" w:eastAsia="宋体" w:cs="宋体"/>
                <w:color w:val="000000"/>
                <w:kern w:val="0"/>
                <w:sz w:val="15"/>
                <w:szCs w:val="15"/>
                <w:highlight w:val="none"/>
              </w:rPr>
              <w:t>占用过街桥、地下过街通道的，系数1</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2.占用非机动车道或者</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公共场所，面积较大，系数1</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rPr>
              <w:t>.占用无障碍设施或者机动车道的，系数</w:t>
            </w:r>
            <w:r>
              <w:rPr>
                <w:rFonts w:hint="eastAsia" w:ascii="宋体" w:hAnsi="宋体" w:eastAsia="宋体" w:cs="宋体"/>
                <w:b w:val="0"/>
                <w:bCs w:val="0"/>
                <w:color w:val="000000"/>
                <w:kern w:val="0"/>
                <w:sz w:val="15"/>
                <w:szCs w:val="15"/>
                <w:highlight w:val="none"/>
                <w:lang w:val="en-US" w:eastAsia="zh-CN"/>
              </w:rPr>
              <w:t>4-6</w:t>
            </w:r>
            <w:r>
              <w:rPr>
                <w:rFonts w:hint="eastAsia" w:ascii="宋体" w:hAnsi="宋体" w:eastAsia="宋体" w:cs="宋体"/>
                <w:b w:val="0"/>
                <w:bCs w:val="0"/>
                <w:color w:val="000000"/>
                <w:kern w:val="0"/>
                <w:sz w:val="15"/>
                <w:szCs w:val="15"/>
                <w:highlight w:val="none"/>
                <w:lang w:eastAsia="zh-CN"/>
              </w:rPr>
              <w:t>；</w:t>
            </w:r>
            <w:r>
              <w:rPr>
                <w:rFonts w:hint="default" w:ascii="宋体" w:hAnsi="宋体" w:eastAsia="宋体" w:cs="宋体"/>
                <w:b w:val="0"/>
                <w:bCs w:val="0"/>
                <w:color w:val="000000"/>
                <w:kern w:val="0"/>
                <w:sz w:val="15"/>
                <w:szCs w:val="15"/>
                <w:highlight w:val="none"/>
                <w:lang w:val="en-US"/>
              </w:rPr>
              <w:t>4</w:t>
            </w:r>
            <w:r>
              <w:rPr>
                <w:rFonts w:hint="eastAsia" w:ascii="宋体" w:hAnsi="宋体" w:eastAsia="宋体" w:cs="宋体"/>
                <w:b w:val="0"/>
                <w:bCs w:val="0"/>
                <w:color w:val="000000"/>
                <w:kern w:val="0"/>
                <w:sz w:val="15"/>
                <w:szCs w:val="15"/>
                <w:highlight w:val="none"/>
              </w:rPr>
              <w:t>.使用畜力车、农用运输车及</w:t>
            </w:r>
            <w:r>
              <w:rPr>
                <w:rFonts w:hint="eastAsia" w:ascii="宋体" w:hAnsi="宋体" w:eastAsia="宋体" w:cs="宋体"/>
                <w:b w:val="0"/>
                <w:bCs w:val="0"/>
                <w:color w:val="000000"/>
                <w:kern w:val="0"/>
                <w:sz w:val="15"/>
                <w:szCs w:val="15"/>
                <w:highlight w:val="none"/>
                <w:lang w:eastAsia="zh-CN"/>
              </w:rPr>
              <w:t>其他</w:t>
            </w:r>
            <w:r>
              <w:rPr>
                <w:rFonts w:hint="eastAsia" w:ascii="宋体" w:hAnsi="宋体" w:eastAsia="宋体" w:cs="宋体"/>
                <w:b w:val="0"/>
                <w:bCs w:val="0"/>
                <w:color w:val="000000"/>
                <w:kern w:val="0"/>
                <w:sz w:val="15"/>
                <w:szCs w:val="15"/>
                <w:highlight w:val="none"/>
              </w:rPr>
              <w:t>机动车、电动车为工具的，</w:t>
            </w:r>
            <w:r>
              <w:rPr>
                <w:rFonts w:hint="eastAsia" w:ascii="宋体" w:hAnsi="宋体" w:eastAsia="宋体" w:cs="宋体"/>
                <w:b w:val="0"/>
                <w:bCs w:val="0"/>
                <w:strike w:val="0"/>
                <w:dstrike w:val="0"/>
                <w:color w:val="000000"/>
                <w:kern w:val="0"/>
                <w:sz w:val="15"/>
                <w:szCs w:val="15"/>
                <w:highlight w:val="none"/>
                <w:lang w:val="en-US" w:eastAsia="zh-CN"/>
              </w:rPr>
              <w:t>系数1-3</w:t>
            </w:r>
            <w:r>
              <w:rPr>
                <w:rFonts w:hint="eastAsia" w:ascii="宋体" w:hAnsi="宋体" w:eastAsia="宋体" w:cs="宋体"/>
                <w:b w:val="0"/>
                <w:bCs w:val="0"/>
                <w:color w:val="000000"/>
                <w:kern w:val="0"/>
                <w:sz w:val="15"/>
                <w:szCs w:val="15"/>
                <w:highlight w:val="none"/>
              </w:rPr>
              <w:t>；</w:t>
            </w:r>
            <w:r>
              <w:rPr>
                <w:rFonts w:hint="default" w:ascii="宋体" w:hAnsi="宋体" w:eastAsia="宋体" w:cs="宋体"/>
                <w:b w:val="0"/>
                <w:bCs w:val="0"/>
                <w:color w:val="000000"/>
                <w:kern w:val="0"/>
                <w:sz w:val="15"/>
                <w:szCs w:val="15"/>
                <w:highlight w:val="none"/>
                <w:lang w:val="en-US" w:eastAsia="zh-CN"/>
              </w:rPr>
              <w:t>5</w:t>
            </w:r>
            <w:r>
              <w:rPr>
                <w:rFonts w:hint="eastAsia" w:ascii="宋体" w:hAnsi="宋体" w:eastAsia="宋体" w:cs="宋体"/>
                <w:b w:val="0"/>
                <w:bCs w:val="0"/>
                <w:color w:val="000000"/>
                <w:kern w:val="0"/>
                <w:sz w:val="15"/>
                <w:szCs w:val="15"/>
                <w:highlight w:val="none"/>
              </w:rPr>
              <w:t>.</w:t>
            </w:r>
            <w:r>
              <w:rPr>
                <w:rFonts w:hint="eastAsia" w:ascii="宋体" w:hAnsi="宋体" w:eastAsia="宋体" w:cs="宋体"/>
                <w:b w:val="0"/>
                <w:bCs w:val="0"/>
                <w:color w:val="000000"/>
                <w:kern w:val="0"/>
                <w:sz w:val="15"/>
                <w:szCs w:val="15"/>
                <w:highlight w:val="none"/>
                <w:lang w:eastAsia="zh-CN"/>
              </w:rPr>
              <w:t>使用液化石油气瓶</w:t>
            </w:r>
            <w:r>
              <w:rPr>
                <w:rFonts w:hint="eastAsia" w:ascii="宋体" w:hAnsi="宋体" w:eastAsia="宋体" w:cs="宋体"/>
                <w:b w:val="0"/>
                <w:bCs w:val="0"/>
                <w:color w:val="000000"/>
                <w:kern w:val="0"/>
                <w:sz w:val="15"/>
                <w:szCs w:val="15"/>
                <w:highlight w:val="none"/>
              </w:rPr>
              <w:t>现场加工制作食品的，系数</w:t>
            </w:r>
            <w:r>
              <w:rPr>
                <w:rFonts w:hint="default" w:ascii="宋体" w:hAnsi="宋体" w:eastAsia="宋体" w:cs="宋体"/>
                <w:b w:val="0"/>
                <w:bCs w:val="0"/>
                <w:color w:val="000000"/>
                <w:kern w:val="0"/>
                <w:sz w:val="15"/>
                <w:szCs w:val="15"/>
                <w:highlight w:val="none"/>
                <w:lang w:val="en-US" w:eastAsia="zh-CN"/>
              </w:rPr>
              <w:t>5-9</w:t>
            </w:r>
            <w:r>
              <w:rPr>
                <w:rFonts w:hint="eastAsia" w:ascii="宋体" w:hAnsi="宋体" w:eastAsia="宋体" w:cs="宋体"/>
                <w:b w:val="0"/>
                <w:bCs w:val="0"/>
                <w:color w:val="000000"/>
                <w:kern w:val="0"/>
                <w:sz w:val="15"/>
                <w:szCs w:val="15"/>
                <w:highlight w:val="none"/>
              </w:rPr>
              <w:t>；6</w:t>
            </w:r>
            <w:r>
              <w:rPr>
                <w:rFonts w:hint="eastAsia" w:ascii="宋体" w:hAnsi="宋体" w:eastAsia="宋体" w:cs="宋体"/>
                <w:color w:val="000000"/>
                <w:kern w:val="0"/>
                <w:sz w:val="15"/>
                <w:szCs w:val="15"/>
                <w:highlight w:val="none"/>
              </w:rPr>
              <w:t>.造成交通秩序、市容秩序严重混乱的，系数5</w:t>
            </w:r>
            <w:r>
              <w:rPr>
                <w:rFonts w:hint="eastAsia" w:ascii="宋体" w:hAnsi="宋体" w:eastAsia="宋体" w:cs="宋体"/>
                <w:color w:val="000000"/>
                <w:kern w:val="0"/>
                <w:sz w:val="15"/>
                <w:szCs w:val="15"/>
                <w:highlight w:val="none"/>
                <w:lang w:val="en-US" w:eastAsia="zh-CN"/>
              </w:rPr>
              <w:t>-9</w:t>
            </w:r>
            <w:r>
              <w:rPr>
                <w:rFonts w:hint="eastAsia" w:ascii="宋体" w:hAnsi="宋体" w:eastAsia="宋体" w:cs="宋体"/>
                <w:color w:val="000000"/>
                <w:kern w:val="0"/>
                <w:sz w:val="15"/>
                <w:szCs w:val="15"/>
                <w:highlight w:val="none"/>
              </w:rPr>
              <w:t>；7.摆设摊点经营违禁品的，系数9</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8</w:t>
            </w:r>
            <w:r>
              <w:rPr>
                <w:rFonts w:hint="default" w:ascii="宋体" w:hAnsi="宋体" w:eastAsia="宋体" w:cs="宋体"/>
                <w:color w:val="000000"/>
                <w:kern w:val="0"/>
                <w:sz w:val="15"/>
                <w:szCs w:val="15"/>
                <w:highlight w:val="none"/>
                <w:lang w:val="en-US"/>
              </w:rPr>
              <w:t>.存在基准2.1.3规定情形的，系数按照相关规定确定。</w:t>
            </w:r>
          </w:p>
        </w:tc>
        <w:tc>
          <w:tcPr>
            <w:tcW w:w="1949" w:type="dxa"/>
            <w:gridSpan w:val="2"/>
            <w:noWrap w:val="0"/>
            <w:vAlign w:val="center"/>
          </w:tcPr>
          <w:p>
            <w:pPr>
              <w:spacing w:line="23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p>
            <w:pPr>
              <w:pStyle w:val="22"/>
              <w:spacing w:after="0" w:line="230" w:lineRule="exact"/>
              <w:ind w:firstLine="300"/>
              <w:rPr>
                <w:rFonts w:ascii="宋体" w:hAnsi="宋体" w:eastAsia="宋体" w:cs="宋体"/>
                <w:color w:val="000000"/>
                <w:kern w:val="0"/>
                <w:sz w:val="15"/>
                <w:szCs w:val="15"/>
                <w:highlight w:val="none"/>
              </w:rPr>
            </w:pPr>
          </w:p>
          <w:p>
            <w:pPr>
              <w:pStyle w:val="22"/>
              <w:spacing w:after="0" w:line="230" w:lineRule="exact"/>
              <w:ind w:firstLine="300"/>
              <w:rPr>
                <w:rFonts w:ascii="宋体" w:hAnsi="宋体" w:eastAsia="宋体" w:cs="宋体"/>
                <w:color w:val="000000"/>
                <w:kern w:val="0"/>
                <w:sz w:val="15"/>
                <w:szCs w:val="15"/>
                <w:highlight w:val="none"/>
              </w:rPr>
            </w:pPr>
          </w:p>
          <w:p>
            <w:pPr>
              <w:spacing w:line="230" w:lineRule="exact"/>
              <w:rPr>
                <w:rFonts w:ascii="宋体" w:hAnsi="宋体" w:eastAsia="宋体" w:cs="宋体"/>
                <w:color w:val="000000"/>
                <w:kern w:val="0"/>
                <w:sz w:val="15"/>
                <w:szCs w:val="15"/>
                <w:highlight w:val="none"/>
              </w:rPr>
            </w:pPr>
          </w:p>
        </w:tc>
        <w:tc>
          <w:tcPr>
            <w:tcW w:w="2178" w:type="dxa"/>
            <w:noWrap w:val="0"/>
            <w:vAlign w:val="center"/>
          </w:tcPr>
          <w:p>
            <w:pPr>
              <w:spacing w:line="230"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018"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12</w:t>
            </w:r>
          </w:p>
        </w:tc>
        <w:tc>
          <w:tcPr>
            <w:tcW w:w="1626"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乱堆物料</w:t>
            </w:r>
          </w:p>
        </w:tc>
        <w:tc>
          <w:tcPr>
            <w:tcW w:w="2981"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违反条款：第三十五条第一款；处罚条款：第三十五条第五款，责令改正，没收违法所得和非法财物，并可处500元以上5000元以下的罚款。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default" w:ascii="宋体" w:hAnsi="宋体" w:eastAsia="宋体" w:cs="宋体"/>
                <w:b w:val="0"/>
                <w:bCs w:val="0"/>
                <w:color w:val="000000"/>
                <w:kern w:val="0"/>
                <w:sz w:val="15"/>
                <w:szCs w:val="15"/>
                <w:highlight w:val="none"/>
                <w:lang w:val="en-US"/>
              </w:rPr>
              <w:t>1.占用过街桥、地下过街通道的，</w:t>
            </w:r>
            <w:r>
              <w:rPr>
                <w:rFonts w:hint="eastAsia" w:ascii="宋体" w:hAnsi="宋体" w:eastAsia="宋体" w:cs="宋体"/>
                <w:b w:val="0"/>
                <w:bCs w:val="0"/>
                <w:color w:val="000000"/>
                <w:kern w:val="0"/>
                <w:sz w:val="15"/>
                <w:szCs w:val="15"/>
                <w:highlight w:val="none"/>
                <w:lang w:val="en-US" w:eastAsia="zh-CN"/>
              </w:rPr>
              <w:t>系数</w:t>
            </w:r>
            <w:r>
              <w:rPr>
                <w:rFonts w:hint="default" w:ascii="宋体" w:hAnsi="宋体" w:eastAsia="宋体" w:cs="宋体"/>
                <w:b w:val="0"/>
                <w:bCs w:val="0"/>
                <w:color w:val="000000"/>
                <w:kern w:val="0"/>
                <w:sz w:val="15"/>
                <w:szCs w:val="15"/>
                <w:highlight w:val="none"/>
                <w:lang w:val="en-US"/>
              </w:rPr>
              <w:t>1-3；2.占用非机动车道或者</w:t>
            </w:r>
            <w:r>
              <w:rPr>
                <w:rFonts w:hint="eastAsia" w:ascii="宋体" w:hAnsi="宋体" w:eastAsia="宋体" w:cs="宋体"/>
                <w:b w:val="0"/>
                <w:bCs w:val="0"/>
                <w:color w:val="000000"/>
                <w:kern w:val="0"/>
                <w:sz w:val="15"/>
                <w:szCs w:val="15"/>
                <w:highlight w:val="none"/>
                <w:lang w:val="en-US" w:eastAsia="zh-CN"/>
              </w:rPr>
              <w:t>其他</w:t>
            </w:r>
            <w:r>
              <w:rPr>
                <w:rFonts w:hint="default" w:ascii="宋体" w:hAnsi="宋体" w:eastAsia="宋体" w:cs="宋体"/>
                <w:b w:val="0"/>
                <w:bCs w:val="0"/>
                <w:color w:val="000000"/>
                <w:kern w:val="0"/>
                <w:sz w:val="15"/>
                <w:szCs w:val="15"/>
                <w:highlight w:val="none"/>
                <w:lang w:val="en-US"/>
              </w:rPr>
              <w:t>公共场所，面积较大，</w:t>
            </w:r>
            <w:r>
              <w:rPr>
                <w:rFonts w:hint="eastAsia" w:ascii="宋体" w:hAnsi="宋体" w:eastAsia="宋体" w:cs="宋体"/>
                <w:b w:val="0"/>
                <w:bCs w:val="0"/>
                <w:color w:val="000000"/>
                <w:kern w:val="0"/>
                <w:sz w:val="15"/>
                <w:szCs w:val="15"/>
                <w:highlight w:val="none"/>
                <w:lang w:val="en-US" w:eastAsia="zh-CN"/>
              </w:rPr>
              <w:t>系数</w:t>
            </w:r>
            <w:r>
              <w:rPr>
                <w:rFonts w:hint="default" w:ascii="宋体" w:hAnsi="宋体" w:eastAsia="宋体" w:cs="宋体"/>
                <w:b w:val="0"/>
                <w:bCs w:val="0"/>
                <w:color w:val="000000"/>
                <w:kern w:val="0"/>
                <w:sz w:val="15"/>
                <w:szCs w:val="15"/>
                <w:highlight w:val="none"/>
                <w:lang w:val="en-US"/>
              </w:rPr>
              <w:t>1-3；3.占用无障碍设施或者机动车道的，</w:t>
            </w:r>
            <w:r>
              <w:rPr>
                <w:rFonts w:hint="eastAsia" w:ascii="宋体" w:hAnsi="宋体" w:eastAsia="宋体" w:cs="宋体"/>
                <w:b w:val="0"/>
                <w:bCs w:val="0"/>
                <w:color w:val="000000"/>
                <w:kern w:val="0"/>
                <w:sz w:val="15"/>
                <w:szCs w:val="15"/>
                <w:highlight w:val="none"/>
                <w:lang w:val="en-US" w:eastAsia="zh-CN"/>
              </w:rPr>
              <w:t>系数</w:t>
            </w:r>
            <w:r>
              <w:rPr>
                <w:rFonts w:hint="default" w:ascii="宋体" w:hAnsi="宋体" w:eastAsia="宋体" w:cs="宋体"/>
                <w:b w:val="0"/>
                <w:bCs w:val="0"/>
                <w:color w:val="000000"/>
                <w:kern w:val="0"/>
                <w:sz w:val="15"/>
                <w:szCs w:val="15"/>
                <w:highlight w:val="none"/>
                <w:lang w:val="en-US"/>
              </w:rPr>
              <w:t>4-6；4.在公共绿地、燃气、热力等保护范围、管理范围堆放的，系数4-6；5.堆放易燃易爆等危险物品的，</w:t>
            </w:r>
            <w:r>
              <w:rPr>
                <w:rFonts w:hint="eastAsia" w:ascii="宋体" w:hAnsi="宋体" w:eastAsia="宋体" w:cs="宋体"/>
                <w:b w:val="0"/>
                <w:bCs w:val="0"/>
                <w:color w:val="000000"/>
                <w:kern w:val="0"/>
                <w:sz w:val="15"/>
                <w:szCs w:val="15"/>
                <w:highlight w:val="none"/>
                <w:lang w:val="en-US" w:eastAsia="zh-CN"/>
              </w:rPr>
              <w:t>系数</w:t>
            </w:r>
            <w:r>
              <w:rPr>
                <w:rFonts w:hint="default" w:ascii="宋体" w:hAnsi="宋体" w:eastAsia="宋体" w:cs="宋体"/>
                <w:b w:val="0"/>
                <w:bCs w:val="0"/>
                <w:color w:val="000000"/>
                <w:kern w:val="0"/>
                <w:sz w:val="15"/>
                <w:szCs w:val="15"/>
                <w:highlight w:val="none"/>
                <w:lang w:val="en-US"/>
              </w:rPr>
              <w:t>5-9；6.造成交通秩序、市容秩序严重混乱的，系数5-9；7.造成人员伤亡的，系数7-9</w:t>
            </w:r>
            <w:r>
              <w:rPr>
                <w:rFonts w:hint="eastAsia" w:ascii="宋体" w:hAnsi="宋体" w:eastAsia="宋体" w:cs="宋体"/>
                <w:b w:val="0"/>
                <w:bCs w:val="0"/>
                <w:color w:val="000000"/>
                <w:kern w:val="0"/>
                <w:sz w:val="15"/>
                <w:szCs w:val="15"/>
                <w:highlight w:val="none"/>
                <w:lang w:val="en-US" w:eastAsia="zh-CN"/>
              </w:rPr>
              <w:t>；</w:t>
            </w:r>
            <w:r>
              <w:rPr>
                <w:rFonts w:hint="eastAsia" w:ascii="宋体" w:hAnsi="宋体" w:eastAsia="宋体" w:cs="宋体"/>
                <w:color w:val="000000"/>
                <w:kern w:val="0"/>
                <w:sz w:val="15"/>
                <w:szCs w:val="15"/>
                <w:highlight w:val="none"/>
                <w:lang w:val="en-US" w:eastAsia="zh-CN"/>
              </w:rPr>
              <w:t>8</w:t>
            </w:r>
            <w:r>
              <w:rPr>
                <w:rFonts w:hint="default" w:ascii="宋体" w:hAnsi="宋体" w:eastAsia="宋体" w:cs="宋体"/>
                <w:color w:val="000000"/>
                <w:kern w:val="0"/>
                <w:sz w:val="15"/>
                <w:szCs w:val="15"/>
                <w:highlight w:val="none"/>
                <w:lang w:val="en-US"/>
              </w:rPr>
              <w:t>.存在基准2.1.3规定情形的，系数按照相关规定确定。</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300"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13</w:t>
            </w:r>
          </w:p>
        </w:tc>
        <w:tc>
          <w:tcPr>
            <w:tcW w:w="1626"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未按规定举办活动</w:t>
            </w:r>
          </w:p>
        </w:tc>
        <w:tc>
          <w:tcPr>
            <w:tcW w:w="2981"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违反条款：第三十五条第二款；</w:t>
            </w:r>
          </w:p>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处罚条款：第三十五条第五款：责令改正，并可处1000元以上1万元以下的罚款。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hint="default" w:eastAsia="宋体"/>
                <w:color w:val="000000"/>
                <w:highlight w:val="none"/>
                <w:lang w:val="en-US" w:eastAsia="zh-CN"/>
              </w:rPr>
            </w:pPr>
            <w:r>
              <w:rPr>
                <w:rFonts w:hint="default" w:ascii="宋体" w:hAnsi="宋体" w:eastAsia="宋体" w:cs="宋体"/>
                <w:b w:val="0"/>
                <w:bCs w:val="0"/>
                <w:color w:val="000000"/>
                <w:kern w:val="0"/>
                <w:sz w:val="15"/>
                <w:szCs w:val="15"/>
                <w:highlight w:val="none"/>
                <w:lang w:val="en-US"/>
              </w:rPr>
              <w:t>1.</w:t>
            </w:r>
            <w:r>
              <w:rPr>
                <w:rFonts w:hint="eastAsia" w:ascii="宋体" w:hAnsi="宋体" w:eastAsia="宋体" w:cs="宋体"/>
                <w:b w:val="0"/>
                <w:bCs w:val="0"/>
                <w:color w:val="000000"/>
                <w:kern w:val="0"/>
                <w:sz w:val="15"/>
                <w:szCs w:val="15"/>
                <w:highlight w:val="none"/>
                <w:lang w:val="en-US" w:eastAsia="zh-CN"/>
              </w:rPr>
              <w:t>擅自</w:t>
            </w:r>
            <w:r>
              <w:rPr>
                <w:rFonts w:hint="eastAsia" w:ascii="宋体" w:hAnsi="宋体" w:eastAsia="宋体" w:cs="宋体"/>
                <w:b w:val="0"/>
                <w:bCs w:val="0"/>
                <w:color w:val="000000"/>
                <w:kern w:val="0"/>
                <w:sz w:val="15"/>
                <w:szCs w:val="15"/>
                <w:highlight w:val="none"/>
              </w:rPr>
              <w:t>占用过街桥、地下过街通道的，</w:t>
            </w:r>
            <w:r>
              <w:rPr>
                <w:rFonts w:hint="eastAsia" w:ascii="宋体" w:hAnsi="宋体" w:eastAsia="宋体" w:cs="宋体"/>
                <w:b w:val="0"/>
                <w:bCs w:val="0"/>
                <w:color w:val="000000"/>
                <w:kern w:val="0"/>
                <w:sz w:val="15"/>
                <w:szCs w:val="15"/>
                <w:highlight w:val="none"/>
                <w:lang w:eastAsia="zh-CN"/>
              </w:rPr>
              <w:t>系数</w:t>
            </w:r>
            <w:r>
              <w:rPr>
                <w:rFonts w:hint="eastAsia" w:ascii="宋体" w:hAnsi="宋体" w:eastAsia="宋体" w:cs="宋体"/>
                <w:b w:val="0"/>
                <w:bCs w:val="0"/>
                <w:color w:val="000000"/>
                <w:kern w:val="0"/>
                <w:sz w:val="15"/>
                <w:szCs w:val="15"/>
                <w:highlight w:val="none"/>
              </w:rPr>
              <w:t>1</w:t>
            </w:r>
            <w:r>
              <w:rPr>
                <w:rFonts w:hint="eastAsia" w:ascii="宋体" w:hAnsi="宋体" w:eastAsia="宋体" w:cs="宋体"/>
                <w:b w:val="0"/>
                <w:bCs w:val="0"/>
                <w:color w:val="000000"/>
                <w:kern w:val="0"/>
                <w:sz w:val="15"/>
                <w:szCs w:val="15"/>
                <w:highlight w:val="none"/>
                <w:lang w:val="en-US" w:eastAsia="zh-CN"/>
              </w:rPr>
              <w:t>-3</w:t>
            </w:r>
            <w:r>
              <w:rPr>
                <w:rFonts w:hint="eastAsia" w:ascii="宋体" w:hAnsi="宋体" w:eastAsia="宋体" w:cs="宋体"/>
                <w:b w:val="0"/>
                <w:bCs w:val="0"/>
                <w:color w:val="000000"/>
                <w:kern w:val="0"/>
                <w:sz w:val="15"/>
                <w:szCs w:val="15"/>
                <w:highlight w:val="none"/>
                <w:lang w:eastAsia="zh-CN"/>
              </w:rPr>
              <w:t>；</w:t>
            </w:r>
            <w:r>
              <w:rPr>
                <w:rFonts w:hint="eastAsia" w:ascii="宋体" w:hAnsi="宋体" w:eastAsia="宋体" w:cs="宋体"/>
                <w:b w:val="0"/>
                <w:bCs w:val="0"/>
                <w:color w:val="000000"/>
                <w:kern w:val="0"/>
                <w:sz w:val="15"/>
                <w:szCs w:val="15"/>
                <w:highlight w:val="none"/>
              </w:rPr>
              <w:t>2.</w:t>
            </w:r>
            <w:r>
              <w:rPr>
                <w:rFonts w:hint="eastAsia" w:ascii="宋体" w:hAnsi="宋体" w:eastAsia="宋体" w:cs="宋体"/>
                <w:b w:val="0"/>
                <w:bCs w:val="0"/>
                <w:color w:val="000000"/>
                <w:kern w:val="0"/>
                <w:sz w:val="15"/>
                <w:szCs w:val="15"/>
                <w:highlight w:val="none"/>
                <w:lang w:val="en-US" w:eastAsia="zh-CN"/>
              </w:rPr>
              <w:t>擅自</w:t>
            </w:r>
            <w:r>
              <w:rPr>
                <w:rFonts w:hint="eastAsia" w:ascii="宋体" w:hAnsi="宋体" w:eastAsia="宋体" w:cs="宋体"/>
                <w:b w:val="0"/>
                <w:bCs w:val="0"/>
                <w:color w:val="000000"/>
                <w:kern w:val="0"/>
                <w:sz w:val="15"/>
                <w:szCs w:val="15"/>
                <w:highlight w:val="none"/>
              </w:rPr>
              <w:t>占用非机动车道或者</w:t>
            </w:r>
            <w:r>
              <w:rPr>
                <w:rFonts w:hint="eastAsia" w:ascii="宋体" w:hAnsi="宋体" w:eastAsia="宋体" w:cs="宋体"/>
                <w:b w:val="0"/>
                <w:bCs w:val="0"/>
                <w:color w:val="000000"/>
                <w:kern w:val="0"/>
                <w:sz w:val="15"/>
                <w:szCs w:val="15"/>
                <w:highlight w:val="none"/>
                <w:lang w:eastAsia="zh-CN"/>
              </w:rPr>
              <w:t>其他</w:t>
            </w:r>
            <w:r>
              <w:rPr>
                <w:rFonts w:hint="eastAsia" w:ascii="宋体" w:hAnsi="宋体" w:eastAsia="宋体" w:cs="宋体"/>
                <w:b w:val="0"/>
                <w:bCs w:val="0"/>
                <w:color w:val="000000"/>
                <w:kern w:val="0"/>
                <w:sz w:val="15"/>
                <w:szCs w:val="15"/>
                <w:highlight w:val="none"/>
              </w:rPr>
              <w:t>公共场所，面积较大，</w:t>
            </w:r>
            <w:r>
              <w:rPr>
                <w:rFonts w:hint="eastAsia" w:ascii="宋体" w:hAnsi="宋体" w:eastAsia="宋体" w:cs="宋体"/>
                <w:b w:val="0"/>
                <w:bCs w:val="0"/>
                <w:color w:val="000000"/>
                <w:kern w:val="0"/>
                <w:sz w:val="15"/>
                <w:szCs w:val="15"/>
                <w:highlight w:val="none"/>
                <w:lang w:eastAsia="zh-CN"/>
              </w:rPr>
              <w:t>系数</w:t>
            </w:r>
            <w:r>
              <w:rPr>
                <w:rFonts w:hint="eastAsia" w:ascii="宋体" w:hAnsi="宋体" w:eastAsia="宋体" w:cs="宋体"/>
                <w:b w:val="0"/>
                <w:bCs w:val="0"/>
                <w:color w:val="000000"/>
                <w:kern w:val="0"/>
                <w:sz w:val="15"/>
                <w:szCs w:val="15"/>
                <w:highlight w:val="none"/>
              </w:rPr>
              <w:t>1</w:t>
            </w:r>
            <w:r>
              <w:rPr>
                <w:rFonts w:hint="eastAsia" w:ascii="宋体" w:hAnsi="宋体" w:eastAsia="宋体" w:cs="宋体"/>
                <w:b w:val="0"/>
                <w:bCs w:val="0"/>
                <w:color w:val="000000"/>
                <w:kern w:val="0"/>
                <w:sz w:val="15"/>
                <w:szCs w:val="15"/>
                <w:highlight w:val="none"/>
                <w:lang w:val="en-US" w:eastAsia="zh-CN"/>
              </w:rPr>
              <w:t>-3</w:t>
            </w:r>
            <w:r>
              <w:rPr>
                <w:rFonts w:hint="eastAsia" w:ascii="宋体" w:hAnsi="宋体" w:eastAsia="宋体" w:cs="宋体"/>
                <w:b w:val="0"/>
                <w:bCs w:val="0"/>
                <w:color w:val="000000"/>
                <w:kern w:val="0"/>
                <w:sz w:val="15"/>
                <w:szCs w:val="15"/>
                <w:highlight w:val="none"/>
              </w:rPr>
              <w:t>；</w:t>
            </w:r>
            <w:r>
              <w:rPr>
                <w:rFonts w:hint="eastAsia" w:ascii="宋体" w:hAnsi="宋体" w:eastAsia="宋体" w:cs="宋体"/>
                <w:b w:val="0"/>
                <w:bCs w:val="0"/>
                <w:color w:val="000000"/>
                <w:kern w:val="0"/>
                <w:sz w:val="15"/>
                <w:szCs w:val="15"/>
                <w:highlight w:val="none"/>
                <w:lang w:val="en-US" w:eastAsia="zh-CN"/>
              </w:rPr>
              <w:t>3</w:t>
            </w:r>
            <w:r>
              <w:rPr>
                <w:rFonts w:hint="eastAsia" w:ascii="宋体" w:hAnsi="宋体" w:eastAsia="宋体" w:cs="宋体"/>
                <w:b w:val="0"/>
                <w:bCs w:val="0"/>
                <w:color w:val="000000"/>
                <w:kern w:val="0"/>
                <w:sz w:val="15"/>
                <w:szCs w:val="15"/>
                <w:highlight w:val="none"/>
              </w:rPr>
              <w:t>.</w:t>
            </w:r>
            <w:r>
              <w:rPr>
                <w:rFonts w:hint="eastAsia" w:ascii="宋体" w:hAnsi="宋体" w:eastAsia="宋体" w:cs="宋体"/>
                <w:b w:val="0"/>
                <w:bCs w:val="0"/>
                <w:color w:val="000000"/>
                <w:kern w:val="0"/>
                <w:sz w:val="15"/>
                <w:szCs w:val="15"/>
                <w:highlight w:val="none"/>
                <w:lang w:val="en-US" w:eastAsia="zh-CN"/>
              </w:rPr>
              <w:t>擅自</w:t>
            </w:r>
            <w:r>
              <w:rPr>
                <w:rFonts w:hint="eastAsia" w:ascii="宋体" w:hAnsi="宋体" w:eastAsia="宋体" w:cs="宋体"/>
                <w:b w:val="0"/>
                <w:bCs w:val="0"/>
                <w:color w:val="000000"/>
                <w:kern w:val="0"/>
                <w:sz w:val="15"/>
                <w:szCs w:val="15"/>
                <w:highlight w:val="none"/>
              </w:rPr>
              <w:t>占用无障碍设施或者机动车道的，</w:t>
            </w:r>
            <w:r>
              <w:rPr>
                <w:rFonts w:hint="eastAsia" w:ascii="宋体" w:hAnsi="宋体" w:eastAsia="宋体" w:cs="宋体"/>
                <w:b w:val="0"/>
                <w:bCs w:val="0"/>
                <w:color w:val="000000"/>
                <w:kern w:val="0"/>
                <w:sz w:val="15"/>
                <w:szCs w:val="15"/>
                <w:highlight w:val="none"/>
                <w:lang w:eastAsia="zh-CN"/>
              </w:rPr>
              <w:t>系数</w:t>
            </w:r>
            <w:r>
              <w:rPr>
                <w:rFonts w:hint="eastAsia" w:ascii="宋体" w:hAnsi="宋体" w:eastAsia="宋体" w:cs="宋体"/>
                <w:b w:val="0"/>
                <w:bCs w:val="0"/>
                <w:color w:val="000000"/>
                <w:kern w:val="0"/>
                <w:sz w:val="15"/>
                <w:szCs w:val="15"/>
                <w:highlight w:val="none"/>
              </w:rPr>
              <w:t>4-6</w:t>
            </w:r>
            <w:r>
              <w:rPr>
                <w:rFonts w:hint="eastAsia" w:ascii="宋体" w:hAnsi="宋体" w:eastAsia="宋体" w:cs="宋体"/>
                <w:b w:val="0"/>
                <w:bCs w:val="0"/>
                <w:color w:val="000000"/>
                <w:kern w:val="0"/>
                <w:sz w:val="15"/>
                <w:szCs w:val="15"/>
                <w:highlight w:val="none"/>
                <w:lang w:eastAsia="zh-CN"/>
              </w:rPr>
              <w:t>；</w:t>
            </w:r>
            <w:r>
              <w:rPr>
                <w:rFonts w:hint="eastAsia" w:ascii="宋体" w:hAnsi="宋体" w:eastAsia="宋体" w:cs="宋体"/>
                <w:b w:val="0"/>
                <w:bCs w:val="0"/>
                <w:color w:val="000000"/>
                <w:kern w:val="0"/>
                <w:sz w:val="15"/>
                <w:szCs w:val="15"/>
                <w:highlight w:val="none"/>
                <w:lang w:val="en-US" w:eastAsia="zh-CN"/>
              </w:rPr>
              <w:t>4.</w:t>
            </w:r>
            <w:r>
              <w:rPr>
                <w:rFonts w:hint="eastAsia" w:ascii="宋体" w:hAnsi="宋体" w:eastAsia="宋体" w:cs="宋体"/>
                <w:b w:val="0"/>
                <w:bCs w:val="0"/>
                <w:color w:val="000000"/>
                <w:kern w:val="0"/>
                <w:sz w:val="15"/>
                <w:szCs w:val="15"/>
                <w:highlight w:val="none"/>
              </w:rPr>
              <w:t>造成交通秩序、市容秩序严重混乱的，系数5</w:t>
            </w:r>
            <w:r>
              <w:rPr>
                <w:rFonts w:hint="eastAsia" w:ascii="宋体" w:hAnsi="宋体" w:eastAsia="宋体" w:cs="宋体"/>
                <w:b w:val="0"/>
                <w:bCs w:val="0"/>
                <w:color w:val="000000"/>
                <w:kern w:val="0"/>
                <w:sz w:val="15"/>
                <w:szCs w:val="15"/>
                <w:highlight w:val="none"/>
                <w:lang w:val="en-US" w:eastAsia="zh-CN"/>
              </w:rPr>
              <w:t>-9；5</w:t>
            </w:r>
            <w:r>
              <w:rPr>
                <w:rFonts w:hint="default" w:ascii="宋体" w:hAnsi="宋体" w:eastAsia="宋体" w:cs="宋体"/>
                <w:color w:val="000000"/>
                <w:kern w:val="0"/>
                <w:sz w:val="15"/>
                <w:szCs w:val="15"/>
                <w:highlight w:val="none"/>
                <w:lang w:val="en-US"/>
              </w:rPr>
              <w:t>.存在基准2.1.3规定情形的，系数按照相关规定确定。</w:t>
            </w:r>
          </w:p>
        </w:tc>
        <w:tc>
          <w:tcPr>
            <w:tcW w:w="1949" w:type="dxa"/>
            <w:gridSpan w:val="2"/>
            <w:noWrap w:val="0"/>
            <w:vAlign w:val="center"/>
          </w:tcPr>
          <w:p>
            <w:pPr>
              <w:spacing w:line="232"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罚款数额＝1000×（1＋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35"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14</w:t>
            </w:r>
          </w:p>
        </w:tc>
        <w:tc>
          <w:tcPr>
            <w:tcW w:w="1626" w:type="dxa"/>
            <w:gridSpan w:val="2"/>
            <w:noWrap w:val="0"/>
            <w:vAlign w:val="center"/>
          </w:tcPr>
          <w:p>
            <w:pPr>
              <w:spacing w:line="21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店外经营</w:t>
            </w:r>
          </w:p>
        </w:tc>
        <w:tc>
          <w:tcPr>
            <w:tcW w:w="2981" w:type="dxa"/>
            <w:noWrap w:val="0"/>
            <w:vAlign w:val="center"/>
          </w:tcPr>
          <w:p>
            <w:pPr>
              <w:spacing w:line="21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违反条款：第三十五条第三款；</w:t>
            </w:r>
          </w:p>
          <w:p>
            <w:pPr>
              <w:spacing w:line="21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处罚条款：第三十五条第五款：责令改正，并可处300元以上3000元以下的罚款。</w:t>
            </w:r>
          </w:p>
        </w:tc>
        <w:tc>
          <w:tcPr>
            <w:tcW w:w="851" w:type="dxa"/>
            <w:noWrap w:val="0"/>
            <w:vAlign w:val="center"/>
          </w:tcPr>
          <w:p>
            <w:pPr>
              <w:spacing w:line="21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300</w:t>
            </w:r>
          </w:p>
        </w:tc>
        <w:tc>
          <w:tcPr>
            <w:tcW w:w="840" w:type="dxa"/>
            <w:noWrap w:val="0"/>
            <w:vAlign w:val="center"/>
          </w:tcPr>
          <w:p>
            <w:pPr>
              <w:spacing w:line="21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10"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1.占用非机动车道或者</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公共场所，面积</w:t>
            </w:r>
            <w:r>
              <w:rPr>
                <w:rFonts w:hint="eastAsia" w:ascii="宋体" w:hAnsi="宋体" w:eastAsia="宋体" w:cs="宋体"/>
                <w:b w:val="0"/>
                <w:bCs w:val="0"/>
                <w:color w:val="000000"/>
                <w:kern w:val="0"/>
                <w:sz w:val="15"/>
                <w:szCs w:val="15"/>
                <w:highlight w:val="none"/>
              </w:rPr>
              <w:t>较大，系数1</w:t>
            </w:r>
            <w:r>
              <w:rPr>
                <w:rFonts w:hint="eastAsia" w:ascii="宋体" w:hAnsi="宋体" w:eastAsia="宋体" w:cs="宋体"/>
                <w:b w:val="0"/>
                <w:bCs w:val="0"/>
                <w:color w:val="000000"/>
                <w:kern w:val="0"/>
                <w:sz w:val="15"/>
                <w:szCs w:val="15"/>
                <w:highlight w:val="none"/>
                <w:lang w:val="en-US" w:eastAsia="zh-CN"/>
              </w:rPr>
              <w:t>-3</w:t>
            </w:r>
            <w:r>
              <w:rPr>
                <w:rFonts w:hint="eastAsia" w:ascii="宋体" w:hAnsi="宋体" w:eastAsia="宋体" w:cs="宋体"/>
                <w:b w:val="0"/>
                <w:bCs w:val="0"/>
                <w:color w:val="000000"/>
                <w:kern w:val="0"/>
                <w:sz w:val="15"/>
                <w:szCs w:val="15"/>
                <w:highlight w:val="none"/>
              </w:rPr>
              <w:t>;2.</w:t>
            </w:r>
            <w:r>
              <w:rPr>
                <w:rFonts w:hint="eastAsia" w:ascii="宋体" w:hAnsi="宋体" w:eastAsia="宋体" w:cs="宋体"/>
                <w:color w:val="000000"/>
                <w:kern w:val="0"/>
                <w:sz w:val="15"/>
                <w:szCs w:val="15"/>
                <w:highlight w:val="none"/>
              </w:rPr>
              <w:t>占用无障碍设施或者机动车道、</w:t>
            </w:r>
            <w:r>
              <w:rPr>
                <w:rFonts w:hint="eastAsia" w:ascii="宋体" w:hAnsi="宋体" w:eastAsia="宋体" w:cs="宋体"/>
                <w:b w:val="0"/>
                <w:bCs w:val="0"/>
                <w:color w:val="000000"/>
                <w:kern w:val="0"/>
                <w:sz w:val="15"/>
                <w:szCs w:val="15"/>
                <w:highlight w:val="none"/>
                <w:u w:val="none"/>
              </w:rPr>
              <w:t>绿地的</w:t>
            </w:r>
            <w:r>
              <w:rPr>
                <w:rFonts w:hint="eastAsia" w:ascii="宋体" w:hAnsi="宋体" w:eastAsia="宋体" w:cs="宋体"/>
                <w:color w:val="000000"/>
                <w:kern w:val="0"/>
                <w:sz w:val="15"/>
                <w:szCs w:val="15"/>
                <w:highlight w:val="none"/>
              </w:rPr>
              <w:t>，</w:t>
            </w:r>
            <w:r>
              <w:rPr>
                <w:rFonts w:hint="eastAsia" w:ascii="宋体" w:hAnsi="宋体" w:eastAsia="宋体" w:cs="宋体"/>
                <w:b w:val="0"/>
                <w:bCs w:val="0"/>
                <w:strike w:val="0"/>
                <w:dstrike w:val="0"/>
                <w:color w:val="000000"/>
                <w:kern w:val="0"/>
                <w:sz w:val="15"/>
                <w:szCs w:val="15"/>
                <w:highlight w:val="none"/>
                <w:lang w:val="en-US" w:eastAsia="zh-CN"/>
              </w:rPr>
              <w:t>系数4-6</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rPr>
              <w:t>.造成交通秩序、市容</w:t>
            </w:r>
            <w:r>
              <w:rPr>
                <w:rFonts w:hint="eastAsia" w:ascii="宋体" w:hAnsi="宋体" w:eastAsia="宋体" w:cs="宋体"/>
                <w:color w:val="000000"/>
                <w:kern w:val="0"/>
                <w:sz w:val="15"/>
                <w:szCs w:val="15"/>
                <w:highlight w:val="none"/>
                <w:lang w:eastAsia="zh-CN"/>
              </w:rPr>
              <w:t>环境</w:t>
            </w:r>
            <w:r>
              <w:rPr>
                <w:rFonts w:hint="eastAsia" w:ascii="宋体" w:hAnsi="宋体" w:eastAsia="宋体" w:cs="宋体"/>
                <w:color w:val="000000"/>
                <w:kern w:val="0"/>
                <w:sz w:val="15"/>
                <w:szCs w:val="15"/>
                <w:highlight w:val="none"/>
              </w:rPr>
              <w:t>秩序严重混乱的，系数5</w:t>
            </w:r>
            <w:r>
              <w:rPr>
                <w:rFonts w:hint="eastAsia" w:ascii="宋体" w:hAnsi="宋体" w:eastAsia="宋体" w:cs="宋体"/>
                <w:color w:val="000000"/>
                <w:kern w:val="0"/>
                <w:sz w:val="15"/>
                <w:szCs w:val="15"/>
                <w:highlight w:val="none"/>
                <w:lang w:val="en-US" w:eastAsia="zh-CN"/>
              </w:rPr>
              <w:t>-9</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rPr>
              <w:t>.经营违禁品的，系数9</w:t>
            </w:r>
            <w:r>
              <w:rPr>
                <w:rFonts w:hint="eastAsia" w:ascii="宋体" w:hAnsi="宋体" w:eastAsia="宋体" w:cs="宋体"/>
                <w:color w:val="000000"/>
                <w:kern w:val="0"/>
                <w:sz w:val="15"/>
                <w:szCs w:val="15"/>
                <w:highlight w:val="none"/>
                <w:lang w:eastAsia="zh-CN"/>
              </w:rPr>
              <w:t>；</w:t>
            </w:r>
            <w:r>
              <w:rPr>
                <w:rFonts w:hint="eastAsia" w:ascii="宋体" w:hAnsi="宋体" w:eastAsia="宋体" w:cs="宋体"/>
                <w:b w:val="0"/>
                <w:bCs w:val="0"/>
                <w:color w:val="000000"/>
                <w:kern w:val="0"/>
                <w:sz w:val="15"/>
                <w:szCs w:val="15"/>
                <w:highlight w:val="none"/>
                <w:lang w:val="en-US" w:eastAsia="zh-CN"/>
              </w:rPr>
              <w:t>5</w:t>
            </w:r>
            <w:r>
              <w:rPr>
                <w:rFonts w:hint="default" w:ascii="宋体" w:hAnsi="宋体" w:eastAsia="宋体" w:cs="宋体"/>
                <w:color w:val="000000"/>
                <w:kern w:val="0"/>
                <w:sz w:val="15"/>
                <w:szCs w:val="15"/>
                <w:highlight w:val="none"/>
                <w:lang w:val="en-US"/>
              </w:rPr>
              <w:t>.存在基准2.1.3规定情形的，系数按照相关规定确定。</w:t>
            </w:r>
          </w:p>
        </w:tc>
        <w:tc>
          <w:tcPr>
            <w:tcW w:w="1949" w:type="dxa"/>
            <w:gridSpan w:val="2"/>
            <w:noWrap w:val="0"/>
            <w:vAlign w:val="center"/>
          </w:tcPr>
          <w:p>
            <w:pPr>
              <w:spacing w:line="21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罚款数额＝300×（1＋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10"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00"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ascii="宋体" w:hAnsi="宋体" w:eastAsia="宋体" w:cs="宋体"/>
                <w:color w:val="000000"/>
                <w:kern w:val="0"/>
                <w:sz w:val="15"/>
                <w:szCs w:val="15"/>
                <w:highlight w:val="none"/>
              </w:rPr>
              <w:t>15</w:t>
            </w:r>
          </w:p>
        </w:tc>
        <w:tc>
          <w:tcPr>
            <w:tcW w:w="1626" w:type="dxa"/>
            <w:gridSpan w:val="2"/>
            <w:noWrap w:val="0"/>
            <w:vAlign w:val="center"/>
          </w:tcPr>
          <w:p>
            <w:pPr>
              <w:spacing w:line="21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在城市道路及</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公共场所晾晒衣物、吊挂物品</w:t>
            </w:r>
          </w:p>
        </w:tc>
        <w:tc>
          <w:tcPr>
            <w:tcW w:w="2981" w:type="dxa"/>
            <w:noWrap w:val="0"/>
            <w:vAlign w:val="center"/>
          </w:tcPr>
          <w:p>
            <w:pPr>
              <w:spacing w:line="21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违反条款：第三十六条第一款；</w:t>
            </w:r>
          </w:p>
          <w:p>
            <w:pPr>
              <w:spacing w:line="210" w:lineRule="exact"/>
              <w:rPr>
                <w:rFonts w:ascii="宋体" w:hAnsi="宋体" w:eastAsia="宋体" w:cs="宋体"/>
                <w:b/>
                <w:color w:val="000000"/>
                <w:kern w:val="0"/>
                <w:sz w:val="15"/>
                <w:szCs w:val="15"/>
                <w:highlight w:val="none"/>
              </w:rPr>
            </w:pPr>
            <w:r>
              <w:rPr>
                <w:rFonts w:hint="eastAsia" w:ascii="宋体" w:hAnsi="宋体" w:eastAsia="宋体" w:cs="宋体"/>
                <w:color w:val="000000"/>
                <w:kern w:val="0"/>
                <w:sz w:val="15"/>
                <w:szCs w:val="15"/>
                <w:highlight w:val="none"/>
              </w:rPr>
              <w:t>处罚条款：第三十六条第二款：责令改正，并可处20元以上50元以下罚款。</w:t>
            </w:r>
          </w:p>
        </w:tc>
        <w:tc>
          <w:tcPr>
            <w:tcW w:w="851" w:type="dxa"/>
            <w:noWrap w:val="0"/>
            <w:vAlign w:val="center"/>
          </w:tcPr>
          <w:p>
            <w:pPr>
              <w:spacing w:line="210" w:lineRule="exact"/>
              <w:jc w:val="center"/>
              <w:rPr>
                <w:rFonts w:ascii="宋体" w:hAnsi="宋体" w:eastAsia="宋体" w:cs="宋体"/>
                <w:color w:val="000000"/>
                <w:kern w:val="0"/>
                <w:sz w:val="15"/>
                <w:szCs w:val="15"/>
                <w:highlight w:val="none"/>
              </w:rPr>
            </w:pPr>
          </w:p>
        </w:tc>
        <w:tc>
          <w:tcPr>
            <w:tcW w:w="840" w:type="dxa"/>
            <w:noWrap w:val="0"/>
            <w:vAlign w:val="center"/>
          </w:tcPr>
          <w:p>
            <w:pPr>
              <w:spacing w:line="210"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10" w:lineRule="exact"/>
              <w:rPr>
                <w:rFonts w:ascii="宋体" w:hAnsi="宋体" w:eastAsia="宋体" w:cs="宋体"/>
                <w:color w:val="000000"/>
                <w:kern w:val="0"/>
                <w:sz w:val="15"/>
                <w:szCs w:val="15"/>
                <w:highlight w:val="none"/>
              </w:rPr>
            </w:pPr>
          </w:p>
        </w:tc>
        <w:tc>
          <w:tcPr>
            <w:tcW w:w="1949" w:type="dxa"/>
            <w:gridSpan w:val="2"/>
            <w:noWrap w:val="0"/>
            <w:vAlign w:val="center"/>
          </w:tcPr>
          <w:p>
            <w:pPr>
              <w:spacing w:line="210" w:lineRule="exact"/>
              <w:rPr>
                <w:rFonts w:ascii="宋体" w:hAnsi="宋体" w:eastAsia="宋体" w:cs="宋体"/>
                <w:color w:val="000000"/>
                <w:kern w:val="0"/>
                <w:sz w:val="15"/>
                <w:szCs w:val="15"/>
                <w:highlight w:val="none"/>
              </w:rPr>
            </w:pPr>
          </w:p>
        </w:tc>
        <w:tc>
          <w:tcPr>
            <w:tcW w:w="2178" w:type="dxa"/>
            <w:noWrap w:val="0"/>
            <w:vAlign w:val="center"/>
          </w:tcPr>
          <w:p>
            <w:pPr>
              <w:spacing w:line="21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按照简易程序执行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02"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ascii="宋体" w:hAnsi="宋体" w:eastAsia="宋体" w:cs="宋体"/>
                <w:color w:val="000000"/>
                <w:kern w:val="0"/>
                <w:sz w:val="15"/>
                <w:szCs w:val="15"/>
                <w:highlight w:val="none"/>
              </w:rPr>
              <w:t>16</w:t>
            </w:r>
          </w:p>
        </w:tc>
        <w:tc>
          <w:tcPr>
            <w:tcW w:w="1626" w:type="dxa"/>
            <w:gridSpan w:val="2"/>
            <w:noWrap w:val="0"/>
            <w:vAlign w:val="center"/>
          </w:tcPr>
          <w:p>
            <w:pPr>
              <w:spacing w:line="21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违反规划设置户外广告设施</w:t>
            </w:r>
          </w:p>
        </w:tc>
        <w:tc>
          <w:tcPr>
            <w:tcW w:w="2981" w:type="dxa"/>
            <w:noWrap w:val="0"/>
            <w:vAlign w:val="center"/>
          </w:tcPr>
          <w:p>
            <w:pPr>
              <w:spacing w:line="210" w:lineRule="exact"/>
              <w:rPr>
                <w:rFonts w:ascii="宋体" w:hAnsi="宋体" w:eastAsia="宋体" w:cs="宋体"/>
                <w:color w:val="000000"/>
                <w:kern w:val="0"/>
                <w:sz w:val="15"/>
                <w:szCs w:val="15"/>
                <w:highlight w:val="none"/>
              </w:rPr>
            </w:pPr>
          </w:p>
          <w:p>
            <w:pPr>
              <w:spacing w:line="21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违反条款：第三十八条第一款；</w:t>
            </w:r>
          </w:p>
          <w:p>
            <w:pPr>
              <w:spacing w:line="21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处罚条款：第三十八条第二款 责令限期拆除，逾期未拆除的，强制拆除，并可处1万元以上10万元以下罚款。</w:t>
            </w:r>
          </w:p>
        </w:tc>
        <w:tc>
          <w:tcPr>
            <w:tcW w:w="851" w:type="dxa"/>
            <w:noWrap w:val="0"/>
            <w:vAlign w:val="center"/>
          </w:tcPr>
          <w:p>
            <w:pPr>
              <w:spacing w:line="21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noWrap w:val="0"/>
            <w:vAlign w:val="center"/>
          </w:tcPr>
          <w:p>
            <w:pPr>
              <w:spacing w:line="21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hint="eastAsia" w:ascii="宋体" w:hAnsi="宋体" w:eastAsia="宋体"/>
                <w:color w:val="000000"/>
                <w:spacing w:val="-3"/>
                <w:sz w:val="15"/>
                <w:szCs w:val="15"/>
                <w:highlight w:val="none"/>
              </w:rPr>
            </w:pPr>
            <w:r>
              <w:rPr>
                <w:rFonts w:hint="eastAsia" w:ascii="宋体" w:hAnsi="宋体" w:eastAsia="宋体" w:cs="宋体"/>
                <w:color w:val="000000"/>
                <w:kern w:val="0"/>
                <w:sz w:val="15"/>
                <w:szCs w:val="15"/>
                <w:highlight w:val="none"/>
              </w:rPr>
              <w:t>1</w:t>
            </w:r>
            <w:r>
              <w:rPr>
                <w:rFonts w:hint="eastAsia" w:ascii="宋体" w:hAnsi="宋体" w:eastAsia="宋体"/>
                <w:color w:val="000000"/>
                <w:sz w:val="15"/>
                <w:szCs w:val="15"/>
                <w:highlight w:val="none"/>
              </w:rPr>
              <w:t>.违法设置大型户外广告设施的，</w:t>
            </w:r>
            <w:r>
              <w:rPr>
                <w:rFonts w:hint="eastAsia" w:ascii="宋体" w:hAnsi="宋体" w:eastAsia="宋体"/>
                <w:color w:val="000000"/>
                <w:sz w:val="15"/>
                <w:szCs w:val="15"/>
                <w:highlight w:val="none"/>
                <w:lang w:eastAsia="zh-CN"/>
              </w:rPr>
              <w:t>系数</w:t>
            </w:r>
            <w:r>
              <w:rPr>
                <w:rFonts w:hint="eastAsia" w:ascii="宋体" w:hAnsi="宋体" w:eastAsia="宋体"/>
                <w:color w:val="000000"/>
                <w:sz w:val="15"/>
                <w:szCs w:val="15"/>
                <w:highlight w:val="none"/>
              </w:rPr>
              <w:t>2；2.违法设置距地十米以上户外广告设施的，</w:t>
            </w:r>
            <w:r>
              <w:rPr>
                <w:rFonts w:hint="eastAsia" w:ascii="宋体" w:hAnsi="宋体" w:eastAsia="宋体"/>
                <w:color w:val="000000"/>
                <w:sz w:val="15"/>
                <w:szCs w:val="15"/>
                <w:highlight w:val="none"/>
                <w:lang w:eastAsia="zh-CN"/>
              </w:rPr>
              <w:t>系数</w:t>
            </w:r>
            <w:r>
              <w:rPr>
                <w:rFonts w:hint="eastAsia" w:ascii="宋体" w:hAnsi="宋体" w:eastAsia="宋体"/>
                <w:color w:val="000000"/>
                <w:sz w:val="15"/>
                <w:szCs w:val="15"/>
                <w:highlight w:val="none"/>
              </w:rPr>
              <w:t>2；3.违法设置2处</w:t>
            </w:r>
            <w:r>
              <w:rPr>
                <w:rFonts w:hint="eastAsia" w:ascii="宋体" w:hAnsi="宋体" w:eastAsia="宋体"/>
                <w:color w:val="000000"/>
                <w:sz w:val="15"/>
                <w:szCs w:val="15"/>
                <w:highlight w:val="none"/>
                <w:lang w:eastAsia="zh-CN"/>
              </w:rPr>
              <w:t>户外广告设施</w:t>
            </w:r>
            <w:r>
              <w:rPr>
                <w:rFonts w:hint="eastAsia" w:ascii="宋体" w:hAnsi="宋体" w:eastAsia="宋体"/>
                <w:color w:val="000000"/>
                <w:sz w:val="15"/>
                <w:szCs w:val="15"/>
                <w:highlight w:val="none"/>
              </w:rPr>
              <w:t>的，</w:t>
            </w:r>
            <w:r>
              <w:rPr>
                <w:rFonts w:hint="eastAsia" w:ascii="宋体" w:hAnsi="宋体" w:eastAsia="宋体"/>
                <w:color w:val="000000"/>
                <w:sz w:val="15"/>
                <w:szCs w:val="15"/>
                <w:highlight w:val="none"/>
                <w:lang w:eastAsia="zh-CN"/>
              </w:rPr>
              <w:t>系数</w:t>
            </w:r>
            <w:r>
              <w:rPr>
                <w:rFonts w:hint="eastAsia" w:ascii="宋体" w:hAnsi="宋体" w:eastAsia="宋体"/>
                <w:color w:val="000000"/>
                <w:sz w:val="15"/>
                <w:szCs w:val="15"/>
                <w:highlight w:val="none"/>
                <w:lang w:val="en-US" w:eastAsia="zh-CN"/>
              </w:rPr>
              <w:t>3</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3处的，系数6，4处及以上的，系数9；4.</w:t>
            </w:r>
            <w:r>
              <w:rPr>
                <w:rFonts w:hint="eastAsia" w:ascii="宋体" w:hAnsi="宋体" w:eastAsia="宋体" w:cs="宋体"/>
                <w:color w:val="000000"/>
                <w:kern w:val="0"/>
                <w:sz w:val="15"/>
                <w:szCs w:val="15"/>
                <w:highlight w:val="none"/>
                <w:lang w:val="en-US" w:eastAsia="zh-CN"/>
              </w:rPr>
              <w:t>存在重大隐患或者造成人员伤亡的，系数9；</w:t>
            </w:r>
            <w:r>
              <w:rPr>
                <w:rFonts w:hint="eastAsia" w:ascii="宋体" w:hAnsi="宋体" w:eastAsia="宋体" w:cs="宋体"/>
                <w:b w:val="0"/>
                <w:bCs w:val="0"/>
                <w:color w:val="000000"/>
                <w:kern w:val="0"/>
                <w:sz w:val="15"/>
                <w:szCs w:val="15"/>
                <w:highlight w:val="none"/>
                <w:lang w:val="en-US" w:eastAsia="zh-CN"/>
              </w:rPr>
              <w:t>5</w:t>
            </w:r>
            <w:r>
              <w:rPr>
                <w:rFonts w:hint="default" w:ascii="宋体" w:hAnsi="宋体" w:eastAsia="宋体" w:cs="宋体"/>
                <w:color w:val="000000"/>
                <w:kern w:val="0"/>
                <w:sz w:val="15"/>
                <w:szCs w:val="15"/>
                <w:highlight w:val="none"/>
                <w:lang w:val="en-US"/>
              </w:rPr>
              <w:t>.存在基准2.1.3规定情形的，系数按照相关规定确定。</w:t>
            </w:r>
          </w:p>
        </w:tc>
        <w:tc>
          <w:tcPr>
            <w:tcW w:w="1949" w:type="dxa"/>
            <w:gridSpan w:val="2"/>
            <w:noWrap w:val="0"/>
            <w:vAlign w:val="center"/>
          </w:tcPr>
          <w:p>
            <w:pPr>
              <w:spacing w:line="21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pStyle w:val="8"/>
              <w:rPr>
                <w:rFonts w:hint="eastAsia"/>
                <w:color w:val="000000"/>
                <w:highlight w:val="none"/>
              </w:rPr>
            </w:pPr>
            <w:r>
              <w:rPr>
                <w:rFonts w:hint="eastAsia" w:ascii="宋体" w:hAnsi="宋体" w:eastAsia="宋体" w:cs="宋体"/>
                <w:strike w:val="0"/>
                <w:dstrike w:val="0"/>
                <w:color w:val="000000"/>
                <w:kern w:val="0"/>
                <w:sz w:val="15"/>
                <w:szCs w:val="15"/>
                <w:highlight w:val="none"/>
              </w:rPr>
              <w:t>逾期不改正的情形，不</w:t>
            </w:r>
            <w:r>
              <w:rPr>
                <w:rFonts w:hint="eastAsia" w:ascii="宋体" w:hAnsi="宋体" w:eastAsia="宋体" w:cs="宋体"/>
                <w:strike w:val="0"/>
                <w:dstrike w:val="0"/>
                <w:color w:val="000000"/>
                <w:kern w:val="0"/>
                <w:sz w:val="15"/>
                <w:szCs w:val="15"/>
                <w:highlight w:val="none"/>
                <w:lang w:eastAsia="zh-CN"/>
              </w:rPr>
              <w:t>计入</w:t>
            </w:r>
            <w:r>
              <w:rPr>
                <w:rFonts w:hint="eastAsia" w:ascii="宋体" w:hAnsi="宋体" w:eastAsia="宋体" w:cs="宋体"/>
                <w:strike w:val="0"/>
                <w:dstrike w:val="0"/>
                <w:color w:val="000000"/>
                <w:kern w:val="0"/>
                <w:sz w:val="15"/>
                <w:szCs w:val="15"/>
                <w:highlight w:val="none"/>
              </w:rPr>
              <w:t>本案由</w:t>
            </w:r>
            <w:r>
              <w:rPr>
                <w:rFonts w:hint="eastAsia" w:ascii="宋体" w:hAnsi="宋体" w:eastAsia="宋体" w:cs="宋体"/>
                <w:strike w:val="0"/>
                <w:dstrike w:val="0"/>
                <w:color w:val="000000"/>
                <w:kern w:val="0"/>
                <w:sz w:val="15"/>
                <w:szCs w:val="15"/>
                <w:highlight w:val="none"/>
                <w:lang w:eastAsia="zh-CN"/>
              </w:rPr>
              <w:t>情节系数</w:t>
            </w:r>
            <w:r>
              <w:rPr>
                <w:rFonts w:hint="eastAsia" w:ascii="宋体" w:hAnsi="宋体" w:eastAsia="宋体" w:cs="宋体"/>
                <w:strike w:val="0"/>
                <w:dstrike w:val="0"/>
                <w:color w:val="000000"/>
                <w:kern w:val="0"/>
                <w:sz w:val="15"/>
                <w:szCs w:val="15"/>
                <w:highlight w:val="none"/>
              </w:rPr>
              <w:t>。</w:t>
            </w:r>
          </w:p>
          <w:p>
            <w:pPr>
              <w:spacing w:line="232" w:lineRule="exact"/>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lang w:val="en-US" w:eastAsia="zh-CN"/>
              </w:rPr>
              <w:t>大型户外广告设施是指任意边长大于等于四米，或者面积大于等于十平方米的户外广告设施。</w:t>
            </w:r>
          </w:p>
          <w:p>
            <w:pPr>
              <w:spacing w:line="210" w:lineRule="exact"/>
              <w:rPr>
                <w:rFonts w:hint="eastAsia" w:ascii="宋体" w:hAnsi="宋体" w:eastAsia="宋体"/>
                <w:color w:val="00000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29"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ascii="宋体" w:hAnsi="宋体" w:eastAsia="宋体" w:cs="宋体"/>
                <w:color w:val="000000"/>
                <w:kern w:val="0"/>
                <w:sz w:val="15"/>
                <w:szCs w:val="15"/>
                <w:highlight w:val="none"/>
              </w:rPr>
              <w:t>17</w:t>
            </w:r>
          </w:p>
        </w:tc>
        <w:tc>
          <w:tcPr>
            <w:tcW w:w="1626"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设置户外广告设施不符合安全技术标准</w:t>
            </w:r>
          </w:p>
        </w:tc>
        <w:tc>
          <w:tcPr>
            <w:tcW w:w="2981" w:type="dxa"/>
            <w:noWrap w:val="0"/>
            <w:vAlign w:val="center"/>
          </w:tcPr>
          <w:p>
            <w:pPr>
              <w:spacing w:line="210" w:lineRule="exact"/>
              <w:rPr>
                <w:rFonts w:ascii="宋体" w:hAnsi="宋体" w:eastAsia="宋体" w:cs="宋体"/>
                <w:color w:val="000000"/>
                <w:kern w:val="0"/>
                <w:sz w:val="15"/>
                <w:szCs w:val="15"/>
                <w:highlight w:val="none"/>
              </w:rPr>
            </w:pPr>
          </w:p>
          <w:p>
            <w:pPr>
              <w:spacing w:line="21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违反条款：第三十八条第一款；</w:t>
            </w:r>
          </w:p>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处罚条款：第三十八条第二款 责令限期拆除，逾期未拆除的，强制拆除，并可处1万元以上10万元以下罚款。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hint="default" w:ascii="宋体" w:hAnsi="宋体" w:eastAsia="宋体" w:cs="宋体"/>
                <w:color w:val="000000"/>
                <w:kern w:val="0"/>
                <w:sz w:val="15"/>
                <w:szCs w:val="15"/>
                <w:highlight w:val="none"/>
                <w:lang w:val="en-US"/>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在环路、高（快）速路两侧，或者车站、机场、居民小区、医院、学校、体育场馆、影剧院、繁华商业街区、旅游景区等人口集中地区设置不符合标准设施的，系数</w:t>
            </w:r>
            <w:r>
              <w:rPr>
                <w:rFonts w:hint="eastAsia" w:ascii="宋体" w:hAnsi="宋体" w:eastAsia="宋体" w:cs="宋体"/>
                <w:color w:val="000000"/>
                <w:kern w:val="0"/>
                <w:sz w:val="15"/>
                <w:szCs w:val="15"/>
                <w:highlight w:val="none"/>
                <w:lang w:val="en-US" w:eastAsia="zh-CN"/>
              </w:rPr>
              <w:t>5-9；2.存在重大隐患或者造成人员伤亡的，系数9；3</w:t>
            </w:r>
            <w:r>
              <w:rPr>
                <w:rFonts w:hint="default" w:ascii="宋体" w:hAnsi="宋体" w:eastAsia="宋体" w:cs="宋体"/>
                <w:color w:val="000000"/>
                <w:kern w:val="0"/>
                <w:sz w:val="15"/>
                <w:szCs w:val="15"/>
                <w:highlight w:val="none"/>
                <w:lang w:val="en-US"/>
              </w:rPr>
              <w:t>.存在基准2.1.3规定情形的，系数按照相关规定确定。</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r>
              <w:rPr>
                <w:rFonts w:hint="eastAsia" w:ascii="宋体" w:hAnsi="宋体" w:eastAsia="宋体"/>
                <w:color w:val="000000"/>
                <w:sz w:val="15"/>
                <w:szCs w:val="15"/>
                <w:highlight w:val="none"/>
              </w:rPr>
              <w:t>。</w:t>
            </w:r>
          </w:p>
        </w:tc>
        <w:tc>
          <w:tcPr>
            <w:tcW w:w="2178" w:type="dxa"/>
            <w:noWrap w:val="0"/>
            <w:vAlign w:val="center"/>
          </w:tcPr>
          <w:p>
            <w:pPr>
              <w:pStyle w:val="22"/>
              <w:spacing w:after="0" w:line="232" w:lineRule="exact"/>
              <w:ind w:left="0" w:leftChars="0" w:firstLine="0" w:firstLineChars="0"/>
              <w:jc w:val="left"/>
              <w:rPr>
                <w:rFonts w:hint="eastAsia" w:ascii="宋体" w:hAnsi="宋体" w:eastAsia="宋体" w:cs="宋体"/>
                <w:strike w:val="0"/>
                <w:dstrike w:val="0"/>
                <w:color w:val="000000"/>
                <w:kern w:val="0"/>
                <w:sz w:val="15"/>
                <w:szCs w:val="15"/>
                <w:highlight w:val="none"/>
              </w:rPr>
            </w:pPr>
            <w:r>
              <w:rPr>
                <w:rFonts w:hint="eastAsia" w:ascii="宋体" w:hAnsi="宋体" w:eastAsia="宋体" w:cs="宋体"/>
                <w:strike w:val="0"/>
                <w:dstrike w:val="0"/>
                <w:color w:val="000000"/>
                <w:kern w:val="0"/>
                <w:sz w:val="15"/>
                <w:szCs w:val="15"/>
                <w:highlight w:val="none"/>
              </w:rPr>
              <w:t>逾期不改正的情形，不</w:t>
            </w:r>
            <w:r>
              <w:rPr>
                <w:rFonts w:hint="eastAsia" w:ascii="宋体" w:hAnsi="宋体" w:eastAsia="宋体" w:cs="宋体"/>
                <w:strike w:val="0"/>
                <w:dstrike w:val="0"/>
                <w:color w:val="000000"/>
                <w:kern w:val="0"/>
                <w:sz w:val="15"/>
                <w:szCs w:val="15"/>
                <w:highlight w:val="none"/>
                <w:lang w:eastAsia="zh-CN"/>
              </w:rPr>
              <w:t>计入</w:t>
            </w:r>
            <w:r>
              <w:rPr>
                <w:rFonts w:hint="eastAsia" w:ascii="宋体" w:hAnsi="宋体" w:eastAsia="宋体" w:cs="宋体"/>
                <w:strike w:val="0"/>
                <w:dstrike w:val="0"/>
                <w:color w:val="000000"/>
                <w:kern w:val="0"/>
                <w:sz w:val="15"/>
                <w:szCs w:val="15"/>
                <w:highlight w:val="none"/>
              </w:rPr>
              <w:t>本案由</w:t>
            </w:r>
            <w:r>
              <w:rPr>
                <w:rFonts w:hint="eastAsia" w:ascii="宋体" w:hAnsi="宋体" w:eastAsia="宋体" w:cs="宋体"/>
                <w:strike w:val="0"/>
                <w:dstrike w:val="0"/>
                <w:color w:val="000000"/>
                <w:kern w:val="0"/>
                <w:sz w:val="15"/>
                <w:szCs w:val="15"/>
                <w:highlight w:val="none"/>
                <w:lang w:eastAsia="zh-CN"/>
              </w:rPr>
              <w:t>情节系数</w:t>
            </w:r>
            <w:r>
              <w:rPr>
                <w:rFonts w:hint="eastAsia" w:ascii="宋体" w:hAnsi="宋体" w:eastAsia="宋体" w:cs="宋体"/>
                <w:strike w:val="0"/>
                <w:dstrike w:val="0"/>
                <w:color w:val="000000"/>
                <w:kern w:val="0"/>
                <w:sz w:val="15"/>
                <w:szCs w:val="15"/>
                <w:highlight w:val="none"/>
              </w:rPr>
              <w:t>。</w:t>
            </w:r>
          </w:p>
          <w:p>
            <w:pPr>
              <w:pStyle w:val="22"/>
              <w:spacing w:after="0" w:line="232" w:lineRule="exact"/>
              <w:ind w:left="0" w:leftChars="0" w:firstLine="0" w:firstLineChars="0"/>
              <w:jc w:val="left"/>
              <w:rPr>
                <w:rFonts w:hint="eastAsia" w:ascii="宋体" w:hAnsi="宋体" w:eastAsia="宋体" w:cs="宋体"/>
                <w:strike w:val="0"/>
                <w:dstrike w:val="0"/>
                <w:color w:val="000000"/>
                <w:kern w:val="0"/>
                <w:sz w:val="15"/>
                <w:szCs w:val="15"/>
                <w:highlight w:val="none"/>
              </w:rPr>
            </w:pPr>
          </w:p>
          <w:p>
            <w:pPr>
              <w:spacing w:line="232" w:lineRule="exact"/>
              <w:rPr>
                <w:rFonts w:ascii="宋体" w:hAnsi="宋体" w:eastAsia="宋体" w:cs="宋体"/>
                <w:strike/>
                <w:color w:val="000000"/>
                <w:kern w:val="0"/>
                <w:sz w:val="15"/>
                <w:szCs w:val="15"/>
                <w:highlight w:val="none"/>
              </w:rPr>
            </w:pPr>
            <w:r>
              <w:rPr>
                <w:rFonts w:hint="eastAsia" w:ascii="宋体" w:hAnsi="宋体" w:eastAsia="宋体" w:cs="宋体"/>
                <w:color w:val="000000"/>
                <w:kern w:val="0"/>
                <w:sz w:val="15"/>
                <w:szCs w:val="15"/>
                <w:highlight w:val="none"/>
                <w:lang w:eastAsia="zh-CN"/>
              </w:rPr>
              <w:t>区域台账与人口集中地区点位重叠时，不适用区域台账。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26"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r>
              <w:rPr>
                <w:rFonts w:ascii="宋体" w:hAnsi="宋体" w:eastAsia="宋体" w:cs="宋体"/>
                <w:color w:val="000000"/>
                <w:kern w:val="0"/>
                <w:sz w:val="15"/>
                <w:szCs w:val="15"/>
                <w:highlight w:val="none"/>
              </w:rPr>
              <w:t>8</w:t>
            </w:r>
          </w:p>
        </w:tc>
        <w:tc>
          <w:tcPr>
            <w:tcW w:w="1626"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未按规定设置牌匾标识</w:t>
            </w:r>
          </w:p>
        </w:tc>
        <w:tc>
          <w:tcPr>
            <w:tcW w:w="2981"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违反、处罚条款：第三十九</w:t>
            </w:r>
            <w:r>
              <w:rPr>
                <w:rFonts w:hint="eastAsia" w:ascii="宋体" w:hAnsi="宋体" w:eastAsia="宋体" w:cs="宋体"/>
                <w:color w:val="000000"/>
                <w:kern w:val="0"/>
                <w:sz w:val="15"/>
                <w:szCs w:val="15"/>
                <w:highlight w:val="none"/>
                <w:lang w:eastAsia="zh-CN"/>
              </w:rPr>
              <w:t>条</w:t>
            </w:r>
            <w:r>
              <w:rPr>
                <w:rFonts w:hint="eastAsia" w:ascii="宋体" w:hAnsi="宋体" w:eastAsia="宋体" w:cs="宋体"/>
                <w:color w:val="000000"/>
                <w:kern w:val="0"/>
                <w:sz w:val="15"/>
                <w:szCs w:val="15"/>
                <w:highlight w:val="none"/>
              </w:rPr>
              <w:t>第一款 责令限期改正，逾期不改正的，予以强制拆除，并可处500元以上5000元以下罚款。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hint="default"/>
                <w:color w:val="000000"/>
                <w:highlight w:val="none"/>
                <w:lang w:val="en-US"/>
              </w:rPr>
            </w:pPr>
            <w:r>
              <w:rPr>
                <w:rFonts w:hint="eastAsia" w:ascii="宋体" w:hAnsi="宋体" w:eastAsia="宋体"/>
                <w:color w:val="000000"/>
                <w:sz w:val="15"/>
                <w:szCs w:val="15"/>
                <w:highlight w:val="none"/>
              </w:rPr>
              <w:t>1.违法设置大型固定式牌匾标识的，系数2；2.违法设置距地十米以上的固定式牌匾标识的，系数2；3.违法设置2处牌匾标识的，</w:t>
            </w:r>
            <w:r>
              <w:rPr>
                <w:rFonts w:hint="eastAsia" w:ascii="宋体" w:hAnsi="宋体" w:eastAsia="宋体"/>
                <w:color w:val="000000"/>
                <w:sz w:val="15"/>
                <w:szCs w:val="15"/>
                <w:highlight w:val="none"/>
                <w:lang w:eastAsia="zh-CN"/>
              </w:rPr>
              <w:t>系数</w:t>
            </w:r>
            <w:r>
              <w:rPr>
                <w:rFonts w:hint="eastAsia" w:ascii="宋体" w:hAnsi="宋体" w:eastAsia="宋体"/>
                <w:color w:val="000000"/>
                <w:sz w:val="15"/>
                <w:szCs w:val="15"/>
                <w:highlight w:val="none"/>
                <w:lang w:val="en-US" w:eastAsia="zh-CN"/>
              </w:rPr>
              <w:t>3</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3处的，系数6，4处及以上的，系数9；4.</w:t>
            </w:r>
            <w:r>
              <w:rPr>
                <w:rFonts w:hint="eastAsia" w:ascii="宋体" w:hAnsi="宋体" w:eastAsia="宋体" w:cs="宋体"/>
                <w:color w:val="000000"/>
                <w:kern w:val="0"/>
                <w:sz w:val="15"/>
                <w:szCs w:val="15"/>
                <w:highlight w:val="none"/>
                <w:lang w:val="en-US" w:eastAsia="zh-CN"/>
              </w:rPr>
              <w:t>存在重大隐患或者造成人员伤亡的，系数9；5</w:t>
            </w:r>
            <w:r>
              <w:rPr>
                <w:rFonts w:hint="default" w:ascii="宋体" w:hAnsi="宋体" w:eastAsia="宋体" w:cs="宋体"/>
                <w:color w:val="000000"/>
                <w:kern w:val="0"/>
                <w:sz w:val="15"/>
                <w:szCs w:val="15"/>
                <w:highlight w:val="none"/>
                <w:lang w:val="en-US"/>
              </w:rPr>
              <w:t>.存在基准2.1.3规定情形的，系数按照相关规定确定。</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大型固定式牌匾标识，是指任意边长大于等于四米，或者面积大于等于十平方米的牌匾标识。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19"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ascii="宋体" w:hAnsi="宋体" w:eastAsia="宋体" w:cs="宋体"/>
                <w:color w:val="000000"/>
                <w:kern w:val="0"/>
                <w:sz w:val="15"/>
                <w:szCs w:val="15"/>
                <w:highlight w:val="none"/>
              </w:rPr>
              <w:t>19</w:t>
            </w:r>
          </w:p>
        </w:tc>
        <w:tc>
          <w:tcPr>
            <w:tcW w:w="1626"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未按规定管护牌匾标识</w:t>
            </w:r>
          </w:p>
        </w:tc>
        <w:tc>
          <w:tcPr>
            <w:tcW w:w="2981"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违反、处罚条款：第三十九</w:t>
            </w:r>
            <w:r>
              <w:rPr>
                <w:rFonts w:hint="eastAsia" w:ascii="宋体" w:hAnsi="宋体" w:eastAsia="宋体" w:cs="宋体"/>
                <w:color w:val="000000"/>
                <w:kern w:val="0"/>
                <w:sz w:val="15"/>
                <w:szCs w:val="15"/>
                <w:highlight w:val="none"/>
                <w:lang w:eastAsia="zh-CN"/>
              </w:rPr>
              <w:t>条</w:t>
            </w:r>
            <w:r>
              <w:rPr>
                <w:rFonts w:hint="eastAsia" w:ascii="宋体" w:hAnsi="宋体" w:eastAsia="宋体" w:cs="宋体"/>
                <w:color w:val="000000"/>
                <w:kern w:val="0"/>
                <w:sz w:val="15"/>
                <w:szCs w:val="15"/>
                <w:highlight w:val="none"/>
              </w:rPr>
              <w:t>第二款 责令停止使用，限期修复，并可处500元以上5000元以下罚款。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color w:val="000000"/>
                <w:highlight w:val="none"/>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在环路、高（快）速路两侧，或者车站、机场、居民小区、医院、学校、体育场馆、影剧院、繁华商业街区、旅游景区等人口集中地区的，系数</w:t>
            </w:r>
            <w:r>
              <w:rPr>
                <w:rFonts w:hint="eastAsia" w:ascii="宋体" w:hAnsi="宋体" w:eastAsia="宋体" w:cs="宋体"/>
                <w:color w:val="000000"/>
                <w:kern w:val="0"/>
                <w:sz w:val="15"/>
                <w:szCs w:val="15"/>
                <w:highlight w:val="none"/>
                <w:lang w:val="en-US" w:eastAsia="zh-CN"/>
              </w:rPr>
              <w:t>5-9；2.存在重大隐患或者造成人员伤亡的，系数9；3</w:t>
            </w:r>
            <w:r>
              <w:rPr>
                <w:rFonts w:hint="default" w:ascii="宋体" w:hAnsi="宋体" w:eastAsia="宋体" w:cs="宋体"/>
                <w:color w:val="000000"/>
                <w:kern w:val="0"/>
                <w:sz w:val="15"/>
                <w:szCs w:val="15"/>
                <w:highlight w:val="none"/>
                <w:lang w:val="en-US"/>
              </w:rPr>
              <w:t>.存在基准2.1.3规定情形的，系数按照相关规定确定。</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区域台账与人口集中地区点位重叠时，不适用区域台账。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0" w:hRule="atLeast"/>
          <w:jc w:val="center"/>
        </w:trPr>
        <w:tc>
          <w:tcPr>
            <w:tcW w:w="714" w:type="dxa"/>
            <w:vMerge w:val="restart"/>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w:t>
            </w:r>
          </w:p>
        </w:tc>
        <w:tc>
          <w:tcPr>
            <w:tcW w:w="1626" w:type="dxa"/>
            <w:gridSpan w:val="2"/>
            <w:vMerge w:val="restart"/>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擅自（散发、悬挂、张贴、刻画、涂写、喷涂）宣传品、广告</w:t>
            </w:r>
          </w:p>
        </w:tc>
        <w:tc>
          <w:tcPr>
            <w:tcW w:w="2981" w:type="dxa"/>
            <w:vMerge w:val="restart"/>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违反、处罚条款：第四十一条第一款 责令清除，没收非法财物和违法所得，并处100元以上1000元以下罚款；情节严重的，处1000元以上1万元以下罚款。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1.散发，</w:t>
            </w:r>
            <w:r>
              <w:rPr>
                <w:rFonts w:hint="eastAsia" w:ascii="宋体" w:hAnsi="宋体" w:eastAsia="宋体" w:cs="宋体"/>
                <w:color w:val="000000"/>
                <w:kern w:val="0"/>
                <w:sz w:val="15"/>
                <w:szCs w:val="15"/>
                <w:highlight w:val="none"/>
                <w:lang w:eastAsia="zh-CN"/>
              </w:rPr>
              <w:t>系数</w:t>
            </w:r>
            <w:r>
              <w:rPr>
                <w:rFonts w:hint="eastAsia" w:ascii="宋体" w:hAnsi="宋体" w:cs="宋体"/>
                <w:color w:val="000000"/>
                <w:kern w:val="0"/>
                <w:sz w:val="15"/>
                <w:szCs w:val="15"/>
                <w:highlight w:val="none"/>
                <w:lang w:val="en-US" w:eastAsia="zh-CN"/>
              </w:rPr>
              <w:t>0</w:t>
            </w:r>
            <w:r>
              <w:rPr>
                <w:rFonts w:hint="eastAsia" w:ascii="宋体" w:hAnsi="宋体" w:eastAsia="宋体" w:cs="宋体"/>
                <w:color w:val="000000"/>
                <w:kern w:val="0"/>
                <w:sz w:val="15"/>
                <w:szCs w:val="15"/>
                <w:highlight w:val="none"/>
              </w:rPr>
              <w:t>；</w:t>
            </w:r>
          </w:p>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2.张贴、悬挂，</w:t>
            </w:r>
            <w:r>
              <w:rPr>
                <w:rFonts w:hint="eastAsia" w:ascii="宋体" w:hAnsi="宋体" w:eastAsia="宋体" w:cs="宋体"/>
                <w:color w:val="000000"/>
                <w:kern w:val="0"/>
                <w:sz w:val="15"/>
                <w:szCs w:val="15"/>
                <w:highlight w:val="none"/>
                <w:lang w:eastAsia="zh-CN"/>
              </w:rPr>
              <w:t>系数</w:t>
            </w:r>
            <w:r>
              <w:rPr>
                <w:rFonts w:hint="eastAsia" w:ascii="宋体" w:hAnsi="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w:t>
            </w:r>
          </w:p>
          <w:p>
            <w:pPr>
              <w:spacing w:line="232"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3.刻画、涂写、喷涂，</w:t>
            </w:r>
            <w:r>
              <w:rPr>
                <w:rFonts w:hint="eastAsia" w:ascii="宋体" w:hAnsi="宋体" w:eastAsia="宋体" w:cs="宋体"/>
                <w:color w:val="000000"/>
                <w:kern w:val="0"/>
                <w:sz w:val="15"/>
                <w:szCs w:val="15"/>
                <w:highlight w:val="none"/>
                <w:lang w:eastAsia="zh-CN"/>
              </w:rPr>
              <w:t>系数</w:t>
            </w:r>
            <w:r>
              <w:rPr>
                <w:rFonts w:hint="eastAsia" w:ascii="宋体" w:hAnsi="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lang w:eastAsia="zh-CN"/>
              </w:rPr>
              <w:t>；</w:t>
            </w:r>
          </w:p>
          <w:p>
            <w:pPr>
              <w:spacing w:line="232"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lang w:val="en-US" w:eastAsia="zh-CN"/>
              </w:rPr>
              <w:t>4</w:t>
            </w:r>
            <w:r>
              <w:rPr>
                <w:rFonts w:hint="default" w:ascii="宋体" w:hAnsi="宋体" w:eastAsia="宋体" w:cs="宋体"/>
                <w:color w:val="000000"/>
                <w:kern w:val="0"/>
                <w:sz w:val="15"/>
                <w:szCs w:val="15"/>
                <w:highlight w:val="none"/>
                <w:lang w:val="en-US"/>
              </w:rPr>
              <w:t>.存在基准2.1.3规定情形的，系数按照相关规定确定。</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3384" w:hRule="atLeast"/>
          <w:jc w:val="center"/>
        </w:trPr>
        <w:tc>
          <w:tcPr>
            <w:tcW w:w="714" w:type="dxa"/>
            <w:vMerge w:val="continue"/>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spacing w:line="232" w:lineRule="exact"/>
              <w:rPr>
                <w:rFonts w:ascii="宋体" w:hAnsi="宋体" w:eastAsia="宋体" w:cs="宋体"/>
                <w:color w:val="000000"/>
                <w:kern w:val="0"/>
                <w:sz w:val="15"/>
                <w:szCs w:val="15"/>
                <w:highlight w:val="none"/>
              </w:rPr>
            </w:pPr>
          </w:p>
        </w:tc>
        <w:tc>
          <w:tcPr>
            <w:tcW w:w="2981" w:type="dxa"/>
            <w:vMerge w:val="continue"/>
            <w:noWrap w:val="0"/>
            <w:vAlign w:val="center"/>
          </w:tcPr>
          <w:p>
            <w:pPr>
              <w:spacing w:line="232" w:lineRule="exact"/>
              <w:rPr>
                <w:rFonts w:ascii="宋体" w:hAnsi="宋体" w:eastAsia="宋体" w:cs="宋体"/>
                <w:color w:val="000000"/>
                <w:kern w:val="0"/>
                <w:sz w:val="15"/>
                <w:szCs w:val="15"/>
                <w:highlight w:val="none"/>
              </w:rPr>
            </w:pP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1000（情节严重）</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numPr>
                <w:ilvl w:val="0"/>
                <w:numId w:val="0"/>
              </w:numPr>
              <w:spacing w:line="232" w:lineRule="exac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因散发、悬挂等行为影响交通通行的，</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rPr>
              <w:t>2；</w:t>
            </w:r>
          </w:p>
          <w:p>
            <w:pPr>
              <w:numPr>
                <w:ilvl w:val="0"/>
                <w:numId w:val="0"/>
              </w:numPr>
              <w:spacing w:line="232" w:lineRule="exact"/>
              <w:ind w:left="0" w:leftChars="0" w:firstLine="0" w:firstLineChars="0"/>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2.张贴、喷涂等污损名胜古迹的，或者严重污损市政、环卫、电信等设施、城市道路、墙体的，系数5；</w:t>
            </w:r>
            <w:r>
              <w:rPr>
                <w:rFonts w:hint="eastAsia" w:ascii="宋体" w:hAnsi="宋体" w:eastAsia="宋体" w:cs="宋体"/>
                <w:color w:val="000000"/>
                <w:kern w:val="0"/>
                <w:sz w:val="15"/>
                <w:szCs w:val="15"/>
                <w:highlight w:val="none"/>
                <w:lang w:val="en-US" w:eastAsia="zh-CN"/>
              </w:rPr>
              <w:t>3</w:t>
            </w:r>
            <w:r>
              <w:rPr>
                <w:rFonts w:hint="default" w:ascii="宋体" w:hAnsi="宋体" w:eastAsia="宋体" w:cs="宋体"/>
                <w:color w:val="000000"/>
                <w:kern w:val="0"/>
                <w:sz w:val="15"/>
                <w:szCs w:val="15"/>
                <w:highlight w:val="none"/>
                <w:lang w:val="en-US"/>
              </w:rPr>
              <w:t>.存在基准2.1.3规定情形的，系数按照相关规定确定。</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1.一类地区小广告违法行为，按照此档处罚</w:t>
            </w:r>
            <w:r>
              <w:rPr>
                <w:rFonts w:hint="eastAsia" w:ascii="宋体" w:hAnsi="宋体" w:cs="宋体"/>
                <w:color w:val="000000"/>
                <w:kern w:val="0"/>
                <w:sz w:val="15"/>
                <w:szCs w:val="15"/>
                <w:highlight w:val="none"/>
                <w:lang w:eastAsia="zh-CN"/>
              </w:rPr>
              <w:t>（与区域台账不重复适用）</w:t>
            </w:r>
            <w:r>
              <w:rPr>
                <w:rFonts w:hint="eastAsia" w:ascii="宋体" w:hAnsi="宋体" w:eastAsia="宋体" w:cs="宋体"/>
                <w:color w:val="000000"/>
                <w:kern w:val="0"/>
                <w:sz w:val="15"/>
                <w:szCs w:val="15"/>
                <w:highlight w:val="none"/>
              </w:rPr>
              <w:t>；特殊情况下需给予1000元以下罚款的，报经案审会审核。</w:t>
            </w:r>
          </w:p>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2.“涉黑”“涉黄”等内容违法的小广告违法行为，如刻章办证、卖药、销售假冒伪劣商品、交友等，按照此档处罚。</w:t>
            </w:r>
          </w:p>
          <w:p>
            <w:pPr>
              <w:spacing w:line="232" w:lineRule="exac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3.现场发现小广告数量达到500张以上，悬挂、张贴达到20张以上的，刻画、喷涂、涂写达到10条以上的，按照此档实施处罚。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00" w:hRule="atLeast"/>
          <w:jc w:val="center"/>
        </w:trPr>
        <w:tc>
          <w:tcPr>
            <w:tcW w:w="714" w:type="dxa"/>
            <w:vMerge w:val="restart"/>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21</w:t>
            </w:r>
          </w:p>
        </w:tc>
        <w:tc>
          <w:tcPr>
            <w:tcW w:w="1626" w:type="dxa"/>
            <w:gridSpan w:val="2"/>
            <w:vMerge w:val="restart"/>
            <w:noWrap w:val="0"/>
            <w:vAlign w:val="center"/>
          </w:tcPr>
          <w:p>
            <w:pPr>
              <w:spacing w:line="232" w:lineRule="exact"/>
              <w:rPr>
                <w:rFonts w:ascii="宋体" w:hAnsi="宋体" w:eastAsia="宋体" w:cs="宋体"/>
                <w:color w:val="000000"/>
                <w:kern w:val="0"/>
                <w:sz w:val="15"/>
                <w:szCs w:val="15"/>
                <w:highlight w:val="none"/>
                <w:u w:val="single"/>
              </w:rPr>
            </w:pPr>
            <w:r>
              <w:rPr>
                <w:rFonts w:hint="eastAsia" w:ascii="宋体" w:hAnsi="宋体" w:eastAsia="宋体" w:cs="宋体"/>
                <w:color w:val="000000"/>
                <w:kern w:val="0"/>
                <w:sz w:val="15"/>
                <w:szCs w:val="15"/>
                <w:highlight w:val="none"/>
              </w:rPr>
              <w:t>擅自利用或者组织（张贴、涂写、刻画、喷涂、散发）（标语、宣传品、广告）进行宣传</w:t>
            </w:r>
          </w:p>
        </w:tc>
        <w:tc>
          <w:tcPr>
            <w:tcW w:w="2981" w:type="dxa"/>
            <w:vMerge w:val="restart"/>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违反、处罚条款：第四十一条第二款没收非法财物和违法所得，并处1万元以上10万元以下罚款；情节严重的，处10万元以上50万元以下罚款。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1.散发，</w:t>
            </w:r>
            <w:r>
              <w:rPr>
                <w:rFonts w:hint="eastAsia" w:ascii="宋体" w:hAnsi="宋体" w:eastAsia="宋体" w:cs="宋体"/>
                <w:color w:val="000000"/>
                <w:kern w:val="0"/>
                <w:sz w:val="15"/>
                <w:szCs w:val="15"/>
                <w:highlight w:val="none"/>
                <w:lang w:eastAsia="zh-CN"/>
              </w:rPr>
              <w:t>系数</w:t>
            </w:r>
            <w:r>
              <w:rPr>
                <w:rFonts w:hint="eastAsia" w:ascii="宋体" w:hAnsi="宋体" w:cs="宋体"/>
                <w:color w:val="000000"/>
                <w:kern w:val="0"/>
                <w:sz w:val="15"/>
                <w:szCs w:val="15"/>
                <w:highlight w:val="none"/>
                <w:lang w:val="en-US" w:eastAsia="zh-CN"/>
              </w:rPr>
              <w:t>0</w:t>
            </w:r>
            <w:r>
              <w:rPr>
                <w:rFonts w:hint="eastAsia" w:ascii="宋体" w:hAnsi="宋体" w:eastAsia="宋体" w:cs="宋体"/>
                <w:color w:val="000000"/>
                <w:kern w:val="0"/>
                <w:sz w:val="15"/>
                <w:szCs w:val="15"/>
                <w:highlight w:val="none"/>
              </w:rPr>
              <w:t>；</w:t>
            </w:r>
          </w:p>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2.张贴，</w:t>
            </w:r>
            <w:r>
              <w:rPr>
                <w:rFonts w:hint="eastAsia" w:ascii="宋体" w:hAnsi="宋体" w:eastAsia="宋体" w:cs="宋体"/>
                <w:color w:val="000000"/>
                <w:kern w:val="0"/>
                <w:sz w:val="15"/>
                <w:szCs w:val="15"/>
                <w:highlight w:val="none"/>
                <w:lang w:eastAsia="zh-CN"/>
              </w:rPr>
              <w:t>系数</w:t>
            </w:r>
            <w:r>
              <w:rPr>
                <w:rFonts w:hint="eastAsia" w:ascii="宋体" w:hAnsi="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w:t>
            </w:r>
          </w:p>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3.刻画、涂写、喷涂，</w:t>
            </w:r>
            <w:r>
              <w:rPr>
                <w:rFonts w:hint="eastAsia" w:ascii="宋体" w:hAnsi="宋体" w:eastAsia="宋体" w:cs="宋体"/>
                <w:color w:val="000000"/>
                <w:kern w:val="0"/>
                <w:sz w:val="15"/>
                <w:szCs w:val="15"/>
                <w:highlight w:val="none"/>
                <w:lang w:eastAsia="zh-CN"/>
              </w:rPr>
              <w:t>系数</w:t>
            </w:r>
            <w:r>
              <w:rPr>
                <w:rFonts w:hint="eastAsia" w:ascii="宋体" w:hAnsi="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lang w:eastAsia="zh-CN"/>
              </w:rPr>
              <w:t>；</w:t>
            </w:r>
          </w:p>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4.</w:t>
            </w:r>
            <w:r>
              <w:rPr>
                <w:rFonts w:hint="default" w:ascii="宋体" w:hAnsi="宋体" w:eastAsia="宋体" w:cs="宋体"/>
                <w:color w:val="000000"/>
                <w:kern w:val="0"/>
                <w:sz w:val="15"/>
                <w:szCs w:val="15"/>
                <w:highlight w:val="none"/>
                <w:lang w:val="en-US"/>
              </w:rPr>
              <w:t>存在基准2.1.3规定情形的，系数按照相关规定确定</w:t>
            </w:r>
            <w:r>
              <w:rPr>
                <w:rFonts w:hint="eastAsia" w:ascii="宋体" w:hAnsi="宋体" w:eastAsia="宋体" w:cs="宋体"/>
                <w:color w:val="000000"/>
                <w:kern w:val="0"/>
                <w:sz w:val="15"/>
                <w:szCs w:val="15"/>
                <w:highlight w:val="none"/>
              </w:rPr>
              <w:t>。</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32" w:lineRule="exact"/>
              <w:rPr>
                <w:rFonts w:ascii="宋体" w:hAnsi="宋体" w:eastAsia="宋体" w:cs="宋体"/>
                <w:color w:val="000000"/>
                <w:kern w:val="0"/>
                <w:sz w:val="15"/>
                <w:szCs w:val="15"/>
                <w:highlight w:val="none"/>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3607" w:hRule="atLeast"/>
          <w:jc w:val="center"/>
        </w:trPr>
        <w:tc>
          <w:tcPr>
            <w:tcW w:w="714" w:type="dxa"/>
            <w:vMerge w:val="continue"/>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spacing w:line="232" w:lineRule="exact"/>
              <w:rPr>
                <w:rFonts w:ascii="宋体" w:hAnsi="宋体" w:eastAsia="宋体"/>
                <w:color w:val="000000"/>
                <w:sz w:val="15"/>
                <w:szCs w:val="15"/>
                <w:highlight w:val="none"/>
              </w:rPr>
            </w:pPr>
          </w:p>
        </w:tc>
        <w:tc>
          <w:tcPr>
            <w:tcW w:w="2981" w:type="dxa"/>
            <w:vMerge w:val="continue"/>
            <w:noWrap w:val="0"/>
            <w:vAlign w:val="center"/>
          </w:tcPr>
          <w:p>
            <w:pPr>
              <w:spacing w:line="232" w:lineRule="exact"/>
              <w:rPr>
                <w:rFonts w:ascii="宋体" w:hAnsi="宋体" w:eastAsia="宋体"/>
                <w:color w:val="000000"/>
                <w:sz w:val="15"/>
                <w:szCs w:val="15"/>
                <w:highlight w:val="none"/>
              </w:rPr>
            </w:pP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100000（情节严重）</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numPr>
                <w:ilvl w:val="0"/>
                <w:numId w:val="0"/>
              </w:numPr>
              <w:spacing w:line="232" w:lineRule="exact"/>
              <w:rPr>
                <w:rFonts w:hint="eastAsia" w:ascii="宋体" w:hAnsi="宋体" w:eastAsia="宋体" w:cs="宋体"/>
                <w:color w:val="000000"/>
                <w:kern w:val="0"/>
                <w:sz w:val="15"/>
                <w:szCs w:val="15"/>
                <w:highlight w:val="none"/>
                <w:lang w:val="en-US" w:eastAsia="zh-CN"/>
              </w:rPr>
            </w:pPr>
            <w:r>
              <w:rPr>
                <w:rFonts w:hint="default"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lang w:val="en-US" w:eastAsia="zh-CN"/>
              </w:rPr>
              <w:t>拒不改正的，系数1；2.拒不配合调查取证的，系数1；3.一年内已有1次同类性质违法行为受到处罚或告诫的，系数1；一年内已有2次同类性质违法行为受到处罚或告诫的，系数2；以此类推。4.在国家和本市的重大活动、会议、庆典等期间的，系数1。5.发生在二类重点管理地区，系数1；一类严格控制地区，系数2。</w:t>
            </w:r>
          </w:p>
          <w:p>
            <w:pPr>
              <w:numPr>
                <w:ilvl w:val="0"/>
                <w:numId w:val="0"/>
              </w:numPr>
              <w:spacing w:line="232" w:lineRule="exact"/>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上述情形适用，具体以基准2.1.3的具体规定为准。</w:t>
            </w:r>
          </w:p>
          <w:p>
            <w:pPr>
              <w:spacing w:line="232" w:lineRule="exact"/>
              <w:rPr>
                <w:rFonts w:ascii="宋体" w:hAnsi="宋体" w:eastAsia="宋体" w:cs="宋体"/>
                <w:color w:val="000000"/>
                <w:kern w:val="0"/>
                <w:sz w:val="15"/>
                <w:szCs w:val="15"/>
                <w:highlight w:val="none"/>
              </w:rPr>
            </w:pP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32" w:lineRule="exac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组织利用</w:t>
            </w:r>
            <w:r>
              <w:rPr>
                <w:rFonts w:ascii="宋体" w:hAnsi="宋体" w:eastAsia="宋体" w:cs="宋体"/>
                <w:color w:val="000000"/>
                <w:kern w:val="0"/>
                <w:sz w:val="15"/>
                <w:szCs w:val="15"/>
                <w:highlight w:val="none"/>
              </w:rPr>
              <w:t>不满十周岁的未成年</w:t>
            </w:r>
            <w:r>
              <w:rPr>
                <w:rFonts w:hint="eastAsia" w:ascii="宋体" w:hAnsi="宋体" w:eastAsia="宋体" w:cs="宋体"/>
                <w:color w:val="000000"/>
                <w:kern w:val="0"/>
                <w:sz w:val="15"/>
                <w:szCs w:val="15"/>
                <w:highlight w:val="none"/>
              </w:rPr>
              <w:t>人进行宣传的；组织利用三名以上（含三名）</w:t>
            </w:r>
            <w:r>
              <w:rPr>
                <w:rFonts w:ascii="宋体" w:hAnsi="宋体" w:eastAsia="宋体" w:cs="宋体"/>
                <w:color w:val="000000"/>
                <w:kern w:val="0"/>
                <w:sz w:val="15"/>
                <w:szCs w:val="15"/>
                <w:highlight w:val="none"/>
              </w:rPr>
              <w:t>十周岁以上的</w:t>
            </w:r>
            <w:r>
              <w:rPr>
                <w:rFonts w:hint="eastAsia" w:ascii="宋体" w:hAnsi="宋体" w:eastAsia="宋体" w:cs="宋体"/>
                <w:color w:val="000000"/>
                <w:kern w:val="0"/>
                <w:sz w:val="15"/>
                <w:szCs w:val="15"/>
                <w:highlight w:val="none"/>
              </w:rPr>
              <w:t>未成年人进行宣传的；组织利用进行“涉黑”“涉黄”“涉假”等内容违法小广告宣传的；组织利用人员跨三个以上（含三个）区级行政区域进行非法宣传的；组织、利用现场查获宣传品数量达到5000张以上，悬挂、张贴达到100张以上，刻画、喷涂、涂写达到50条以上的；组织利用宣传对名胜古迹或者各类公共设施造成严重污损的；或者具有</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严重危害情节的，可视为情节严重。</w:t>
            </w:r>
          </w:p>
          <w:p>
            <w:pPr>
              <w:spacing w:line="232" w:lineRule="exact"/>
              <w:rPr>
                <w:rFonts w:hint="eastAsia"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22</w:t>
            </w:r>
          </w:p>
        </w:tc>
        <w:tc>
          <w:tcPr>
            <w:tcW w:w="1626" w:type="dxa"/>
            <w:gridSpan w:val="2"/>
            <w:noWrap w:val="0"/>
            <w:vAlign w:val="center"/>
          </w:tcPr>
          <w:p>
            <w:pPr>
              <w:spacing w:line="25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未按规划要求设置夜景照明设施</w:t>
            </w:r>
          </w:p>
        </w:tc>
        <w:tc>
          <w:tcPr>
            <w:tcW w:w="2981" w:type="dxa"/>
            <w:noWrap w:val="0"/>
            <w:vAlign w:val="center"/>
          </w:tcPr>
          <w:p>
            <w:pPr>
              <w:spacing w:line="25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违反条款：第四十三条第一款；</w:t>
            </w:r>
          </w:p>
          <w:p>
            <w:pPr>
              <w:spacing w:line="25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处罚条款：第四十三条第四款 责令限期改正，逾期不改正的，处500元以上5000元以下罚款。</w:t>
            </w:r>
          </w:p>
        </w:tc>
        <w:tc>
          <w:tcPr>
            <w:tcW w:w="851" w:type="dxa"/>
            <w:noWrap w:val="0"/>
            <w:vAlign w:val="center"/>
          </w:tcPr>
          <w:p>
            <w:pPr>
              <w:spacing w:line="25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w:t>
            </w:r>
          </w:p>
        </w:tc>
        <w:tc>
          <w:tcPr>
            <w:tcW w:w="840" w:type="dxa"/>
            <w:noWrap w:val="0"/>
            <w:vAlign w:val="center"/>
          </w:tcPr>
          <w:p>
            <w:pPr>
              <w:spacing w:line="25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pStyle w:val="22"/>
              <w:ind w:left="0" w:leftChars="0" w:firstLine="0" w:firstLineChars="0"/>
              <w:rPr>
                <w:color w:val="000000"/>
                <w:highlight w:val="none"/>
              </w:rPr>
            </w:pPr>
            <w:r>
              <w:rPr>
                <w:rFonts w:hint="eastAsia" w:ascii="宋体" w:hAnsi="宋体" w:eastAsia="宋体" w:cs="宋体"/>
                <w:color w:val="000000"/>
                <w:kern w:val="0"/>
                <w:sz w:val="15"/>
                <w:szCs w:val="15"/>
                <w:highlight w:val="none"/>
                <w:lang w:val="en-US" w:eastAsia="zh-CN"/>
              </w:rPr>
              <w:t>1.存在较大隐患或者造成较大社会影响的，系数5-9；2.</w:t>
            </w:r>
            <w:r>
              <w:rPr>
                <w:rFonts w:hint="default" w:ascii="宋体" w:hAnsi="宋体" w:eastAsia="宋体" w:cs="宋体"/>
                <w:color w:val="000000"/>
                <w:kern w:val="0"/>
                <w:sz w:val="15"/>
                <w:szCs w:val="15"/>
                <w:highlight w:val="none"/>
                <w:lang w:val="en-US"/>
              </w:rPr>
              <w:t>存在基准2.1.3规定情形的，系数按照相关规定确定</w:t>
            </w:r>
            <w:r>
              <w:rPr>
                <w:rFonts w:hint="eastAsia" w:ascii="宋体" w:hAnsi="宋体" w:eastAsia="宋体" w:cs="宋体"/>
                <w:color w:val="000000"/>
                <w:kern w:val="0"/>
                <w:sz w:val="15"/>
                <w:szCs w:val="15"/>
                <w:highlight w:val="none"/>
              </w:rPr>
              <w:t>。</w:t>
            </w:r>
          </w:p>
        </w:tc>
        <w:tc>
          <w:tcPr>
            <w:tcW w:w="1949" w:type="dxa"/>
            <w:gridSpan w:val="2"/>
            <w:noWrap w:val="0"/>
            <w:vAlign w:val="center"/>
          </w:tcPr>
          <w:p>
            <w:pPr>
              <w:spacing w:line="25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罚款数额＝500×（1＋</w:t>
            </w:r>
            <w:r>
              <w:rPr>
                <w:rFonts w:hint="eastAsia" w:ascii="宋体" w:hAnsi="宋体" w:eastAsia="宋体" w:cs="宋体"/>
                <w:color w:val="000000"/>
                <w:kern w:val="0"/>
                <w:sz w:val="15"/>
                <w:szCs w:val="15"/>
                <w:highlight w:val="none"/>
                <w:lang w:eastAsia="zh-CN"/>
              </w:rPr>
              <w:t>情节系数）</w:t>
            </w:r>
          </w:p>
        </w:tc>
        <w:tc>
          <w:tcPr>
            <w:tcW w:w="2178" w:type="dxa"/>
            <w:noWrap w:val="0"/>
            <w:vAlign w:val="center"/>
          </w:tcPr>
          <w:p>
            <w:pPr>
              <w:spacing w:line="250" w:lineRule="exact"/>
              <w:rPr>
                <w:rFonts w:ascii="宋体" w:hAnsi="宋体" w:eastAsia="宋体" w:cs="宋体"/>
                <w:strike/>
                <w:dstrike w:val="0"/>
                <w:color w:val="000000"/>
                <w:kern w:val="0"/>
                <w:sz w:val="15"/>
                <w:szCs w:val="15"/>
                <w:highlight w:val="none"/>
              </w:rPr>
            </w:pPr>
            <w:r>
              <w:rPr>
                <w:rFonts w:hint="eastAsia" w:ascii="宋体" w:hAnsi="宋体" w:eastAsia="宋体" w:cs="宋体"/>
                <w:strike w:val="0"/>
                <w:dstrike w:val="0"/>
                <w:color w:val="000000"/>
                <w:kern w:val="0"/>
                <w:sz w:val="15"/>
                <w:szCs w:val="15"/>
                <w:highlight w:val="none"/>
              </w:rPr>
              <w:t>逾期不改正的情形，不</w:t>
            </w:r>
            <w:r>
              <w:rPr>
                <w:rFonts w:hint="eastAsia" w:ascii="宋体" w:hAnsi="宋体" w:eastAsia="宋体" w:cs="宋体"/>
                <w:strike w:val="0"/>
                <w:dstrike w:val="0"/>
                <w:color w:val="000000"/>
                <w:kern w:val="0"/>
                <w:sz w:val="15"/>
                <w:szCs w:val="15"/>
                <w:highlight w:val="none"/>
                <w:lang w:eastAsia="zh-CN"/>
              </w:rPr>
              <w:t>计入</w:t>
            </w:r>
            <w:r>
              <w:rPr>
                <w:rFonts w:hint="eastAsia" w:ascii="宋体" w:hAnsi="宋体" w:eastAsia="宋体" w:cs="宋体"/>
                <w:strike w:val="0"/>
                <w:dstrike w:val="0"/>
                <w:color w:val="000000"/>
                <w:kern w:val="0"/>
                <w:sz w:val="15"/>
                <w:szCs w:val="15"/>
                <w:highlight w:val="none"/>
              </w:rPr>
              <w:t>本案由</w:t>
            </w:r>
            <w:r>
              <w:rPr>
                <w:rFonts w:hint="eastAsia" w:ascii="宋体" w:hAnsi="宋体" w:eastAsia="宋体" w:cs="宋体"/>
                <w:strike w:val="0"/>
                <w:dstrike w:val="0"/>
                <w:color w:val="000000"/>
                <w:kern w:val="0"/>
                <w:sz w:val="15"/>
                <w:szCs w:val="15"/>
                <w:highlight w:val="none"/>
                <w:lang w:eastAsia="zh-CN"/>
              </w:rPr>
              <w:t>情节系数</w:t>
            </w:r>
            <w:r>
              <w:rPr>
                <w:rFonts w:hint="eastAsia" w:ascii="宋体" w:hAnsi="宋体" w:eastAsia="宋体" w:cs="宋体"/>
                <w:strike w:val="0"/>
                <w:dstrike w:val="0"/>
                <w:color w:val="000000"/>
                <w:kern w:val="0"/>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23</w:t>
            </w:r>
          </w:p>
        </w:tc>
        <w:tc>
          <w:tcPr>
            <w:tcW w:w="1626" w:type="dxa"/>
            <w:gridSpan w:val="2"/>
            <w:noWrap w:val="0"/>
            <w:vAlign w:val="center"/>
          </w:tcPr>
          <w:p>
            <w:pPr>
              <w:spacing w:line="25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未经审核实施夜景照明方案</w:t>
            </w:r>
          </w:p>
        </w:tc>
        <w:tc>
          <w:tcPr>
            <w:tcW w:w="2981" w:type="dxa"/>
            <w:noWrap w:val="0"/>
            <w:vAlign w:val="center"/>
          </w:tcPr>
          <w:p>
            <w:pPr>
              <w:spacing w:line="25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违反条款：第四十三条第二款；</w:t>
            </w:r>
          </w:p>
          <w:p>
            <w:pPr>
              <w:spacing w:line="25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处罚条款：第四十三条第四款 责令限期改正，逾期不改正的，处500元以上5000元以下罚款。</w:t>
            </w:r>
          </w:p>
        </w:tc>
        <w:tc>
          <w:tcPr>
            <w:tcW w:w="851" w:type="dxa"/>
            <w:noWrap w:val="0"/>
            <w:vAlign w:val="center"/>
          </w:tcPr>
          <w:p>
            <w:pPr>
              <w:spacing w:line="25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w:t>
            </w:r>
          </w:p>
        </w:tc>
        <w:tc>
          <w:tcPr>
            <w:tcW w:w="840" w:type="dxa"/>
            <w:noWrap w:val="0"/>
            <w:vAlign w:val="center"/>
          </w:tcPr>
          <w:p>
            <w:pPr>
              <w:spacing w:line="25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pStyle w:val="22"/>
              <w:ind w:left="0" w:leftChars="0" w:firstLine="0" w:firstLineChars="0"/>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1.存在较大隐患或者造成较大社会影响的，系数5-9；2.</w:t>
            </w:r>
            <w:r>
              <w:rPr>
                <w:rFonts w:hint="default" w:ascii="宋体" w:hAnsi="宋体" w:eastAsia="宋体" w:cs="宋体"/>
                <w:color w:val="000000"/>
                <w:kern w:val="0"/>
                <w:sz w:val="15"/>
                <w:szCs w:val="15"/>
                <w:highlight w:val="none"/>
                <w:lang w:val="en-US"/>
              </w:rPr>
              <w:t>存在基准2.1.3规定情形的，系数按照相关规定确定</w:t>
            </w:r>
            <w:r>
              <w:rPr>
                <w:rFonts w:hint="eastAsia" w:ascii="宋体" w:hAnsi="宋体" w:eastAsia="宋体" w:cs="宋体"/>
                <w:color w:val="000000"/>
                <w:kern w:val="0"/>
                <w:sz w:val="15"/>
                <w:szCs w:val="15"/>
                <w:highlight w:val="none"/>
              </w:rPr>
              <w:t>。</w:t>
            </w:r>
          </w:p>
        </w:tc>
        <w:tc>
          <w:tcPr>
            <w:tcW w:w="1949" w:type="dxa"/>
            <w:gridSpan w:val="2"/>
            <w:noWrap w:val="0"/>
            <w:vAlign w:val="center"/>
          </w:tcPr>
          <w:p>
            <w:pPr>
              <w:spacing w:line="25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50" w:lineRule="exact"/>
              <w:rPr>
                <w:rFonts w:ascii="宋体" w:hAnsi="宋体" w:eastAsia="宋体" w:cs="宋体"/>
                <w:strike/>
                <w:dstrike w:val="0"/>
                <w:color w:val="000000"/>
                <w:kern w:val="0"/>
                <w:sz w:val="15"/>
                <w:szCs w:val="15"/>
                <w:highlight w:val="none"/>
              </w:rPr>
            </w:pPr>
            <w:r>
              <w:rPr>
                <w:rFonts w:hint="eastAsia" w:ascii="宋体" w:hAnsi="宋体" w:eastAsia="宋体" w:cs="宋体"/>
                <w:strike w:val="0"/>
                <w:dstrike w:val="0"/>
                <w:color w:val="000000"/>
                <w:kern w:val="0"/>
                <w:sz w:val="15"/>
                <w:szCs w:val="15"/>
                <w:highlight w:val="none"/>
              </w:rPr>
              <w:t>逾期不改正的情形，不</w:t>
            </w:r>
            <w:r>
              <w:rPr>
                <w:rFonts w:hint="eastAsia" w:ascii="宋体" w:hAnsi="宋体" w:eastAsia="宋体" w:cs="宋体"/>
                <w:strike w:val="0"/>
                <w:dstrike w:val="0"/>
                <w:color w:val="000000"/>
                <w:kern w:val="0"/>
                <w:sz w:val="15"/>
                <w:szCs w:val="15"/>
                <w:highlight w:val="none"/>
                <w:lang w:eastAsia="zh-CN"/>
              </w:rPr>
              <w:t>计入</w:t>
            </w:r>
            <w:r>
              <w:rPr>
                <w:rFonts w:hint="eastAsia" w:ascii="宋体" w:hAnsi="宋体" w:eastAsia="宋体" w:cs="宋体"/>
                <w:strike w:val="0"/>
                <w:dstrike w:val="0"/>
                <w:color w:val="000000"/>
                <w:kern w:val="0"/>
                <w:sz w:val="15"/>
                <w:szCs w:val="15"/>
                <w:highlight w:val="none"/>
              </w:rPr>
              <w:t>本案由</w:t>
            </w:r>
            <w:r>
              <w:rPr>
                <w:rFonts w:hint="eastAsia" w:ascii="宋体" w:hAnsi="宋体" w:eastAsia="宋体" w:cs="宋体"/>
                <w:strike w:val="0"/>
                <w:dstrike w:val="0"/>
                <w:color w:val="000000"/>
                <w:kern w:val="0"/>
                <w:sz w:val="15"/>
                <w:szCs w:val="15"/>
                <w:highlight w:val="none"/>
                <w:lang w:eastAsia="zh-CN"/>
              </w:rPr>
              <w:t>情节系数</w:t>
            </w:r>
            <w:r>
              <w:rPr>
                <w:rFonts w:hint="eastAsia" w:ascii="宋体" w:hAnsi="宋体" w:eastAsia="宋体" w:cs="宋体"/>
                <w:strike w:val="0"/>
                <w:dstrike w:val="0"/>
                <w:color w:val="000000"/>
                <w:kern w:val="0"/>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75"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24</w:t>
            </w:r>
          </w:p>
        </w:tc>
        <w:tc>
          <w:tcPr>
            <w:tcW w:w="1626" w:type="dxa"/>
            <w:gridSpan w:val="2"/>
            <w:noWrap w:val="0"/>
            <w:vAlign w:val="center"/>
          </w:tcPr>
          <w:p>
            <w:pPr>
              <w:spacing w:line="25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未按照许可要求设置夜景照明设施</w:t>
            </w:r>
          </w:p>
        </w:tc>
        <w:tc>
          <w:tcPr>
            <w:tcW w:w="2981" w:type="dxa"/>
            <w:noWrap w:val="0"/>
            <w:vAlign w:val="center"/>
          </w:tcPr>
          <w:p>
            <w:pPr>
              <w:spacing w:line="250" w:lineRule="exact"/>
              <w:rPr>
                <w:rFonts w:ascii="宋体" w:hAnsi="宋体" w:eastAsia="宋体" w:cs="宋体"/>
                <w:b/>
                <w:color w:val="000000"/>
                <w:kern w:val="0"/>
                <w:sz w:val="15"/>
                <w:szCs w:val="15"/>
                <w:highlight w:val="none"/>
              </w:rPr>
            </w:pPr>
            <w:r>
              <w:rPr>
                <w:rFonts w:hint="eastAsia" w:ascii="宋体" w:hAnsi="宋体" w:eastAsia="宋体" w:cs="宋体"/>
                <w:color w:val="000000"/>
                <w:kern w:val="0"/>
                <w:sz w:val="15"/>
                <w:szCs w:val="15"/>
                <w:highlight w:val="none"/>
              </w:rPr>
              <w:t>违反条款：第四十三条第四款；处罚条款：第四十三条第四款 责令限期改正，逾期不改正的，处500元以上5000元以下罚款。</w:t>
            </w:r>
          </w:p>
        </w:tc>
        <w:tc>
          <w:tcPr>
            <w:tcW w:w="851" w:type="dxa"/>
            <w:noWrap w:val="0"/>
            <w:vAlign w:val="center"/>
          </w:tcPr>
          <w:p>
            <w:pPr>
              <w:spacing w:line="25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w:t>
            </w:r>
          </w:p>
        </w:tc>
        <w:tc>
          <w:tcPr>
            <w:tcW w:w="840" w:type="dxa"/>
            <w:noWrap w:val="0"/>
            <w:vAlign w:val="center"/>
          </w:tcPr>
          <w:p>
            <w:pPr>
              <w:spacing w:line="25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5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1.存在较大隐患或者造成较大社会影响的，系数5-9；2.</w:t>
            </w:r>
            <w:r>
              <w:rPr>
                <w:rFonts w:hint="default" w:ascii="宋体" w:hAnsi="宋体" w:eastAsia="宋体" w:cs="宋体"/>
                <w:color w:val="000000"/>
                <w:kern w:val="0"/>
                <w:sz w:val="15"/>
                <w:szCs w:val="15"/>
                <w:highlight w:val="none"/>
                <w:lang w:val="en-US"/>
              </w:rPr>
              <w:t>存在基准2.1.3规定情形的，系数按照相关规定确定</w:t>
            </w:r>
            <w:r>
              <w:rPr>
                <w:rFonts w:hint="eastAsia" w:ascii="宋体" w:hAnsi="宋体" w:eastAsia="宋体" w:cs="宋体"/>
                <w:color w:val="000000"/>
                <w:kern w:val="0"/>
                <w:sz w:val="15"/>
                <w:szCs w:val="15"/>
                <w:highlight w:val="none"/>
              </w:rPr>
              <w:t>。</w:t>
            </w:r>
          </w:p>
        </w:tc>
        <w:tc>
          <w:tcPr>
            <w:tcW w:w="1949" w:type="dxa"/>
            <w:gridSpan w:val="2"/>
            <w:noWrap w:val="0"/>
            <w:vAlign w:val="center"/>
          </w:tcPr>
          <w:p>
            <w:pPr>
              <w:spacing w:line="25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50" w:lineRule="exact"/>
              <w:rPr>
                <w:rFonts w:ascii="宋体" w:hAnsi="宋体" w:eastAsia="宋体" w:cs="宋体"/>
                <w:strike/>
                <w:dstrike w:val="0"/>
                <w:color w:val="000000"/>
                <w:kern w:val="0"/>
                <w:sz w:val="15"/>
                <w:szCs w:val="15"/>
                <w:highlight w:val="none"/>
              </w:rPr>
            </w:pPr>
            <w:r>
              <w:rPr>
                <w:rFonts w:hint="eastAsia" w:ascii="宋体" w:hAnsi="宋体" w:eastAsia="宋体" w:cs="宋体"/>
                <w:strike w:val="0"/>
                <w:dstrike w:val="0"/>
                <w:color w:val="000000"/>
                <w:kern w:val="0"/>
                <w:sz w:val="15"/>
                <w:szCs w:val="15"/>
                <w:highlight w:val="none"/>
              </w:rPr>
              <w:t>逾期不改正的情形，不</w:t>
            </w:r>
            <w:r>
              <w:rPr>
                <w:rFonts w:hint="eastAsia" w:ascii="宋体" w:hAnsi="宋体" w:eastAsia="宋体" w:cs="宋体"/>
                <w:strike w:val="0"/>
                <w:dstrike w:val="0"/>
                <w:color w:val="000000"/>
                <w:kern w:val="0"/>
                <w:sz w:val="15"/>
                <w:szCs w:val="15"/>
                <w:highlight w:val="none"/>
                <w:lang w:eastAsia="zh-CN"/>
              </w:rPr>
              <w:t>计入</w:t>
            </w:r>
            <w:r>
              <w:rPr>
                <w:rFonts w:hint="eastAsia" w:ascii="宋体" w:hAnsi="宋体" w:eastAsia="宋体" w:cs="宋体"/>
                <w:strike w:val="0"/>
                <w:dstrike w:val="0"/>
                <w:color w:val="000000"/>
                <w:kern w:val="0"/>
                <w:sz w:val="15"/>
                <w:szCs w:val="15"/>
                <w:highlight w:val="none"/>
              </w:rPr>
              <w:t>本案由</w:t>
            </w:r>
            <w:r>
              <w:rPr>
                <w:rFonts w:hint="eastAsia" w:ascii="宋体" w:hAnsi="宋体" w:eastAsia="宋体" w:cs="宋体"/>
                <w:strike w:val="0"/>
                <w:dstrike w:val="0"/>
                <w:color w:val="000000"/>
                <w:kern w:val="0"/>
                <w:sz w:val="15"/>
                <w:szCs w:val="15"/>
                <w:highlight w:val="none"/>
                <w:lang w:eastAsia="zh-CN"/>
              </w:rPr>
              <w:t>情节系数</w:t>
            </w:r>
            <w:r>
              <w:rPr>
                <w:rFonts w:hint="eastAsia" w:ascii="宋体" w:hAnsi="宋体" w:eastAsia="宋体" w:cs="宋体"/>
                <w:strike w:val="0"/>
                <w:dstrike w:val="0"/>
                <w:color w:val="000000"/>
                <w:kern w:val="0"/>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ascii="宋体" w:hAnsi="宋体" w:eastAsia="宋体" w:cs="宋体"/>
                <w:color w:val="000000"/>
                <w:kern w:val="0"/>
                <w:sz w:val="15"/>
                <w:szCs w:val="15"/>
                <w:highlight w:val="none"/>
              </w:rPr>
              <w:t>2</w:t>
            </w:r>
            <w:r>
              <w:rPr>
                <w:rFonts w:hint="eastAsia" w:ascii="宋体" w:hAnsi="宋体" w:eastAsia="宋体" w:cs="宋体"/>
                <w:color w:val="000000"/>
                <w:kern w:val="0"/>
                <w:sz w:val="15"/>
                <w:szCs w:val="15"/>
                <w:highlight w:val="none"/>
              </w:rPr>
              <w:t>5</w:t>
            </w:r>
          </w:p>
        </w:tc>
        <w:tc>
          <w:tcPr>
            <w:tcW w:w="1626" w:type="dxa"/>
            <w:gridSpan w:val="2"/>
            <w:noWrap w:val="0"/>
            <w:vAlign w:val="center"/>
          </w:tcPr>
          <w:p>
            <w:pPr>
              <w:spacing w:line="25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未按规定管护照明设施</w:t>
            </w:r>
          </w:p>
        </w:tc>
        <w:tc>
          <w:tcPr>
            <w:tcW w:w="2981" w:type="dxa"/>
            <w:noWrap w:val="0"/>
            <w:vAlign w:val="center"/>
          </w:tcPr>
          <w:p>
            <w:pPr>
              <w:spacing w:line="25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违反、处罚条款：第四十四条第二款 责令限期改正；逾期不改正的，可处500元以上1000元以下罚款。</w:t>
            </w:r>
          </w:p>
        </w:tc>
        <w:tc>
          <w:tcPr>
            <w:tcW w:w="851" w:type="dxa"/>
            <w:noWrap w:val="0"/>
            <w:vAlign w:val="center"/>
          </w:tcPr>
          <w:p>
            <w:pPr>
              <w:spacing w:line="25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w:t>
            </w:r>
          </w:p>
        </w:tc>
        <w:tc>
          <w:tcPr>
            <w:tcW w:w="840" w:type="dxa"/>
            <w:noWrap w:val="0"/>
            <w:vAlign w:val="center"/>
          </w:tcPr>
          <w:p>
            <w:pPr>
              <w:spacing w:line="25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50" w:lineRule="exact"/>
              <w:rPr>
                <w:rFonts w:hint="default" w:ascii="宋体" w:hAnsi="宋体" w:eastAsia="宋体" w:cs="宋体"/>
                <w:color w:val="000000"/>
                <w:kern w:val="0"/>
                <w:sz w:val="15"/>
                <w:szCs w:val="15"/>
                <w:highlight w:val="none"/>
                <w:lang w:val="en-US"/>
              </w:rPr>
            </w:pPr>
            <w:r>
              <w:rPr>
                <w:rFonts w:hint="eastAsia" w:ascii="宋体" w:hAnsi="宋体" w:eastAsia="宋体" w:cs="宋体"/>
                <w:color w:val="000000"/>
                <w:kern w:val="0"/>
                <w:sz w:val="15"/>
                <w:szCs w:val="15"/>
                <w:highlight w:val="none"/>
                <w:lang w:val="en-US" w:eastAsia="zh-CN"/>
              </w:rPr>
              <w:t>1.存在较大隐患或者造成较大社会影响的，系数1；2.</w:t>
            </w:r>
            <w:r>
              <w:rPr>
                <w:rFonts w:hint="default" w:ascii="宋体" w:hAnsi="宋体" w:eastAsia="宋体" w:cs="宋体"/>
                <w:color w:val="000000"/>
                <w:kern w:val="0"/>
                <w:sz w:val="15"/>
                <w:szCs w:val="15"/>
                <w:highlight w:val="none"/>
                <w:lang w:val="en-US"/>
              </w:rPr>
              <w:t>存在基准2.1.3规定情形的，系数按照相关规定确定</w:t>
            </w:r>
            <w:r>
              <w:rPr>
                <w:rFonts w:hint="eastAsia" w:ascii="宋体" w:hAnsi="宋体" w:eastAsia="宋体" w:cs="宋体"/>
                <w:color w:val="000000"/>
                <w:kern w:val="0"/>
                <w:sz w:val="15"/>
                <w:szCs w:val="15"/>
                <w:highlight w:val="none"/>
              </w:rPr>
              <w:t>。</w:t>
            </w:r>
          </w:p>
        </w:tc>
        <w:tc>
          <w:tcPr>
            <w:tcW w:w="1949" w:type="dxa"/>
            <w:gridSpan w:val="2"/>
            <w:noWrap w:val="0"/>
            <w:vAlign w:val="center"/>
          </w:tcPr>
          <w:p>
            <w:pPr>
              <w:spacing w:line="25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50" w:lineRule="exact"/>
              <w:rPr>
                <w:rFonts w:ascii="宋体" w:hAnsi="宋体" w:eastAsia="宋体" w:cs="宋体"/>
                <w:strike/>
                <w:dstrike w:val="0"/>
                <w:color w:val="000000"/>
                <w:kern w:val="0"/>
                <w:sz w:val="15"/>
                <w:szCs w:val="15"/>
                <w:highlight w:val="none"/>
              </w:rPr>
            </w:pPr>
            <w:r>
              <w:rPr>
                <w:rFonts w:hint="eastAsia" w:ascii="宋体" w:hAnsi="宋体" w:eastAsia="宋体" w:cs="宋体"/>
                <w:strike w:val="0"/>
                <w:dstrike w:val="0"/>
                <w:color w:val="000000"/>
                <w:kern w:val="0"/>
                <w:sz w:val="15"/>
                <w:szCs w:val="15"/>
                <w:highlight w:val="none"/>
              </w:rPr>
              <w:t>逾期不改正的情形，不</w:t>
            </w:r>
            <w:r>
              <w:rPr>
                <w:rFonts w:hint="eastAsia" w:ascii="宋体" w:hAnsi="宋体" w:eastAsia="宋体" w:cs="宋体"/>
                <w:strike w:val="0"/>
                <w:dstrike w:val="0"/>
                <w:color w:val="000000"/>
                <w:kern w:val="0"/>
                <w:sz w:val="15"/>
                <w:szCs w:val="15"/>
                <w:highlight w:val="none"/>
                <w:lang w:eastAsia="zh-CN"/>
              </w:rPr>
              <w:t>计入</w:t>
            </w:r>
            <w:r>
              <w:rPr>
                <w:rFonts w:hint="eastAsia" w:ascii="宋体" w:hAnsi="宋体" w:eastAsia="宋体" w:cs="宋体"/>
                <w:strike w:val="0"/>
                <w:dstrike w:val="0"/>
                <w:color w:val="000000"/>
                <w:kern w:val="0"/>
                <w:sz w:val="15"/>
                <w:szCs w:val="15"/>
                <w:highlight w:val="none"/>
              </w:rPr>
              <w:t>本案由</w:t>
            </w:r>
            <w:r>
              <w:rPr>
                <w:rFonts w:hint="eastAsia" w:ascii="宋体" w:hAnsi="宋体" w:eastAsia="宋体" w:cs="宋体"/>
                <w:strike w:val="0"/>
                <w:dstrike w:val="0"/>
                <w:color w:val="000000"/>
                <w:kern w:val="0"/>
                <w:sz w:val="15"/>
                <w:szCs w:val="15"/>
                <w:highlight w:val="none"/>
                <w:lang w:eastAsia="zh-CN"/>
              </w:rPr>
              <w:t>情节系数</w:t>
            </w:r>
            <w:r>
              <w:rPr>
                <w:rFonts w:hint="eastAsia" w:ascii="宋体" w:hAnsi="宋体" w:eastAsia="宋体" w:cs="宋体"/>
                <w:strike w:val="0"/>
                <w:dstrike w:val="0"/>
                <w:color w:val="000000"/>
                <w:kern w:val="0"/>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26</w:t>
            </w:r>
          </w:p>
        </w:tc>
        <w:tc>
          <w:tcPr>
            <w:tcW w:w="1626" w:type="dxa"/>
            <w:gridSpan w:val="2"/>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未按规定开闭照明设施</w:t>
            </w:r>
          </w:p>
        </w:tc>
        <w:tc>
          <w:tcPr>
            <w:tcW w:w="2981" w:type="dxa"/>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违反、处罚条款：第四十四条第二款 责令限期改正；逾期不改正的，可处500元以上1000元以下罚款。</w:t>
            </w:r>
          </w:p>
        </w:tc>
        <w:tc>
          <w:tcPr>
            <w:tcW w:w="851"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w:t>
            </w:r>
          </w:p>
        </w:tc>
        <w:tc>
          <w:tcPr>
            <w:tcW w:w="840"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1.存在较大隐患或者造成较大社会影响的，系数1；2.</w:t>
            </w:r>
            <w:r>
              <w:rPr>
                <w:rFonts w:hint="default" w:ascii="宋体" w:hAnsi="宋体" w:eastAsia="宋体" w:cs="宋体"/>
                <w:color w:val="000000"/>
                <w:kern w:val="0"/>
                <w:sz w:val="15"/>
                <w:szCs w:val="15"/>
                <w:highlight w:val="none"/>
                <w:lang w:val="en-US"/>
              </w:rPr>
              <w:t>存在基准2.1.3规定情形的，系数按照相关规定确定</w:t>
            </w:r>
            <w:r>
              <w:rPr>
                <w:rFonts w:hint="eastAsia" w:ascii="宋体" w:hAnsi="宋体" w:eastAsia="宋体" w:cs="宋体"/>
                <w:color w:val="000000"/>
                <w:kern w:val="0"/>
                <w:sz w:val="15"/>
                <w:szCs w:val="15"/>
                <w:highlight w:val="none"/>
              </w:rPr>
              <w:t>。</w:t>
            </w:r>
          </w:p>
        </w:tc>
        <w:tc>
          <w:tcPr>
            <w:tcW w:w="1949" w:type="dxa"/>
            <w:gridSpan w:val="2"/>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40" w:lineRule="exact"/>
              <w:rPr>
                <w:rFonts w:ascii="宋体" w:hAnsi="宋体" w:eastAsia="宋体" w:cs="宋体"/>
                <w:strike/>
                <w:dstrike w:val="0"/>
                <w:color w:val="000000"/>
                <w:kern w:val="0"/>
                <w:sz w:val="15"/>
                <w:szCs w:val="15"/>
                <w:highlight w:val="none"/>
              </w:rPr>
            </w:pPr>
            <w:r>
              <w:rPr>
                <w:rFonts w:hint="eastAsia" w:ascii="宋体" w:hAnsi="宋体" w:eastAsia="宋体" w:cs="宋体"/>
                <w:strike w:val="0"/>
                <w:dstrike w:val="0"/>
                <w:color w:val="000000"/>
                <w:kern w:val="0"/>
                <w:sz w:val="15"/>
                <w:szCs w:val="15"/>
                <w:highlight w:val="none"/>
              </w:rPr>
              <w:t>逾期不改正的情形，不</w:t>
            </w:r>
            <w:r>
              <w:rPr>
                <w:rFonts w:hint="eastAsia" w:ascii="宋体" w:hAnsi="宋体" w:eastAsia="宋体" w:cs="宋体"/>
                <w:strike w:val="0"/>
                <w:dstrike w:val="0"/>
                <w:color w:val="000000"/>
                <w:kern w:val="0"/>
                <w:sz w:val="15"/>
                <w:szCs w:val="15"/>
                <w:highlight w:val="none"/>
                <w:lang w:eastAsia="zh-CN"/>
              </w:rPr>
              <w:t>计入</w:t>
            </w:r>
            <w:r>
              <w:rPr>
                <w:rFonts w:hint="eastAsia" w:ascii="宋体" w:hAnsi="宋体" w:eastAsia="宋体" w:cs="宋体"/>
                <w:strike w:val="0"/>
                <w:dstrike w:val="0"/>
                <w:color w:val="000000"/>
                <w:kern w:val="0"/>
                <w:sz w:val="15"/>
                <w:szCs w:val="15"/>
                <w:highlight w:val="none"/>
              </w:rPr>
              <w:t>本案由</w:t>
            </w:r>
            <w:r>
              <w:rPr>
                <w:rFonts w:hint="eastAsia" w:ascii="宋体" w:hAnsi="宋体" w:eastAsia="宋体" w:cs="宋体"/>
                <w:strike w:val="0"/>
                <w:dstrike w:val="0"/>
                <w:color w:val="000000"/>
                <w:kern w:val="0"/>
                <w:sz w:val="15"/>
                <w:szCs w:val="15"/>
                <w:highlight w:val="none"/>
                <w:lang w:eastAsia="zh-CN"/>
              </w:rPr>
              <w:t>情节系数</w:t>
            </w:r>
            <w:r>
              <w:rPr>
                <w:rFonts w:hint="eastAsia" w:ascii="宋体" w:hAnsi="宋体" w:eastAsia="宋体" w:cs="宋体"/>
                <w:strike w:val="0"/>
                <w:dstrike w:val="0"/>
                <w:color w:val="000000"/>
                <w:kern w:val="0"/>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654"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27</w:t>
            </w:r>
          </w:p>
        </w:tc>
        <w:tc>
          <w:tcPr>
            <w:tcW w:w="1626" w:type="dxa"/>
            <w:gridSpan w:val="2"/>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未按规定清扫保洁</w:t>
            </w:r>
          </w:p>
        </w:tc>
        <w:tc>
          <w:tcPr>
            <w:tcW w:w="2981" w:type="dxa"/>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违反、处罚条款：第四十五条 责令改正，并可处100元以上1000元以下罚款。</w:t>
            </w:r>
          </w:p>
        </w:tc>
        <w:tc>
          <w:tcPr>
            <w:tcW w:w="851"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w:t>
            </w:r>
          </w:p>
        </w:tc>
        <w:tc>
          <w:tcPr>
            <w:tcW w:w="840"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1.存在较大隐患或者造成较大社会影响的，系数5-9；2.</w:t>
            </w:r>
            <w:r>
              <w:rPr>
                <w:rFonts w:hint="default" w:ascii="宋体" w:hAnsi="宋体" w:eastAsia="宋体" w:cs="宋体"/>
                <w:color w:val="000000"/>
                <w:kern w:val="0"/>
                <w:sz w:val="15"/>
                <w:szCs w:val="15"/>
                <w:highlight w:val="none"/>
                <w:lang w:val="en-US"/>
              </w:rPr>
              <w:t>存在基准2.1.3规定情形的，系数按照相关规定确定</w:t>
            </w:r>
            <w:r>
              <w:rPr>
                <w:rFonts w:hint="eastAsia" w:ascii="宋体" w:hAnsi="宋体" w:eastAsia="宋体" w:cs="宋体"/>
                <w:color w:val="000000"/>
                <w:kern w:val="0"/>
                <w:sz w:val="15"/>
                <w:szCs w:val="15"/>
                <w:highlight w:val="none"/>
              </w:rPr>
              <w:t>。</w:t>
            </w:r>
          </w:p>
        </w:tc>
        <w:tc>
          <w:tcPr>
            <w:tcW w:w="1949" w:type="dxa"/>
            <w:gridSpan w:val="2"/>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40"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21"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28</w:t>
            </w:r>
          </w:p>
        </w:tc>
        <w:tc>
          <w:tcPr>
            <w:tcW w:w="1626" w:type="dxa"/>
            <w:gridSpan w:val="2"/>
            <w:tcBorders>
              <w:bottom w:val="single" w:color="auto" w:sz="4" w:space="0"/>
            </w:tcBorders>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建设工程未按规定设置围挡、临时厕所和垃圾收集设施</w:t>
            </w:r>
          </w:p>
        </w:tc>
        <w:tc>
          <w:tcPr>
            <w:tcW w:w="2981" w:type="dxa"/>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违反、处罚条款：第四十六条 责令限期改正，并处2000元以上2万元以下罚款。</w:t>
            </w:r>
          </w:p>
        </w:tc>
        <w:tc>
          <w:tcPr>
            <w:tcW w:w="851"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w:t>
            </w:r>
          </w:p>
        </w:tc>
        <w:tc>
          <w:tcPr>
            <w:tcW w:w="840"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pStyle w:val="22"/>
              <w:ind w:left="0" w:leftChars="0" w:firstLine="0" w:firstLineChars="0"/>
              <w:rPr>
                <w:color w:val="000000"/>
                <w:highlight w:val="none"/>
              </w:rPr>
            </w:pPr>
            <w:r>
              <w:rPr>
                <w:rFonts w:hint="eastAsia" w:ascii="宋体" w:hAnsi="宋体" w:eastAsia="宋体"/>
                <w:color w:val="000000"/>
                <w:sz w:val="15"/>
                <w:szCs w:val="15"/>
                <w:highlight w:val="none"/>
              </w:rPr>
              <w:t>1.未按规定</w:t>
            </w:r>
            <w:r>
              <w:rPr>
                <w:rFonts w:hint="eastAsia" w:ascii="宋体" w:hAnsi="宋体" w:eastAsia="宋体"/>
                <w:color w:val="000000"/>
                <w:sz w:val="15"/>
                <w:szCs w:val="15"/>
                <w:highlight w:val="none"/>
                <w:lang w:eastAsia="zh-CN"/>
              </w:rPr>
              <w:t>设置</w:t>
            </w:r>
            <w:r>
              <w:rPr>
                <w:rFonts w:hint="eastAsia" w:ascii="宋体" w:hAnsi="宋体" w:eastAsia="宋体"/>
                <w:color w:val="000000"/>
                <w:sz w:val="15"/>
                <w:szCs w:val="15"/>
                <w:highlight w:val="none"/>
              </w:rPr>
              <w:t>围挡长度16-30米的，系数1；31-45米的，系数2</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46-60米的，系数3；61-75米的，系数4；76-90米的，系数5；</w:t>
            </w:r>
            <w:r>
              <w:rPr>
                <w:rFonts w:hint="eastAsia" w:ascii="宋体" w:hAnsi="宋体" w:eastAsia="宋体"/>
                <w:color w:val="000000"/>
                <w:sz w:val="15"/>
                <w:szCs w:val="15"/>
                <w:highlight w:val="none"/>
              </w:rPr>
              <w:t>以此类推</w:t>
            </w:r>
            <w:r>
              <w:rPr>
                <w:rFonts w:hint="eastAsia" w:ascii="宋体" w:hAnsi="宋体" w:eastAsia="宋体"/>
                <w:color w:val="000000"/>
                <w:sz w:val="15"/>
                <w:szCs w:val="15"/>
                <w:highlight w:val="none"/>
                <w:lang w:eastAsia="zh-CN"/>
              </w:rPr>
              <w:t>，长度</w:t>
            </w:r>
            <w:r>
              <w:rPr>
                <w:rFonts w:hint="eastAsia" w:ascii="宋体" w:hAnsi="宋体" w:eastAsia="宋体"/>
                <w:color w:val="000000"/>
                <w:sz w:val="15"/>
                <w:szCs w:val="15"/>
                <w:highlight w:val="none"/>
                <w:lang w:val="en-US" w:eastAsia="zh-CN"/>
              </w:rPr>
              <w:t>136米及以上的，系数9</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rPr>
              <w:t>2.</w:t>
            </w:r>
            <w:r>
              <w:rPr>
                <w:rFonts w:hint="eastAsia" w:ascii="宋体" w:hAnsi="宋体" w:eastAsia="宋体"/>
                <w:color w:val="000000"/>
                <w:sz w:val="15"/>
                <w:szCs w:val="15"/>
                <w:highlight w:val="none"/>
                <w:lang w:eastAsia="zh-CN"/>
              </w:rPr>
              <w:t>未按规定设置围挡</w:t>
            </w:r>
            <w:r>
              <w:rPr>
                <w:rFonts w:hint="eastAsia" w:ascii="宋体" w:hAnsi="宋体" w:eastAsia="宋体"/>
                <w:color w:val="000000"/>
                <w:sz w:val="15"/>
                <w:szCs w:val="15"/>
                <w:highlight w:val="none"/>
              </w:rPr>
              <w:t>危害公共安全的，系数9</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3</w:t>
            </w:r>
            <w:r>
              <w:rPr>
                <w:rFonts w:hint="eastAsia" w:ascii="宋体" w:hAnsi="宋体" w:eastAsia="宋体" w:cs="宋体"/>
                <w:color w:val="000000"/>
                <w:kern w:val="0"/>
                <w:sz w:val="15"/>
                <w:szCs w:val="15"/>
                <w:highlight w:val="none"/>
                <w:lang w:val="en-US" w:eastAsia="zh-CN"/>
              </w:rPr>
              <w:t>.</w:t>
            </w:r>
            <w:r>
              <w:rPr>
                <w:rFonts w:hint="default" w:ascii="宋体" w:hAnsi="宋体" w:eastAsia="宋体" w:cs="宋体"/>
                <w:color w:val="000000"/>
                <w:kern w:val="0"/>
                <w:sz w:val="15"/>
                <w:szCs w:val="15"/>
                <w:highlight w:val="none"/>
                <w:lang w:val="en-US"/>
              </w:rPr>
              <w:t>存在基准2.1.3规定情形的，系数按照相关规定确定</w:t>
            </w:r>
            <w:r>
              <w:rPr>
                <w:rFonts w:hint="eastAsia" w:ascii="宋体" w:hAnsi="宋体" w:eastAsia="宋体" w:cs="宋体"/>
                <w:color w:val="000000"/>
                <w:kern w:val="0"/>
                <w:sz w:val="15"/>
                <w:szCs w:val="15"/>
                <w:highlight w:val="none"/>
              </w:rPr>
              <w:t>。</w:t>
            </w:r>
          </w:p>
        </w:tc>
        <w:tc>
          <w:tcPr>
            <w:tcW w:w="1949" w:type="dxa"/>
            <w:gridSpan w:val="2"/>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罚款数额＝2000×（1＋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40"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65"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29</w:t>
            </w:r>
          </w:p>
        </w:tc>
        <w:tc>
          <w:tcPr>
            <w:tcW w:w="1626" w:type="dxa"/>
            <w:gridSpan w:val="2"/>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建设工程未按规定采取防尘措施</w:t>
            </w:r>
          </w:p>
        </w:tc>
        <w:tc>
          <w:tcPr>
            <w:tcW w:w="2981" w:type="dxa"/>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违反、处罚条款：第四十六条 责令限期改正，并处2000元以上2万元以下罚款。</w:t>
            </w:r>
          </w:p>
        </w:tc>
        <w:tc>
          <w:tcPr>
            <w:tcW w:w="851"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w:t>
            </w:r>
          </w:p>
        </w:tc>
        <w:tc>
          <w:tcPr>
            <w:tcW w:w="840"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40" w:lineRule="exact"/>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rPr>
              <w:t>1.面积10</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以下的，系数0；11－25</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的，系数1；26－40</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系数2</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41-55</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的，系数</w:t>
            </w:r>
            <w:r>
              <w:rPr>
                <w:rFonts w:hint="eastAsia" w:ascii="宋体" w:hAnsi="宋体" w:eastAsia="宋体"/>
                <w:color w:val="000000"/>
                <w:sz w:val="15"/>
                <w:szCs w:val="15"/>
                <w:highlight w:val="none"/>
                <w:lang w:val="en-US" w:eastAsia="zh-CN"/>
              </w:rPr>
              <w:t>3</w:t>
            </w:r>
            <w:r>
              <w:rPr>
                <w:rFonts w:hint="eastAsia" w:ascii="宋体" w:hAnsi="宋体" w:eastAsia="宋体" w:cs="Batang"/>
                <w:color w:val="000000"/>
                <w:sz w:val="15"/>
                <w:szCs w:val="15"/>
                <w:highlight w:val="none"/>
                <w:lang w:eastAsia="zh-CN"/>
              </w:rPr>
              <w:t>；</w:t>
            </w:r>
            <w:r>
              <w:rPr>
                <w:rFonts w:hint="eastAsia" w:ascii="宋体" w:hAnsi="宋体" w:eastAsia="宋体" w:cs="Batang"/>
                <w:color w:val="000000"/>
                <w:sz w:val="15"/>
                <w:szCs w:val="15"/>
                <w:highlight w:val="none"/>
                <w:lang w:val="en-US" w:eastAsia="zh-CN"/>
              </w:rPr>
              <w:t>56-70</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的，系数</w:t>
            </w:r>
            <w:r>
              <w:rPr>
                <w:rFonts w:hint="eastAsia" w:ascii="宋体" w:hAnsi="宋体" w:eastAsia="宋体"/>
                <w:color w:val="000000"/>
                <w:sz w:val="15"/>
                <w:szCs w:val="15"/>
                <w:highlight w:val="none"/>
                <w:lang w:val="en-US" w:eastAsia="zh-CN"/>
              </w:rPr>
              <w:t>4；71-85</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的，系数</w:t>
            </w:r>
            <w:r>
              <w:rPr>
                <w:rFonts w:hint="eastAsia" w:ascii="宋体" w:hAnsi="宋体" w:eastAsia="宋体"/>
                <w:color w:val="000000"/>
                <w:sz w:val="15"/>
                <w:szCs w:val="15"/>
                <w:highlight w:val="none"/>
                <w:lang w:val="en-US" w:eastAsia="zh-CN"/>
              </w:rPr>
              <w:t>5；</w:t>
            </w:r>
            <w:r>
              <w:rPr>
                <w:rFonts w:hint="eastAsia" w:ascii="宋体" w:hAnsi="宋体" w:eastAsia="宋体"/>
                <w:color w:val="000000"/>
                <w:sz w:val="15"/>
                <w:szCs w:val="15"/>
                <w:highlight w:val="none"/>
              </w:rPr>
              <w:t>以此类推</w:t>
            </w:r>
            <w:r>
              <w:rPr>
                <w:rFonts w:hint="eastAsia" w:ascii="宋体" w:hAnsi="宋体" w:eastAsia="宋体"/>
                <w:color w:val="000000"/>
                <w:sz w:val="15"/>
                <w:szCs w:val="15"/>
                <w:highlight w:val="none"/>
                <w:lang w:eastAsia="zh-CN"/>
              </w:rPr>
              <w:t>，面积</w:t>
            </w:r>
            <w:r>
              <w:rPr>
                <w:rFonts w:hint="eastAsia" w:ascii="宋体" w:hAnsi="宋体" w:eastAsia="宋体"/>
                <w:color w:val="000000"/>
                <w:sz w:val="15"/>
                <w:szCs w:val="15"/>
                <w:highlight w:val="none"/>
                <w:lang w:val="en-US" w:eastAsia="zh-CN"/>
              </w:rPr>
              <w:t>131</w:t>
            </w:r>
            <w:r>
              <w:rPr>
                <w:rFonts w:hint="eastAsia" w:ascii="宋体" w:hAnsi="宋体" w:eastAsia="宋体" w:cs="Batang"/>
                <w:color w:val="000000"/>
                <w:sz w:val="15"/>
                <w:szCs w:val="15"/>
                <w:highlight w:val="none"/>
              </w:rPr>
              <w:t>㎡</w:t>
            </w:r>
            <w:r>
              <w:rPr>
                <w:rFonts w:hint="eastAsia" w:ascii="宋体" w:hAnsi="宋体" w:eastAsia="宋体" w:cs="Batang"/>
                <w:color w:val="000000"/>
                <w:sz w:val="15"/>
                <w:szCs w:val="15"/>
                <w:highlight w:val="none"/>
                <w:lang w:eastAsia="zh-CN"/>
              </w:rPr>
              <w:t>及以上的，系数</w:t>
            </w:r>
            <w:r>
              <w:rPr>
                <w:rFonts w:hint="eastAsia" w:ascii="宋体" w:hAnsi="宋体" w:eastAsia="宋体" w:cs="Batang"/>
                <w:color w:val="000000"/>
                <w:sz w:val="15"/>
                <w:szCs w:val="15"/>
                <w:highlight w:val="none"/>
                <w:lang w:val="en-US" w:eastAsia="zh-CN"/>
              </w:rPr>
              <w:t>9</w:t>
            </w:r>
            <w:r>
              <w:rPr>
                <w:rFonts w:hint="eastAsia" w:ascii="宋体" w:hAnsi="宋体" w:eastAsia="宋体"/>
                <w:color w:val="000000"/>
                <w:sz w:val="15"/>
                <w:szCs w:val="15"/>
                <w:highlight w:val="none"/>
              </w:rPr>
              <w:t>。2.造成尘土飞扬，严重污染环境的，</w:t>
            </w:r>
            <w:r>
              <w:rPr>
                <w:rFonts w:hint="eastAsia" w:ascii="宋体" w:hAnsi="宋体" w:eastAsia="宋体"/>
                <w:color w:val="000000"/>
                <w:sz w:val="15"/>
                <w:szCs w:val="15"/>
                <w:highlight w:val="none"/>
                <w:lang w:eastAsia="zh-CN"/>
              </w:rPr>
              <w:t>系数</w:t>
            </w:r>
            <w:r>
              <w:rPr>
                <w:rFonts w:ascii="宋体" w:hAnsi="宋体" w:eastAsia="宋体"/>
                <w:color w:val="000000"/>
                <w:sz w:val="15"/>
                <w:szCs w:val="15"/>
                <w:highlight w:val="none"/>
              </w:rPr>
              <w:t>9</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3</w:t>
            </w:r>
            <w:r>
              <w:rPr>
                <w:rFonts w:hint="eastAsia" w:ascii="宋体" w:hAnsi="宋体" w:eastAsia="宋体" w:cs="宋体"/>
                <w:color w:val="000000"/>
                <w:kern w:val="0"/>
                <w:sz w:val="15"/>
                <w:szCs w:val="15"/>
                <w:highlight w:val="none"/>
                <w:lang w:val="en-US" w:eastAsia="zh-CN"/>
              </w:rPr>
              <w:t>.</w:t>
            </w:r>
            <w:r>
              <w:rPr>
                <w:rFonts w:hint="default" w:ascii="宋体" w:hAnsi="宋体" w:eastAsia="宋体" w:cs="宋体"/>
                <w:color w:val="000000"/>
                <w:kern w:val="0"/>
                <w:sz w:val="15"/>
                <w:szCs w:val="15"/>
                <w:highlight w:val="none"/>
                <w:lang w:val="en-US"/>
              </w:rPr>
              <w:t>存在基准2.1.3规定情形的，系数按照相关规定确定</w:t>
            </w:r>
            <w:r>
              <w:rPr>
                <w:rFonts w:hint="eastAsia" w:ascii="宋体" w:hAnsi="宋体" w:eastAsia="宋体" w:cs="宋体"/>
                <w:color w:val="000000"/>
                <w:kern w:val="0"/>
                <w:sz w:val="15"/>
                <w:szCs w:val="15"/>
                <w:highlight w:val="none"/>
              </w:rPr>
              <w:t>。</w:t>
            </w:r>
          </w:p>
        </w:tc>
        <w:tc>
          <w:tcPr>
            <w:tcW w:w="1949" w:type="dxa"/>
            <w:gridSpan w:val="2"/>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罚款数额＝2000×（1＋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40"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24"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30</w:t>
            </w:r>
          </w:p>
        </w:tc>
        <w:tc>
          <w:tcPr>
            <w:tcW w:w="1626" w:type="dxa"/>
            <w:gridSpan w:val="2"/>
            <w:tcBorders>
              <w:bottom w:val="single" w:color="auto" w:sz="4" w:space="0"/>
            </w:tcBorders>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建设工程现场污水流溢</w:t>
            </w:r>
          </w:p>
        </w:tc>
        <w:tc>
          <w:tcPr>
            <w:tcW w:w="2981"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违反、处罚条款：第四十六条 责令限期改正，并处2000元以上2万元以下罚款。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面积10㎡</w:t>
            </w:r>
            <w:r>
              <w:rPr>
                <w:rFonts w:hint="eastAsia" w:ascii="宋体" w:hAnsi="宋体" w:eastAsia="宋体" w:cs="仿宋_GB2312"/>
                <w:color w:val="000000"/>
                <w:kern w:val="0"/>
                <w:sz w:val="15"/>
                <w:szCs w:val="15"/>
                <w:highlight w:val="none"/>
              </w:rPr>
              <w:t>以下的，系数</w:t>
            </w:r>
            <w:r>
              <w:rPr>
                <w:rFonts w:hint="eastAsia" w:ascii="宋体" w:hAnsi="宋体" w:eastAsia="宋体" w:cs="宋体"/>
                <w:color w:val="000000"/>
                <w:kern w:val="0"/>
                <w:sz w:val="15"/>
                <w:szCs w:val="15"/>
                <w:highlight w:val="none"/>
              </w:rPr>
              <w:t>0；11－15㎡</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rPr>
              <w:t>1；16－20㎡</w:t>
            </w:r>
            <w:r>
              <w:rPr>
                <w:rFonts w:hint="eastAsia" w:ascii="宋体" w:hAnsi="宋体" w:eastAsia="宋体" w:cs="仿宋_GB2312"/>
                <w:color w:val="000000"/>
                <w:kern w:val="0"/>
                <w:sz w:val="15"/>
                <w:szCs w:val="15"/>
                <w:highlight w:val="none"/>
              </w:rPr>
              <w:t>系数</w:t>
            </w:r>
            <w:r>
              <w:rPr>
                <w:rFonts w:hint="eastAsia" w:ascii="宋体" w:hAnsi="宋体" w:eastAsia="宋体" w:cs="宋体"/>
                <w:color w:val="000000"/>
                <w:kern w:val="0"/>
                <w:sz w:val="15"/>
                <w:szCs w:val="15"/>
                <w:highlight w:val="none"/>
              </w:rPr>
              <w:t>2</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21-25</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26-30</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31-35</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rPr>
              <w:t>；以此类推</w:t>
            </w:r>
            <w:r>
              <w:rPr>
                <w:rFonts w:hint="eastAsia" w:ascii="宋体" w:hAnsi="宋体" w:eastAsia="宋体" w:cs="宋体"/>
                <w:color w:val="000000"/>
                <w:kern w:val="0"/>
                <w:sz w:val="15"/>
                <w:szCs w:val="15"/>
                <w:highlight w:val="none"/>
                <w:lang w:eastAsia="zh-CN"/>
              </w:rPr>
              <w:t>，</w:t>
            </w:r>
            <w:r>
              <w:rPr>
                <w:rFonts w:hint="eastAsia" w:ascii="宋体" w:hAnsi="宋体" w:eastAsia="宋体"/>
                <w:color w:val="000000"/>
                <w:sz w:val="15"/>
                <w:szCs w:val="15"/>
                <w:highlight w:val="none"/>
                <w:lang w:eastAsia="zh-CN"/>
              </w:rPr>
              <w:t>面积</w:t>
            </w:r>
            <w:r>
              <w:rPr>
                <w:rFonts w:hint="eastAsia" w:ascii="宋体" w:hAnsi="宋体" w:eastAsia="宋体"/>
                <w:color w:val="000000"/>
                <w:sz w:val="15"/>
                <w:szCs w:val="15"/>
                <w:highlight w:val="none"/>
                <w:lang w:val="en-US" w:eastAsia="zh-CN"/>
              </w:rPr>
              <w:t xml:space="preserve"> 51</w:t>
            </w:r>
            <w:r>
              <w:rPr>
                <w:rFonts w:hint="eastAsia" w:ascii="宋体" w:hAnsi="宋体" w:eastAsia="宋体" w:cs="Batang"/>
                <w:color w:val="000000"/>
                <w:sz w:val="15"/>
                <w:szCs w:val="15"/>
                <w:highlight w:val="none"/>
              </w:rPr>
              <w:t>㎡</w:t>
            </w:r>
            <w:r>
              <w:rPr>
                <w:rFonts w:hint="eastAsia" w:ascii="宋体" w:hAnsi="宋体" w:eastAsia="宋体" w:cs="Batang"/>
                <w:color w:val="000000"/>
                <w:sz w:val="15"/>
                <w:szCs w:val="15"/>
                <w:highlight w:val="none"/>
                <w:lang w:eastAsia="zh-CN"/>
              </w:rPr>
              <w:t>及以上的，系数</w:t>
            </w:r>
            <w:r>
              <w:rPr>
                <w:rFonts w:hint="eastAsia" w:ascii="宋体" w:hAnsi="宋体" w:eastAsia="宋体" w:cs="Batang"/>
                <w:color w:val="000000"/>
                <w:sz w:val="15"/>
                <w:szCs w:val="15"/>
                <w:highlight w:val="none"/>
                <w:lang w:val="en-US" w:eastAsia="zh-CN"/>
              </w:rPr>
              <w:t>9。</w:t>
            </w:r>
            <w:r>
              <w:rPr>
                <w:rFonts w:hint="eastAsia" w:ascii="宋体" w:hAnsi="宋体" w:eastAsia="宋体"/>
                <w:color w:val="000000"/>
                <w:sz w:val="15"/>
                <w:szCs w:val="15"/>
                <w:highlight w:val="none"/>
              </w:rPr>
              <w:t>2.严重污染环境的，</w:t>
            </w:r>
            <w:r>
              <w:rPr>
                <w:rFonts w:hint="eastAsia" w:ascii="宋体" w:hAnsi="宋体" w:eastAsia="宋体"/>
                <w:color w:val="000000"/>
                <w:sz w:val="15"/>
                <w:szCs w:val="15"/>
                <w:highlight w:val="none"/>
                <w:lang w:eastAsia="zh-CN"/>
              </w:rPr>
              <w:t>系数</w:t>
            </w:r>
            <w:r>
              <w:rPr>
                <w:rFonts w:ascii="宋体" w:hAnsi="宋体" w:eastAsia="宋体"/>
                <w:color w:val="000000"/>
                <w:sz w:val="15"/>
                <w:szCs w:val="15"/>
                <w:highlight w:val="none"/>
              </w:rPr>
              <w:t>9</w:t>
            </w:r>
            <w:r>
              <w:rPr>
                <w:rFonts w:hint="eastAsia" w:ascii="宋体" w:hAnsi="宋体" w:eastAsia="宋体"/>
                <w:color w:val="000000"/>
                <w:sz w:val="15"/>
                <w:szCs w:val="15"/>
                <w:highlight w:val="none"/>
              </w:rPr>
              <w:t>。</w:t>
            </w:r>
            <w:r>
              <w:rPr>
                <w:rFonts w:hint="eastAsia" w:ascii="宋体" w:hAnsi="宋体" w:eastAsia="宋体"/>
                <w:color w:val="000000"/>
                <w:sz w:val="15"/>
                <w:szCs w:val="15"/>
                <w:highlight w:val="none"/>
                <w:lang w:val="en-US" w:eastAsia="zh-CN"/>
              </w:rPr>
              <w:t>3</w:t>
            </w:r>
            <w:r>
              <w:rPr>
                <w:rFonts w:hint="eastAsia" w:ascii="宋体" w:hAnsi="宋体" w:eastAsia="宋体" w:cs="宋体"/>
                <w:color w:val="000000"/>
                <w:kern w:val="0"/>
                <w:sz w:val="15"/>
                <w:szCs w:val="15"/>
                <w:highlight w:val="none"/>
                <w:lang w:val="en-US" w:eastAsia="zh-CN"/>
              </w:rPr>
              <w:t>.</w:t>
            </w:r>
            <w:r>
              <w:rPr>
                <w:rFonts w:hint="default" w:ascii="宋体" w:hAnsi="宋体" w:eastAsia="宋体" w:cs="宋体"/>
                <w:color w:val="000000"/>
                <w:kern w:val="0"/>
                <w:sz w:val="15"/>
                <w:szCs w:val="15"/>
                <w:highlight w:val="none"/>
                <w:lang w:val="en-US"/>
              </w:rPr>
              <w:t>存在基准2.1.3规定情形的，系数按照相关规定确定</w:t>
            </w:r>
            <w:r>
              <w:rPr>
                <w:rFonts w:hint="eastAsia" w:ascii="宋体" w:hAnsi="宋体" w:eastAsia="宋体" w:cs="宋体"/>
                <w:color w:val="000000"/>
                <w:kern w:val="0"/>
                <w:sz w:val="15"/>
                <w:szCs w:val="15"/>
                <w:highlight w:val="none"/>
              </w:rPr>
              <w:t>。</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罚款数额＝2000×（1＋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67"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31</w:t>
            </w:r>
          </w:p>
        </w:tc>
        <w:tc>
          <w:tcPr>
            <w:tcW w:w="1626"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建筑垃圾未日产日清</w:t>
            </w:r>
          </w:p>
        </w:tc>
        <w:tc>
          <w:tcPr>
            <w:tcW w:w="2981"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违反、处罚条款：第四十六条 责令限期改正，并处2000元以上2万元以下罚款。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1.垃圾占地面积10㎡</w:t>
            </w:r>
            <w:r>
              <w:rPr>
                <w:rFonts w:hint="eastAsia" w:ascii="宋体" w:hAnsi="宋体" w:eastAsia="宋体" w:cs="仿宋_GB2312"/>
                <w:color w:val="000000"/>
                <w:kern w:val="0"/>
                <w:sz w:val="15"/>
                <w:szCs w:val="15"/>
                <w:highlight w:val="none"/>
              </w:rPr>
              <w:t>以下的，系数</w:t>
            </w:r>
            <w:r>
              <w:rPr>
                <w:rFonts w:hint="eastAsia" w:ascii="宋体" w:hAnsi="宋体" w:eastAsia="宋体" w:cs="宋体"/>
                <w:color w:val="000000"/>
                <w:kern w:val="0"/>
                <w:sz w:val="15"/>
                <w:szCs w:val="15"/>
                <w:highlight w:val="none"/>
              </w:rPr>
              <w:t>0；11－15㎡</w:t>
            </w:r>
            <w:r>
              <w:rPr>
                <w:rFonts w:hint="eastAsia" w:ascii="宋体" w:hAnsi="宋体" w:eastAsia="宋体" w:cs="仿宋_GB2312"/>
                <w:color w:val="000000"/>
                <w:kern w:val="0"/>
                <w:sz w:val="15"/>
                <w:szCs w:val="15"/>
                <w:highlight w:val="none"/>
              </w:rPr>
              <w:t>的，系</w:t>
            </w:r>
            <w:r>
              <w:rPr>
                <w:rFonts w:hint="eastAsia" w:ascii="宋体" w:hAnsi="宋体" w:eastAsia="宋体" w:cs="宋体"/>
                <w:color w:val="000000"/>
                <w:kern w:val="0"/>
                <w:sz w:val="15"/>
                <w:szCs w:val="15"/>
                <w:highlight w:val="none"/>
              </w:rPr>
              <w:t>数1；16－20㎡</w:t>
            </w:r>
            <w:r>
              <w:rPr>
                <w:rFonts w:hint="eastAsia" w:ascii="宋体" w:hAnsi="宋体" w:eastAsia="宋体" w:cs="仿宋_GB2312"/>
                <w:color w:val="000000"/>
                <w:kern w:val="0"/>
                <w:sz w:val="15"/>
                <w:szCs w:val="15"/>
                <w:highlight w:val="none"/>
              </w:rPr>
              <w:t>系数</w:t>
            </w:r>
            <w:r>
              <w:rPr>
                <w:rFonts w:hint="eastAsia" w:ascii="宋体" w:hAnsi="宋体" w:eastAsia="宋体" w:cs="宋体"/>
                <w:color w:val="000000"/>
                <w:kern w:val="0"/>
                <w:sz w:val="15"/>
                <w:szCs w:val="15"/>
                <w:highlight w:val="none"/>
              </w:rPr>
              <w:t>2</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21-25</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26-30</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31-35</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rPr>
              <w:t>；以此类推</w:t>
            </w:r>
            <w:r>
              <w:rPr>
                <w:rFonts w:hint="eastAsia" w:ascii="宋体" w:hAnsi="宋体" w:eastAsia="宋体" w:cs="宋体"/>
                <w:color w:val="000000"/>
                <w:kern w:val="0"/>
                <w:sz w:val="15"/>
                <w:szCs w:val="15"/>
                <w:highlight w:val="none"/>
                <w:lang w:eastAsia="zh-CN"/>
              </w:rPr>
              <w:t>，</w:t>
            </w:r>
            <w:r>
              <w:rPr>
                <w:rFonts w:hint="eastAsia" w:ascii="宋体" w:hAnsi="宋体" w:eastAsia="宋体"/>
                <w:color w:val="000000"/>
                <w:sz w:val="15"/>
                <w:szCs w:val="15"/>
                <w:highlight w:val="none"/>
                <w:lang w:eastAsia="zh-CN"/>
              </w:rPr>
              <w:t>面积</w:t>
            </w:r>
            <w:r>
              <w:rPr>
                <w:rFonts w:hint="eastAsia" w:ascii="宋体" w:hAnsi="宋体" w:eastAsia="宋体"/>
                <w:color w:val="000000"/>
                <w:sz w:val="15"/>
                <w:szCs w:val="15"/>
                <w:highlight w:val="none"/>
                <w:lang w:val="en-US" w:eastAsia="zh-CN"/>
              </w:rPr>
              <w:t xml:space="preserve"> 51</w:t>
            </w:r>
            <w:r>
              <w:rPr>
                <w:rFonts w:hint="eastAsia" w:ascii="宋体" w:hAnsi="宋体" w:eastAsia="宋体" w:cs="Batang"/>
                <w:color w:val="000000"/>
                <w:sz w:val="15"/>
                <w:szCs w:val="15"/>
                <w:highlight w:val="none"/>
              </w:rPr>
              <w:t>㎡</w:t>
            </w:r>
            <w:r>
              <w:rPr>
                <w:rFonts w:hint="eastAsia" w:ascii="宋体" w:hAnsi="宋体" w:eastAsia="宋体" w:cs="Batang"/>
                <w:color w:val="000000"/>
                <w:sz w:val="15"/>
                <w:szCs w:val="15"/>
                <w:highlight w:val="none"/>
                <w:lang w:eastAsia="zh-CN"/>
              </w:rPr>
              <w:t>及以上的，系数</w:t>
            </w:r>
            <w:r>
              <w:rPr>
                <w:rFonts w:hint="eastAsia" w:ascii="宋体" w:hAnsi="宋体" w:eastAsia="宋体" w:cs="Batang"/>
                <w:color w:val="000000"/>
                <w:sz w:val="15"/>
                <w:szCs w:val="15"/>
                <w:highlight w:val="none"/>
                <w:lang w:val="en-US" w:eastAsia="zh-CN"/>
              </w:rPr>
              <w:t>9</w:t>
            </w:r>
            <w:r>
              <w:rPr>
                <w:rFonts w:hint="eastAsia" w:ascii="宋体" w:hAnsi="宋体" w:eastAsia="宋体" w:cs="宋体"/>
                <w:color w:val="000000"/>
                <w:kern w:val="0"/>
                <w:sz w:val="15"/>
                <w:szCs w:val="15"/>
                <w:highlight w:val="none"/>
              </w:rPr>
              <w:t>。</w:t>
            </w:r>
            <w:r>
              <w:rPr>
                <w:rFonts w:hint="eastAsia" w:ascii="宋体" w:hAnsi="宋体" w:eastAsia="宋体" w:cs="宋体"/>
                <w:strike w:val="0"/>
                <w:dstrike w:val="0"/>
                <w:color w:val="000000"/>
                <w:kern w:val="0"/>
                <w:sz w:val="15"/>
                <w:szCs w:val="15"/>
                <w:highlight w:val="none"/>
              </w:rPr>
              <w:t>2.逾期不清的，逾期</w:t>
            </w:r>
            <w:r>
              <w:rPr>
                <w:rFonts w:hint="eastAsia" w:ascii="宋体" w:hAnsi="宋体" w:eastAsia="宋体" w:cs="宋体"/>
                <w:strike w:val="0"/>
                <w:dstrike w:val="0"/>
                <w:color w:val="000000"/>
                <w:kern w:val="0"/>
                <w:sz w:val="15"/>
                <w:szCs w:val="15"/>
                <w:highlight w:val="none"/>
                <w:lang w:eastAsia="zh-CN"/>
              </w:rPr>
              <w:t>达</w:t>
            </w:r>
            <w:r>
              <w:rPr>
                <w:rFonts w:hint="eastAsia" w:ascii="宋体" w:hAnsi="宋体" w:eastAsia="宋体" w:cs="宋体"/>
                <w:strike w:val="0"/>
                <w:dstrike w:val="0"/>
                <w:color w:val="000000"/>
                <w:kern w:val="0"/>
                <w:sz w:val="15"/>
                <w:szCs w:val="15"/>
                <w:highlight w:val="none"/>
              </w:rPr>
              <w:t>2天</w:t>
            </w:r>
            <w:r>
              <w:rPr>
                <w:rFonts w:hint="eastAsia" w:ascii="宋体" w:hAnsi="宋体" w:eastAsia="宋体" w:cs="宋体"/>
                <w:strike w:val="0"/>
                <w:dstrike w:val="0"/>
                <w:color w:val="000000"/>
                <w:kern w:val="0"/>
                <w:sz w:val="15"/>
                <w:szCs w:val="15"/>
                <w:highlight w:val="none"/>
                <w:lang w:eastAsia="zh-CN"/>
              </w:rPr>
              <w:t>的，</w:t>
            </w:r>
            <w:r>
              <w:rPr>
                <w:rFonts w:hint="eastAsia" w:ascii="宋体" w:hAnsi="宋体" w:eastAsia="宋体" w:cs="宋体"/>
                <w:strike w:val="0"/>
                <w:dstrike w:val="0"/>
                <w:color w:val="000000"/>
                <w:kern w:val="0"/>
                <w:sz w:val="15"/>
                <w:szCs w:val="15"/>
                <w:highlight w:val="none"/>
              </w:rPr>
              <w:t>系数１</w:t>
            </w:r>
            <w:r>
              <w:rPr>
                <w:rFonts w:hint="eastAsia" w:ascii="宋体" w:hAnsi="宋体" w:eastAsia="宋体" w:cs="宋体"/>
                <w:strike w:val="0"/>
                <w:dstrike w:val="0"/>
                <w:color w:val="000000"/>
                <w:kern w:val="0"/>
                <w:sz w:val="15"/>
                <w:szCs w:val="15"/>
                <w:highlight w:val="none"/>
                <w:lang w:eastAsia="zh-CN"/>
              </w:rPr>
              <w:t>；逾期达</w:t>
            </w:r>
            <w:r>
              <w:rPr>
                <w:rFonts w:hint="eastAsia" w:ascii="宋体" w:hAnsi="宋体" w:eastAsia="宋体" w:cs="宋体"/>
                <w:strike w:val="0"/>
                <w:dstrike w:val="0"/>
                <w:color w:val="000000"/>
                <w:kern w:val="0"/>
                <w:sz w:val="15"/>
                <w:szCs w:val="15"/>
                <w:highlight w:val="none"/>
                <w:lang w:val="en-US" w:eastAsia="zh-CN"/>
              </w:rPr>
              <w:t>4天的，系数2；逾期达6天的，系数3；逾期达8天的，系数4；逾期达10天的，系数5；以此类推</w:t>
            </w:r>
            <w:r>
              <w:rPr>
                <w:rFonts w:hint="eastAsia" w:ascii="宋体" w:hAnsi="宋体" w:eastAsia="宋体" w:cs="宋体"/>
                <w:strike w:val="0"/>
                <w:dstrike w:val="0"/>
                <w:color w:val="000000"/>
                <w:kern w:val="0"/>
                <w:sz w:val="15"/>
                <w:szCs w:val="15"/>
                <w:highlight w:val="none"/>
                <w:lang w:eastAsia="zh-CN"/>
              </w:rPr>
              <w:t>，逾期达</w:t>
            </w:r>
            <w:r>
              <w:rPr>
                <w:rFonts w:hint="eastAsia" w:ascii="宋体" w:hAnsi="宋体" w:eastAsia="宋体" w:cs="宋体"/>
                <w:strike w:val="0"/>
                <w:dstrike w:val="0"/>
                <w:color w:val="000000"/>
                <w:kern w:val="0"/>
                <w:sz w:val="15"/>
                <w:szCs w:val="15"/>
                <w:highlight w:val="none"/>
                <w:lang w:val="en-US" w:eastAsia="zh-CN"/>
              </w:rPr>
              <w:t>18天及以上的，</w:t>
            </w:r>
            <w:r>
              <w:rPr>
                <w:rFonts w:hint="eastAsia" w:ascii="宋体" w:hAnsi="宋体" w:eastAsia="宋体" w:cs="Batang"/>
                <w:strike w:val="0"/>
                <w:dstrike w:val="0"/>
                <w:color w:val="000000"/>
                <w:sz w:val="15"/>
                <w:szCs w:val="15"/>
                <w:highlight w:val="none"/>
                <w:lang w:eastAsia="zh-CN"/>
              </w:rPr>
              <w:t>系数</w:t>
            </w:r>
            <w:r>
              <w:rPr>
                <w:rFonts w:hint="eastAsia" w:ascii="宋体" w:hAnsi="宋体" w:eastAsia="宋体" w:cs="Batang"/>
                <w:strike w:val="0"/>
                <w:dstrike w:val="0"/>
                <w:color w:val="000000"/>
                <w:sz w:val="15"/>
                <w:szCs w:val="15"/>
                <w:highlight w:val="none"/>
                <w:lang w:val="en-US" w:eastAsia="zh-CN"/>
              </w:rPr>
              <w:t>9</w:t>
            </w:r>
            <w:r>
              <w:rPr>
                <w:rFonts w:hint="eastAsia" w:ascii="宋体" w:hAnsi="宋体" w:eastAsia="宋体" w:cs="宋体"/>
                <w:strike w:val="0"/>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rPr>
              <w:t>造成尘土飞扬，严重污染环境的，</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rPr>
              <w:t>9。</w:t>
            </w:r>
            <w:r>
              <w:rPr>
                <w:rFonts w:hint="eastAsia" w:ascii="宋体" w:hAnsi="宋体" w:eastAsia="宋体"/>
                <w:color w:val="000000"/>
                <w:sz w:val="15"/>
                <w:szCs w:val="15"/>
                <w:highlight w:val="none"/>
                <w:lang w:val="en-US" w:eastAsia="zh-CN"/>
              </w:rPr>
              <w:t>3.</w:t>
            </w:r>
            <w:r>
              <w:rPr>
                <w:rFonts w:hint="default" w:ascii="宋体" w:hAnsi="宋体" w:eastAsia="宋体" w:cs="宋体"/>
                <w:color w:val="000000"/>
                <w:kern w:val="0"/>
                <w:sz w:val="15"/>
                <w:szCs w:val="15"/>
                <w:highlight w:val="none"/>
                <w:lang w:val="en-US"/>
              </w:rPr>
              <w:t>存在基准2.1.3规定情形的，系数按照相关规定确定</w:t>
            </w:r>
            <w:r>
              <w:rPr>
                <w:rFonts w:hint="eastAsia" w:ascii="宋体" w:hAnsi="宋体" w:eastAsia="宋体" w:cs="宋体"/>
                <w:color w:val="000000"/>
                <w:kern w:val="0"/>
                <w:sz w:val="15"/>
                <w:szCs w:val="15"/>
                <w:highlight w:val="none"/>
              </w:rPr>
              <w:t>。</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罚款数额＝2000×（1＋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32" w:lineRule="exact"/>
              <w:rPr>
                <w:rFonts w:hint="default"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eastAsia="zh-CN"/>
              </w:rPr>
              <w:t>不适用基准</w:t>
            </w:r>
            <w:r>
              <w:rPr>
                <w:rFonts w:hint="eastAsia" w:ascii="宋体" w:hAnsi="宋体" w:eastAsia="宋体" w:cs="宋体"/>
                <w:color w:val="000000"/>
                <w:kern w:val="0"/>
                <w:sz w:val="15"/>
                <w:szCs w:val="15"/>
                <w:highlight w:val="none"/>
                <w:lang w:val="en-US" w:eastAsia="zh-CN"/>
              </w:rPr>
              <w:t>2.1.3.1规定的“拒不改正”的情形。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31"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32</w:t>
            </w:r>
          </w:p>
        </w:tc>
        <w:tc>
          <w:tcPr>
            <w:tcW w:w="1626"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未及时清除施工弃物弃料或者临时设施</w:t>
            </w:r>
          </w:p>
        </w:tc>
        <w:tc>
          <w:tcPr>
            <w:tcW w:w="2981"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违反、处罚条款：第四十六条 责令限期改正，并处2000元以上2万元以下罚款。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1.废料占地面积10㎡</w:t>
            </w:r>
            <w:r>
              <w:rPr>
                <w:rFonts w:hint="eastAsia" w:ascii="宋体" w:hAnsi="宋体" w:eastAsia="宋体" w:cs="仿宋_GB2312"/>
                <w:color w:val="000000"/>
                <w:kern w:val="0"/>
                <w:sz w:val="15"/>
                <w:szCs w:val="15"/>
                <w:highlight w:val="none"/>
              </w:rPr>
              <w:t>以下的，系数</w:t>
            </w:r>
            <w:r>
              <w:rPr>
                <w:rFonts w:hint="eastAsia" w:ascii="宋体" w:hAnsi="宋体" w:eastAsia="宋体" w:cs="宋体"/>
                <w:color w:val="000000"/>
                <w:kern w:val="0"/>
                <w:sz w:val="15"/>
                <w:szCs w:val="15"/>
                <w:highlight w:val="none"/>
              </w:rPr>
              <w:t>0；11－15㎡</w:t>
            </w:r>
            <w:r>
              <w:rPr>
                <w:rFonts w:hint="eastAsia" w:ascii="宋体" w:hAnsi="宋体" w:eastAsia="宋体" w:cs="仿宋_GB2312"/>
                <w:color w:val="000000"/>
                <w:kern w:val="0"/>
                <w:sz w:val="15"/>
                <w:szCs w:val="15"/>
                <w:highlight w:val="none"/>
              </w:rPr>
              <w:t>的，系</w:t>
            </w:r>
            <w:r>
              <w:rPr>
                <w:rFonts w:hint="eastAsia" w:ascii="宋体" w:hAnsi="宋体" w:eastAsia="宋体" w:cs="宋体"/>
                <w:color w:val="000000"/>
                <w:kern w:val="0"/>
                <w:sz w:val="15"/>
                <w:szCs w:val="15"/>
                <w:highlight w:val="none"/>
              </w:rPr>
              <w:t>数1；16－20㎡</w:t>
            </w:r>
            <w:r>
              <w:rPr>
                <w:rFonts w:hint="eastAsia" w:ascii="宋体" w:hAnsi="宋体" w:eastAsia="宋体" w:cs="宋体"/>
                <w:color w:val="000000"/>
                <w:kern w:val="0"/>
                <w:sz w:val="15"/>
                <w:szCs w:val="15"/>
                <w:highlight w:val="none"/>
                <w:lang w:eastAsia="zh-CN"/>
              </w:rPr>
              <w:t>的，</w:t>
            </w:r>
            <w:r>
              <w:rPr>
                <w:rFonts w:hint="eastAsia" w:ascii="宋体" w:hAnsi="宋体" w:eastAsia="宋体" w:cs="仿宋_GB2312"/>
                <w:color w:val="000000"/>
                <w:kern w:val="0"/>
                <w:sz w:val="15"/>
                <w:szCs w:val="15"/>
                <w:highlight w:val="none"/>
              </w:rPr>
              <w:t>系数</w:t>
            </w:r>
            <w:r>
              <w:rPr>
                <w:rFonts w:hint="eastAsia" w:ascii="宋体" w:hAnsi="宋体" w:eastAsia="宋体" w:cs="宋体"/>
                <w:color w:val="000000"/>
                <w:kern w:val="0"/>
                <w:sz w:val="15"/>
                <w:szCs w:val="15"/>
                <w:highlight w:val="none"/>
              </w:rPr>
              <w:t>2</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21-25</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26-30</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31-35</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rPr>
              <w:t>；以此类推</w:t>
            </w:r>
            <w:r>
              <w:rPr>
                <w:rFonts w:hint="eastAsia" w:ascii="宋体" w:hAnsi="宋体" w:eastAsia="宋体" w:cs="宋体"/>
                <w:color w:val="000000"/>
                <w:kern w:val="0"/>
                <w:sz w:val="15"/>
                <w:szCs w:val="15"/>
                <w:highlight w:val="none"/>
                <w:lang w:eastAsia="zh-CN"/>
              </w:rPr>
              <w:t>，</w:t>
            </w:r>
            <w:r>
              <w:rPr>
                <w:rFonts w:hint="eastAsia" w:ascii="宋体" w:hAnsi="宋体" w:eastAsia="宋体"/>
                <w:color w:val="000000"/>
                <w:sz w:val="15"/>
                <w:szCs w:val="15"/>
                <w:highlight w:val="none"/>
                <w:lang w:eastAsia="zh-CN"/>
              </w:rPr>
              <w:t>面积</w:t>
            </w:r>
            <w:r>
              <w:rPr>
                <w:rFonts w:hint="eastAsia" w:ascii="宋体" w:hAnsi="宋体" w:eastAsia="宋体"/>
                <w:color w:val="000000"/>
                <w:sz w:val="15"/>
                <w:szCs w:val="15"/>
                <w:highlight w:val="none"/>
                <w:lang w:val="en-US" w:eastAsia="zh-CN"/>
              </w:rPr>
              <w:t xml:space="preserve"> 51</w:t>
            </w:r>
            <w:r>
              <w:rPr>
                <w:rFonts w:hint="eastAsia" w:ascii="宋体" w:hAnsi="宋体" w:eastAsia="宋体" w:cs="Batang"/>
                <w:color w:val="000000"/>
                <w:sz w:val="15"/>
                <w:szCs w:val="15"/>
                <w:highlight w:val="none"/>
              </w:rPr>
              <w:t>㎡</w:t>
            </w:r>
            <w:r>
              <w:rPr>
                <w:rFonts w:hint="eastAsia" w:ascii="宋体" w:hAnsi="宋体" w:eastAsia="宋体" w:cs="Batang"/>
                <w:color w:val="000000"/>
                <w:sz w:val="15"/>
                <w:szCs w:val="15"/>
                <w:highlight w:val="none"/>
                <w:lang w:eastAsia="zh-CN"/>
              </w:rPr>
              <w:t>及以上的，系数</w:t>
            </w:r>
            <w:r>
              <w:rPr>
                <w:rFonts w:hint="eastAsia" w:ascii="宋体" w:hAnsi="宋体" w:eastAsia="宋体" w:cs="Batang"/>
                <w:color w:val="000000"/>
                <w:sz w:val="15"/>
                <w:szCs w:val="15"/>
                <w:highlight w:val="none"/>
                <w:lang w:val="en-US" w:eastAsia="zh-CN"/>
              </w:rPr>
              <w:t>9</w:t>
            </w:r>
            <w:r>
              <w:rPr>
                <w:rFonts w:hint="eastAsia" w:ascii="宋体" w:hAnsi="宋体" w:eastAsia="宋体" w:cs="宋体"/>
                <w:strike w:val="0"/>
                <w:dstrike w:val="0"/>
                <w:color w:val="000000"/>
                <w:kern w:val="0"/>
                <w:sz w:val="15"/>
                <w:szCs w:val="15"/>
                <w:highlight w:val="none"/>
              </w:rPr>
              <w:t>。2.</w:t>
            </w:r>
            <w:r>
              <w:rPr>
                <w:rFonts w:hint="eastAsia" w:ascii="宋体" w:hAnsi="宋体" w:eastAsia="宋体" w:cs="宋体"/>
                <w:strike w:val="0"/>
                <w:dstrike w:val="0"/>
                <w:color w:val="000000"/>
                <w:kern w:val="0"/>
                <w:sz w:val="15"/>
                <w:szCs w:val="15"/>
                <w:highlight w:val="none"/>
                <w:lang w:eastAsia="zh-CN"/>
              </w:rPr>
              <w:t>经责令改正</w:t>
            </w:r>
            <w:r>
              <w:rPr>
                <w:rFonts w:hint="eastAsia" w:ascii="宋体" w:hAnsi="宋体" w:eastAsia="宋体" w:cs="宋体"/>
                <w:strike w:val="0"/>
                <w:dstrike w:val="0"/>
                <w:color w:val="000000"/>
                <w:kern w:val="0"/>
                <w:sz w:val="15"/>
                <w:szCs w:val="15"/>
                <w:highlight w:val="none"/>
              </w:rPr>
              <w:t>逾期不清除临时设施的，逾期</w:t>
            </w:r>
            <w:r>
              <w:rPr>
                <w:rFonts w:hint="eastAsia" w:ascii="宋体" w:hAnsi="宋体" w:eastAsia="宋体" w:cs="宋体"/>
                <w:strike w:val="0"/>
                <w:dstrike w:val="0"/>
                <w:color w:val="000000"/>
                <w:kern w:val="0"/>
                <w:sz w:val="15"/>
                <w:szCs w:val="15"/>
                <w:highlight w:val="none"/>
                <w:lang w:eastAsia="zh-CN"/>
              </w:rPr>
              <w:t>达</w:t>
            </w:r>
            <w:r>
              <w:rPr>
                <w:rFonts w:hint="eastAsia" w:ascii="宋体" w:hAnsi="宋体" w:eastAsia="宋体" w:cs="宋体"/>
                <w:strike w:val="0"/>
                <w:dstrike w:val="0"/>
                <w:color w:val="000000"/>
                <w:kern w:val="0"/>
                <w:sz w:val="15"/>
                <w:szCs w:val="15"/>
                <w:highlight w:val="none"/>
              </w:rPr>
              <w:t>2天</w:t>
            </w:r>
            <w:r>
              <w:rPr>
                <w:rFonts w:hint="eastAsia" w:ascii="宋体" w:hAnsi="宋体" w:eastAsia="宋体" w:cs="宋体"/>
                <w:strike w:val="0"/>
                <w:dstrike w:val="0"/>
                <w:color w:val="000000"/>
                <w:kern w:val="0"/>
                <w:sz w:val="15"/>
                <w:szCs w:val="15"/>
                <w:highlight w:val="none"/>
                <w:lang w:eastAsia="zh-CN"/>
              </w:rPr>
              <w:t>的，</w:t>
            </w:r>
            <w:r>
              <w:rPr>
                <w:rFonts w:hint="eastAsia" w:ascii="宋体" w:hAnsi="宋体" w:eastAsia="宋体" w:cs="宋体"/>
                <w:strike w:val="0"/>
                <w:dstrike w:val="0"/>
                <w:color w:val="000000"/>
                <w:kern w:val="0"/>
                <w:sz w:val="15"/>
                <w:szCs w:val="15"/>
                <w:highlight w:val="none"/>
              </w:rPr>
              <w:t>系数１</w:t>
            </w:r>
            <w:r>
              <w:rPr>
                <w:rFonts w:hint="eastAsia" w:ascii="宋体" w:hAnsi="宋体" w:eastAsia="宋体" w:cs="宋体"/>
                <w:strike w:val="0"/>
                <w:dstrike w:val="0"/>
                <w:color w:val="000000"/>
                <w:kern w:val="0"/>
                <w:sz w:val="15"/>
                <w:szCs w:val="15"/>
                <w:highlight w:val="none"/>
                <w:lang w:eastAsia="zh-CN"/>
              </w:rPr>
              <w:t>；逾期达</w:t>
            </w:r>
            <w:r>
              <w:rPr>
                <w:rFonts w:hint="eastAsia" w:ascii="宋体" w:hAnsi="宋体" w:eastAsia="宋体" w:cs="宋体"/>
                <w:strike w:val="0"/>
                <w:dstrike w:val="0"/>
                <w:color w:val="000000"/>
                <w:kern w:val="0"/>
                <w:sz w:val="15"/>
                <w:szCs w:val="15"/>
                <w:highlight w:val="none"/>
                <w:lang w:val="en-US" w:eastAsia="zh-CN"/>
              </w:rPr>
              <w:t>4天的，系数2；逾期达6天的，系数3；逾期达8天的，系数4；逾期达10天的，系数5；以此类推</w:t>
            </w:r>
            <w:r>
              <w:rPr>
                <w:rFonts w:hint="eastAsia" w:ascii="宋体" w:hAnsi="宋体" w:eastAsia="宋体" w:cs="宋体"/>
                <w:strike w:val="0"/>
                <w:dstrike w:val="0"/>
                <w:color w:val="000000"/>
                <w:kern w:val="0"/>
                <w:sz w:val="15"/>
                <w:szCs w:val="15"/>
                <w:highlight w:val="none"/>
                <w:lang w:eastAsia="zh-CN"/>
              </w:rPr>
              <w:t>，逾期达</w:t>
            </w:r>
            <w:r>
              <w:rPr>
                <w:rFonts w:hint="eastAsia" w:ascii="宋体" w:hAnsi="宋体" w:eastAsia="宋体" w:cs="宋体"/>
                <w:strike w:val="0"/>
                <w:dstrike w:val="0"/>
                <w:color w:val="000000"/>
                <w:kern w:val="0"/>
                <w:sz w:val="15"/>
                <w:szCs w:val="15"/>
                <w:highlight w:val="none"/>
                <w:lang w:val="en-US" w:eastAsia="zh-CN"/>
              </w:rPr>
              <w:t>18天及以上的，</w:t>
            </w:r>
            <w:r>
              <w:rPr>
                <w:rFonts w:hint="eastAsia" w:ascii="宋体" w:hAnsi="宋体" w:eastAsia="宋体" w:cs="Batang"/>
                <w:strike w:val="0"/>
                <w:dstrike w:val="0"/>
                <w:color w:val="000000"/>
                <w:sz w:val="15"/>
                <w:szCs w:val="15"/>
                <w:highlight w:val="none"/>
                <w:lang w:eastAsia="zh-CN"/>
              </w:rPr>
              <w:t>系数</w:t>
            </w:r>
            <w:r>
              <w:rPr>
                <w:rFonts w:hint="eastAsia" w:ascii="宋体" w:hAnsi="宋体" w:eastAsia="宋体" w:cs="Batang"/>
                <w:strike w:val="0"/>
                <w:dstrike w:val="0"/>
                <w:color w:val="000000"/>
                <w:sz w:val="15"/>
                <w:szCs w:val="15"/>
                <w:highlight w:val="none"/>
                <w:lang w:val="en-US" w:eastAsia="zh-CN"/>
              </w:rPr>
              <w:t>9</w:t>
            </w:r>
            <w:r>
              <w:rPr>
                <w:rFonts w:hint="eastAsia" w:ascii="宋体" w:hAnsi="宋体" w:eastAsia="宋体" w:cs="宋体"/>
                <w:strike w:val="0"/>
                <w:dstrike w:val="0"/>
                <w:color w:val="000000"/>
                <w:kern w:val="0"/>
                <w:sz w:val="15"/>
                <w:szCs w:val="15"/>
                <w:highlight w:val="none"/>
              </w:rPr>
              <w:t>。</w:t>
            </w:r>
            <w:r>
              <w:rPr>
                <w:rFonts w:hint="eastAsia" w:ascii="宋体" w:hAnsi="宋体" w:eastAsia="宋体" w:cs="宋体"/>
                <w:strike w:val="0"/>
                <w:dstrike w:val="0"/>
                <w:color w:val="000000"/>
                <w:kern w:val="0"/>
                <w:sz w:val="15"/>
                <w:szCs w:val="15"/>
                <w:highlight w:val="none"/>
                <w:lang w:val="en-US" w:eastAsia="zh-CN"/>
              </w:rPr>
              <w:t>3</w:t>
            </w:r>
            <w:r>
              <w:rPr>
                <w:rFonts w:hint="eastAsia" w:ascii="宋体" w:hAnsi="宋体" w:eastAsia="宋体"/>
                <w:strike w:val="0"/>
                <w:dstrike w:val="0"/>
                <w:color w:val="000000"/>
                <w:sz w:val="15"/>
                <w:szCs w:val="15"/>
                <w:highlight w:val="none"/>
              </w:rPr>
              <w:t>.</w:t>
            </w:r>
            <w:r>
              <w:rPr>
                <w:rFonts w:hint="eastAsia" w:ascii="宋体" w:hAnsi="宋体" w:eastAsia="宋体"/>
                <w:color w:val="000000"/>
                <w:sz w:val="15"/>
                <w:szCs w:val="15"/>
                <w:highlight w:val="none"/>
              </w:rPr>
              <w:t>严重污染环境的，</w:t>
            </w:r>
            <w:r>
              <w:rPr>
                <w:rFonts w:hint="eastAsia" w:ascii="宋体" w:hAnsi="宋体" w:eastAsia="宋体"/>
                <w:color w:val="000000"/>
                <w:sz w:val="15"/>
                <w:szCs w:val="15"/>
                <w:highlight w:val="none"/>
                <w:lang w:eastAsia="zh-CN"/>
              </w:rPr>
              <w:t>系数</w:t>
            </w:r>
            <w:r>
              <w:rPr>
                <w:rFonts w:ascii="宋体" w:hAnsi="宋体" w:eastAsia="宋体"/>
                <w:color w:val="000000"/>
                <w:sz w:val="15"/>
                <w:szCs w:val="15"/>
                <w:highlight w:val="none"/>
              </w:rPr>
              <w:t>9</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4</w:t>
            </w:r>
            <w:r>
              <w:rPr>
                <w:rFonts w:hint="eastAsia" w:ascii="宋体" w:hAnsi="宋体" w:eastAsia="宋体" w:cs="宋体"/>
                <w:color w:val="000000"/>
                <w:kern w:val="0"/>
                <w:sz w:val="15"/>
                <w:szCs w:val="15"/>
                <w:highlight w:val="none"/>
                <w:lang w:val="en-US" w:eastAsia="zh-CN"/>
              </w:rPr>
              <w:t>.</w:t>
            </w:r>
            <w:r>
              <w:rPr>
                <w:rFonts w:hint="default" w:ascii="宋体" w:hAnsi="宋体" w:eastAsia="宋体" w:cs="宋体"/>
                <w:color w:val="000000"/>
                <w:kern w:val="0"/>
                <w:sz w:val="15"/>
                <w:szCs w:val="15"/>
                <w:highlight w:val="none"/>
                <w:lang w:val="en-US"/>
              </w:rPr>
              <w:t>存在基准2.1.3规定情形的，系数按照相关规定确定</w:t>
            </w:r>
            <w:r>
              <w:rPr>
                <w:rFonts w:hint="eastAsia" w:ascii="宋体" w:hAnsi="宋体" w:eastAsia="宋体" w:cs="宋体"/>
                <w:color w:val="000000"/>
                <w:kern w:val="0"/>
                <w:sz w:val="15"/>
                <w:szCs w:val="15"/>
                <w:highlight w:val="none"/>
              </w:rPr>
              <w:t>。</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罚款数额＝2000×（1＋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不适用基准</w:t>
            </w:r>
            <w:r>
              <w:rPr>
                <w:rFonts w:hint="eastAsia" w:ascii="宋体" w:hAnsi="宋体" w:eastAsia="宋体" w:cs="宋体"/>
                <w:color w:val="000000"/>
                <w:kern w:val="0"/>
                <w:sz w:val="15"/>
                <w:szCs w:val="15"/>
                <w:highlight w:val="none"/>
                <w:lang w:val="en-US" w:eastAsia="zh-CN"/>
              </w:rPr>
              <w:t>2.1.3.1规定的“拒不改正”的情形。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11" w:hRule="atLeast"/>
          <w:jc w:val="center"/>
        </w:trPr>
        <w:tc>
          <w:tcPr>
            <w:tcW w:w="714" w:type="dxa"/>
            <w:noWrap w:val="0"/>
            <w:vAlign w:val="center"/>
          </w:tcPr>
          <w:p>
            <w:pPr>
              <w:spacing w:line="232" w:lineRule="exact"/>
              <w:jc w:val="center"/>
              <w:rPr>
                <w:rFonts w:ascii="宋体" w:hAnsi="宋体" w:eastAsia="宋体" w:cs="宋体"/>
                <w:b w:val="0"/>
                <w:bCs w:val="0"/>
                <w:color w:val="000000"/>
                <w:kern w:val="0"/>
                <w:sz w:val="15"/>
                <w:szCs w:val="15"/>
                <w:highlight w:val="none"/>
              </w:rPr>
            </w:pPr>
            <w:r>
              <w:rPr>
                <w:rFonts w:hint="eastAsia" w:ascii="宋体" w:hAnsi="宋体" w:eastAsia="宋体" w:cs="宋体"/>
                <w:b w:val="0"/>
                <w:bCs w:val="0"/>
                <w:color w:val="000000"/>
                <w:kern w:val="0"/>
                <w:sz w:val="15"/>
                <w:szCs w:val="15"/>
                <w:highlight w:val="none"/>
              </w:rPr>
              <w:t>33</w:t>
            </w:r>
          </w:p>
        </w:tc>
        <w:tc>
          <w:tcPr>
            <w:tcW w:w="1626" w:type="dxa"/>
            <w:gridSpan w:val="2"/>
            <w:noWrap w:val="0"/>
            <w:vAlign w:val="center"/>
          </w:tcPr>
          <w:p>
            <w:pPr>
              <w:spacing w:line="232" w:lineRule="exact"/>
              <w:rPr>
                <w:rFonts w:ascii="宋体" w:hAnsi="宋体" w:eastAsia="宋体" w:cs="宋体"/>
                <w:b w:val="0"/>
                <w:bCs w:val="0"/>
                <w:color w:val="000000"/>
                <w:kern w:val="0"/>
                <w:sz w:val="15"/>
                <w:szCs w:val="15"/>
                <w:highlight w:val="none"/>
              </w:rPr>
            </w:pPr>
            <w:r>
              <w:rPr>
                <w:rFonts w:hint="eastAsia" w:ascii="宋体" w:hAnsi="宋体" w:eastAsia="宋体" w:cs="宋体"/>
                <w:b w:val="0"/>
                <w:bCs w:val="0"/>
                <w:color w:val="000000"/>
                <w:kern w:val="0"/>
                <w:sz w:val="15"/>
                <w:szCs w:val="15"/>
                <w:highlight w:val="none"/>
              </w:rPr>
              <w:t>公共设施管护作业未按规定清除废弃物</w:t>
            </w:r>
            <w:r>
              <w:rPr>
                <w:rFonts w:hint="eastAsia" w:ascii="宋体" w:hAnsi="宋体" w:eastAsia="宋体"/>
                <w:b w:val="0"/>
                <w:bCs w:val="0"/>
                <w:color w:val="000000"/>
                <w:sz w:val="15"/>
                <w:szCs w:val="15"/>
                <w:highlight w:val="none"/>
              </w:rPr>
              <w:t xml:space="preserve"> </w:t>
            </w:r>
          </w:p>
        </w:tc>
        <w:tc>
          <w:tcPr>
            <w:tcW w:w="2981" w:type="dxa"/>
            <w:noWrap w:val="0"/>
            <w:vAlign w:val="center"/>
          </w:tcPr>
          <w:p>
            <w:pPr>
              <w:spacing w:line="22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违反、处罚条款：第四十七条 责令限期清理，并可处500元以上5000元以下罚款。</w:t>
            </w:r>
          </w:p>
        </w:tc>
        <w:tc>
          <w:tcPr>
            <w:tcW w:w="851" w:type="dxa"/>
            <w:noWrap w:val="0"/>
            <w:vAlign w:val="center"/>
          </w:tcPr>
          <w:p>
            <w:pPr>
              <w:spacing w:line="22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w:t>
            </w:r>
          </w:p>
        </w:tc>
        <w:tc>
          <w:tcPr>
            <w:tcW w:w="840" w:type="dxa"/>
            <w:noWrap w:val="0"/>
            <w:vAlign w:val="center"/>
          </w:tcPr>
          <w:p>
            <w:pPr>
              <w:spacing w:line="22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pStyle w:val="22"/>
              <w:ind w:left="0" w:leftChars="0" w:firstLine="0" w:firstLineChars="0"/>
              <w:rPr>
                <w:color w:val="000000"/>
                <w:highlight w:val="none"/>
              </w:rPr>
            </w:pPr>
            <w:r>
              <w:rPr>
                <w:rFonts w:hint="eastAsia" w:ascii="宋体" w:hAnsi="宋体" w:eastAsia="宋体" w:cs="宋体"/>
                <w:color w:val="000000"/>
                <w:kern w:val="0"/>
                <w:sz w:val="15"/>
                <w:szCs w:val="15"/>
                <w:highlight w:val="none"/>
                <w:lang w:val="en-US" w:eastAsia="zh-CN"/>
              </w:rPr>
              <w:t>1.严重影响市容环境卫生或者造成较大社会影响的，系数5-9；</w:t>
            </w:r>
            <w:r>
              <w:rPr>
                <w:rFonts w:hint="eastAsia" w:ascii="宋体" w:hAnsi="宋体" w:eastAsia="宋体"/>
                <w:color w:val="000000"/>
                <w:sz w:val="15"/>
                <w:szCs w:val="15"/>
                <w:highlight w:val="none"/>
                <w:lang w:val="en-US" w:eastAsia="zh-CN"/>
              </w:rPr>
              <w:t>2</w:t>
            </w:r>
            <w:r>
              <w:rPr>
                <w:rFonts w:hint="eastAsia" w:ascii="宋体" w:hAnsi="宋体" w:eastAsia="宋体" w:cs="宋体"/>
                <w:color w:val="000000"/>
                <w:kern w:val="0"/>
                <w:sz w:val="15"/>
                <w:szCs w:val="15"/>
                <w:highlight w:val="none"/>
                <w:lang w:val="en-US" w:eastAsia="zh-CN"/>
              </w:rPr>
              <w:t>.</w:t>
            </w:r>
            <w:r>
              <w:rPr>
                <w:rFonts w:hint="default" w:ascii="宋体" w:hAnsi="宋体" w:eastAsia="宋体" w:cs="宋体"/>
                <w:color w:val="000000"/>
                <w:kern w:val="0"/>
                <w:sz w:val="15"/>
                <w:szCs w:val="15"/>
                <w:highlight w:val="none"/>
                <w:lang w:val="en-US"/>
              </w:rPr>
              <w:t>存在基准2.1.3规定情形的，系数按照相关规定确定</w:t>
            </w:r>
            <w:r>
              <w:rPr>
                <w:rFonts w:hint="eastAsia" w:ascii="宋体" w:hAnsi="宋体" w:eastAsia="宋体" w:cs="宋体"/>
                <w:color w:val="000000"/>
                <w:kern w:val="0"/>
                <w:sz w:val="15"/>
                <w:szCs w:val="15"/>
                <w:highlight w:val="none"/>
              </w:rPr>
              <w:t>。</w:t>
            </w:r>
          </w:p>
        </w:tc>
        <w:tc>
          <w:tcPr>
            <w:tcW w:w="1949" w:type="dxa"/>
            <w:gridSpan w:val="2"/>
            <w:noWrap w:val="0"/>
            <w:vAlign w:val="center"/>
          </w:tcPr>
          <w:p>
            <w:pPr>
              <w:spacing w:line="22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0" w:hRule="atLeast"/>
          <w:jc w:val="center"/>
        </w:trPr>
        <w:tc>
          <w:tcPr>
            <w:tcW w:w="714" w:type="dxa"/>
            <w:noWrap w:val="0"/>
            <w:vAlign w:val="center"/>
          </w:tcPr>
          <w:p>
            <w:pPr>
              <w:spacing w:line="232" w:lineRule="exact"/>
              <w:jc w:val="center"/>
              <w:rPr>
                <w:rFonts w:ascii="宋体" w:hAnsi="宋体" w:eastAsia="宋体" w:cs="宋体"/>
                <w:b w:val="0"/>
                <w:bCs w:val="0"/>
                <w:color w:val="000000"/>
                <w:kern w:val="0"/>
                <w:sz w:val="15"/>
                <w:szCs w:val="15"/>
                <w:highlight w:val="none"/>
              </w:rPr>
            </w:pPr>
            <w:r>
              <w:rPr>
                <w:rFonts w:hint="eastAsia" w:ascii="宋体" w:hAnsi="宋体" w:eastAsia="宋体" w:cs="宋体"/>
                <w:b w:val="0"/>
                <w:bCs w:val="0"/>
                <w:color w:val="000000"/>
                <w:kern w:val="0"/>
                <w:sz w:val="15"/>
                <w:szCs w:val="15"/>
                <w:highlight w:val="none"/>
              </w:rPr>
              <w:t>34</w:t>
            </w:r>
          </w:p>
        </w:tc>
        <w:tc>
          <w:tcPr>
            <w:tcW w:w="1626" w:type="dxa"/>
            <w:gridSpan w:val="2"/>
            <w:noWrap w:val="0"/>
            <w:vAlign w:val="center"/>
          </w:tcPr>
          <w:p>
            <w:pPr>
              <w:spacing w:line="232" w:lineRule="exact"/>
              <w:rPr>
                <w:rFonts w:ascii="宋体" w:hAnsi="宋体" w:eastAsia="宋体" w:cs="宋体"/>
                <w:b w:val="0"/>
                <w:bCs w:val="0"/>
                <w:color w:val="000000"/>
                <w:kern w:val="0"/>
                <w:sz w:val="15"/>
                <w:szCs w:val="15"/>
                <w:highlight w:val="none"/>
              </w:rPr>
            </w:pPr>
            <w:r>
              <w:rPr>
                <w:rFonts w:hint="eastAsia" w:ascii="宋体" w:hAnsi="宋体" w:eastAsia="宋体" w:cs="宋体"/>
                <w:b w:val="0"/>
                <w:bCs w:val="0"/>
                <w:color w:val="000000"/>
                <w:kern w:val="0"/>
                <w:sz w:val="15"/>
                <w:szCs w:val="15"/>
                <w:highlight w:val="none"/>
              </w:rPr>
              <w:t>城市绿地管理养护单位未保持绿地整洁</w:t>
            </w:r>
          </w:p>
        </w:tc>
        <w:tc>
          <w:tcPr>
            <w:tcW w:w="2981" w:type="dxa"/>
            <w:noWrap w:val="0"/>
            <w:vAlign w:val="center"/>
          </w:tcPr>
          <w:p>
            <w:pPr>
              <w:spacing w:line="22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违反、处罚条款：第四十八条 责令限期改正，并可处500元以上5000元以下罚款。</w:t>
            </w:r>
          </w:p>
        </w:tc>
        <w:tc>
          <w:tcPr>
            <w:tcW w:w="851" w:type="dxa"/>
            <w:noWrap w:val="0"/>
            <w:vAlign w:val="center"/>
          </w:tcPr>
          <w:p>
            <w:pPr>
              <w:spacing w:line="22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w:t>
            </w:r>
          </w:p>
        </w:tc>
        <w:tc>
          <w:tcPr>
            <w:tcW w:w="840" w:type="dxa"/>
            <w:noWrap w:val="0"/>
            <w:vAlign w:val="center"/>
          </w:tcPr>
          <w:p>
            <w:pPr>
              <w:spacing w:line="22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2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1.严重影响市容环境卫生或者造成较大社会影响的，系数5-9；</w:t>
            </w:r>
            <w:r>
              <w:rPr>
                <w:rFonts w:hint="eastAsia" w:ascii="宋体" w:hAnsi="宋体" w:eastAsia="宋体"/>
                <w:color w:val="000000"/>
                <w:sz w:val="15"/>
                <w:szCs w:val="15"/>
                <w:highlight w:val="none"/>
                <w:lang w:val="en-US" w:eastAsia="zh-CN"/>
              </w:rPr>
              <w:t>2</w:t>
            </w:r>
            <w:r>
              <w:rPr>
                <w:rFonts w:hint="eastAsia" w:ascii="宋体" w:hAnsi="宋体" w:eastAsia="宋体" w:cs="宋体"/>
                <w:color w:val="000000"/>
                <w:kern w:val="0"/>
                <w:sz w:val="15"/>
                <w:szCs w:val="15"/>
                <w:highlight w:val="none"/>
                <w:lang w:val="en-US" w:eastAsia="zh-CN"/>
              </w:rPr>
              <w:t>.</w:t>
            </w:r>
            <w:r>
              <w:rPr>
                <w:rFonts w:hint="default" w:ascii="宋体" w:hAnsi="宋体" w:eastAsia="宋体" w:cs="宋体"/>
                <w:color w:val="000000"/>
                <w:kern w:val="0"/>
                <w:sz w:val="15"/>
                <w:szCs w:val="15"/>
                <w:highlight w:val="none"/>
                <w:lang w:val="en-US"/>
              </w:rPr>
              <w:t>存在基准2.1.3规定情形的，系数按照相关规定确定</w:t>
            </w:r>
            <w:r>
              <w:rPr>
                <w:rFonts w:hint="eastAsia" w:ascii="宋体" w:hAnsi="宋体" w:eastAsia="宋体" w:cs="宋体"/>
                <w:color w:val="000000"/>
                <w:kern w:val="0"/>
                <w:sz w:val="15"/>
                <w:szCs w:val="15"/>
                <w:highlight w:val="none"/>
              </w:rPr>
              <w:t>。</w:t>
            </w:r>
          </w:p>
        </w:tc>
        <w:tc>
          <w:tcPr>
            <w:tcW w:w="1949" w:type="dxa"/>
            <w:gridSpan w:val="2"/>
            <w:noWrap w:val="0"/>
            <w:vAlign w:val="center"/>
          </w:tcPr>
          <w:p>
            <w:pPr>
              <w:spacing w:line="22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789"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ascii="宋体" w:hAnsi="宋体" w:eastAsia="宋体" w:cs="宋体"/>
                <w:color w:val="000000"/>
                <w:kern w:val="0"/>
                <w:sz w:val="15"/>
                <w:szCs w:val="15"/>
                <w:highlight w:val="none"/>
              </w:rPr>
              <w:t>3</w:t>
            </w:r>
            <w:r>
              <w:rPr>
                <w:rFonts w:hint="eastAsia" w:ascii="宋体" w:hAnsi="宋体" w:eastAsia="宋体" w:cs="宋体"/>
                <w:color w:val="000000"/>
                <w:kern w:val="0"/>
                <w:sz w:val="15"/>
                <w:szCs w:val="15"/>
                <w:highlight w:val="none"/>
              </w:rPr>
              <w:t>5</w:t>
            </w:r>
          </w:p>
        </w:tc>
        <w:tc>
          <w:tcPr>
            <w:tcW w:w="1626"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绿化作业未按规定清除废弃物</w:t>
            </w:r>
          </w:p>
        </w:tc>
        <w:tc>
          <w:tcPr>
            <w:tcW w:w="2981" w:type="dxa"/>
            <w:noWrap w:val="0"/>
            <w:vAlign w:val="center"/>
          </w:tcPr>
          <w:p>
            <w:pPr>
              <w:spacing w:line="22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违反、处罚条款：第四十八条 责令限期改正，并可处500元以上5000元以下罚款。</w:t>
            </w:r>
          </w:p>
        </w:tc>
        <w:tc>
          <w:tcPr>
            <w:tcW w:w="851" w:type="dxa"/>
            <w:noWrap w:val="0"/>
            <w:vAlign w:val="center"/>
          </w:tcPr>
          <w:p>
            <w:pPr>
              <w:spacing w:line="22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w:t>
            </w:r>
          </w:p>
        </w:tc>
        <w:tc>
          <w:tcPr>
            <w:tcW w:w="840" w:type="dxa"/>
            <w:noWrap w:val="0"/>
            <w:vAlign w:val="center"/>
          </w:tcPr>
          <w:p>
            <w:pPr>
              <w:spacing w:line="22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2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1.严重影响市容环境卫生或者造成较大社会影响的，系数5-9；</w:t>
            </w:r>
            <w:r>
              <w:rPr>
                <w:rFonts w:hint="eastAsia" w:ascii="宋体" w:hAnsi="宋体" w:eastAsia="宋体"/>
                <w:color w:val="000000"/>
                <w:sz w:val="15"/>
                <w:szCs w:val="15"/>
                <w:highlight w:val="none"/>
                <w:lang w:val="en-US" w:eastAsia="zh-CN"/>
              </w:rPr>
              <w:t>2</w:t>
            </w:r>
            <w:r>
              <w:rPr>
                <w:rFonts w:hint="eastAsia" w:ascii="宋体" w:hAnsi="宋体" w:eastAsia="宋体" w:cs="宋体"/>
                <w:color w:val="000000"/>
                <w:kern w:val="0"/>
                <w:sz w:val="15"/>
                <w:szCs w:val="15"/>
                <w:highlight w:val="none"/>
                <w:lang w:val="en-US" w:eastAsia="zh-CN"/>
              </w:rPr>
              <w:t>.</w:t>
            </w:r>
            <w:r>
              <w:rPr>
                <w:rFonts w:hint="default" w:ascii="宋体" w:hAnsi="宋体" w:eastAsia="宋体" w:cs="宋体"/>
                <w:color w:val="000000"/>
                <w:kern w:val="0"/>
                <w:sz w:val="15"/>
                <w:szCs w:val="15"/>
                <w:highlight w:val="none"/>
                <w:lang w:val="en-US"/>
              </w:rPr>
              <w:t>存在基准2.1.3规定情形的，系数按照相关规定确定</w:t>
            </w:r>
            <w:r>
              <w:rPr>
                <w:rFonts w:hint="eastAsia" w:ascii="宋体" w:hAnsi="宋体" w:eastAsia="宋体" w:cs="宋体"/>
                <w:color w:val="000000"/>
                <w:kern w:val="0"/>
                <w:sz w:val="15"/>
                <w:szCs w:val="15"/>
                <w:highlight w:val="none"/>
              </w:rPr>
              <w:t>。</w:t>
            </w:r>
          </w:p>
        </w:tc>
        <w:tc>
          <w:tcPr>
            <w:tcW w:w="1949" w:type="dxa"/>
            <w:gridSpan w:val="2"/>
            <w:noWrap w:val="0"/>
            <w:vAlign w:val="center"/>
          </w:tcPr>
          <w:p>
            <w:pPr>
              <w:spacing w:line="22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546" w:hRule="atLeast"/>
          <w:jc w:val="center"/>
        </w:trPr>
        <w:tc>
          <w:tcPr>
            <w:tcW w:w="714" w:type="dxa"/>
            <w:vMerge w:val="restart"/>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36</w:t>
            </w:r>
          </w:p>
        </w:tc>
        <w:tc>
          <w:tcPr>
            <w:tcW w:w="1626" w:type="dxa"/>
            <w:gridSpan w:val="2"/>
            <w:vMerge w:val="restart"/>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占用公共场所从事车辆清洗、维修业务</w:t>
            </w:r>
          </w:p>
        </w:tc>
        <w:tc>
          <w:tcPr>
            <w:tcW w:w="2981" w:type="dxa"/>
            <w:vMerge w:val="restart"/>
            <w:noWrap w:val="0"/>
            <w:vAlign w:val="center"/>
          </w:tcPr>
          <w:p>
            <w:pPr>
              <w:spacing w:line="22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违反条款：第五十条第一款；</w:t>
            </w:r>
          </w:p>
          <w:p>
            <w:pPr>
              <w:spacing w:line="22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处罚条款：第五十</w:t>
            </w:r>
            <w:r>
              <w:rPr>
                <w:rFonts w:hint="eastAsia" w:ascii="宋体" w:hAnsi="宋体" w:eastAsia="宋体" w:cs="宋体"/>
                <w:color w:val="000000"/>
                <w:kern w:val="0"/>
                <w:sz w:val="15"/>
                <w:szCs w:val="15"/>
                <w:highlight w:val="none"/>
                <w:lang w:eastAsia="zh-CN"/>
              </w:rPr>
              <w:t>条</w:t>
            </w:r>
            <w:r>
              <w:rPr>
                <w:rFonts w:hint="eastAsia" w:ascii="宋体" w:hAnsi="宋体" w:eastAsia="宋体" w:cs="宋体"/>
                <w:color w:val="000000"/>
                <w:kern w:val="0"/>
                <w:sz w:val="15"/>
                <w:szCs w:val="15"/>
                <w:highlight w:val="none"/>
              </w:rPr>
              <w:t>第三款 责令改正，并处50元以上300元以下罚款；情节严重的，处300元以上3000元以下罚款。</w:t>
            </w:r>
          </w:p>
        </w:tc>
        <w:tc>
          <w:tcPr>
            <w:tcW w:w="851" w:type="dxa"/>
            <w:noWrap w:val="0"/>
            <w:vAlign w:val="center"/>
          </w:tcPr>
          <w:p>
            <w:pPr>
              <w:spacing w:line="22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w:t>
            </w:r>
          </w:p>
        </w:tc>
        <w:tc>
          <w:tcPr>
            <w:tcW w:w="840" w:type="dxa"/>
            <w:noWrap w:val="0"/>
            <w:vAlign w:val="center"/>
          </w:tcPr>
          <w:p>
            <w:pPr>
              <w:spacing w:line="22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20" w:lineRule="exact"/>
              <w:rPr>
                <w:rFonts w:hint="eastAsia" w:ascii="宋体" w:hAnsi="宋体" w:eastAsia="宋体" w:cs="宋体"/>
                <w:color w:val="000000"/>
                <w:kern w:val="0"/>
                <w:sz w:val="15"/>
                <w:szCs w:val="15"/>
                <w:highlight w:val="none"/>
                <w:lang w:eastAsia="zh-CN"/>
              </w:rPr>
            </w:pPr>
            <w:r>
              <w:rPr>
                <w:rFonts w:hint="default" w:ascii="宋体" w:hAnsi="宋体" w:eastAsia="宋体" w:cs="宋体"/>
                <w:color w:val="000000"/>
                <w:kern w:val="0"/>
                <w:sz w:val="15"/>
                <w:szCs w:val="15"/>
                <w:highlight w:val="none"/>
                <w:lang w:val="en-US"/>
              </w:rPr>
              <w:t>存在基准2.1.3规定情形的，系数按照相关规定确定</w:t>
            </w:r>
            <w:r>
              <w:rPr>
                <w:rFonts w:hint="eastAsia" w:ascii="宋体" w:hAnsi="宋体" w:eastAsia="宋体" w:cs="宋体"/>
                <w:color w:val="000000"/>
                <w:kern w:val="0"/>
                <w:sz w:val="15"/>
                <w:szCs w:val="15"/>
                <w:highlight w:val="none"/>
              </w:rPr>
              <w:t>。</w:t>
            </w:r>
          </w:p>
        </w:tc>
        <w:tc>
          <w:tcPr>
            <w:tcW w:w="1949" w:type="dxa"/>
            <w:gridSpan w:val="2"/>
            <w:noWrap w:val="0"/>
            <w:vAlign w:val="center"/>
          </w:tcPr>
          <w:p>
            <w:pPr>
              <w:spacing w:line="22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17" w:hRule="atLeast"/>
          <w:jc w:val="center"/>
        </w:trPr>
        <w:tc>
          <w:tcPr>
            <w:tcW w:w="714" w:type="dxa"/>
            <w:vMerge w:val="continue"/>
            <w:noWrap w:val="0"/>
            <w:vAlign w:val="center"/>
          </w:tcPr>
          <w:p>
            <w:pPr>
              <w:spacing w:line="232" w:lineRule="exact"/>
              <w:jc w:val="center"/>
              <w:rPr>
                <w:rFonts w:ascii="宋体" w:hAnsi="宋体" w:eastAsia="宋体" w:cs="宋体"/>
                <w:b/>
                <w:color w:val="000000"/>
                <w:kern w:val="0"/>
                <w:sz w:val="15"/>
                <w:szCs w:val="15"/>
                <w:highlight w:val="none"/>
              </w:rPr>
            </w:pPr>
          </w:p>
        </w:tc>
        <w:tc>
          <w:tcPr>
            <w:tcW w:w="1626" w:type="dxa"/>
            <w:gridSpan w:val="2"/>
            <w:vMerge w:val="continue"/>
            <w:noWrap w:val="0"/>
            <w:vAlign w:val="center"/>
          </w:tcPr>
          <w:p>
            <w:pPr>
              <w:spacing w:line="232" w:lineRule="exact"/>
              <w:rPr>
                <w:rFonts w:ascii="宋体" w:hAnsi="宋体" w:eastAsia="宋体" w:cs="宋体"/>
                <w:b/>
                <w:color w:val="000000"/>
                <w:kern w:val="0"/>
                <w:sz w:val="15"/>
                <w:szCs w:val="15"/>
                <w:highlight w:val="none"/>
              </w:rPr>
            </w:pPr>
          </w:p>
        </w:tc>
        <w:tc>
          <w:tcPr>
            <w:tcW w:w="2981" w:type="dxa"/>
            <w:vMerge w:val="continue"/>
            <w:noWrap w:val="0"/>
            <w:vAlign w:val="center"/>
          </w:tcPr>
          <w:p>
            <w:pPr>
              <w:spacing w:line="220" w:lineRule="exact"/>
              <w:rPr>
                <w:rFonts w:ascii="宋体" w:hAnsi="宋体" w:eastAsia="宋体" w:cs="宋体"/>
                <w:b/>
                <w:color w:val="000000"/>
                <w:kern w:val="0"/>
                <w:sz w:val="15"/>
                <w:szCs w:val="15"/>
                <w:highlight w:val="none"/>
              </w:rPr>
            </w:pPr>
          </w:p>
        </w:tc>
        <w:tc>
          <w:tcPr>
            <w:tcW w:w="851" w:type="dxa"/>
            <w:noWrap w:val="0"/>
            <w:vAlign w:val="center"/>
          </w:tcPr>
          <w:p>
            <w:pPr>
              <w:spacing w:line="22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300</w:t>
            </w:r>
          </w:p>
        </w:tc>
        <w:tc>
          <w:tcPr>
            <w:tcW w:w="840" w:type="dxa"/>
            <w:noWrap w:val="0"/>
            <w:vAlign w:val="center"/>
          </w:tcPr>
          <w:p>
            <w:pPr>
              <w:spacing w:line="22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2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1.占用非机动车道或者占用</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公共场所面积较大，或者造成通行秩序、市容</w:t>
            </w:r>
            <w:r>
              <w:rPr>
                <w:rFonts w:hint="eastAsia" w:ascii="宋体" w:hAnsi="宋体" w:eastAsia="宋体" w:cs="宋体"/>
                <w:color w:val="000000"/>
                <w:kern w:val="0"/>
                <w:sz w:val="15"/>
                <w:szCs w:val="15"/>
                <w:highlight w:val="none"/>
                <w:lang w:eastAsia="zh-CN"/>
              </w:rPr>
              <w:t>环境</w:t>
            </w:r>
            <w:r>
              <w:rPr>
                <w:rFonts w:hint="eastAsia" w:ascii="宋体" w:hAnsi="宋体" w:eastAsia="宋体" w:cs="宋体"/>
                <w:color w:val="000000"/>
                <w:kern w:val="0"/>
                <w:sz w:val="15"/>
                <w:szCs w:val="15"/>
                <w:highlight w:val="none"/>
              </w:rPr>
              <w:t>秩序混乱的</w:t>
            </w:r>
            <w:r>
              <w:rPr>
                <w:rFonts w:hint="eastAsia" w:ascii="宋体" w:hAnsi="宋体" w:eastAsia="宋体" w:cs="宋体"/>
                <w:strike w:val="0"/>
                <w:dstrike w:val="0"/>
                <w:color w:val="000000"/>
                <w:kern w:val="0"/>
                <w:sz w:val="15"/>
                <w:szCs w:val="15"/>
                <w:highlight w:val="none"/>
              </w:rPr>
              <w:t>，</w:t>
            </w:r>
            <w:r>
              <w:rPr>
                <w:rFonts w:hint="eastAsia" w:ascii="宋体" w:hAnsi="宋体" w:eastAsia="宋体" w:cs="宋体"/>
                <w:strike w:val="0"/>
                <w:dstrike w:val="0"/>
                <w:color w:val="000000"/>
                <w:kern w:val="0"/>
                <w:sz w:val="15"/>
                <w:szCs w:val="15"/>
                <w:highlight w:val="none"/>
                <w:lang w:eastAsia="zh-CN"/>
              </w:rPr>
              <w:t>系数</w:t>
            </w:r>
            <w:r>
              <w:rPr>
                <w:rFonts w:hint="eastAsia" w:ascii="宋体" w:hAnsi="宋体" w:eastAsia="宋体" w:cs="宋体"/>
                <w:strike w:val="0"/>
                <w:dstrike w:val="0"/>
                <w:color w:val="000000"/>
                <w:kern w:val="0"/>
                <w:sz w:val="15"/>
                <w:szCs w:val="15"/>
                <w:highlight w:val="none"/>
                <w:lang w:val="en-US" w:eastAsia="zh-CN"/>
              </w:rPr>
              <w:t>0-3</w:t>
            </w:r>
            <w:r>
              <w:rPr>
                <w:rFonts w:hint="eastAsia" w:ascii="宋体" w:hAnsi="宋体" w:eastAsia="宋体" w:cs="宋体"/>
                <w:strike w:val="0"/>
                <w:dstrike w:val="0"/>
                <w:color w:val="000000"/>
                <w:kern w:val="0"/>
                <w:sz w:val="15"/>
                <w:szCs w:val="15"/>
                <w:highlight w:val="none"/>
              </w:rPr>
              <w:t>；2.</w:t>
            </w:r>
            <w:r>
              <w:rPr>
                <w:rFonts w:hint="eastAsia" w:ascii="宋体" w:hAnsi="宋体" w:eastAsia="宋体" w:cs="宋体"/>
                <w:color w:val="000000"/>
                <w:kern w:val="0"/>
                <w:sz w:val="15"/>
                <w:szCs w:val="15"/>
                <w:highlight w:val="none"/>
              </w:rPr>
              <w:t>占用无障碍设施、机动车道、绿地的，</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lang w:val="en-US" w:eastAsia="zh-CN"/>
              </w:rPr>
              <w:t>4-6</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rPr>
              <w:t>.造成交通秩序、市容</w:t>
            </w:r>
            <w:r>
              <w:rPr>
                <w:rFonts w:hint="eastAsia" w:ascii="宋体" w:hAnsi="宋体" w:eastAsia="宋体" w:cs="宋体"/>
                <w:color w:val="000000"/>
                <w:kern w:val="0"/>
                <w:sz w:val="15"/>
                <w:szCs w:val="15"/>
                <w:highlight w:val="none"/>
                <w:lang w:eastAsia="zh-CN"/>
              </w:rPr>
              <w:t>环境</w:t>
            </w:r>
            <w:r>
              <w:rPr>
                <w:rFonts w:hint="eastAsia" w:ascii="宋体" w:hAnsi="宋体" w:eastAsia="宋体" w:cs="宋体"/>
                <w:color w:val="000000"/>
                <w:kern w:val="0"/>
                <w:sz w:val="15"/>
                <w:szCs w:val="15"/>
                <w:highlight w:val="none"/>
              </w:rPr>
              <w:t>秩序严重混乱的，系数5</w:t>
            </w:r>
            <w:r>
              <w:rPr>
                <w:rFonts w:hint="eastAsia" w:ascii="宋体" w:hAnsi="宋体" w:eastAsia="宋体" w:cs="宋体"/>
                <w:color w:val="000000"/>
                <w:kern w:val="0"/>
                <w:sz w:val="15"/>
                <w:szCs w:val="15"/>
                <w:highlight w:val="none"/>
                <w:lang w:val="en-US" w:eastAsia="zh-CN"/>
              </w:rPr>
              <w:t>-9</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4.</w:t>
            </w:r>
            <w:r>
              <w:rPr>
                <w:rFonts w:hint="default" w:ascii="宋体" w:hAnsi="宋体" w:eastAsia="宋体" w:cs="宋体"/>
                <w:color w:val="000000"/>
                <w:kern w:val="0"/>
                <w:sz w:val="15"/>
                <w:szCs w:val="15"/>
                <w:highlight w:val="none"/>
                <w:lang w:val="en-US"/>
              </w:rPr>
              <w:t>存在基准2.1.3规定情形的，系数按照相关规定确定</w:t>
            </w:r>
            <w:r>
              <w:rPr>
                <w:rFonts w:hint="eastAsia" w:ascii="宋体" w:hAnsi="宋体" w:eastAsia="宋体" w:cs="宋体"/>
                <w:color w:val="000000"/>
                <w:kern w:val="0"/>
                <w:sz w:val="15"/>
                <w:szCs w:val="15"/>
                <w:highlight w:val="none"/>
              </w:rPr>
              <w:t>。</w:t>
            </w:r>
          </w:p>
        </w:tc>
        <w:tc>
          <w:tcPr>
            <w:tcW w:w="1949" w:type="dxa"/>
            <w:gridSpan w:val="2"/>
            <w:noWrap w:val="0"/>
            <w:vAlign w:val="center"/>
          </w:tcPr>
          <w:p>
            <w:pPr>
              <w:spacing w:line="22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罚款数额＝300×（1＋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32" w:lineRule="exact"/>
              <w:rPr>
                <w:rFonts w:hint="default"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rPr>
              <w:t>构成</w:t>
            </w:r>
            <w:r>
              <w:rPr>
                <w:rFonts w:hint="eastAsia" w:ascii="宋体" w:hAnsi="宋体" w:eastAsia="宋体" w:cs="宋体"/>
                <w:color w:val="000000"/>
                <w:kern w:val="0"/>
                <w:sz w:val="15"/>
                <w:szCs w:val="15"/>
                <w:highlight w:val="none"/>
                <w:lang w:eastAsia="zh-CN"/>
              </w:rPr>
              <w:t>《基准表》中情节</w:t>
            </w:r>
            <w:r>
              <w:rPr>
                <w:rFonts w:hint="eastAsia" w:ascii="宋体" w:hAnsi="宋体" w:eastAsia="宋体" w:cs="宋体"/>
                <w:color w:val="000000"/>
                <w:kern w:val="0"/>
                <w:sz w:val="15"/>
                <w:szCs w:val="15"/>
                <w:highlight w:val="none"/>
              </w:rPr>
              <w:t>系数</w:t>
            </w:r>
            <w:r>
              <w:rPr>
                <w:rFonts w:hint="eastAsia" w:ascii="宋体" w:hAnsi="宋体" w:eastAsia="宋体" w:cs="宋体"/>
                <w:color w:val="000000"/>
                <w:kern w:val="0"/>
                <w:sz w:val="15"/>
                <w:szCs w:val="15"/>
                <w:highlight w:val="none"/>
                <w:lang w:val="en-US" w:eastAsia="zh-CN"/>
              </w:rPr>
              <w:t>规定情形</w:t>
            </w:r>
            <w:r>
              <w:rPr>
                <w:rFonts w:hint="eastAsia" w:ascii="宋体" w:hAnsi="宋体" w:eastAsia="宋体" w:cs="宋体"/>
                <w:color w:val="000000"/>
                <w:kern w:val="0"/>
                <w:sz w:val="15"/>
                <w:szCs w:val="15"/>
                <w:highlight w:val="none"/>
              </w:rPr>
              <w:t>的，视为情节严重，适用此档处罚。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632" w:hRule="atLeast"/>
          <w:jc w:val="center"/>
        </w:trPr>
        <w:tc>
          <w:tcPr>
            <w:tcW w:w="714" w:type="dxa"/>
            <w:vMerge w:val="restart"/>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37</w:t>
            </w:r>
          </w:p>
        </w:tc>
        <w:tc>
          <w:tcPr>
            <w:tcW w:w="1626" w:type="dxa"/>
            <w:gridSpan w:val="2"/>
            <w:vMerge w:val="restart"/>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车辆作业场所环境脏乱</w:t>
            </w:r>
          </w:p>
        </w:tc>
        <w:tc>
          <w:tcPr>
            <w:tcW w:w="2981" w:type="dxa"/>
            <w:vMerge w:val="restart"/>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违反条款：第五十条第二款；</w:t>
            </w:r>
          </w:p>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处罚条款：第五十条第三款 责令改正，并处50元以上300元以下罚款；情节严重的，处300元以上3000元以下罚款。</w:t>
            </w:r>
          </w:p>
        </w:tc>
        <w:tc>
          <w:tcPr>
            <w:tcW w:w="851"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w:t>
            </w:r>
          </w:p>
        </w:tc>
        <w:tc>
          <w:tcPr>
            <w:tcW w:w="840"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40" w:lineRule="exact"/>
              <w:rPr>
                <w:rFonts w:hint="eastAsia" w:ascii="宋体" w:hAnsi="宋体" w:eastAsia="宋体" w:cs="宋体"/>
                <w:color w:val="000000"/>
                <w:kern w:val="0"/>
                <w:sz w:val="15"/>
                <w:szCs w:val="15"/>
                <w:highlight w:val="none"/>
                <w:lang w:eastAsia="zh-CN"/>
              </w:rPr>
            </w:pPr>
            <w:r>
              <w:rPr>
                <w:rFonts w:hint="default" w:ascii="宋体" w:hAnsi="宋体" w:eastAsia="宋体" w:cs="宋体"/>
                <w:color w:val="000000"/>
                <w:kern w:val="0"/>
                <w:sz w:val="15"/>
                <w:szCs w:val="15"/>
                <w:highlight w:val="none"/>
                <w:lang w:val="en-US"/>
              </w:rPr>
              <w:t>存在基准2.1.3规定情形的，系数按照相关规定确定</w:t>
            </w:r>
            <w:r>
              <w:rPr>
                <w:rFonts w:hint="eastAsia" w:ascii="宋体" w:hAnsi="宋体" w:eastAsia="宋体" w:cs="宋体"/>
                <w:color w:val="000000"/>
                <w:kern w:val="0"/>
                <w:sz w:val="15"/>
                <w:szCs w:val="15"/>
                <w:highlight w:val="none"/>
              </w:rPr>
              <w:t>。</w:t>
            </w:r>
          </w:p>
        </w:tc>
        <w:tc>
          <w:tcPr>
            <w:tcW w:w="1949" w:type="dxa"/>
            <w:gridSpan w:val="2"/>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40" w:lineRule="exact"/>
              <w:rPr>
                <w:rFonts w:ascii="宋体" w:hAnsi="宋体" w:eastAsia="宋体" w:cs="宋体"/>
                <w:b/>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83" w:hRule="atLeast"/>
          <w:jc w:val="center"/>
        </w:trPr>
        <w:tc>
          <w:tcPr>
            <w:tcW w:w="714" w:type="dxa"/>
            <w:vMerge w:val="continue"/>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spacing w:line="240" w:lineRule="exact"/>
              <w:rPr>
                <w:rFonts w:ascii="宋体" w:hAnsi="宋体" w:eastAsia="宋体" w:cs="宋体"/>
                <w:color w:val="000000"/>
                <w:kern w:val="0"/>
                <w:sz w:val="15"/>
                <w:szCs w:val="15"/>
                <w:highlight w:val="none"/>
              </w:rPr>
            </w:pPr>
          </w:p>
        </w:tc>
        <w:tc>
          <w:tcPr>
            <w:tcW w:w="2981" w:type="dxa"/>
            <w:vMerge w:val="continue"/>
            <w:noWrap w:val="0"/>
            <w:vAlign w:val="center"/>
          </w:tcPr>
          <w:p>
            <w:pPr>
              <w:spacing w:line="240" w:lineRule="exact"/>
              <w:rPr>
                <w:rFonts w:ascii="宋体" w:hAnsi="宋体" w:eastAsia="宋体" w:cs="宋体"/>
                <w:color w:val="000000"/>
                <w:kern w:val="0"/>
                <w:sz w:val="15"/>
                <w:szCs w:val="15"/>
                <w:highlight w:val="none"/>
              </w:rPr>
            </w:pPr>
          </w:p>
        </w:tc>
        <w:tc>
          <w:tcPr>
            <w:tcW w:w="851"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300</w:t>
            </w:r>
          </w:p>
        </w:tc>
        <w:tc>
          <w:tcPr>
            <w:tcW w:w="840"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40"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污染面积5㎡</w:t>
            </w:r>
            <w:r>
              <w:rPr>
                <w:rFonts w:hint="eastAsia" w:ascii="宋体" w:hAnsi="宋体" w:eastAsia="宋体" w:cs="仿宋_GB2312"/>
                <w:color w:val="000000"/>
                <w:kern w:val="0"/>
                <w:sz w:val="15"/>
                <w:szCs w:val="15"/>
                <w:highlight w:val="none"/>
              </w:rPr>
              <w:t>以内的，</w:t>
            </w:r>
            <w:r>
              <w:rPr>
                <w:rFonts w:hint="eastAsia" w:ascii="宋体" w:hAnsi="宋体" w:eastAsia="宋体" w:cs="仿宋_GB2312"/>
                <w:color w:val="000000"/>
                <w:kern w:val="0"/>
                <w:sz w:val="15"/>
                <w:szCs w:val="15"/>
                <w:highlight w:val="none"/>
                <w:lang w:eastAsia="zh-CN"/>
              </w:rPr>
              <w:t>系数</w:t>
            </w:r>
            <w:r>
              <w:rPr>
                <w:rFonts w:hint="eastAsia" w:ascii="宋体" w:hAnsi="宋体" w:eastAsia="宋体" w:cs="宋体"/>
                <w:color w:val="000000"/>
                <w:kern w:val="0"/>
                <w:sz w:val="15"/>
                <w:szCs w:val="15"/>
                <w:highlight w:val="none"/>
              </w:rPr>
              <w:t>0；6</w:t>
            </w:r>
            <w:r>
              <w:rPr>
                <w:rFonts w:hint="eastAsia" w:ascii="宋体" w:hAnsi="宋体" w:eastAsia="宋体" w:cs="仿宋_GB2312"/>
                <w:color w:val="000000"/>
                <w:kern w:val="0"/>
                <w:sz w:val="15"/>
                <w:szCs w:val="15"/>
                <w:highlight w:val="none"/>
              </w:rPr>
              <w:t>－</w:t>
            </w:r>
            <w:r>
              <w:rPr>
                <w:rFonts w:hint="eastAsia" w:ascii="宋体" w:hAnsi="宋体" w:eastAsia="宋体" w:cs="宋体"/>
                <w:color w:val="000000"/>
                <w:kern w:val="0"/>
                <w:sz w:val="15"/>
                <w:szCs w:val="15"/>
                <w:highlight w:val="none"/>
              </w:rPr>
              <w:t>10㎡</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11-15</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16-20</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21-25</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26-30</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以此类推</w:t>
            </w:r>
            <w:r>
              <w:rPr>
                <w:rFonts w:hint="eastAsia" w:ascii="宋体" w:hAnsi="宋体" w:eastAsia="宋体" w:cs="宋体"/>
                <w:color w:val="000000"/>
                <w:kern w:val="0"/>
                <w:sz w:val="15"/>
                <w:szCs w:val="15"/>
                <w:highlight w:val="none"/>
                <w:lang w:eastAsia="zh-CN"/>
              </w:rPr>
              <w:t>，</w:t>
            </w:r>
            <w:r>
              <w:rPr>
                <w:rFonts w:hint="eastAsia" w:ascii="宋体" w:hAnsi="宋体" w:eastAsia="宋体"/>
                <w:color w:val="000000"/>
                <w:sz w:val="15"/>
                <w:szCs w:val="15"/>
                <w:highlight w:val="none"/>
                <w:lang w:eastAsia="zh-CN"/>
              </w:rPr>
              <w:t>面积</w:t>
            </w:r>
            <w:r>
              <w:rPr>
                <w:rFonts w:hint="eastAsia" w:ascii="宋体" w:hAnsi="宋体" w:eastAsia="宋体"/>
                <w:color w:val="000000"/>
                <w:sz w:val="15"/>
                <w:szCs w:val="15"/>
                <w:highlight w:val="none"/>
                <w:lang w:val="en-US" w:eastAsia="zh-CN"/>
              </w:rPr>
              <w:t>46</w:t>
            </w:r>
            <w:r>
              <w:rPr>
                <w:rFonts w:hint="eastAsia" w:ascii="宋体" w:hAnsi="宋体" w:eastAsia="宋体" w:cs="Batang"/>
                <w:color w:val="000000"/>
                <w:sz w:val="15"/>
                <w:szCs w:val="15"/>
                <w:highlight w:val="none"/>
              </w:rPr>
              <w:t>㎡</w:t>
            </w:r>
            <w:r>
              <w:rPr>
                <w:rFonts w:hint="eastAsia" w:ascii="宋体" w:hAnsi="宋体" w:eastAsia="宋体" w:cs="Batang"/>
                <w:color w:val="000000"/>
                <w:sz w:val="15"/>
                <w:szCs w:val="15"/>
                <w:highlight w:val="none"/>
                <w:lang w:eastAsia="zh-CN"/>
              </w:rPr>
              <w:t>及以上的，系数</w:t>
            </w:r>
            <w:r>
              <w:rPr>
                <w:rFonts w:hint="eastAsia" w:ascii="宋体" w:hAnsi="宋体" w:eastAsia="宋体" w:cs="Batang"/>
                <w:color w:val="000000"/>
                <w:sz w:val="15"/>
                <w:szCs w:val="15"/>
                <w:highlight w:val="none"/>
                <w:lang w:val="en-US" w:eastAsia="zh-CN"/>
              </w:rPr>
              <w:t>9</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2.</w:t>
            </w:r>
            <w:r>
              <w:rPr>
                <w:rFonts w:hint="default" w:ascii="宋体" w:hAnsi="宋体" w:eastAsia="宋体" w:cs="宋体"/>
                <w:color w:val="000000"/>
                <w:kern w:val="0"/>
                <w:sz w:val="15"/>
                <w:szCs w:val="15"/>
                <w:highlight w:val="none"/>
                <w:lang w:val="en-US"/>
              </w:rPr>
              <w:t>存在基准2.1.3规定情形的，系数按照相关规定确定</w:t>
            </w:r>
            <w:r>
              <w:rPr>
                <w:rFonts w:hint="eastAsia" w:ascii="宋体" w:hAnsi="宋体" w:eastAsia="宋体" w:cs="宋体"/>
                <w:color w:val="000000"/>
                <w:kern w:val="0"/>
                <w:sz w:val="15"/>
                <w:szCs w:val="15"/>
                <w:highlight w:val="none"/>
              </w:rPr>
              <w:t>。</w:t>
            </w:r>
          </w:p>
        </w:tc>
        <w:tc>
          <w:tcPr>
            <w:tcW w:w="1949" w:type="dxa"/>
            <w:gridSpan w:val="2"/>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罚款数额＝300×（1＋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40"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违法行为发生在一类地区的，或者构成</w:t>
            </w:r>
            <w:r>
              <w:rPr>
                <w:rFonts w:hint="eastAsia" w:ascii="宋体" w:hAnsi="宋体" w:eastAsia="宋体" w:cs="宋体"/>
                <w:color w:val="000000"/>
                <w:kern w:val="0"/>
                <w:sz w:val="15"/>
                <w:szCs w:val="15"/>
                <w:highlight w:val="none"/>
                <w:lang w:eastAsia="zh-CN"/>
              </w:rPr>
              <w:t>《基准表》情节</w:t>
            </w:r>
            <w:r>
              <w:rPr>
                <w:rFonts w:hint="eastAsia" w:ascii="宋体" w:hAnsi="宋体" w:eastAsia="宋体" w:cs="宋体"/>
                <w:color w:val="000000"/>
                <w:kern w:val="0"/>
                <w:sz w:val="15"/>
                <w:szCs w:val="15"/>
                <w:highlight w:val="none"/>
              </w:rPr>
              <w:t>系数</w:t>
            </w:r>
            <w:r>
              <w:rPr>
                <w:rFonts w:hint="eastAsia" w:ascii="宋体" w:hAnsi="宋体" w:eastAsia="宋体" w:cs="宋体"/>
                <w:color w:val="000000"/>
                <w:kern w:val="0"/>
                <w:sz w:val="15"/>
                <w:szCs w:val="15"/>
                <w:highlight w:val="none"/>
                <w:lang w:val="en-US" w:eastAsia="zh-CN"/>
              </w:rPr>
              <w:t>规定情形</w:t>
            </w:r>
            <w:r>
              <w:rPr>
                <w:rFonts w:hint="eastAsia" w:ascii="宋体" w:hAnsi="宋体" w:eastAsia="宋体" w:cs="宋体"/>
                <w:color w:val="000000"/>
                <w:kern w:val="0"/>
                <w:sz w:val="15"/>
                <w:szCs w:val="15"/>
                <w:highlight w:val="none"/>
              </w:rPr>
              <w:t>的，视为情节严重，适用此档处罚</w:t>
            </w:r>
            <w:r>
              <w:rPr>
                <w:rFonts w:hint="eastAsia" w:ascii="宋体" w:hAnsi="宋体" w:eastAsia="宋体" w:cs="宋体"/>
                <w:color w:val="000000"/>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20"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38</w:t>
            </w:r>
          </w:p>
        </w:tc>
        <w:tc>
          <w:tcPr>
            <w:tcW w:w="1626" w:type="dxa"/>
            <w:gridSpan w:val="2"/>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废品收购场所环境脏乱</w:t>
            </w:r>
          </w:p>
        </w:tc>
        <w:tc>
          <w:tcPr>
            <w:tcW w:w="2981" w:type="dxa"/>
            <w:vMerge w:val="restart"/>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违反、处罚条款：第五十一条 责令限期改正，并处300元以上3000元以下罚款。</w:t>
            </w:r>
          </w:p>
        </w:tc>
        <w:tc>
          <w:tcPr>
            <w:tcW w:w="851"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300</w:t>
            </w:r>
          </w:p>
        </w:tc>
        <w:tc>
          <w:tcPr>
            <w:tcW w:w="840"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40" w:lineRule="exact"/>
              <w:rPr>
                <w:rFonts w:hint="default"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污染面积5㎡</w:t>
            </w:r>
            <w:r>
              <w:rPr>
                <w:rFonts w:hint="eastAsia" w:ascii="宋体" w:hAnsi="宋体" w:eastAsia="宋体" w:cs="仿宋_GB2312"/>
                <w:color w:val="000000"/>
                <w:kern w:val="0"/>
                <w:sz w:val="15"/>
                <w:szCs w:val="15"/>
                <w:highlight w:val="none"/>
              </w:rPr>
              <w:t>以内的，</w:t>
            </w:r>
            <w:r>
              <w:rPr>
                <w:rFonts w:hint="eastAsia" w:ascii="宋体" w:hAnsi="宋体" w:eastAsia="宋体" w:cs="仿宋_GB2312"/>
                <w:color w:val="000000"/>
                <w:kern w:val="0"/>
                <w:sz w:val="15"/>
                <w:szCs w:val="15"/>
                <w:highlight w:val="none"/>
                <w:lang w:eastAsia="zh-CN"/>
              </w:rPr>
              <w:t>系数</w:t>
            </w:r>
            <w:r>
              <w:rPr>
                <w:rFonts w:hint="eastAsia" w:ascii="宋体" w:hAnsi="宋体" w:eastAsia="宋体" w:cs="宋体"/>
                <w:color w:val="000000"/>
                <w:kern w:val="0"/>
                <w:sz w:val="15"/>
                <w:szCs w:val="15"/>
                <w:highlight w:val="none"/>
              </w:rPr>
              <w:t>0；6㎡</w:t>
            </w:r>
            <w:r>
              <w:rPr>
                <w:rFonts w:hint="eastAsia" w:ascii="宋体" w:hAnsi="宋体" w:eastAsia="宋体" w:cs="仿宋_GB2312"/>
                <w:color w:val="000000"/>
                <w:kern w:val="0"/>
                <w:sz w:val="15"/>
                <w:szCs w:val="15"/>
                <w:highlight w:val="none"/>
              </w:rPr>
              <w:t>－</w:t>
            </w:r>
            <w:r>
              <w:rPr>
                <w:rFonts w:hint="eastAsia" w:ascii="宋体" w:hAnsi="宋体" w:eastAsia="宋体" w:cs="宋体"/>
                <w:color w:val="000000"/>
                <w:kern w:val="0"/>
                <w:sz w:val="15"/>
                <w:szCs w:val="15"/>
                <w:highlight w:val="none"/>
              </w:rPr>
              <w:t>10㎡</w:t>
            </w:r>
            <w:r>
              <w:rPr>
                <w:rFonts w:hint="eastAsia" w:ascii="宋体" w:hAnsi="宋体" w:eastAsia="宋体" w:cs="仿宋_GB2312"/>
                <w:color w:val="000000"/>
                <w:kern w:val="0"/>
                <w:sz w:val="15"/>
                <w:szCs w:val="15"/>
                <w:highlight w:val="none"/>
              </w:rPr>
              <w:t>的，</w:t>
            </w:r>
            <w:r>
              <w:rPr>
                <w:rFonts w:hint="eastAsia" w:ascii="宋体" w:hAnsi="宋体" w:eastAsia="宋体" w:cs="仿宋_GB2312"/>
                <w:color w:val="000000"/>
                <w:kern w:val="0"/>
                <w:sz w:val="15"/>
                <w:szCs w:val="15"/>
                <w:highlight w:val="none"/>
                <w:lang w:eastAsia="zh-CN"/>
              </w:rPr>
              <w:t>系数</w:t>
            </w:r>
            <w:r>
              <w:rPr>
                <w:rFonts w:hint="eastAsia"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11-15</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16-20</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21-25</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26-30</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以此类推</w:t>
            </w:r>
            <w:r>
              <w:rPr>
                <w:rFonts w:hint="eastAsia" w:ascii="宋体" w:hAnsi="宋体" w:eastAsia="宋体" w:cs="宋体"/>
                <w:color w:val="000000"/>
                <w:kern w:val="0"/>
                <w:sz w:val="15"/>
                <w:szCs w:val="15"/>
                <w:highlight w:val="none"/>
                <w:lang w:eastAsia="zh-CN"/>
              </w:rPr>
              <w:t>，</w:t>
            </w:r>
            <w:r>
              <w:rPr>
                <w:rFonts w:hint="eastAsia" w:ascii="宋体" w:hAnsi="宋体" w:eastAsia="宋体"/>
                <w:color w:val="000000"/>
                <w:sz w:val="15"/>
                <w:szCs w:val="15"/>
                <w:highlight w:val="none"/>
                <w:lang w:eastAsia="zh-CN"/>
              </w:rPr>
              <w:t>面积</w:t>
            </w:r>
            <w:r>
              <w:rPr>
                <w:rFonts w:hint="eastAsia" w:ascii="宋体" w:hAnsi="宋体" w:eastAsia="宋体"/>
                <w:color w:val="000000"/>
                <w:sz w:val="15"/>
                <w:szCs w:val="15"/>
                <w:highlight w:val="none"/>
                <w:lang w:val="en-US" w:eastAsia="zh-CN"/>
              </w:rPr>
              <w:t>46</w:t>
            </w:r>
            <w:r>
              <w:rPr>
                <w:rFonts w:hint="eastAsia" w:ascii="宋体" w:hAnsi="宋体" w:eastAsia="宋体" w:cs="Batang"/>
                <w:color w:val="000000"/>
                <w:sz w:val="15"/>
                <w:szCs w:val="15"/>
                <w:highlight w:val="none"/>
              </w:rPr>
              <w:t>㎡</w:t>
            </w:r>
            <w:r>
              <w:rPr>
                <w:rFonts w:hint="eastAsia" w:ascii="宋体" w:hAnsi="宋体" w:eastAsia="宋体" w:cs="Batang"/>
                <w:color w:val="000000"/>
                <w:sz w:val="15"/>
                <w:szCs w:val="15"/>
                <w:highlight w:val="none"/>
                <w:lang w:eastAsia="zh-CN"/>
              </w:rPr>
              <w:t>及以上的，系数</w:t>
            </w:r>
            <w:r>
              <w:rPr>
                <w:rFonts w:hint="eastAsia" w:ascii="宋体" w:hAnsi="宋体" w:eastAsia="宋体" w:cs="Batang"/>
                <w:color w:val="000000"/>
                <w:sz w:val="15"/>
                <w:szCs w:val="15"/>
                <w:highlight w:val="none"/>
                <w:lang w:val="en-US" w:eastAsia="zh-CN"/>
              </w:rPr>
              <w:t>9</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2.</w:t>
            </w:r>
            <w:r>
              <w:rPr>
                <w:rFonts w:hint="default" w:ascii="宋体" w:hAnsi="宋体" w:eastAsia="宋体" w:cs="宋体"/>
                <w:color w:val="000000"/>
                <w:kern w:val="0"/>
                <w:sz w:val="15"/>
                <w:szCs w:val="15"/>
                <w:highlight w:val="none"/>
                <w:lang w:val="en-US"/>
              </w:rPr>
              <w:t>存在基准2.1.3规定情形的，系数按照相关规定确定</w:t>
            </w:r>
            <w:r>
              <w:rPr>
                <w:rFonts w:hint="eastAsia" w:ascii="宋体" w:hAnsi="宋体" w:eastAsia="宋体" w:cs="宋体"/>
                <w:color w:val="000000"/>
                <w:kern w:val="0"/>
                <w:sz w:val="15"/>
                <w:szCs w:val="15"/>
                <w:highlight w:val="none"/>
              </w:rPr>
              <w:t>。</w:t>
            </w:r>
          </w:p>
        </w:tc>
        <w:tc>
          <w:tcPr>
            <w:tcW w:w="1949" w:type="dxa"/>
            <w:gridSpan w:val="2"/>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罚款数额＝300×（1＋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40"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749"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39</w:t>
            </w:r>
          </w:p>
        </w:tc>
        <w:tc>
          <w:tcPr>
            <w:tcW w:w="1626" w:type="dxa"/>
            <w:gridSpan w:val="2"/>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焚烧废旧物品</w:t>
            </w:r>
          </w:p>
        </w:tc>
        <w:tc>
          <w:tcPr>
            <w:tcW w:w="2981" w:type="dxa"/>
            <w:vMerge w:val="continue"/>
            <w:noWrap w:val="0"/>
            <w:vAlign w:val="center"/>
          </w:tcPr>
          <w:p>
            <w:pPr>
              <w:spacing w:line="240" w:lineRule="exact"/>
              <w:rPr>
                <w:rFonts w:ascii="宋体" w:hAnsi="宋体" w:eastAsia="宋体" w:cs="宋体"/>
                <w:color w:val="000000"/>
                <w:kern w:val="0"/>
                <w:sz w:val="15"/>
                <w:szCs w:val="15"/>
                <w:highlight w:val="none"/>
              </w:rPr>
            </w:pPr>
          </w:p>
        </w:tc>
        <w:tc>
          <w:tcPr>
            <w:tcW w:w="851" w:type="dxa"/>
            <w:noWrap w:val="0"/>
            <w:vAlign w:val="center"/>
          </w:tcPr>
          <w:p>
            <w:pPr>
              <w:spacing w:line="240" w:lineRule="exact"/>
              <w:jc w:val="center"/>
              <w:rPr>
                <w:rFonts w:hint="default"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300</w:t>
            </w:r>
          </w:p>
        </w:tc>
        <w:tc>
          <w:tcPr>
            <w:tcW w:w="840"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40" w:lineRule="exact"/>
              <w:rPr>
                <w:rFonts w:hint="default" w:eastAsia="宋体"/>
                <w:color w:val="000000"/>
                <w:highlight w:val="none"/>
                <w:lang w:val="en-US" w:eastAsia="zh-CN"/>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lang w:eastAsia="zh-CN"/>
              </w:rPr>
              <w:t>造成较大社会影响或者严重污染环境的，系数</w:t>
            </w:r>
            <w:r>
              <w:rPr>
                <w:rFonts w:hint="eastAsia" w:ascii="宋体" w:hAnsi="宋体" w:eastAsia="宋体" w:cs="宋体"/>
                <w:color w:val="000000"/>
                <w:kern w:val="0"/>
                <w:sz w:val="15"/>
                <w:szCs w:val="15"/>
                <w:highlight w:val="none"/>
                <w:lang w:val="en-US" w:eastAsia="zh-CN"/>
              </w:rPr>
              <w:t>5-9；2.</w:t>
            </w:r>
            <w:r>
              <w:rPr>
                <w:rFonts w:hint="default" w:ascii="宋体" w:hAnsi="宋体" w:eastAsia="宋体" w:cs="宋体"/>
                <w:color w:val="000000"/>
                <w:kern w:val="0"/>
                <w:sz w:val="15"/>
                <w:szCs w:val="15"/>
                <w:highlight w:val="none"/>
                <w:lang w:val="en-US"/>
              </w:rPr>
              <w:t>存在基准2.1.3规定情形的，系数按照相关规定确定</w:t>
            </w:r>
            <w:r>
              <w:rPr>
                <w:rFonts w:hint="eastAsia" w:ascii="宋体" w:hAnsi="宋体" w:eastAsia="宋体" w:cs="宋体"/>
                <w:color w:val="000000"/>
                <w:kern w:val="0"/>
                <w:sz w:val="15"/>
                <w:szCs w:val="15"/>
                <w:highlight w:val="none"/>
              </w:rPr>
              <w:t>。</w:t>
            </w:r>
          </w:p>
        </w:tc>
        <w:tc>
          <w:tcPr>
            <w:tcW w:w="1949" w:type="dxa"/>
            <w:gridSpan w:val="2"/>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hint="eastAsia" w:ascii="宋体" w:hAnsi="宋体" w:eastAsia="宋体" w:cs="宋体"/>
                <w:color w:val="000000"/>
                <w:kern w:val="0"/>
                <w:sz w:val="15"/>
                <w:szCs w:val="15"/>
                <w:highlight w:val="none"/>
                <w:lang w:val="en-US" w:eastAsia="zh-CN"/>
              </w:rPr>
              <w:t>300</w:t>
            </w:r>
            <w:r>
              <w:rPr>
                <w:rFonts w:hint="eastAsia"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40" w:lineRule="exact"/>
              <w:rPr>
                <w:rFonts w:ascii="宋体" w:hAnsi="宋体" w:eastAsia="宋体"/>
                <w:color w:val="00000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743"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40</w:t>
            </w:r>
          </w:p>
        </w:tc>
        <w:tc>
          <w:tcPr>
            <w:tcW w:w="1626" w:type="dxa"/>
            <w:gridSpan w:val="2"/>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废品储存场所未采取遮挡措施</w:t>
            </w:r>
          </w:p>
        </w:tc>
        <w:tc>
          <w:tcPr>
            <w:tcW w:w="2981" w:type="dxa"/>
            <w:vMerge w:val="continue"/>
            <w:noWrap w:val="0"/>
            <w:vAlign w:val="center"/>
          </w:tcPr>
          <w:p>
            <w:pPr>
              <w:spacing w:line="240" w:lineRule="exact"/>
              <w:rPr>
                <w:rFonts w:ascii="宋体" w:hAnsi="宋体" w:eastAsia="宋体" w:cs="宋体"/>
                <w:color w:val="000000"/>
                <w:kern w:val="0"/>
                <w:sz w:val="15"/>
                <w:szCs w:val="15"/>
                <w:highlight w:val="none"/>
              </w:rPr>
            </w:pPr>
          </w:p>
        </w:tc>
        <w:tc>
          <w:tcPr>
            <w:tcW w:w="851"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300</w:t>
            </w:r>
          </w:p>
        </w:tc>
        <w:tc>
          <w:tcPr>
            <w:tcW w:w="840"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40" w:lineRule="exact"/>
              <w:rPr>
                <w:rFonts w:hint="default" w:ascii="宋体" w:hAnsi="宋体" w:eastAsia="宋体" w:cs="宋体"/>
                <w:color w:val="000000"/>
                <w:kern w:val="0"/>
                <w:sz w:val="15"/>
                <w:szCs w:val="15"/>
                <w:highlight w:val="none"/>
                <w:lang w:val="en-US"/>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lang w:eastAsia="zh-CN"/>
              </w:rPr>
              <w:t>造成较大社会影响或者严重污染环境的，系数</w:t>
            </w:r>
            <w:r>
              <w:rPr>
                <w:rFonts w:hint="eastAsia" w:ascii="宋体" w:hAnsi="宋体" w:eastAsia="宋体" w:cs="宋体"/>
                <w:color w:val="000000"/>
                <w:kern w:val="0"/>
                <w:sz w:val="15"/>
                <w:szCs w:val="15"/>
                <w:highlight w:val="none"/>
                <w:lang w:val="en-US" w:eastAsia="zh-CN"/>
              </w:rPr>
              <w:t>5-9；2.</w:t>
            </w:r>
            <w:r>
              <w:rPr>
                <w:rFonts w:hint="default" w:ascii="宋体" w:hAnsi="宋体" w:eastAsia="宋体" w:cs="宋体"/>
                <w:color w:val="000000"/>
                <w:kern w:val="0"/>
                <w:sz w:val="15"/>
                <w:szCs w:val="15"/>
                <w:highlight w:val="none"/>
                <w:lang w:val="en-US"/>
              </w:rPr>
              <w:t>存在基准2.1.3规定情形的，系数按照相关规定确定</w:t>
            </w:r>
            <w:r>
              <w:rPr>
                <w:rFonts w:hint="eastAsia" w:ascii="宋体" w:hAnsi="宋体" w:eastAsia="宋体" w:cs="宋体"/>
                <w:color w:val="000000"/>
                <w:kern w:val="0"/>
                <w:sz w:val="15"/>
                <w:szCs w:val="15"/>
                <w:highlight w:val="none"/>
              </w:rPr>
              <w:t>。</w:t>
            </w:r>
          </w:p>
        </w:tc>
        <w:tc>
          <w:tcPr>
            <w:tcW w:w="1949" w:type="dxa"/>
            <w:gridSpan w:val="2"/>
            <w:noWrap w:val="0"/>
            <w:vAlign w:val="center"/>
          </w:tcPr>
          <w:p>
            <w:pPr>
              <w:spacing w:line="20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罚款数额＝300×（1＋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40"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326" w:hRule="atLeast"/>
          <w:jc w:val="center"/>
        </w:trPr>
        <w:tc>
          <w:tcPr>
            <w:tcW w:w="714" w:type="dxa"/>
            <w:vMerge w:val="restart"/>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41</w:t>
            </w:r>
          </w:p>
        </w:tc>
        <w:tc>
          <w:tcPr>
            <w:tcW w:w="1626" w:type="dxa"/>
            <w:gridSpan w:val="2"/>
            <w:vMerge w:val="restart"/>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随地吐痰</w:t>
            </w:r>
          </w:p>
        </w:tc>
        <w:tc>
          <w:tcPr>
            <w:tcW w:w="2981" w:type="dxa"/>
            <w:vMerge w:val="restart"/>
            <w:noWrap w:val="0"/>
            <w:vAlign w:val="center"/>
          </w:tcPr>
          <w:p>
            <w:pPr>
              <w:spacing w:line="22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违反条款：第五十二条第一款第（一）项；</w:t>
            </w:r>
          </w:p>
          <w:p>
            <w:pPr>
              <w:spacing w:line="22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处罚条款：第五十二条第二款 责令改正，并可处50元罚款；情节严重的，处200元罚款。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32" w:lineRule="exact"/>
              <w:rPr>
                <w:rFonts w:ascii="宋体" w:hAnsi="宋体" w:eastAsia="宋体" w:cs="宋体"/>
                <w:color w:val="000000"/>
                <w:kern w:val="0"/>
                <w:sz w:val="15"/>
                <w:szCs w:val="15"/>
                <w:highlight w:val="none"/>
              </w:rPr>
            </w:pP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19" w:hRule="atLeast"/>
          <w:jc w:val="center"/>
        </w:trPr>
        <w:tc>
          <w:tcPr>
            <w:tcW w:w="714" w:type="dxa"/>
            <w:vMerge w:val="continue"/>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spacing w:line="232" w:lineRule="exact"/>
              <w:rPr>
                <w:rFonts w:ascii="宋体" w:hAnsi="宋体" w:eastAsia="宋体" w:cs="宋体"/>
                <w:color w:val="000000"/>
                <w:kern w:val="0"/>
                <w:sz w:val="15"/>
                <w:szCs w:val="15"/>
                <w:highlight w:val="none"/>
              </w:rPr>
            </w:pPr>
          </w:p>
        </w:tc>
        <w:tc>
          <w:tcPr>
            <w:tcW w:w="2981" w:type="dxa"/>
            <w:vMerge w:val="continue"/>
            <w:noWrap w:val="0"/>
            <w:vAlign w:val="center"/>
          </w:tcPr>
          <w:p>
            <w:pPr>
              <w:spacing w:line="220" w:lineRule="exact"/>
              <w:rPr>
                <w:rFonts w:ascii="宋体" w:hAnsi="宋体" w:eastAsia="宋体" w:cs="宋体"/>
                <w:color w:val="000000"/>
                <w:kern w:val="0"/>
                <w:sz w:val="15"/>
                <w:szCs w:val="15"/>
                <w:highlight w:val="none"/>
              </w:rPr>
            </w:pP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32" w:lineRule="exact"/>
              <w:rPr>
                <w:rFonts w:ascii="宋体" w:hAnsi="宋体" w:eastAsia="宋体" w:cs="宋体"/>
                <w:color w:val="000000"/>
                <w:kern w:val="0"/>
                <w:sz w:val="15"/>
                <w:szCs w:val="15"/>
                <w:highlight w:val="none"/>
              </w:rPr>
            </w:pP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p>
        </w:tc>
        <w:tc>
          <w:tcPr>
            <w:tcW w:w="2178"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适用情节</w:t>
            </w:r>
            <w:r>
              <w:rPr>
                <w:rFonts w:ascii="宋体" w:hAnsi="宋体" w:eastAsia="宋体" w:cs="宋体"/>
                <w:color w:val="000000"/>
                <w:kern w:val="0"/>
                <w:sz w:val="15"/>
                <w:szCs w:val="15"/>
                <w:highlight w:val="none"/>
              </w:rPr>
              <w:t>严重的情形。</w:t>
            </w:r>
            <w:r>
              <w:rPr>
                <w:rFonts w:hint="eastAsia" w:ascii="宋体" w:hAnsi="宋体" w:eastAsia="宋体" w:cs="宋体"/>
                <w:color w:val="000000"/>
                <w:kern w:val="0"/>
                <w:sz w:val="15"/>
                <w:szCs w:val="15"/>
                <w:highlight w:val="none"/>
              </w:rPr>
              <w:t>“情节严重”是指存在“拒不改正”或者“多次违反”情形的。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391" w:hRule="atLeast"/>
          <w:jc w:val="center"/>
        </w:trPr>
        <w:tc>
          <w:tcPr>
            <w:tcW w:w="714" w:type="dxa"/>
            <w:vMerge w:val="restart"/>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42</w:t>
            </w:r>
          </w:p>
        </w:tc>
        <w:tc>
          <w:tcPr>
            <w:tcW w:w="1626" w:type="dxa"/>
            <w:gridSpan w:val="2"/>
            <w:vMerge w:val="restart"/>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随地便溺</w:t>
            </w:r>
          </w:p>
        </w:tc>
        <w:tc>
          <w:tcPr>
            <w:tcW w:w="2981" w:type="dxa"/>
            <w:vMerge w:val="restart"/>
            <w:noWrap w:val="0"/>
            <w:vAlign w:val="center"/>
          </w:tcPr>
          <w:p>
            <w:pPr>
              <w:spacing w:line="22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违反条款：第五十二条第一款第（一）项；</w:t>
            </w:r>
          </w:p>
          <w:p>
            <w:pPr>
              <w:spacing w:line="22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处罚条款：第五十二条第二款 责令改正，并可处50元罚款；情节严重的，处200元罚款。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32" w:lineRule="exact"/>
              <w:rPr>
                <w:rFonts w:ascii="宋体" w:hAnsi="宋体" w:eastAsia="宋体" w:cs="宋体"/>
                <w:color w:val="000000"/>
                <w:kern w:val="0"/>
                <w:sz w:val="15"/>
                <w:szCs w:val="15"/>
                <w:highlight w:val="none"/>
              </w:rPr>
            </w:pP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05" w:hRule="atLeast"/>
          <w:jc w:val="center"/>
        </w:trPr>
        <w:tc>
          <w:tcPr>
            <w:tcW w:w="714" w:type="dxa"/>
            <w:vMerge w:val="continue"/>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spacing w:line="232" w:lineRule="exact"/>
              <w:rPr>
                <w:rFonts w:ascii="宋体" w:hAnsi="宋体" w:eastAsia="宋体" w:cs="宋体"/>
                <w:color w:val="000000"/>
                <w:kern w:val="0"/>
                <w:sz w:val="15"/>
                <w:szCs w:val="15"/>
                <w:highlight w:val="none"/>
              </w:rPr>
            </w:pPr>
          </w:p>
        </w:tc>
        <w:tc>
          <w:tcPr>
            <w:tcW w:w="2981" w:type="dxa"/>
            <w:vMerge w:val="continue"/>
            <w:noWrap w:val="0"/>
            <w:vAlign w:val="center"/>
          </w:tcPr>
          <w:p>
            <w:pPr>
              <w:spacing w:line="220" w:lineRule="exact"/>
              <w:rPr>
                <w:rFonts w:ascii="宋体" w:hAnsi="宋体" w:eastAsia="宋体" w:cs="宋体"/>
                <w:color w:val="000000"/>
                <w:kern w:val="0"/>
                <w:sz w:val="15"/>
                <w:szCs w:val="15"/>
                <w:highlight w:val="none"/>
              </w:rPr>
            </w:pP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32" w:lineRule="exact"/>
              <w:rPr>
                <w:rFonts w:ascii="宋体" w:hAnsi="宋体" w:eastAsia="宋体" w:cs="宋体"/>
                <w:color w:val="000000"/>
                <w:kern w:val="0"/>
                <w:sz w:val="15"/>
                <w:szCs w:val="15"/>
                <w:highlight w:val="none"/>
              </w:rPr>
            </w:pP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p>
        </w:tc>
        <w:tc>
          <w:tcPr>
            <w:tcW w:w="2178" w:type="dxa"/>
            <w:noWrap w:val="0"/>
            <w:vAlign w:val="center"/>
          </w:tcPr>
          <w:p>
            <w:pPr>
              <w:spacing w:line="232" w:lineRule="exac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适用情节</w:t>
            </w:r>
            <w:r>
              <w:rPr>
                <w:rFonts w:ascii="宋体" w:hAnsi="宋体" w:eastAsia="宋体" w:cs="宋体"/>
                <w:color w:val="000000"/>
                <w:kern w:val="0"/>
                <w:sz w:val="15"/>
                <w:szCs w:val="15"/>
                <w:highlight w:val="none"/>
              </w:rPr>
              <w:t>严重的情形。</w:t>
            </w:r>
            <w:r>
              <w:rPr>
                <w:rFonts w:hint="eastAsia" w:ascii="宋体" w:hAnsi="宋体" w:eastAsia="宋体" w:cs="宋体"/>
                <w:color w:val="000000"/>
                <w:kern w:val="0"/>
                <w:sz w:val="15"/>
                <w:szCs w:val="15"/>
                <w:highlight w:val="none"/>
              </w:rPr>
              <w:t>“情节严重”是指存在“拒不改正”或者“多次违反”情形的。</w:t>
            </w:r>
          </w:p>
          <w:p>
            <w:pPr>
              <w:spacing w:line="232" w:lineRule="exact"/>
              <w:rPr>
                <w:rFonts w:hint="eastAsia"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503" w:hRule="atLeast"/>
          <w:jc w:val="center"/>
        </w:trPr>
        <w:tc>
          <w:tcPr>
            <w:tcW w:w="714" w:type="dxa"/>
            <w:vMerge w:val="restart"/>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43</w:t>
            </w:r>
          </w:p>
        </w:tc>
        <w:tc>
          <w:tcPr>
            <w:tcW w:w="1626" w:type="dxa"/>
            <w:gridSpan w:val="2"/>
            <w:vMerge w:val="restart"/>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随地丢弃废弃物</w:t>
            </w:r>
          </w:p>
        </w:tc>
        <w:tc>
          <w:tcPr>
            <w:tcW w:w="2981" w:type="dxa"/>
            <w:vMerge w:val="restart"/>
            <w:noWrap w:val="0"/>
            <w:vAlign w:val="center"/>
          </w:tcPr>
          <w:p>
            <w:pPr>
              <w:spacing w:line="22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违反条款：第五十二条第一款第（二）项；</w:t>
            </w:r>
          </w:p>
          <w:p>
            <w:pPr>
              <w:spacing w:line="22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处罚条款：第五十二条第二款 责令改正，并可处50元罚款；情节严重的，处200元罚款。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32" w:lineRule="exact"/>
              <w:rPr>
                <w:rFonts w:ascii="宋体" w:hAnsi="宋体" w:eastAsia="宋体" w:cs="宋体"/>
                <w:color w:val="000000"/>
                <w:kern w:val="0"/>
                <w:sz w:val="15"/>
                <w:szCs w:val="15"/>
                <w:highlight w:val="none"/>
              </w:rPr>
            </w:pP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25" w:hRule="atLeast"/>
          <w:jc w:val="center"/>
        </w:trPr>
        <w:tc>
          <w:tcPr>
            <w:tcW w:w="714" w:type="dxa"/>
            <w:vMerge w:val="continue"/>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spacing w:line="232" w:lineRule="exact"/>
              <w:rPr>
                <w:rFonts w:ascii="宋体" w:hAnsi="宋体" w:eastAsia="宋体" w:cs="宋体"/>
                <w:color w:val="000000"/>
                <w:kern w:val="0"/>
                <w:sz w:val="15"/>
                <w:szCs w:val="15"/>
                <w:highlight w:val="none"/>
              </w:rPr>
            </w:pPr>
          </w:p>
        </w:tc>
        <w:tc>
          <w:tcPr>
            <w:tcW w:w="2981" w:type="dxa"/>
            <w:vMerge w:val="continue"/>
            <w:noWrap w:val="0"/>
            <w:vAlign w:val="center"/>
          </w:tcPr>
          <w:p>
            <w:pPr>
              <w:spacing w:line="220" w:lineRule="exact"/>
              <w:rPr>
                <w:rFonts w:ascii="宋体" w:hAnsi="宋体" w:eastAsia="宋体" w:cs="宋体"/>
                <w:color w:val="000000"/>
                <w:kern w:val="0"/>
                <w:sz w:val="15"/>
                <w:szCs w:val="15"/>
                <w:highlight w:val="none"/>
              </w:rPr>
            </w:pP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32" w:lineRule="exact"/>
              <w:rPr>
                <w:rFonts w:ascii="宋体" w:hAnsi="宋体" w:eastAsia="宋体" w:cs="宋体"/>
                <w:color w:val="000000"/>
                <w:kern w:val="0"/>
                <w:sz w:val="15"/>
                <w:szCs w:val="15"/>
                <w:highlight w:val="none"/>
              </w:rPr>
            </w:pP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p>
        </w:tc>
        <w:tc>
          <w:tcPr>
            <w:tcW w:w="2178" w:type="dxa"/>
            <w:noWrap w:val="0"/>
            <w:vAlign w:val="center"/>
          </w:tcPr>
          <w:p>
            <w:pPr>
              <w:spacing w:line="232" w:lineRule="exac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适用情节</w:t>
            </w:r>
            <w:r>
              <w:rPr>
                <w:rFonts w:ascii="宋体" w:hAnsi="宋体" w:eastAsia="宋体" w:cs="宋体"/>
                <w:color w:val="000000"/>
                <w:kern w:val="0"/>
                <w:sz w:val="15"/>
                <w:szCs w:val="15"/>
                <w:highlight w:val="none"/>
              </w:rPr>
              <w:t>严重的情形。</w:t>
            </w:r>
            <w:r>
              <w:rPr>
                <w:rFonts w:hint="eastAsia" w:ascii="宋体" w:hAnsi="宋体" w:eastAsia="宋体" w:cs="宋体"/>
                <w:color w:val="000000"/>
                <w:kern w:val="0"/>
                <w:sz w:val="15"/>
                <w:szCs w:val="15"/>
                <w:highlight w:val="none"/>
              </w:rPr>
              <w:t>“情节严重”是指存在“拒不改正”或者“多次违反”情形的。</w:t>
            </w:r>
          </w:p>
          <w:p>
            <w:pPr>
              <w:spacing w:line="232" w:lineRule="exact"/>
              <w:rPr>
                <w:rFonts w:hint="eastAsia"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357" w:hRule="atLeast"/>
          <w:jc w:val="center"/>
        </w:trPr>
        <w:tc>
          <w:tcPr>
            <w:tcW w:w="714" w:type="dxa"/>
            <w:vMerge w:val="restart"/>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44</w:t>
            </w:r>
          </w:p>
        </w:tc>
        <w:tc>
          <w:tcPr>
            <w:tcW w:w="1626" w:type="dxa"/>
            <w:gridSpan w:val="2"/>
            <w:vMerge w:val="restart"/>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乱倒污水、垃圾</w:t>
            </w:r>
          </w:p>
        </w:tc>
        <w:tc>
          <w:tcPr>
            <w:tcW w:w="2981" w:type="dxa"/>
            <w:vMerge w:val="restart"/>
            <w:noWrap w:val="0"/>
            <w:vAlign w:val="center"/>
          </w:tcPr>
          <w:p>
            <w:pPr>
              <w:spacing w:line="22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违反条款：第五十二条第一款第（三）项；</w:t>
            </w:r>
          </w:p>
          <w:p>
            <w:pPr>
              <w:spacing w:line="22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处罚条款：第五十二条第二款责令改正，并可处50元罚款；情节严重的，处200元罚款。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32" w:lineRule="exact"/>
              <w:rPr>
                <w:rFonts w:ascii="宋体" w:hAnsi="宋体" w:eastAsia="宋体" w:cs="宋体"/>
                <w:color w:val="000000"/>
                <w:kern w:val="0"/>
                <w:sz w:val="15"/>
                <w:szCs w:val="15"/>
                <w:highlight w:val="none"/>
              </w:rPr>
            </w:pP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93" w:hRule="atLeast"/>
          <w:jc w:val="center"/>
        </w:trPr>
        <w:tc>
          <w:tcPr>
            <w:tcW w:w="714" w:type="dxa"/>
            <w:vMerge w:val="continue"/>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spacing w:line="232" w:lineRule="exact"/>
              <w:rPr>
                <w:rFonts w:ascii="宋体" w:hAnsi="宋体" w:eastAsia="宋体" w:cs="宋体"/>
                <w:color w:val="000000"/>
                <w:kern w:val="0"/>
                <w:sz w:val="15"/>
                <w:szCs w:val="15"/>
                <w:highlight w:val="none"/>
              </w:rPr>
            </w:pPr>
          </w:p>
        </w:tc>
        <w:tc>
          <w:tcPr>
            <w:tcW w:w="2981" w:type="dxa"/>
            <w:vMerge w:val="continue"/>
            <w:noWrap w:val="0"/>
            <w:vAlign w:val="center"/>
          </w:tcPr>
          <w:p>
            <w:pPr>
              <w:spacing w:line="232" w:lineRule="exact"/>
              <w:rPr>
                <w:rFonts w:ascii="宋体" w:hAnsi="宋体" w:eastAsia="宋体" w:cs="宋体"/>
                <w:color w:val="000000"/>
                <w:kern w:val="0"/>
                <w:sz w:val="15"/>
                <w:szCs w:val="15"/>
                <w:highlight w:val="none"/>
              </w:rPr>
            </w:pP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32" w:lineRule="exact"/>
              <w:rPr>
                <w:rFonts w:ascii="宋体" w:hAnsi="宋体" w:eastAsia="宋体" w:cs="宋体"/>
                <w:color w:val="000000"/>
                <w:kern w:val="0"/>
                <w:sz w:val="15"/>
                <w:szCs w:val="15"/>
                <w:highlight w:val="none"/>
              </w:rPr>
            </w:pP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p>
        </w:tc>
        <w:tc>
          <w:tcPr>
            <w:tcW w:w="2178" w:type="dxa"/>
            <w:noWrap w:val="0"/>
            <w:vAlign w:val="center"/>
          </w:tcPr>
          <w:p>
            <w:pPr>
              <w:spacing w:line="232" w:lineRule="exac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适用情节</w:t>
            </w:r>
            <w:r>
              <w:rPr>
                <w:rFonts w:ascii="宋体" w:hAnsi="宋体" w:eastAsia="宋体" w:cs="宋体"/>
                <w:color w:val="000000"/>
                <w:kern w:val="0"/>
                <w:sz w:val="15"/>
                <w:szCs w:val="15"/>
                <w:highlight w:val="none"/>
              </w:rPr>
              <w:t>严重的情形。</w:t>
            </w:r>
            <w:r>
              <w:rPr>
                <w:rFonts w:hint="eastAsia" w:ascii="宋体" w:hAnsi="宋体" w:eastAsia="宋体" w:cs="宋体"/>
                <w:color w:val="000000"/>
                <w:kern w:val="0"/>
                <w:sz w:val="15"/>
                <w:szCs w:val="15"/>
                <w:highlight w:val="none"/>
              </w:rPr>
              <w:t>“情节严重”是指存在“拒不改正”或者“多次违反”情形的。</w:t>
            </w:r>
          </w:p>
          <w:p>
            <w:pPr>
              <w:spacing w:line="232" w:lineRule="exact"/>
              <w:rPr>
                <w:rFonts w:hint="eastAsia"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376" w:hRule="atLeast"/>
          <w:jc w:val="center"/>
        </w:trPr>
        <w:tc>
          <w:tcPr>
            <w:tcW w:w="714" w:type="dxa"/>
            <w:vMerge w:val="restart"/>
            <w:noWrap w:val="0"/>
            <w:vAlign w:val="center"/>
          </w:tcPr>
          <w:p>
            <w:pPr>
              <w:spacing w:line="232" w:lineRule="exact"/>
              <w:jc w:val="center"/>
              <w:rPr>
                <w:rFonts w:ascii="宋体" w:hAnsi="宋体" w:eastAsia="宋体" w:cs="宋体"/>
                <w:color w:val="000000"/>
                <w:kern w:val="0"/>
                <w:sz w:val="15"/>
                <w:szCs w:val="15"/>
                <w:highlight w:val="none"/>
              </w:rPr>
            </w:pPr>
            <w:r>
              <w:rPr>
                <w:rFonts w:ascii="宋体" w:hAnsi="宋体" w:eastAsia="宋体" w:cs="宋体"/>
                <w:color w:val="000000"/>
                <w:kern w:val="0"/>
                <w:sz w:val="15"/>
                <w:szCs w:val="15"/>
                <w:highlight w:val="none"/>
              </w:rPr>
              <w:t>4</w:t>
            </w:r>
            <w:r>
              <w:rPr>
                <w:rFonts w:hint="eastAsia" w:ascii="宋体" w:hAnsi="宋体" w:eastAsia="宋体" w:cs="宋体"/>
                <w:color w:val="000000"/>
                <w:kern w:val="0"/>
                <w:sz w:val="15"/>
                <w:szCs w:val="15"/>
                <w:highlight w:val="none"/>
              </w:rPr>
              <w:t>5</w:t>
            </w:r>
          </w:p>
        </w:tc>
        <w:tc>
          <w:tcPr>
            <w:tcW w:w="1626" w:type="dxa"/>
            <w:gridSpan w:val="2"/>
            <w:vMerge w:val="restart"/>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焚烧树叶、垃圾</w:t>
            </w:r>
          </w:p>
        </w:tc>
        <w:tc>
          <w:tcPr>
            <w:tcW w:w="2981" w:type="dxa"/>
            <w:vMerge w:val="restart"/>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违反条款：第五十二条第一款第（三）项；</w:t>
            </w:r>
          </w:p>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处罚条款：第五十二条第二款责令改正，并可处50元罚款；情节严重的，处200元罚款。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32" w:lineRule="exact"/>
              <w:rPr>
                <w:rFonts w:ascii="宋体" w:hAnsi="宋体" w:eastAsia="宋体" w:cs="宋体"/>
                <w:color w:val="000000"/>
                <w:kern w:val="0"/>
                <w:sz w:val="15"/>
                <w:szCs w:val="15"/>
                <w:highlight w:val="none"/>
              </w:rPr>
            </w:pP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759" w:hRule="atLeast"/>
          <w:jc w:val="center"/>
        </w:trPr>
        <w:tc>
          <w:tcPr>
            <w:tcW w:w="714" w:type="dxa"/>
            <w:vMerge w:val="continue"/>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spacing w:line="232" w:lineRule="exact"/>
              <w:rPr>
                <w:rFonts w:ascii="宋体" w:hAnsi="宋体" w:eastAsia="宋体" w:cs="宋体"/>
                <w:color w:val="000000"/>
                <w:kern w:val="0"/>
                <w:sz w:val="15"/>
                <w:szCs w:val="15"/>
                <w:highlight w:val="none"/>
              </w:rPr>
            </w:pPr>
          </w:p>
        </w:tc>
        <w:tc>
          <w:tcPr>
            <w:tcW w:w="2981" w:type="dxa"/>
            <w:vMerge w:val="continue"/>
            <w:noWrap w:val="0"/>
            <w:vAlign w:val="center"/>
          </w:tcPr>
          <w:p>
            <w:pPr>
              <w:spacing w:line="232" w:lineRule="exact"/>
              <w:rPr>
                <w:rFonts w:ascii="宋体" w:hAnsi="宋体" w:eastAsia="宋体" w:cs="宋体"/>
                <w:color w:val="000000"/>
                <w:kern w:val="0"/>
                <w:sz w:val="15"/>
                <w:szCs w:val="15"/>
                <w:highlight w:val="none"/>
              </w:rPr>
            </w:pP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32" w:lineRule="exact"/>
              <w:rPr>
                <w:rFonts w:ascii="宋体" w:hAnsi="宋体" w:eastAsia="宋体" w:cs="宋体"/>
                <w:color w:val="000000"/>
                <w:kern w:val="0"/>
                <w:sz w:val="15"/>
                <w:szCs w:val="15"/>
                <w:highlight w:val="none"/>
              </w:rPr>
            </w:pP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p>
        </w:tc>
        <w:tc>
          <w:tcPr>
            <w:tcW w:w="2178"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适用情节</w:t>
            </w:r>
            <w:r>
              <w:rPr>
                <w:rFonts w:ascii="宋体" w:hAnsi="宋体" w:eastAsia="宋体" w:cs="宋体"/>
                <w:color w:val="000000"/>
                <w:kern w:val="0"/>
                <w:sz w:val="15"/>
                <w:szCs w:val="15"/>
                <w:highlight w:val="none"/>
              </w:rPr>
              <w:t>严重的情形。</w:t>
            </w:r>
            <w:r>
              <w:rPr>
                <w:rFonts w:hint="eastAsia" w:ascii="宋体" w:hAnsi="宋体" w:eastAsia="宋体" w:cs="宋体"/>
                <w:color w:val="000000"/>
                <w:kern w:val="0"/>
                <w:sz w:val="15"/>
                <w:szCs w:val="15"/>
                <w:highlight w:val="none"/>
              </w:rPr>
              <w:t>“情节严重”是指存在“拒不改正”或者“多次违反”情形的。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790"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46</w:t>
            </w:r>
          </w:p>
        </w:tc>
        <w:tc>
          <w:tcPr>
            <w:tcW w:w="1626"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在城镇地区饲养家禽家畜</w:t>
            </w:r>
          </w:p>
        </w:tc>
        <w:tc>
          <w:tcPr>
            <w:tcW w:w="2981"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违反、处罚条款：第五十三条第一款责令限期改正，并可按照每只（头）处20元以上50元以下罚款。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32" w:lineRule="exact"/>
              <w:rPr>
                <w:rFonts w:ascii="宋体" w:hAnsi="宋体" w:eastAsia="宋体" w:cs="宋体"/>
                <w:color w:val="000000"/>
                <w:kern w:val="0"/>
                <w:sz w:val="15"/>
                <w:szCs w:val="15"/>
                <w:highlight w:val="none"/>
              </w:rPr>
            </w:pP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p>
        </w:tc>
        <w:tc>
          <w:tcPr>
            <w:tcW w:w="2178" w:type="dxa"/>
            <w:noWrap w:val="0"/>
            <w:vAlign w:val="center"/>
          </w:tcPr>
          <w:p>
            <w:pPr>
              <w:spacing w:line="232"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根据实际情况执行</w:t>
            </w:r>
            <w:r>
              <w:rPr>
                <w:rFonts w:hint="eastAsia" w:ascii="宋体" w:hAnsi="宋体" w:eastAsia="宋体" w:cs="宋体"/>
                <w:color w:val="000000"/>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93"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47</w:t>
            </w:r>
          </w:p>
        </w:tc>
        <w:tc>
          <w:tcPr>
            <w:tcW w:w="1626"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饲养鸽子影响市容环境卫生</w:t>
            </w:r>
          </w:p>
        </w:tc>
        <w:tc>
          <w:tcPr>
            <w:tcW w:w="2981"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违反、处罚条款：第五十三条第二款责令限期改正，并处50元以上500元以下罚款；严重影响市容环境卫生和周围居民正常生活的，可以责令拆除鸽舍。</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hint="default"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rPr>
              <w:t>1.导致建筑物外立面污损的，系数3；2.导致地面污染面积5㎡</w:t>
            </w:r>
            <w:r>
              <w:rPr>
                <w:rFonts w:hint="eastAsia" w:ascii="宋体" w:hAnsi="宋体" w:eastAsia="宋体" w:cs="仿宋_GB2312"/>
                <w:color w:val="000000"/>
                <w:kern w:val="0"/>
                <w:sz w:val="15"/>
                <w:szCs w:val="15"/>
                <w:highlight w:val="none"/>
              </w:rPr>
              <w:t>以上的，系数</w:t>
            </w:r>
            <w:r>
              <w:rPr>
                <w:rFonts w:hint="eastAsia" w:ascii="宋体" w:hAnsi="宋体" w:eastAsia="宋体" w:cs="宋体"/>
                <w:color w:val="000000"/>
                <w:kern w:val="0"/>
                <w:sz w:val="15"/>
                <w:szCs w:val="15"/>
                <w:highlight w:val="none"/>
              </w:rPr>
              <w:t>5</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06"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48</w:t>
            </w:r>
          </w:p>
        </w:tc>
        <w:tc>
          <w:tcPr>
            <w:tcW w:w="1626"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擅自设置建筑垃圾、渣土消纳场所</w:t>
            </w:r>
          </w:p>
        </w:tc>
        <w:tc>
          <w:tcPr>
            <w:tcW w:w="2981"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违反、处罚条款：第五十五条 责令改正，并处5000元以上1万元以下罚款。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32" w:lineRule="exact"/>
              <w:rPr>
                <w:rFonts w:hint="eastAsia" w:ascii="宋体" w:hAnsi="宋体" w:eastAsia="宋体" w:cs="宋体"/>
                <w:color w:val="000000"/>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88"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49</w:t>
            </w:r>
          </w:p>
        </w:tc>
        <w:tc>
          <w:tcPr>
            <w:tcW w:w="1626"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未按规定管护公共厕所</w:t>
            </w:r>
          </w:p>
        </w:tc>
        <w:tc>
          <w:tcPr>
            <w:tcW w:w="2981"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违反、处罚条款：第五十七条第二款 责令限期改正，并可处500元以上3000元以下罚款。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车站、机场、居民小区、医院、学校、体育场馆、影剧院、繁华商业街区、旅游景区等人口集中地区的，系数</w:t>
            </w:r>
            <w:r>
              <w:rPr>
                <w:rFonts w:hint="eastAsia" w:ascii="宋体" w:hAnsi="宋体" w:eastAsia="宋体" w:cs="宋体"/>
                <w:color w:val="000000"/>
                <w:kern w:val="0"/>
                <w:sz w:val="15"/>
                <w:szCs w:val="15"/>
                <w:highlight w:val="none"/>
                <w:lang w:val="en-US" w:eastAsia="zh-CN"/>
              </w:rPr>
              <w:t>3-5；2严重影响使用或者造成其他较大影响的，系数5；3.</w:t>
            </w:r>
            <w:r>
              <w:rPr>
                <w:rFonts w:hint="default" w:ascii="宋体" w:hAnsi="宋体" w:eastAsia="宋体" w:cs="宋体"/>
                <w:color w:val="000000"/>
                <w:kern w:val="0"/>
                <w:sz w:val="15"/>
                <w:szCs w:val="15"/>
                <w:highlight w:val="none"/>
                <w:lang w:val="en-US"/>
              </w:rPr>
              <w:t>存在基准2.1.3规定情形的，系数按照相关规定确定</w:t>
            </w:r>
            <w:r>
              <w:rPr>
                <w:rFonts w:hint="eastAsia" w:ascii="宋体" w:hAnsi="宋体" w:eastAsia="宋体" w:cs="宋体"/>
                <w:color w:val="000000"/>
                <w:kern w:val="0"/>
                <w:sz w:val="15"/>
                <w:szCs w:val="15"/>
                <w:highlight w:val="none"/>
              </w:rPr>
              <w:t>。</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lang w:eastAsia="zh-CN"/>
              </w:rPr>
              <w:t>区域台账与人口集中地区点位重叠时，不适用区域台账。</w:t>
            </w:r>
          </w:p>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94"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w:t>
            </w:r>
          </w:p>
        </w:tc>
        <w:tc>
          <w:tcPr>
            <w:tcW w:w="1626"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未按规定排入粪便</w:t>
            </w:r>
          </w:p>
        </w:tc>
        <w:tc>
          <w:tcPr>
            <w:tcW w:w="2981"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违反条款：第五十八条第一款；处罚条款：第五十八条第三款 责令改正，并处1000元以上2000元以下罚款。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lang w:val="en-US" w:eastAsia="zh-CN"/>
              </w:rPr>
              <w:t>1.造成较大影响的，系数1；2.存在基准2.1.3规定情形的，系数按照相关规定确定（基准2.1.3.5不适用）。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51"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51</w:t>
            </w:r>
          </w:p>
        </w:tc>
        <w:tc>
          <w:tcPr>
            <w:tcW w:w="1626"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未按规定清掏（运输）粪便</w:t>
            </w:r>
          </w:p>
        </w:tc>
        <w:tc>
          <w:tcPr>
            <w:tcW w:w="2981"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违反条款：第五十八条第二款；处罚条款：第五十八条第三款 责令改正，并处1000元以上2000元以下罚款。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1.造成较大影响的，系数1；2.存在基准2.1.3规定情形的，系数按照相关规定确定（基准2.1.3.5不适用）。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81"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52</w:t>
            </w:r>
          </w:p>
        </w:tc>
        <w:tc>
          <w:tcPr>
            <w:tcW w:w="1626" w:type="dxa"/>
            <w:gridSpan w:val="2"/>
            <w:noWrap w:val="0"/>
            <w:vAlign w:val="center"/>
          </w:tcPr>
          <w:p>
            <w:pPr>
              <w:spacing w:line="21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随意倾倒粪便</w:t>
            </w:r>
          </w:p>
        </w:tc>
        <w:tc>
          <w:tcPr>
            <w:tcW w:w="2981" w:type="dxa"/>
            <w:noWrap w:val="0"/>
            <w:vAlign w:val="center"/>
          </w:tcPr>
          <w:p>
            <w:pPr>
              <w:spacing w:line="212" w:lineRule="exact"/>
              <w:rPr>
                <w:rFonts w:hint="eastAsia" w:ascii="宋体" w:hAnsi="宋体" w:eastAsia="宋体" w:cs="宋体"/>
                <w:color w:val="000000"/>
                <w:kern w:val="0"/>
                <w:sz w:val="15"/>
                <w:szCs w:val="15"/>
                <w:highlight w:val="none"/>
                <w:u w:val="single"/>
                <w:lang w:eastAsia="zh-CN"/>
              </w:rPr>
            </w:pPr>
            <w:r>
              <w:rPr>
                <w:rFonts w:hint="eastAsia" w:ascii="宋体" w:hAnsi="宋体" w:eastAsia="宋体" w:cs="宋体"/>
                <w:color w:val="000000"/>
                <w:kern w:val="0"/>
                <w:sz w:val="15"/>
                <w:szCs w:val="15"/>
                <w:highlight w:val="none"/>
              </w:rPr>
              <w:t>违反条款：第五十八条第二款；处罚条款：第五十八条第三款 随意倾倒粪便的，处5000元以上5万元以下罚款</w:t>
            </w:r>
            <w:r>
              <w:rPr>
                <w:rFonts w:hint="eastAsia" w:ascii="宋体" w:hAnsi="宋体" w:eastAsia="宋体" w:cs="宋体"/>
                <w:color w:val="000000"/>
                <w:kern w:val="0"/>
                <w:sz w:val="15"/>
                <w:szCs w:val="15"/>
                <w:highlight w:val="none"/>
                <w:lang w:eastAsia="zh-CN"/>
              </w:rPr>
              <w:t>。</w:t>
            </w:r>
          </w:p>
        </w:tc>
        <w:tc>
          <w:tcPr>
            <w:tcW w:w="851" w:type="dxa"/>
            <w:noWrap w:val="0"/>
            <w:vAlign w:val="center"/>
          </w:tcPr>
          <w:p>
            <w:pPr>
              <w:spacing w:line="21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w:t>
            </w:r>
          </w:p>
        </w:tc>
        <w:tc>
          <w:tcPr>
            <w:tcW w:w="840" w:type="dxa"/>
            <w:noWrap w:val="0"/>
            <w:vAlign w:val="center"/>
          </w:tcPr>
          <w:p>
            <w:pPr>
              <w:spacing w:line="21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1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r>
              <w:rPr>
                <w:rFonts w:hint="default" w:ascii="宋体" w:hAnsi="宋体" w:eastAsia="宋体" w:cs="宋体"/>
                <w:color w:val="000000"/>
                <w:kern w:val="0"/>
                <w:sz w:val="15"/>
                <w:szCs w:val="15"/>
                <w:highlight w:val="none"/>
                <w:lang w:val="en-US"/>
              </w:rPr>
              <w:t>.</w:t>
            </w:r>
            <w:r>
              <w:rPr>
                <w:rFonts w:hint="eastAsia" w:ascii="宋体" w:hAnsi="宋体" w:eastAsia="宋体" w:cs="宋体"/>
                <w:color w:val="000000"/>
                <w:kern w:val="0"/>
                <w:sz w:val="15"/>
                <w:szCs w:val="15"/>
                <w:highlight w:val="none"/>
              </w:rPr>
              <w:t>占地面积在5㎡</w:t>
            </w:r>
            <w:r>
              <w:rPr>
                <w:rFonts w:hint="eastAsia" w:ascii="宋体" w:hAnsi="宋体" w:eastAsia="宋体" w:cs="仿宋_GB2312"/>
                <w:color w:val="000000"/>
                <w:kern w:val="0"/>
                <w:sz w:val="15"/>
                <w:szCs w:val="15"/>
                <w:highlight w:val="none"/>
              </w:rPr>
              <w:t>下的，系数</w:t>
            </w:r>
            <w:r>
              <w:rPr>
                <w:rFonts w:hint="eastAsia" w:ascii="宋体" w:hAnsi="宋体" w:eastAsia="宋体" w:cs="宋体"/>
                <w:strike w:val="0"/>
                <w:dstrike w:val="0"/>
                <w:color w:val="000000"/>
                <w:kern w:val="0"/>
                <w:sz w:val="15"/>
                <w:szCs w:val="15"/>
                <w:highlight w:val="none"/>
                <w:lang w:val="en-US" w:eastAsia="zh-CN"/>
              </w:rPr>
              <w:t>0</w:t>
            </w:r>
            <w:r>
              <w:rPr>
                <w:rFonts w:hint="eastAsia" w:ascii="宋体" w:hAnsi="宋体" w:eastAsia="宋体" w:cs="宋体"/>
                <w:strike w:val="0"/>
                <w:dstrike w:val="0"/>
                <w:color w:val="000000"/>
                <w:kern w:val="0"/>
                <w:sz w:val="15"/>
                <w:szCs w:val="15"/>
                <w:highlight w:val="none"/>
              </w:rPr>
              <w:t>；6－10㎡</w:t>
            </w:r>
            <w:r>
              <w:rPr>
                <w:rFonts w:hint="eastAsia" w:ascii="宋体" w:hAnsi="宋体" w:eastAsia="宋体" w:cs="仿宋_GB2312"/>
                <w:strike w:val="0"/>
                <w:dstrike w:val="0"/>
                <w:color w:val="000000"/>
                <w:kern w:val="0"/>
                <w:sz w:val="15"/>
                <w:szCs w:val="15"/>
                <w:highlight w:val="none"/>
              </w:rPr>
              <w:t>，系数</w:t>
            </w:r>
            <w:r>
              <w:rPr>
                <w:rFonts w:hint="eastAsia" w:ascii="宋体" w:hAnsi="宋体" w:eastAsia="宋体" w:cs="宋体"/>
                <w:strike w:val="0"/>
                <w:dstrike w:val="0"/>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11-15</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16-20</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21-25</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26-30</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以此类推</w:t>
            </w:r>
            <w:r>
              <w:rPr>
                <w:rFonts w:hint="eastAsia" w:ascii="宋体" w:hAnsi="宋体" w:eastAsia="宋体" w:cs="宋体"/>
                <w:color w:val="000000"/>
                <w:kern w:val="0"/>
                <w:sz w:val="15"/>
                <w:szCs w:val="15"/>
                <w:highlight w:val="none"/>
                <w:lang w:eastAsia="zh-CN"/>
              </w:rPr>
              <w:t>，</w:t>
            </w:r>
            <w:r>
              <w:rPr>
                <w:rFonts w:hint="eastAsia" w:ascii="宋体" w:hAnsi="宋体" w:eastAsia="宋体"/>
                <w:color w:val="000000"/>
                <w:sz w:val="15"/>
                <w:szCs w:val="15"/>
                <w:highlight w:val="none"/>
                <w:lang w:eastAsia="zh-CN"/>
              </w:rPr>
              <w:t>面积</w:t>
            </w:r>
            <w:r>
              <w:rPr>
                <w:rFonts w:hint="eastAsia" w:ascii="宋体" w:hAnsi="宋体" w:eastAsia="宋体"/>
                <w:color w:val="000000"/>
                <w:sz w:val="15"/>
                <w:szCs w:val="15"/>
                <w:highlight w:val="none"/>
                <w:lang w:val="en-US" w:eastAsia="zh-CN"/>
              </w:rPr>
              <w:t>4</w:t>
            </w:r>
            <w:r>
              <w:rPr>
                <w:rFonts w:hint="default" w:ascii="宋体" w:hAnsi="宋体" w:eastAsia="宋体"/>
                <w:color w:val="000000"/>
                <w:sz w:val="15"/>
                <w:szCs w:val="15"/>
                <w:highlight w:val="none"/>
                <w:lang w:val="en-US" w:eastAsia="zh-CN"/>
              </w:rPr>
              <w:t>6</w:t>
            </w:r>
            <w:r>
              <w:rPr>
                <w:rFonts w:hint="eastAsia" w:ascii="宋体" w:hAnsi="宋体" w:eastAsia="宋体" w:cs="Batang"/>
                <w:color w:val="000000"/>
                <w:sz w:val="15"/>
                <w:szCs w:val="15"/>
                <w:highlight w:val="none"/>
              </w:rPr>
              <w:t>㎡</w:t>
            </w:r>
            <w:r>
              <w:rPr>
                <w:rFonts w:hint="eastAsia" w:ascii="宋体" w:hAnsi="宋体" w:eastAsia="宋体" w:cs="Batang"/>
                <w:color w:val="000000"/>
                <w:sz w:val="15"/>
                <w:szCs w:val="15"/>
                <w:highlight w:val="none"/>
                <w:lang w:eastAsia="zh-CN"/>
              </w:rPr>
              <w:t>及以上的，系数</w:t>
            </w:r>
            <w:r>
              <w:rPr>
                <w:rFonts w:hint="eastAsia" w:ascii="宋体" w:hAnsi="宋体" w:eastAsia="宋体" w:cs="Batang"/>
                <w:color w:val="000000"/>
                <w:sz w:val="15"/>
                <w:szCs w:val="15"/>
                <w:highlight w:val="none"/>
                <w:lang w:val="en-US" w:eastAsia="zh-CN"/>
              </w:rPr>
              <w:t>9</w:t>
            </w:r>
            <w:r>
              <w:rPr>
                <w:rFonts w:hint="eastAsia" w:ascii="宋体" w:hAnsi="宋体" w:eastAsia="宋体" w:cs="宋体"/>
                <w:color w:val="000000"/>
                <w:kern w:val="0"/>
                <w:sz w:val="15"/>
                <w:szCs w:val="15"/>
                <w:highlight w:val="none"/>
              </w:rPr>
              <w:t>；2.倾倒在绿地、城市道路等公共场所，或者燃气、供暖等公用管道和设施保护（管理）范围的，或者</w:t>
            </w:r>
            <w:r>
              <w:rPr>
                <w:rFonts w:hint="eastAsia" w:ascii="宋体" w:hAnsi="宋体" w:eastAsia="宋体" w:cs="宋体"/>
                <w:color w:val="000000"/>
                <w:kern w:val="0"/>
                <w:sz w:val="15"/>
                <w:szCs w:val="15"/>
                <w:highlight w:val="none"/>
                <w:lang w:eastAsia="zh-CN"/>
              </w:rPr>
              <w:t>耕地</w:t>
            </w:r>
            <w:r>
              <w:rPr>
                <w:rFonts w:hint="eastAsia" w:ascii="宋体" w:hAnsi="宋体" w:eastAsia="宋体" w:cs="宋体"/>
                <w:color w:val="000000"/>
                <w:kern w:val="0"/>
                <w:sz w:val="15"/>
                <w:szCs w:val="15"/>
                <w:highlight w:val="none"/>
              </w:rPr>
              <w:t>内的，系数3</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w:t>
            </w:r>
            <w:r>
              <w:rPr>
                <w:rFonts w:hint="default" w:ascii="宋体" w:hAnsi="宋体" w:eastAsia="宋体" w:cs="宋体"/>
                <w:color w:val="000000"/>
                <w:kern w:val="0"/>
                <w:sz w:val="15"/>
                <w:szCs w:val="15"/>
                <w:highlight w:val="none"/>
                <w:lang w:val="en-US"/>
              </w:rPr>
              <w:t>存在基准2.1.3规定情形的，系数按照相关规定确定</w:t>
            </w:r>
            <w:r>
              <w:rPr>
                <w:rFonts w:hint="eastAsia" w:ascii="宋体" w:hAnsi="宋体" w:eastAsia="宋体" w:cs="宋体"/>
                <w:color w:val="000000"/>
                <w:kern w:val="0"/>
                <w:sz w:val="15"/>
                <w:szCs w:val="15"/>
                <w:highlight w:val="none"/>
              </w:rPr>
              <w:t>。</w:t>
            </w:r>
          </w:p>
        </w:tc>
        <w:tc>
          <w:tcPr>
            <w:tcW w:w="1949" w:type="dxa"/>
            <w:gridSpan w:val="2"/>
            <w:noWrap w:val="0"/>
            <w:vAlign w:val="center"/>
          </w:tcPr>
          <w:p>
            <w:pPr>
              <w:spacing w:line="21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32"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lang w:eastAsia="zh-CN"/>
              </w:rPr>
              <w:t>区域台账与《基准表》中情节系数相关点位重叠的，不适用区域台账。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379"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53</w:t>
            </w:r>
          </w:p>
        </w:tc>
        <w:tc>
          <w:tcPr>
            <w:tcW w:w="1626" w:type="dxa"/>
            <w:gridSpan w:val="2"/>
            <w:noWrap w:val="0"/>
            <w:vAlign w:val="center"/>
          </w:tcPr>
          <w:p>
            <w:pPr>
              <w:spacing w:line="21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环卫设施未经验收（验收不合格）投入使用</w:t>
            </w:r>
          </w:p>
        </w:tc>
        <w:tc>
          <w:tcPr>
            <w:tcW w:w="2981" w:type="dxa"/>
            <w:noWrap w:val="0"/>
            <w:vAlign w:val="center"/>
          </w:tcPr>
          <w:p>
            <w:pPr>
              <w:spacing w:line="21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违反条款：第六十条第二款；</w:t>
            </w:r>
          </w:p>
          <w:p>
            <w:pPr>
              <w:spacing w:line="21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处罚条款：第六十条第三款 责令限期改正，并处5000元以上3万元以下罚款。</w:t>
            </w:r>
          </w:p>
        </w:tc>
        <w:tc>
          <w:tcPr>
            <w:tcW w:w="851" w:type="dxa"/>
            <w:noWrap w:val="0"/>
            <w:vAlign w:val="center"/>
          </w:tcPr>
          <w:p>
            <w:pPr>
              <w:spacing w:line="21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w:t>
            </w:r>
          </w:p>
        </w:tc>
        <w:tc>
          <w:tcPr>
            <w:tcW w:w="840" w:type="dxa"/>
            <w:noWrap w:val="0"/>
            <w:vAlign w:val="center"/>
          </w:tcPr>
          <w:p>
            <w:pPr>
              <w:spacing w:line="21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1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车站、机场、居民小区、医院、学校、体育场馆、影剧院、繁华商业街区、旅游景区等人口集中地区环卫设施未经验收或者验收不合格投入使用的，系数</w:t>
            </w:r>
            <w:r>
              <w:rPr>
                <w:rFonts w:hint="eastAsia" w:ascii="宋体" w:hAnsi="宋体" w:eastAsia="宋体" w:cs="宋体"/>
                <w:color w:val="000000"/>
                <w:kern w:val="0"/>
                <w:sz w:val="15"/>
                <w:szCs w:val="15"/>
                <w:highlight w:val="none"/>
                <w:lang w:val="en-US" w:eastAsia="zh-CN"/>
              </w:rPr>
              <w:t>3-5；2.</w:t>
            </w:r>
            <w:r>
              <w:rPr>
                <w:rFonts w:hint="default" w:ascii="宋体" w:hAnsi="宋体" w:eastAsia="宋体" w:cs="宋体"/>
                <w:color w:val="000000"/>
                <w:kern w:val="0"/>
                <w:sz w:val="15"/>
                <w:szCs w:val="15"/>
                <w:highlight w:val="none"/>
                <w:lang w:val="en-US"/>
              </w:rPr>
              <w:t>存在基准2.1.3规定情形的，系数按照相关规定确定</w:t>
            </w:r>
            <w:r>
              <w:rPr>
                <w:rFonts w:hint="eastAsia" w:ascii="宋体" w:hAnsi="宋体" w:eastAsia="宋体" w:cs="宋体"/>
                <w:color w:val="000000"/>
                <w:kern w:val="0"/>
                <w:sz w:val="15"/>
                <w:szCs w:val="15"/>
                <w:highlight w:val="none"/>
              </w:rPr>
              <w:t>。</w:t>
            </w:r>
          </w:p>
        </w:tc>
        <w:tc>
          <w:tcPr>
            <w:tcW w:w="1949" w:type="dxa"/>
            <w:gridSpan w:val="2"/>
            <w:noWrap w:val="0"/>
            <w:vAlign w:val="center"/>
          </w:tcPr>
          <w:p>
            <w:pPr>
              <w:spacing w:line="21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lang w:eastAsia="zh-CN"/>
              </w:rPr>
              <w:t>区域台账与人口集中地区点位重叠时，不适用区域台账。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20"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54</w:t>
            </w:r>
          </w:p>
        </w:tc>
        <w:tc>
          <w:tcPr>
            <w:tcW w:w="1626" w:type="dxa"/>
            <w:gridSpan w:val="2"/>
            <w:noWrap w:val="0"/>
            <w:vAlign w:val="center"/>
          </w:tcPr>
          <w:p>
            <w:pPr>
              <w:spacing w:line="21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擅自占用、损毁环卫设施</w:t>
            </w:r>
          </w:p>
        </w:tc>
        <w:tc>
          <w:tcPr>
            <w:tcW w:w="2981" w:type="dxa"/>
            <w:noWrap w:val="0"/>
            <w:vAlign w:val="center"/>
          </w:tcPr>
          <w:p>
            <w:pPr>
              <w:spacing w:line="21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违反条款：第六十一条第一款；</w:t>
            </w:r>
          </w:p>
          <w:p>
            <w:pPr>
              <w:spacing w:line="21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处罚条款：第六十一条第三款 责令恢复原状或者赔偿损失，并处500元以上3000元以下罚款。</w:t>
            </w:r>
          </w:p>
        </w:tc>
        <w:tc>
          <w:tcPr>
            <w:tcW w:w="851" w:type="dxa"/>
            <w:noWrap w:val="0"/>
            <w:vAlign w:val="center"/>
          </w:tcPr>
          <w:p>
            <w:pPr>
              <w:spacing w:line="21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w:t>
            </w:r>
          </w:p>
        </w:tc>
        <w:tc>
          <w:tcPr>
            <w:tcW w:w="840" w:type="dxa"/>
            <w:noWrap w:val="0"/>
            <w:vAlign w:val="center"/>
          </w:tcPr>
          <w:p>
            <w:pPr>
              <w:spacing w:line="21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12"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占用、损毁车站、机场、居民小区、医院、学校、体育场馆、影剧院、繁华商业街区、旅游景区等人口集中地区环卫设施的，</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lang w:val="en-US" w:eastAsia="zh-CN"/>
              </w:rPr>
              <w:t>3-5</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2.</w:t>
            </w:r>
            <w:r>
              <w:rPr>
                <w:rFonts w:hint="default" w:ascii="宋体" w:hAnsi="宋体" w:eastAsia="宋体" w:cs="宋体"/>
                <w:color w:val="000000"/>
                <w:kern w:val="0"/>
                <w:sz w:val="15"/>
                <w:szCs w:val="15"/>
                <w:highlight w:val="none"/>
                <w:lang w:val="en-US"/>
              </w:rPr>
              <w:t>存在基准2.1.3规定情形的，系数按照相关规定确定</w:t>
            </w:r>
            <w:r>
              <w:rPr>
                <w:rFonts w:hint="eastAsia" w:ascii="宋体" w:hAnsi="宋体" w:eastAsia="宋体" w:cs="宋体"/>
                <w:color w:val="000000"/>
                <w:kern w:val="0"/>
                <w:sz w:val="15"/>
                <w:szCs w:val="15"/>
                <w:highlight w:val="none"/>
              </w:rPr>
              <w:t>。</w:t>
            </w:r>
          </w:p>
        </w:tc>
        <w:tc>
          <w:tcPr>
            <w:tcW w:w="1949" w:type="dxa"/>
            <w:gridSpan w:val="2"/>
            <w:noWrap w:val="0"/>
            <w:vAlign w:val="center"/>
          </w:tcPr>
          <w:p>
            <w:pPr>
              <w:spacing w:line="21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lang w:eastAsia="zh-CN"/>
              </w:rPr>
              <w:t>区域台账与人口集中地区点位重叠时，不适用区域台账。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66"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55</w:t>
            </w:r>
          </w:p>
        </w:tc>
        <w:tc>
          <w:tcPr>
            <w:tcW w:w="1626"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擅自拆除、迁移、改建、停用环卫设施</w:t>
            </w:r>
          </w:p>
        </w:tc>
        <w:tc>
          <w:tcPr>
            <w:tcW w:w="2981"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违反条款：第六十一条第二款；</w:t>
            </w:r>
          </w:p>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处罚条款：第六十一条第三款 责令改正，并可处5000元以上5万元以下罚款。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拆除、迁移、改建、停用车站、机场、居民小区、医院、学校、体育场馆、影剧院、繁华商业街区、旅游景区等人口集中地区环卫设施的，</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lang w:val="en-US" w:eastAsia="zh-CN"/>
              </w:rPr>
              <w:t>5-9</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2.</w:t>
            </w:r>
            <w:r>
              <w:rPr>
                <w:rFonts w:hint="default" w:ascii="宋体" w:hAnsi="宋体" w:eastAsia="宋体" w:cs="宋体"/>
                <w:color w:val="000000"/>
                <w:kern w:val="0"/>
                <w:sz w:val="15"/>
                <w:szCs w:val="15"/>
                <w:highlight w:val="none"/>
                <w:lang w:val="en-US"/>
              </w:rPr>
              <w:t>存在基准2.1.3规定情形的，系数按照相关规定确定</w:t>
            </w:r>
            <w:r>
              <w:rPr>
                <w:rFonts w:hint="eastAsia" w:ascii="宋体" w:hAnsi="宋体" w:eastAsia="宋体" w:cs="宋体"/>
                <w:color w:val="000000"/>
                <w:kern w:val="0"/>
                <w:sz w:val="15"/>
                <w:szCs w:val="15"/>
                <w:highlight w:val="none"/>
              </w:rPr>
              <w:t>。</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区域台账与人口集中地区点位重叠时，不适用区域台账。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609"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56</w:t>
            </w:r>
          </w:p>
        </w:tc>
        <w:tc>
          <w:tcPr>
            <w:tcW w:w="1626"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擅自改变环卫设施用途</w:t>
            </w:r>
          </w:p>
        </w:tc>
        <w:tc>
          <w:tcPr>
            <w:tcW w:w="2981"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违反条款：第六十一条第二款；</w:t>
            </w:r>
          </w:p>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处罚条款：第六十一条第三款 责令改正，并可处5000元以上5万元以下罚款。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擅自改变车站、机场、居民小区、医院、学校、体育场馆、影剧院、繁华商业街区、旅游景区等人口集中地区环卫设施的，</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lang w:val="en-US" w:eastAsia="zh-CN"/>
              </w:rPr>
              <w:t>5-9</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2.</w:t>
            </w:r>
            <w:r>
              <w:rPr>
                <w:rFonts w:hint="default" w:ascii="宋体" w:hAnsi="宋体" w:eastAsia="宋体" w:cs="宋体"/>
                <w:color w:val="000000"/>
                <w:kern w:val="0"/>
                <w:sz w:val="15"/>
                <w:szCs w:val="15"/>
                <w:highlight w:val="none"/>
                <w:lang w:val="en-US"/>
              </w:rPr>
              <w:t>存在基准2.1.3规定情形的，系数按照相关规定确定</w:t>
            </w:r>
            <w:r>
              <w:rPr>
                <w:rFonts w:hint="eastAsia" w:ascii="宋体" w:hAnsi="宋体" w:eastAsia="宋体" w:cs="宋体"/>
                <w:color w:val="000000"/>
                <w:kern w:val="0"/>
                <w:sz w:val="15"/>
                <w:szCs w:val="15"/>
                <w:highlight w:val="none"/>
              </w:rPr>
              <w:t>。</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区域台账与人口集中地区点位重叠时，不适用区域台账。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567" w:hRule="atLeast"/>
          <w:jc w:val="center"/>
        </w:trPr>
        <w:tc>
          <w:tcPr>
            <w:tcW w:w="13515" w:type="dxa"/>
            <w:gridSpan w:val="10"/>
            <w:noWrap w:val="0"/>
            <w:vAlign w:val="center"/>
          </w:tcPr>
          <w:p>
            <w:pPr>
              <w:pStyle w:val="3"/>
              <w:widowControl w:val="0"/>
              <w:spacing w:line="232" w:lineRule="exact"/>
              <w:jc w:val="center"/>
              <w:rPr>
                <w:rFonts w:hint="eastAsia" w:ascii="宋体" w:hAnsi="宋体" w:eastAsia="宋体" w:cs="宋体"/>
                <w:color w:val="000000"/>
                <w:kern w:val="0"/>
                <w:sz w:val="15"/>
                <w:szCs w:val="15"/>
                <w:highlight w:val="none"/>
                <w:lang w:eastAsia="zh-CN"/>
              </w:rPr>
            </w:pPr>
            <w:bookmarkStart w:id="7" w:name="_Toc1224714008"/>
            <w:bookmarkStart w:id="8" w:name="_Toc1542301765"/>
            <w:bookmarkStart w:id="9" w:name="_Toc110851437"/>
            <w:r>
              <w:rPr>
                <w:rFonts w:hint="eastAsia" w:ascii="宋体" w:hAnsi="宋体" w:eastAsia="宋体"/>
                <w:color w:val="000000"/>
                <w:sz w:val="21"/>
                <w:szCs w:val="21"/>
                <w:highlight w:val="none"/>
              </w:rPr>
              <w:t>《</w:t>
            </w:r>
            <w:r>
              <w:rPr>
                <w:rFonts w:hint="eastAsia" w:ascii="宋体" w:hAnsi="宋体" w:eastAsia="宋体"/>
                <w:color w:val="000000"/>
                <w:sz w:val="21"/>
                <w:szCs w:val="21"/>
                <w:highlight w:val="none"/>
                <w:lang w:eastAsia="zh-CN"/>
              </w:rPr>
              <w:t>中华人民共和国生态环境法典</w:t>
            </w:r>
            <w:r>
              <w:rPr>
                <w:rFonts w:hint="eastAsia" w:ascii="宋体" w:hAnsi="宋体" w:eastAsia="宋体"/>
                <w:color w:val="000000"/>
                <w:sz w:val="21"/>
                <w:szCs w:val="21"/>
                <w:highlight w:val="none"/>
              </w:rPr>
              <w:t>》案由</w:t>
            </w:r>
            <w:r>
              <w:rPr>
                <w:rFonts w:hint="eastAsia" w:ascii="宋体" w:hAnsi="宋体" w:eastAsia="宋体"/>
                <w:color w:val="000000"/>
                <w:sz w:val="21"/>
                <w:szCs w:val="21"/>
                <w:highlight w:val="none"/>
                <w:lang w:val="en-US" w:eastAsia="zh-CN"/>
              </w:rPr>
              <w:t>8</w:t>
            </w:r>
            <w:r>
              <w:rPr>
                <w:rFonts w:hint="eastAsia" w:ascii="宋体" w:hAnsi="宋体" w:eastAsia="宋体"/>
                <w:color w:val="000000"/>
                <w:sz w:val="21"/>
                <w:szCs w:val="21"/>
                <w:highlight w:val="none"/>
              </w:rPr>
              <w:t>项</w:t>
            </w:r>
            <w:bookmarkEnd w:id="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609" w:hRule="atLeast"/>
          <w:jc w:val="center"/>
        </w:trPr>
        <w:tc>
          <w:tcPr>
            <w:tcW w:w="714" w:type="dxa"/>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color w:val="000000"/>
                <w:kern w:val="0"/>
                <w:sz w:val="15"/>
                <w:szCs w:val="15"/>
                <w:highlight w:val="none"/>
              </w:rPr>
            </w:pPr>
            <w:r>
              <w:rPr>
                <w:rFonts w:hint="eastAsia" w:ascii="宋体" w:hAnsi="宋体" w:cs="宋体"/>
                <w:i w:val="0"/>
                <w:iCs w:val="0"/>
                <w:color w:val="000000"/>
                <w:kern w:val="0"/>
                <w:sz w:val="15"/>
                <w:szCs w:val="15"/>
                <w:highlight w:val="none"/>
                <w:u w:val="none"/>
                <w:lang w:val="en-US" w:eastAsia="zh-CN" w:bidi="ar"/>
              </w:rPr>
              <w:t>1</w:t>
            </w:r>
          </w:p>
        </w:tc>
        <w:tc>
          <w:tcPr>
            <w:tcW w:w="1626" w:type="dxa"/>
            <w:gridSpan w:val="2"/>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highlight w:val="none"/>
                <w:u w:val="none"/>
                <w:lang w:val="en-US" w:eastAsia="zh-CN" w:bidi="ar"/>
              </w:rPr>
              <w:t>单位未在指定的地点分类投放生活垃圾</w:t>
            </w:r>
          </w:p>
        </w:tc>
        <w:tc>
          <w:tcPr>
            <w:tcW w:w="2981" w:type="dxa"/>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highlight w:val="none"/>
                <w:u w:val="none"/>
                <w:lang w:val="en-US" w:eastAsia="zh-CN" w:bidi="ar"/>
              </w:rPr>
              <w:t>违反条款：第五百零六条第二款</w:t>
            </w:r>
            <w:r>
              <w:rPr>
                <w:rFonts w:hint="eastAsia" w:ascii="宋体" w:hAnsi="宋体" w:cs="宋体"/>
                <w:i w:val="0"/>
                <w:iCs w:val="0"/>
                <w:color w:val="000000"/>
                <w:kern w:val="0"/>
                <w:sz w:val="15"/>
                <w:szCs w:val="15"/>
                <w:highlight w:val="none"/>
                <w:u w:val="none"/>
                <w:lang w:val="en-US" w:eastAsia="zh-CN" w:bidi="ar"/>
              </w:rPr>
              <w:t>；</w:t>
            </w:r>
            <w:r>
              <w:rPr>
                <w:rStyle w:val="69"/>
                <w:color w:val="000000"/>
                <w:sz w:val="15"/>
                <w:szCs w:val="15"/>
                <w:highlight w:val="none"/>
                <w:lang w:val="en-US" w:eastAsia="zh-CN" w:bidi="ar"/>
              </w:rPr>
              <w:br w:type="textWrapping"/>
            </w:r>
            <w:r>
              <w:rPr>
                <w:rStyle w:val="69"/>
                <w:color w:val="000000"/>
                <w:sz w:val="15"/>
                <w:szCs w:val="15"/>
                <w:highlight w:val="none"/>
                <w:lang w:val="en-US" w:eastAsia="zh-CN" w:bidi="ar"/>
              </w:rPr>
              <w:t>处罚条款：第一千一百七十四条第三款：责令改正；</w:t>
            </w:r>
            <w:r>
              <w:rPr>
                <w:rStyle w:val="66"/>
                <w:color w:val="000000"/>
                <w:sz w:val="15"/>
                <w:szCs w:val="15"/>
                <w:highlight w:val="none"/>
                <w:lang w:val="en-US" w:eastAsia="zh-CN" w:bidi="ar"/>
              </w:rPr>
              <w:t>拒不改正的，</w:t>
            </w:r>
            <w:r>
              <w:rPr>
                <w:rStyle w:val="69"/>
                <w:color w:val="000000"/>
                <w:sz w:val="15"/>
                <w:szCs w:val="15"/>
                <w:highlight w:val="none"/>
                <w:lang w:val="en-US" w:eastAsia="zh-CN" w:bidi="ar"/>
              </w:rPr>
              <w:t>对单位处五万元以上五十万元以下的罚款，对个人依法处以罚款。</w:t>
            </w:r>
          </w:p>
        </w:tc>
        <w:tc>
          <w:tcPr>
            <w:tcW w:w="851" w:type="dxa"/>
            <w:noWrap w:val="0"/>
            <w:vAlign w:val="center"/>
          </w:tcPr>
          <w:p>
            <w:pPr>
              <w:keepNext w:val="0"/>
              <w:keepLines w:val="0"/>
              <w:pageBreakBefore w:val="0"/>
              <w:kinsoku/>
              <w:wordWrap/>
              <w:overflowPunct/>
              <w:topLinePunct w:val="0"/>
              <w:autoSpaceDE/>
              <w:autoSpaceDN/>
              <w:bidi w:val="0"/>
              <w:adjustRightInd/>
              <w:spacing w:line="240" w:lineRule="auto"/>
              <w:jc w:val="center"/>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50000</w:t>
            </w:r>
          </w:p>
          <w:p>
            <w:pPr>
              <w:keepNext w:val="0"/>
              <w:keepLines w:val="0"/>
              <w:pageBreakBefore w:val="0"/>
              <w:kinsoku/>
              <w:wordWrap/>
              <w:overflowPunct/>
              <w:topLinePunct w:val="0"/>
              <w:autoSpaceDE/>
              <w:autoSpaceDN/>
              <w:bidi w:val="0"/>
              <w:adjustRightInd/>
              <w:spacing w:line="240" w:lineRule="auto"/>
              <w:jc w:val="center"/>
              <w:rPr>
                <w:rFonts w:hint="eastAsia" w:ascii="宋体" w:hAnsi="宋体" w:eastAsia="宋体" w:cs="宋体"/>
                <w:color w:val="000000"/>
                <w:kern w:val="0"/>
                <w:sz w:val="15"/>
                <w:szCs w:val="15"/>
                <w:highlight w:val="none"/>
              </w:rPr>
            </w:pPr>
            <w:r>
              <w:rPr>
                <w:rFonts w:hint="eastAsia" w:ascii="宋体" w:hAnsi="宋体"/>
                <w:color w:val="000000"/>
                <w:sz w:val="15"/>
                <w:szCs w:val="15"/>
                <w:highlight w:val="none"/>
                <w:lang w:eastAsia="zh-CN"/>
              </w:rPr>
              <w:t>（</w:t>
            </w:r>
            <w:r>
              <w:rPr>
                <w:rFonts w:hint="eastAsia" w:ascii="宋体" w:hAnsi="宋体"/>
                <w:color w:val="000000"/>
                <w:sz w:val="15"/>
                <w:szCs w:val="15"/>
                <w:highlight w:val="none"/>
                <w:lang w:val="en-US" w:eastAsia="zh-CN"/>
              </w:rPr>
              <w:t>拒不改正</w:t>
            </w:r>
            <w:r>
              <w:rPr>
                <w:rFonts w:hint="eastAsia" w:ascii="宋体" w:hAnsi="宋体"/>
                <w:color w:val="000000"/>
                <w:sz w:val="15"/>
                <w:szCs w:val="15"/>
                <w:highlight w:val="none"/>
                <w:lang w:eastAsia="zh-CN"/>
              </w:rPr>
              <w:t>）</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firstLine="0" w:firstLineChars="0"/>
              <w:jc w:val="both"/>
              <w:textAlignment w:val="auto"/>
              <w:rPr>
                <w:rFonts w:hint="eastAsia" w:ascii="宋体" w:hAnsi="宋体" w:eastAsia="宋体" w:cs="宋体"/>
                <w:color w:val="000000"/>
                <w:kern w:val="0"/>
                <w:sz w:val="15"/>
                <w:szCs w:val="15"/>
                <w:highlight w:val="none"/>
                <w:lang w:val="en-US" w:eastAsia="zh-CN"/>
              </w:rPr>
            </w:pPr>
            <w:r>
              <w:rPr>
                <w:rFonts w:hint="eastAsia" w:ascii="宋体" w:hAnsi="宋体" w:eastAsia="宋体"/>
                <w:color w:val="000000"/>
                <w:sz w:val="15"/>
                <w:szCs w:val="15"/>
                <w:highlight w:val="none"/>
                <w:lang w:val="en-US" w:eastAsia="zh-CN"/>
              </w:rPr>
              <w:t>1.</w:t>
            </w:r>
            <w:r>
              <w:rPr>
                <w:rFonts w:hint="eastAsia" w:ascii="宋体" w:hAnsi="宋体" w:eastAsia="宋体"/>
                <w:color w:val="000000"/>
                <w:sz w:val="15"/>
                <w:szCs w:val="15"/>
                <w:highlight w:val="none"/>
              </w:rPr>
              <w:t>垃圾占地面积6－10㎡，系数1；</w:t>
            </w:r>
            <w:r>
              <w:rPr>
                <w:rFonts w:hint="eastAsia" w:ascii="宋体" w:hAnsi="宋体" w:eastAsia="宋体"/>
                <w:color w:val="000000"/>
                <w:sz w:val="15"/>
                <w:szCs w:val="15"/>
                <w:highlight w:val="none"/>
                <w:lang w:val="en-US" w:eastAsia="zh-CN"/>
              </w:rPr>
              <w:t>11-15</w:t>
            </w:r>
            <w:r>
              <w:rPr>
                <w:rFonts w:hint="eastAsia" w:ascii="宋体" w:hAnsi="宋体" w:eastAsia="宋体"/>
                <w:color w:val="000000"/>
                <w:sz w:val="15"/>
                <w:szCs w:val="15"/>
                <w:highlight w:val="none"/>
              </w:rPr>
              <w:t>㎡，系数</w:t>
            </w:r>
            <w:r>
              <w:rPr>
                <w:rFonts w:hint="eastAsia" w:ascii="宋体" w:hAnsi="宋体" w:eastAsia="宋体"/>
                <w:color w:val="000000"/>
                <w:sz w:val="15"/>
                <w:szCs w:val="15"/>
                <w:highlight w:val="none"/>
                <w:lang w:val="en-US" w:eastAsia="zh-CN"/>
              </w:rPr>
              <w:t>2；</w:t>
            </w:r>
            <w:r>
              <w:rPr>
                <w:rFonts w:hint="eastAsia" w:ascii="宋体" w:hAnsi="宋体" w:eastAsia="宋体" w:cs="宋体"/>
                <w:color w:val="000000"/>
                <w:kern w:val="0"/>
                <w:sz w:val="15"/>
                <w:szCs w:val="15"/>
                <w:highlight w:val="none"/>
                <w:lang w:val="en-US" w:eastAsia="zh-CN"/>
              </w:rPr>
              <w:t>16-20</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21-25</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26-30</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lang w:eastAsia="zh-CN"/>
              </w:rPr>
              <w:t>；</w:t>
            </w:r>
            <w:r>
              <w:rPr>
                <w:rFonts w:hint="eastAsia" w:ascii="宋体" w:hAnsi="宋体" w:eastAsia="宋体"/>
                <w:color w:val="000000"/>
                <w:sz w:val="15"/>
                <w:szCs w:val="15"/>
                <w:highlight w:val="none"/>
              </w:rPr>
              <w:t>以此类推</w:t>
            </w:r>
            <w:r>
              <w:rPr>
                <w:rFonts w:hint="eastAsia" w:ascii="宋体" w:hAnsi="宋体" w:eastAsia="宋体"/>
                <w:color w:val="000000"/>
                <w:sz w:val="15"/>
                <w:szCs w:val="15"/>
                <w:highlight w:val="none"/>
                <w:lang w:eastAsia="zh-CN"/>
              </w:rPr>
              <w:t>，面积</w:t>
            </w:r>
            <w:r>
              <w:rPr>
                <w:rFonts w:hint="eastAsia" w:ascii="宋体" w:hAnsi="宋体" w:eastAsia="宋体"/>
                <w:color w:val="000000"/>
                <w:sz w:val="15"/>
                <w:szCs w:val="15"/>
                <w:highlight w:val="none"/>
                <w:lang w:val="en-US" w:eastAsia="zh-CN"/>
              </w:rPr>
              <w:t>4</w:t>
            </w:r>
            <w:r>
              <w:rPr>
                <w:rFonts w:hint="eastAsia" w:ascii="宋体" w:hAnsi="宋体"/>
                <w:color w:val="000000"/>
                <w:sz w:val="15"/>
                <w:szCs w:val="15"/>
                <w:highlight w:val="none"/>
                <w:lang w:val="en-US" w:eastAsia="zh-CN"/>
              </w:rPr>
              <w:t>6</w:t>
            </w:r>
            <w:r>
              <w:rPr>
                <w:rFonts w:hint="eastAsia" w:ascii="宋体" w:hAnsi="宋体" w:eastAsia="宋体" w:cs="Batang"/>
                <w:color w:val="000000"/>
                <w:sz w:val="15"/>
                <w:szCs w:val="15"/>
                <w:highlight w:val="none"/>
              </w:rPr>
              <w:t>㎡</w:t>
            </w:r>
            <w:r>
              <w:rPr>
                <w:rFonts w:hint="eastAsia" w:ascii="宋体" w:hAnsi="宋体" w:eastAsia="宋体" w:cs="Batang"/>
                <w:color w:val="000000"/>
                <w:sz w:val="15"/>
                <w:szCs w:val="15"/>
                <w:highlight w:val="none"/>
                <w:lang w:eastAsia="zh-CN"/>
              </w:rPr>
              <w:t>及以上的，系数</w:t>
            </w:r>
            <w:r>
              <w:rPr>
                <w:rFonts w:hint="eastAsia" w:ascii="宋体" w:hAnsi="宋体" w:eastAsia="宋体" w:cs="Batang"/>
                <w:color w:val="000000"/>
                <w:sz w:val="15"/>
                <w:szCs w:val="15"/>
                <w:highlight w:val="none"/>
                <w:lang w:val="en-US" w:eastAsia="zh-CN"/>
              </w:rPr>
              <w:t>9；</w:t>
            </w:r>
            <w:r>
              <w:rPr>
                <w:rFonts w:hint="eastAsia" w:ascii="宋体" w:hAnsi="宋体" w:cs="Batang"/>
                <w:color w:val="000000"/>
                <w:sz w:val="15"/>
                <w:szCs w:val="15"/>
                <w:highlight w:val="none"/>
                <w:lang w:val="en-US" w:eastAsia="zh-CN"/>
              </w:rPr>
              <w:t>2</w:t>
            </w:r>
            <w:r>
              <w:rPr>
                <w:rFonts w:hint="eastAsia" w:ascii="宋体" w:hAnsi="宋体" w:eastAsia="宋体"/>
                <w:color w:val="000000"/>
                <w:sz w:val="15"/>
                <w:szCs w:val="15"/>
                <w:highlight w:val="none"/>
              </w:rPr>
              <w:t>.对环境造成较严重影响的，系数</w:t>
            </w:r>
            <w:r>
              <w:rPr>
                <w:rFonts w:hint="eastAsia" w:ascii="宋体" w:hAnsi="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rPr>
              <w:t>-</w:t>
            </w:r>
            <w:r>
              <w:rPr>
                <w:rFonts w:hint="eastAsia" w:ascii="宋体" w:hAnsi="宋体" w:cs="宋体"/>
                <w:color w:val="000000"/>
                <w:kern w:val="0"/>
                <w:sz w:val="15"/>
                <w:szCs w:val="15"/>
                <w:highlight w:val="none"/>
                <w:lang w:val="en-US" w:eastAsia="zh-CN"/>
              </w:rPr>
              <w:t>6</w:t>
            </w:r>
            <w:r>
              <w:rPr>
                <w:rFonts w:hint="eastAsia" w:ascii="宋体" w:hAnsi="宋体" w:eastAsia="宋体"/>
                <w:color w:val="000000"/>
                <w:sz w:val="15"/>
                <w:szCs w:val="15"/>
                <w:highlight w:val="none"/>
                <w:lang w:eastAsia="zh-CN"/>
              </w:rPr>
              <w:t>；</w:t>
            </w:r>
            <w:r>
              <w:rPr>
                <w:rFonts w:hint="eastAsia" w:ascii="宋体" w:hAnsi="宋体"/>
                <w:color w:val="000000"/>
                <w:sz w:val="15"/>
                <w:szCs w:val="15"/>
                <w:highlight w:val="none"/>
                <w:lang w:val="en-US" w:eastAsia="zh-CN"/>
              </w:rPr>
              <w:t>3</w:t>
            </w:r>
            <w:r>
              <w:rPr>
                <w:rFonts w:hint="eastAsia" w:ascii="宋体" w:hAnsi="宋体" w:eastAsia="宋体"/>
                <w:color w:val="000000"/>
                <w:sz w:val="15"/>
                <w:szCs w:val="15"/>
                <w:highlight w:val="none"/>
                <w:lang w:val="en-US" w:eastAsia="zh-CN"/>
              </w:rPr>
              <w:t>.</w:t>
            </w:r>
            <w:r>
              <w:rPr>
                <w:rFonts w:hint="eastAsia" w:ascii="宋体" w:hAnsi="宋体" w:eastAsia="宋体" w:cs="Batang"/>
                <w:color w:val="000000"/>
                <w:sz w:val="15"/>
                <w:szCs w:val="15"/>
                <w:highlight w:val="none"/>
                <w:lang w:val="en-US" w:eastAsia="zh-CN"/>
              </w:rPr>
              <w:t>存在基准2.1.3规定情形的，系数按照相关规定确定。</w:t>
            </w:r>
          </w:p>
        </w:tc>
        <w:tc>
          <w:tcPr>
            <w:tcW w:w="194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000000"/>
                <w:kern w:val="0"/>
                <w:sz w:val="15"/>
                <w:szCs w:val="15"/>
                <w:highlight w:val="none"/>
              </w:rPr>
            </w:pPr>
            <w:r>
              <w:rPr>
                <w:rFonts w:hint="eastAsia" w:ascii="宋体" w:hAnsi="宋体" w:eastAsia="宋体"/>
                <w:color w:val="000000"/>
                <w:sz w:val="15"/>
                <w:szCs w:val="15"/>
                <w:highlight w:val="none"/>
              </w:rPr>
              <w:t>罚款数额＝</w:t>
            </w:r>
            <w:r>
              <w:rPr>
                <w:rFonts w:ascii="宋体" w:hAnsi="宋体" w:eastAsia="宋体"/>
                <w:color w:val="000000"/>
                <w:sz w:val="15"/>
                <w:szCs w:val="15"/>
                <w:highlight w:val="none"/>
              </w:rPr>
              <w:t>50000</w:t>
            </w:r>
            <w:r>
              <w:rPr>
                <w:rFonts w:hint="eastAsia" w:ascii="宋体" w:hAnsi="宋体" w:eastAsia="宋体"/>
                <w:color w:val="000000"/>
                <w:sz w:val="15"/>
                <w:szCs w:val="15"/>
                <w:highlight w:val="none"/>
              </w:rPr>
              <w:t>×（1＋</w:t>
            </w:r>
            <w:r>
              <w:rPr>
                <w:rFonts w:hint="eastAsia" w:ascii="宋体" w:hAnsi="宋体" w:eastAsia="宋体"/>
                <w:color w:val="000000"/>
                <w:sz w:val="15"/>
                <w:szCs w:val="15"/>
                <w:highlight w:val="none"/>
                <w:lang w:eastAsia="zh-CN"/>
              </w:rPr>
              <w:t>情节系数</w:t>
            </w:r>
            <w:r>
              <w:rPr>
                <w:rFonts w:hint="eastAsia" w:ascii="宋体" w:hAnsi="宋体" w:eastAsia="宋体"/>
                <w:color w:val="000000"/>
                <w:sz w:val="15"/>
                <w:szCs w:val="15"/>
                <w:highlight w:val="none"/>
              </w:rPr>
              <w:t>）</w:t>
            </w:r>
          </w:p>
        </w:tc>
        <w:tc>
          <w:tcPr>
            <w:tcW w:w="2178" w:type="dxa"/>
            <w:noWrap w:val="0"/>
            <w:vAlign w:val="center"/>
          </w:tcPr>
          <w:p>
            <w:pPr>
              <w:pStyle w:val="9"/>
              <w:keepNext w:val="0"/>
              <w:keepLines w:val="0"/>
              <w:pageBreakBefore w:val="0"/>
              <w:kinsoku/>
              <w:overflowPunct/>
              <w:topLinePunct w:val="0"/>
              <w:autoSpaceDE/>
              <w:autoSpaceDN/>
              <w:bidi w:val="0"/>
              <w:adjustRightInd/>
              <w:spacing w:line="240" w:lineRule="exact"/>
              <w:rPr>
                <w:rFonts w:hint="eastAsia" w:ascii="宋体" w:hAnsi="宋体" w:eastAsia="宋体" w:cs="宋体"/>
                <w:color w:val="000000"/>
                <w:kern w:val="0"/>
                <w:sz w:val="15"/>
                <w:szCs w:val="15"/>
                <w:highlight w:val="none"/>
                <w:lang w:eastAsia="zh-CN"/>
              </w:rPr>
            </w:pPr>
            <w:r>
              <w:rPr>
                <w:rFonts w:hint="eastAsia" w:ascii="宋体" w:hAnsi="宋体" w:eastAsia="宋体"/>
                <w:strike w:val="0"/>
                <w:dstrike w:val="0"/>
                <w:color w:val="000000"/>
                <w:sz w:val="15"/>
                <w:szCs w:val="15"/>
                <w:highlight w:val="none"/>
              </w:rPr>
              <w:t>《基准》“拒不改正”的情形，不</w:t>
            </w:r>
            <w:r>
              <w:rPr>
                <w:rFonts w:hint="eastAsia" w:ascii="宋体" w:hAnsi="宋体" w:eastAsia="宋体"/>
                <w:strike w:val="0"/>
                <w:dstrike w:val="0"/>
                <w:color w:val="000000"/>
                <w:sz w:val="15"/>
                <w:szCs w:val="15"/>
                <w:highlight w:val="none"/>
                <w:lang w:eastAsia="zh-CN"/>
              </w:rPr>
              <w:t>计入</w:t>
            </w:r>
            <w:r>
              <w:rPr>
                <w:rFonts w:hint="eastAsia" w:ascii="宋体" w:hAnsi="宋体" w:eastAsia="宋体"/>
                <w:strike w:val="0"/>
                <w:dstrike w:val="0"/>
                <w:color w:val="000000"/>
                <w:sz w:val="15"/>
                <w:szCs w:val="15"/>
                <w:highlight w:val="none"/>
              </w:rPr>
              <w:t>本案由</w:t>
            </w:r>
            <w:r>
              <w:rPr>
                <w:rFonts w:hint="eastAsia" w:ascii="宋体" w:hAnsi="宋体" w:eastAsia="宋体"/>
                <w:strike w:val="0"/>
                <w:dstrike w:val="0"/>
                <w:color w:val="000000"/>
                <w:sz w:val="15"/>
                <w:szCs w:val="15"/>
                <w:highlight w:val="none"/>
                <w:lang w:eastAsia="zh-CN"/>
              </w:rPr>
              <w:t>情节系数</w:t>
            </w:r>
            <w:r>
              <w:rPr>
                <w:rFonts w:hint="eastAsia" w:ascii="宋体" w:hAnsi="宋体" w:eastAsia="宋体"/>
                <w:strike w:val="0"/>
                <w:dstrike w:val="0"/>
                <w:color w:val="000000"/>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609" w:hRule="atLeast"/>
          <w:jc w:val="center"/>
        </w:trPr>
        <w:tc>
          <w:tcPr>
            <w:tcW w:w="714" w:type="dxa"/>
            <w:vMerge w:val="restart"/>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color w:val="000000"/>
                <w:kern w:val="0"/>
                <w:sz w:val="15"/>
                <w:szCs w:val="15"/>
                <w:highlight w:val="none"/>
              </w:rPr>
            </w:pPr>
            <w:r>
              <w:rPr>
                <w:rFonts w:hint="eastAsia" w:ascii="宋体" w:hAnsi="宋体" w:cs="宋体"/>
                <w:i w:val="0"/>
                <w:iCs w:val="0"/>
                <w:color w:val="000000"/>
                <w:kern w:val="0"/>
                <w:sz w:val="15"/>
                <w:szCs w:val="15"/>
                <w:highlight w:val="none"/>
                <w:u w:val="none"/>
                <w:lang w:val="en-US" w:eastAsia="zh-CN" w:bidi="ar"/>
              </w:rPr>
              <w:t>2</w:t>
            </w:r>
          </w:p>
        </w:tc>
        <w:tc>
          <w:tcPr>
            <w:tcW w:w="1626" w:type="dxa"/>
            <w:gridSpan w:val="2"/>
            <w:vMerge w:val="restart"/>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Fonts w:hint="eastAsia" w:ascii="宋体" w:hAnsi="宋体" w:eastAsia="宋体" w:cs="宋体"/>
                <w:color w:val="000000"/>
                <w:kern w:val="0"/>
                <w:sz w:val="15"/>
                <w:szCs w:val="15"/>
                <w:highlight w:val="none"/>
              </w:rPr>
            </w:pPr>
            <w:r>
              <w:rPr>
                <w:rStyle w:val="62"/>
                <w:color w:val="000000"/>
                <w:sz w:val="15"/>
                <w:szCs w:val="15"/>
                <w:highlight w:val="none"/>
                <w:lang w:val="en-US" w:eastAsia="zh-CN" w:bidi="ar"/>
              </w:rPr>
              <w:t>随意倾倒、堆放、</w:t>
            </w:r>
            <w:r>
              <w:rPr>
                <w:rStyle w:val="66"/>
                <w:color w:val="000000"/>
                <w:sz w:val="15"/>
                <w:szCs w:val="15"/>
                <w:highlight w:val="none"/>
                <w:lang w:val="en-US" w:eastAsia="zh-CN" w:bidi="ar"/>
              </w:rPr>
              <w:t>丢弃</w:t>
            </w:r>
            <w:r>
              <w:rPr>
                <w:rStyle w:val="62"/>
                <w:color w:val="000000"/>
                <w:sz w:val="15"/>
                <w:szCs w:val="15"/>
                <w:highlight w:val="none"/>
                <w:lang w:val="en-US" w:eastAsia="zh-CN" w:bidi="ar"/>
              </w:rPr>
              <w:t>、抛撒、</w:t>
            </w:r>
            <w:r>
              <w:rPr>
                <w:rStyle w:val="66"/>
                <w:color w:val="000000"/>
                <w:sz w:val="15"/>
                <w:szCs w:val="15"/>
                <w:highlight w:val="none"/>
                <w:lang w:val="en-US" w:eastAsia="zh-CN" w:bidi="ar"/>
              </w:rPr>
              <w:t>遗撒</w:t>
            </w:r>
            <w:r>
              <w:rPr>
                <w:rStyle w:val="62"/>
                <w:color w:val="000000"/>
                <w:sz w:val="15"/>
                <w:szCs w:val="15"/>
                <w:highlight w:val="none"/>
                <w:lang w:val="en-US" w:eastAsia="zh-CN" w:bidi="ar"/>
              </w:rPr>
              <w:t>或者焚烧生活垃圾</w:t>
            </w:r>
          </w:p>
        </w:tc>
        <w:tc>
          <w:tcPr>
            <w:tcW w:w="2981"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highlight w:val="none"/>
                <w:u w:val="none"/>
                <w:lang w:val="en-US" w:eastAsia="zh-CN" w:bidi="ar"/>
              </w:rPr>
              <w:t>违反条款：第五百零六条第二款。</w:t>
            </w:r>
            <w:r>
              <w:rPr>
                <w:rFonts w:hint="eastAsia" w:ascii="宋体" w:hAnsi="宋体" w:eastAsia="宋体" w:cs="宋体"/>
                <w:i w:val="0"/>
                <w:iCs w:val="0"/>
                <w:color w:val="000000"/>
                <w:kern w:val="0"/>
                <w:sz w:val="15"/>
                <w:szCs w:val="15"/>
                <w:highlight w:val="none"/>
                <w:u w:val="none"/>
                <w:lang w:val="en-US" w:eastAsia="zh-CN" w:bidi="ar"/>
              </w:rPr>
              <w:br w:type="textWrapping"/>
            </w:r>
            <w:r>
              <w:rPr>
                <w:rFonts w:hint="eastAsia" w:ascii="宋体" w:hAnsi="宋体" w:eastAsia="宋体" w:cs="宋体"/>
                <w:i w:val="0"/>
                <w:iCs w:val="0"/>
                <w:color w:val="000000"/>
                <w:kern w:val="0"/>
                <w:sz w:val="15"/>
                <w:szCs w:val="15"/>
                <w:highlight w:val="none"/>
                <w:u w:val="none"/>
                <w:lang w:val="en-US" w:eastAsia="zh-CN" w:bidi="ar"/>
              </w:rPr>
              <w:t>处罚条款：【单位】第一千一百六十九条第一款：责令停止违法行为，采取治理措施消除污染，没收违法所得，并处十万元以上一百万元以下的罚款；情节严重的，责令限制生产、停产整治；拒不采取治理措施的，指定有治理能力的单位代为治理，所需费用由违法者承担。</w:t>
            </w:r>
            <w:r>
              <w:rPr>
                <w:rFonts w:hint="eastAsia" w:ascii="宋体" w:hAnsi="宋体" w:eastAsia="宋体" w:cs="宋体"/>
                <w:i w:val="0"/>
                <w:iCs w:val="0"/>
                <w:color w:val="000000"/>
                <w:kern w:val="0"/>
                <w:sz w:val="15"/>
                <w:szCs w:val="15"/>
                <w:highlight w:val="none"/>
                <w:u w:val="none"/>
                <w:lang w:val="en-US" w:eastAsia="zh-CN" w:bidi="ar"/>
              </w:rPr>
              <w:br w:type="textWrapping"/>
            </w:r>
            <w:r>
              <w:rPr>
                <w:rFonts w:hint="eastAsia" w:ascii="宋体" w:hAnsi="宋体" w:eastAsia="宋体" w:cs="宋体"/>
                <w:i w:val="0"/>
                <w:iCs w:val="0"/>
                <w:color w:val="000000"/>
                <w:kern w:val="0"/>
                <w:sz w:val="15"/>
                <w:szCs w:val="15"/>
                <w:highlight w:val="none"/>
                <w:u w:val="none"/>
                <w:lang w:val="en-US" w:eastAsia="zh-CN" w:bidi="ar"/>
              </w:rPr>
              <w:t>【个人】第一千一百六十九条第三款：责令改正，处一百元以上一千元以下的罚款。</w:t>
            </w:r>
          </w:p>
        </w:tc>
        <w:tc>
          <w:tcPr>
            <w:tcW w:w="851" w:type="dxa"/>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color w:val="000000"/>
                <w:kern w:val="0"/>
                <w:sz w:val="15"/>
                <w:szCs w:val="15"/>
                <w:highlight w:val="none"/>
              </w:rPr>
            </w:pPr>
            <w:r>
              <w:rPr>
                <w:rFonts w:hint="eastAsia" w:ascii="宋体" w:hAnsi="宋体"/>
                <w:color w:val="000000"/>
                <w:sz w:val="15"/>
                <w:szCs w:val="15"/>
                <w:highlight w:val="none"/>
                <w:lang w:val="en-US" w:eastAsia="zh-CN"/>
              </w:rPr>
              <w:t>100000</w:t>
            </w:r>
            <w:r>
              <w:rPr>
                <w:rFonts w:hint="eastAsia" w:ascii="宋体" w:hAnsi="宋体" w:eastAsia="宋体"/>
                <w:color w:val="000000"/>
                <w:sz w:val="15"/>
                <w:szCs w:val="15"/>
                <w:highlight w:val="none"/>
              </w:rPr>
              <w:t>（单位）</w:t>
            </w:r>
            <w:r>
              <w:rPr>
                <w:rFonts w:hint="eastAsia" w:ascii="宋体" w:hAnsi="宋体"/>
                <w:color w:val="000000"/>
                <w:sz w:val="15"/>
                <w:szCs w:val="15"/>
                <w:highlight w:val="none"/>
                <w:lang w:val="en-US" w:eastAsia="zh-CN"/>
              </w:rPr>
              <w:t>原为5-10万</w:t>
            </w:r>
          </w:p>
        </w:tc>
        <w:tc>
          <w:tcPr>
            <w:tcW w:w="840" w:type="dxa"/>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color w:val="000000"/>
                <w:kern w:val="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firstLine="0" w:firstLineChars="0"/>
              <w:jc w:val="both"/>
              <w:rPr>
                <w:rFonts w:hint="eastAsia" w:ascii="宋体" w:hAnsi="宋体" w:eastAsia="宋体" w:cs="宋体"/>
                <w:color w:val="000000"/>
                <w:kern w:val="0"/>
                <w:sz w:val="15"/>
                <w:szCs w:val="15"/>
                <w:highlight w:val="none"/>
                <w:lang w:val="en-US" w:eastAsia="zh-CN"/>
              </w:rPr>
            </w:pPr>
            <w:r>
              <w:rPr>
                <w:rFonts w:hint="eastAsia" w:ascii="宋体" w:hAnsi="宋体" w:eastAsia="宋体"/>
                <w:strike w:val="0"/>
                <w:dstrike w:val="0"/>
                <w:color w:val="000000"/>
                <w:sz w:val="15"/>
                <w:szCs w:val="15"/>
                <w:highlight w:val="none"/>
              </w:rPr>
              <w:t>1</w:t>
            </w:r>
            <w:r>
              <w:rPr>
                <w:rFonts w:hint="eastAsia" w:ascii="宋体" w:hAnsi="宋体" w:eastAsia="宋体"/>
                <w:strike w:val="0"/>
                <w:dstrike w:val="0"/>
                <w:color w:val="000000"/>
                <w:sz w:val="15"/>
                <w:szCs w:val="15"/>
                <w:highlight w:val="none"/>
                <w:lang w:val="en-US" w:eastAsia="zh-CN"/>
              </w:rPr>
              <w:t>.</w:t>
            </w:r>
            <w:r>
              <w:rPr>
                <w:rFonts w:hint="eastAsia" w:ascii="宋体" w:hAnsi="宋体" w:eastAsia="宋体" w:cs="宋体"/>
                <w:strike w:val="0"/>
                <w:dstrike w:val="0"/>
                <w:color w:val="000000"/>
                <w:kern w:val="0"/>
                <w:sz w:val="15"/>
                <w:szCs w:val="15"/>
                <w:highlight w:val="none"/>
              </w:rPr>
              <w:t>污染道路长21－30米</w:t>
            </w:r>
            <w:r>
              <w:rPr>
                <w:rFonts w:hint="eastAsia" w:ascii="宋体" w:hAnsi="宋体" w:eastAsia="宋体" w:cs="宋体"/>
                <w:strike w:val="0"/>
                <w:dstrike w:val="0"/>
                <w:color w:val="000000"/>
                <w:kern w:val="0"/>
                <w:sz w:val="15"/>
                <w:szCs w:val="15"/>
                <w:highlight w:val="none"/>
                <w:lang w:eastAsia="zh-CN"/>
              </w:rPr>
              <w:t>或者垃圾占地面积</w:t>
            </w:r>
            <w:r>
              <w:rPr>
                <w:rFonts w:hint="eastAsia" w:ascii="宋体" w:hAnsi="宋体" w:eastAsia="宋体"/>
                <w:strike w:val="0"/>
                <w:dstrike w:val="0"/>
                <w:color w:val="000000"/>
                <w:sz w:val="15"/>
                <w:szCs w:val="15"/>
                <w:highlight w:val="none"/>
              </w:rPr>
              <w:t>6－10</w:t>
            </w:r>
            <w:r>
              <w:rPr>
                <w:rFonts w:hint="eastAsia" w:ascii="宋体" w:hAnsi="宋体" w:eastAsia="宋体" w:cs="Microsoft JhengHei"/>
                <w:strike w:val="0"/>
                <w:dstrike w:val="0"/>
                <w:color w:val="000000"/>
                <w:sz w:val="15"/>
                <w:szCs w:val="15"/>
                <w:highlight w:val="none"/>
              </w:rPr>
              <w:t>㎡</w:t>
            </w:r>
            <w:r>
              <w:rPr>
                <w:rFonts w:hint="eastAsia" w:ascii="宋体" w:hAnsi="宋体" w:eastAsia="宋体" w:cs="Microsoft JhengHei"/>
                <w:strike w:val="0"/>
                <w:dstrike w:val="0"/>
                <w:color w:val="000000"/>
                <w:sz w:val="15"/>
                <w:szCs w:val="15"/>
                <w:highlight w:val="none"/>
                <w:lang w:eastAsia="zh-CN"/>
              </w:rPr>
              <w:t>的</w:t>
            </w:r>
            <w:r>
              <w:rPr>
                <w:rFonts w:hint="eastAsia" w:ascii="宋体" w:hAnsi="宋体" w:eastAsia="宋体" w:cs="宋体"/>
                <w:strike w:val="0"/>
                <w:dstrike w:val="0"/>
                <w:color w:val="000000"/>
                <w:kern w:val="0"/>
                <w:sz w:val="15"/>
                <w:szCs w:val="15"/>
                <w:highlight w:val="none"/>
              </w:rPr>
              <w:t>，系数1；31－40米</w:t>
            </w:r>
            <w:r>
              <w:rPr>
                <w:rFonts w:hint="eastAsia" w:ascii="宋体" w:hAnsi="宋体" w:eastAsia="宋体" w:cs="宋体"/>
                <w:strike w:val="0"/>
                <w:dstrike w:val="0"/>
                <w:color w:val="000000"/>
                <w:kern w:val="0"/>
                <w:sz w:val="15"/>
                <w:szCs w:val="15"/>
                <w:highlight w:val="none"/>
                <w:lang w:eastAsia="zh-CN"/>
              </w:rPr>
              <w:t>或者</w:t>
            </w:r>
            <w:r>
              <w:rPr>
                <w:rFonts w:hint="eastAsia" w:ascii="宋体" w:hAnsi="宋体" w:eastAsia="宋体" w:cs="宋体"/>
                <w:strike w:val="0"/>
                <w:dstrike w:val="0"/>
                <w:color w:val="000000"/>
                <w:kern w:val="0"/>
                <w:sz w:val="15"/>
                <w:szCs w:val="15"/>
                <w:highlight w:val="none"/>
                <w:lang w:val="en-US" w:eastAsia="zh-CN"/>
              </w:rPr>
              <w:t>11-15</w:t>
            </w:r>
            <w:r>
              <w:rPr>
                <w:rFonts w:hint="eastAsia" w:ascii="宋体" w:hAnsi="宋体" w:eastAsia="宋体" w:cs="Microsoft JhengHei"/>
                <w:strike w:val="0"/>
                <w:dstrike w:val="0"/>
                <w:color w:val="000000"/>
                <w:sz w:val="15"/>
                <w:szCs w:val="15"/>
                <w:highlight w:val="none"/>
              </w:rPr>
              <w:t>㎡</w:t>
            </w:r>
            <w:r>
              <w:rPr>
                <w:rFonts w:hint="eastAsia" w:ascii="宋体" w:hAnsi="宋体" w:eastAsia="宋体" w:cs="Microsoft JhengHei"/>
                <w:strike w:val="0"/>
                <w:dstrike w:val="0"/>
                <w:color w:val="000000"/>
                <w:sz w:val="15"/>
                <w:szCs w:val="15"/>
                <w:highlight w:val="none"/>
                <w:lang w:eastAsia="zh-CN"/>
              </w:rPr>
              <w:t>的</w:t>
            </w:r>
            <w:r>
              <w:rPr>
                <w:rFonts w:hint="eastAsia" w:ascii="宋体" w:hAnsi="宋体" w:eastAsia="宋体" w:cs="宋体"/>
                <w:strike w:val="0"/>
                <w:dstrike w:val="0"/>
                <w:color w:val="000000"/>
                <w:kern w:val="0"/>
                <w:sz w:val="15"/>
                <w:szCs w:val="15"/>
                <w:highlight w:val="none"/>
              </w:rPr>
              <w:t>，系数2；</w:t>
            </w:r>
            <w:r>
              <w:rPr>
                <w:rFonts w:hint="eastAsia" w:ascii="宋体" w:hAnsi="宋体" w:eastAsia="宋体" w:cs="宋体"/>
                <w:strike w:val="0"/>
                <w:dstrike w:val="0"/>
                <w:color w:val="000000"/>
                <w:kern w:val="0"/>
                <w:sz w:val="15"/>
                <w:szCs w:val="15"/>
                <w:highlight w:val="none"/>
                <w:lang w:val="en-US" w:eastAsia="zh-CN"/>
              </w:rPr>
              <w:t>41-50</w:t>
            </w:r>
            <w:r>
              <w:rPr>
                <w:rFonts w:hint="eastAsia" w:ascii="宋体" w:hAnsi="宋体" w:eastAsia="宋体" w:cs="宋体"/>
                <w:strike w:val="0"/>
                <w:dstrike w:val="0"/>
                <w:color w:val="000000"/>
                <w:kern w:val="0"/>
                <w:sz w:val="15"/>
                <w:szCs w:val="15"/>
                <w:highlight w:val="none"/>
              </w:rPr>
              <w:t>米</w:t>
            </w:r>
            <w:r>
              <w:rPr>
                <w:rFonts w:hint="eastAsia" w:ascii="宋体" w:hAnsi="宋体" w:eastAsia="宋体" w:cs="宋体"/>
                <w:strike w:val="0"/>
                <w:dstrike w:val="0"/>
                <w:color w:val="000000"/>
                <w:kern w:val="0"/>
                <w:sz w:val="15"/>
                <w:szCs w:val="15"/>
                <w:highlight w:val="none"/>
                <w:lang w:eastAsia="zh-CN"/>
              </w:rPr>
              <w:t>或者</w:t>
            </w:r>
            <w:r>
              <w:rPr>
                <w:rFonts w:hint="eastAsia" w:ascii="宋体" w:hAnsi="宋体" w:eastAsia="宋体" w:cs="宋体"/>
                <w:strike w:val="0"/>
                <w:dstrike w:val="0"/>
                <w:color w:val="000000"/>
                <w:kern w:val="0"/>
                <w:sz w:val="15"/>
                <w:szCs w:val="15"/>
                <w:highlight w:val="none"/>
                <w:lang w:val="en-US" w:eastAsia="zh-CN"/>
              </w:rPr>
              <w:t>16-20</w:t>
            </w:r>
            <w:r>
              <w:rPr>
                <w:rFonts w:hint="eastAsia" w:ascii="宋体" w:hAnsi="宋体" w:eastAsia="宋体" w:cs="宋体"/>
                <w:strike w:val="0"/>
                <w:dstrike w:val="0"/>
                <w:color w:val="000000"/>
                <w:kern w:val="0"/>
                <w:sz w:val="15"/>
                <w:szCs w:val="15"/>
                <w:highlight w:val="none"/>
              </w:rPr>
              <w:t>㎡</w:t>
            </w:r>
            <w:r>
              <w:rPr>
                <w:rFonts w:hint="eastAsia" w:ascii="宋体" w:hAnsi="宋体" w:eastAsia="宋体" w:cs="仿宋_GB2312"/>
                <w:strike w:val="0"/>
                <w:dstrike w:val="0"/>
                <w:color w:val="000000"/>
                <w:kern w:val="0"/>
                <w:sz w:val="15"/>
                <w:szCs w:val="15"/>
                <w:highlight w:val="none"/>
              </w:rPr>
              <w:t>的，系数</w:t>
            </w:r>
            <w:r>
              <w:rPr>
                <w:rFonts w:hint="eastAsia" w:ascii="宋体" w:hAnsi="宋体" w:eastAsia="宋体" w:cs="宋体"/>
                <w:strike w:val="0"/>
                <w:dstrike w:val="0"/>
                <w:color w:val="000000"/>
                <w:kern w:val="0"/>
                <w:sz w:val="15"/>
                <w:szCs w:val="15"/>
                <w:highlight w:val="none"/>
                <w:lang w:val="en-US" w:eastAsia="zh-CN"/>
              </w:rPr>
              <w:t>3</w:t>
            </w:r>
            <w:r>
              <w:rPr>
                <w:rFonts w:hint="eastAsia" w:ascii="宋体" w:hAnsi="宋体" w:eastAsia="宋体" w:cs="宋体"/>
                <w:strike w:val="0"/>
                <w:dstrike w:val="0"/>
                <w:color w:val="000000"/>
                <w:kern w:val="0"/>
                <w:sz w:val="15"/>
                <w:szCs w:val="15"/>
                <w:highlight w:val="none"/>
                <w:lang w:eastAsia="zh-CN"/>
              </w:rPr>
              <w:t>；</w:t>
            </w:r>
            <w:r>
              <w:rPr>
                <w:rFonts w:hint="eastAsia" w:ascii="宋体" w:hAnsi="宋体" w:eastAsia="宋体" w:cs="宋体"/>
                <w:strike w:val="0"/>
                <w:dstrike w:val="0"/>
                <w:color w:val="000000"/>
                <w:kern w:val="0"/>
                <w:sz w:val="15"/>
                <w:szCs w:val="15"/>
                <w:highlight w:val="none"/>
                <w:lang w:val="en-US" w:eastAsia="zh-CN"/>
              </w:rPr>
              <w:t>51-60</w:t>
            </w:r>
            <w:r>
              <w:rPr>
                <w:rFonts w:hint="eastAsia" w:ascii="宋体" w:hAnsi="宋体" w:eastAsia="宋体" w:cs="宋体"/>
                <w:strike w:val="0"/>
                <w:dstrike w:val="0"/>
                <w:color w:val="000000"/>
                <w:kern w:val="0"/>
                <w:sz w:val="15"/>
                <w:szCs w:val="15"/>
                <w:highlight w:val="none"/>
              </w:rPr>
              <w:t>米</w:t>
            </w:r>
            <w:r>
              <w:rPr>
                <w:rFonts w:hint="eastAsia" w:ascii="宋体" w:hAnsi="宋体" w:eastAsia="宋体" w:cs="宋体"/>
                <w:strike w:val="0"/>
                <w:dstrike w:val="0"/>
                <w:color w:val="000000"/>
                <w:kern w:val="0"/>
                <w:sz w:val="15"/>
                <w:szCs w:val="15"/>
                <w:highlight w:val="none"/>
                <w:lang w:eastAsia="zh-CN"/>
              </w:rPr>
              <w:t>或者</w:t>
            </w:r>
            <w:r>
              <w:rPr>
                <w:rFonts w:hint="eastAsia" w:ascii="宋体" w:hAnsi="宋体" w:eastAsia="宋体" w:cs="宋体"/>
                <w:strike w:val="0"/>
                <w:dstrike w:val="0"/>
                <w:color w:val="000000"/>
                <w:kern w:val="0"/>
                <w:sz w:val="15"/>
                <w:szCs w:val="15"/>
                <w:highlight w:val="none"/>
                <w:lang w:val="en-US" w:eastAsia="zh-CN"/>
              </w:rPr>
              <w:t>21-25</w:t>
            </w:r>
            <w:r>
              <w:rPr>
                <w:rFonts w:hint="eastAsia" w:ascii="宋体" w:hAnsi="宋体" w:eastAsia="宋体" w:cs="宋体"/>
                <w:strike w:val="0"/>
                <w:dstrike w:val="0"/>
                <w:color w:val="000000"/>
                <w:kern w:val="0"/>
                <w:sz w:val="15"/>
                <w:szCs w:val="15"/>
                <w:highlight w:val="none"/>
              </w:rPr>
              <w:t>㎡</w:t>
            </w:r>
            <w:r>
              <w:rPr>
                <w:rFonts w:hint="eastAsia" w:ascii="宋体" w:hAnsi="宋体" w:eastAsia="宋体" w:cs="仿宋_GB2312"/>
                <w:strike w:val="0"/>
                <w:dstrike w:val="0"/>
                <w:color w:val="000000"/>
                <w:kern w:val="0"/>
                <w:sz w:val="15"/>
                <w:szCs w:val="15"/>
                <w:highlight w:val="none"/>
              </w:rPr>
              <w:t>的，系数</w:t>
            </w:r>
            <w:r>
              <w:rPr>
                <w:rFonts w:hint="eastAsia" w:ascii="宋体" w:hAnsi="宋体" w:eastAsia="宋体" w:cs="宋体"/>
                <w:strike w:val="0"/>
                <w:dstrike w:val="0"/>
                <w:color w:val="000000"/>
                <w:kern w:val="0"/>
                <w:sz w:val="15"/>
                <w:szCs w:val="15"/>
                <w:highlight w:val="none"/>
                <w:lang w:val="en-US" w:eastAsia="zh-CN"/>
              </w:rPr>
              <w:t>4</w:t>
            </w:r>
            <w:r>
              <w:rPr>
                <w:rFonts w:hint="eastAsia" w:ascii="宋体" w:hAnsi="宋体" w:eastAsia="宋体" w:cs="宋体"/>
                <w:strike w:val="0"/>
                <w:dstrike w:val="0"/>
                <w:color w:val="000000"/>
                <w:kern w:val="0"/>
                <w:sz w:val="15"/>
                <w:szCs w:val="15"/>
                <w:highlight w:val="none"/>
                <w:lang w:eastAsia="zh-CN"/>
              </w:rPr>
              <w:t>；</w:t>
            </w:r>
            <w:r>
              <w:rPr>
                <w:rFonts w:hint="eastAsia" w:ascii="宋体" w:hAnsi="宋体" w:eastAsia="宋体" w:cs="宋体"/>
                <w:strike w:val="0"/>
                <w:dstrike w:val="0"/>
                <w:color w:val="000000"/>
                <w:kern w:val="0"/>
                <w:sz w:val="15"/>
                <w:szCs w:val="15"/>
                <w:highlight w:val="none"/>
                <w:lang w:val="en-US" w:eastAsia="zh-CN"/>
              </w:rPr>
              <w:t>61-70</w:t>
            </w:r>
            <w:r>
              <w:rPr>
                <w:rFonts w:hint="eastAsia" w:ascii="宋体" w:hAnsi="宋体" w:eastAsia="宋体" w:cs="宋体"/>
                <w:strike w:val="0"/>
                <w:dstrike w:val="0"/>
                <w:color w:val="000000"/>
                <w:kern w:val="0"/>
                <w:sz w:val="15"/>
                <w:szCs w:val="15"/>
                <w:highlight w:val="none"/>
              </w:rPr>
              <w:t>米</w:t>
            </w:r>
            <w:r>
              <w:rPr>
                <w:rFonts w:hint="eastAsia" w:ascii="宋体" w:hAnsi="宋体" w:eastAsia="宋体" w:cs="宋体"/>
                <w:strike w:val="0"/>
                <w:dstrike w:val="0"/>
                <w:color w:val="000000"/>
                <w:kern w:val="0"/>
                <w:sz w:val="15"/>
                <w:szCs w:val="15"/>
                <w:highlight w:val="none"/>
                <w:lang w:eastAsia="zh-CN"/>
              </w:rPr>
              <w:t>或者</w:t>
            </w:r>
            <w:r>
              <w:rPr>
                <w:rFonts w:hint="eastAsia" w:ascii="宋体" w:hAnsi="宋体" w:eastAsia="宋体" w:cs="宋体"/>
                <w:strike w:val="0"/>
                <w:dstrike w:val="0"/>
                <w:color w:val="000000"/>
                <w:kern w:val="0"/>
                <w:sz w:val="15"/>
                <w:szCs w:val="15"/>
                <w:highlight w:val="none"/>
                <w:lang w:val="en-US" w:eastAsia="zh-CN"/>
              </w:rPr>
              <w:t>26-30</w:t>
            </w:r>
            <w:r>
              <w:rPr>
                <w:rFonts w:hint="eastAsia" w:ascii="宋体" w:hAnsi="宋体" w:eastAsia="宋体" w:cs="宋体"/>
                <w:strike w:val="0"/>
                <w:dstrike w:val="0"/>
                <w:color w:val="000000"/>
                <w:kern w:val="0"/>
                <w:sz w:val="15"/>
                <w:szCs w:val="15"/>
                <w:highlight w:val="none"/>
              </w:rPr>
              <w:t>㎡</w:t>
            </w:r>
            <w:r>
              <w:rPr>
                <w:rFonts w:hint="eastAsia" w:ascii="宋体" w:hAnsi="宋体" w:eastAsia="宋体" w:cs="仿宋_GB2312"/>
                <w:strike w:val="0"/>
                <w:dstrike w:val="0"/>
                <w:color w:val="000000"/>
                <w:kern w:val="0"/>
                <w:sz w:val="15"/>
                <w:szCs w:val="15"/>
                <w:highlight w:val="none"/>
              </w:rPr>
              <w:t>的，系数</w:t>
            </w:r>
            <w:r>
              <w:rPr>
                <w:rFonts w:hint="eastAsia" w:ascii="宋体" w:hAnsi="宋体" w:eastAsia="宋体" w:cs="宋体"/>
                <w:strike w:val="0"/>
                <w:dstrike w:val="0"/>
                <w:color w:val="000000"/>
                <w:kern w:val="0"/>
                <w:sz w:val="15"/>
                <w:szCs w:val="15"/>
                <w:highlight w:val="none"/>
                <w:lang w:val="en-US" w:eastAsia="zh-CN"/>
              </w:rPr>
              <w:t>5</w:t>
            </w:r>
            <w:r>
              <w:rPr>
                <w:rFonts w:hint="eastAsia" w:ascii="宋体" w:hAnsi="宋体" w:eastAsia="宋体" w:cs="宋体"/>
                <w:strike w:val="0"/>
                <w:dstrike w:val="0"/>
                <w:color w:val="000000"/>
                <w:kern w:val="0"/>
                <w:sz w:val="15"/>
                <w:szCs w:val="15"/>
                <w:highlight w:val="none"/>
                <w:lang w:eastAsia="zh-CN"/>
              </w:rPr>
              <w:t>；</w:t>
            </w:r>
            <w:r>
              <w:rPr>
                <w:rFonts w:hint="eastAsia" w:ascii="宋体" w:hAnsi="宋体" w:eastAsia="宋体" w:cs="宋体"/>
                <w:strike w:val="0"/>
                <w:dstrike w:val="0"/>
                <w:color w:val="000000"/>
                <w:kern w:val="0"/>
                <w:sz w:val="15"/>
                <w:szCs w:val="15"/>
                <w:highlight w:val="none"/>
              </w:rPr>
              <w:t>以此类推</w:t>
            </w:r>
            <w:r>
              <w:rPr>
                <w:rFonts w:hint="eastAsia" w:ascii="宋体" w:hAnsi="宋体" w:eastAsia="宋体"/>
                <w:strike w:val="0"/>
                <w:dstrike w:val="0"/>
                <w:color w:val="000000"/>
                <w:sz w:val="15"/>
                <w:szCs w:val="15"/>
                <w:highlight w:val="none"/>
                <w:lang w:eastAsia="zh-CN"/>
              </w:rPr>
              <w:t>，长度</w:t>
            </w:r>
            <w:r>
              <w:rPr>
                <w:rFonts w:hint="eastAsia" w:ascii="宋体" w:hAnsi="宋体" w:eastAsia="宋体"/>
                <w:strike w:val="0"/>
                <w:dstrike w:val="0"/>
                <w:color w:val="000000"/>
                <w:sz w:val="15"/>
                <w:szCs w:val="15"/>
                <w:highlight w:val="none"/>
                <w:lang w:val="en-US" w:eastAsia="zh-CN"/>
              </w:rPr>
              <w:t>101</w:t>
            </w:r>
            <w:r>
              <w:rPr>
                <w:rFonts w:hint="eastAsia" w:ascii="宋体" w:hAnsi="宋体" w:eastAsia="宋体" w:cs="Batang"/>
                <w:strike w:val="0"/>
                <w:dstrike w:val="0"/>
                <w:color w:val="000000"/>
                <w:sz w:val="15"/>
                <w:szCs w:val="15"/>
                <w:highlight w:val="none"/>
                <w:lang w:eastAsia="zh-CN"/>
              </w:rPr>
              <w:t>米及以上或者占地面积</w:t>
            </w:r>
            <w:r>
              <w:rPr>
                <w:rFonts w:hint="eastAsia" w:ascii="宋体" w:hAnsi="宋体" w:eastAsia="宋体"/>
                <w:strike w:val="0"/>
                <w:dstrike w:val="0"/>
                <w:color w:val="000000"/>
                <w:sz w:val="15"/>
                <w:szCs w:val="15"/>
                <w:highlight w:val="none"/>
                <w:lang w:val="en-US" w:eastAsia="zh-CN"/>
              </w:rPr>
              <w:t>4</w:t>
            </w:r>
            <w:r>
              <w:rPr>
                <w:rFonts w:hint="eastAsia" w:ascii="宋体" w:hAnsi="宋体"/>
                <w:strike w:val="0"/>
                <w:dstrike w:val="0"/>
                <w:color w:val="000000"/>
                <w:sz w:val="15"/>
                <w:szCs w:val="15"/>
                <w:highlight w:val="none"/>
                <w:lang w:val="en-US" w:eastAsia="zh-CN"/>
              </w:rPr>
              <w:t>6</w:t>
            </w:r>
            <w:r>
              <w:rPr>
                <w:rFonts w:hint="eastAsia" w:ascii="宋体" w:hAnsi="宋体" w:eastAsia="宋体" w:cs="Batang"/>
                <w:strike w:val="0"/>
                <w:dstrike w:val="0"/>
                <w:color w:val="000000"/>
                <w:sz w:val="15"/>
                <w:szCs w:val="15"/>
                <w:highlight w:val="none"/>
              </w:rPr>
              <w:t>㎡</w:t>
            </w:r>
            <w:r>
              <w:rPr>
                <w:rFonts w:hint="eastAsia" w:ascii="宋体" w:hAnsi="宋体" w:eastAsia="宋体" w:cs="Batang"/>
                <w:strike w:val="0"/>
                <w:dstrike w:val="0"/>
                <w:color w:val="000000"/>
                <w:sz w:val="15"/>
                <w:szCs w:val="15"/>
                <w:highlight w:val="none"/>
                <w:lang w:eastAsia="zh-CN"/>
              </w:rPr>
              <w:t>及以上的，系数</w:t>
            </w:r>
            <w:r>
              <w:rPr>
                <w:rFonts w:hint="eastAsia" w:ascii="宋体" w:hAnsi="宋体" w:eastAsia="宋体" w:cs="Batang"/>
                <w:strike w:val="0"/>
                <w:dstrike w:val="0"/>
                <w:color w:val="000000"/>
                <w:sz w:val="15"/>
                <w:szCs w:val="15"/>
                <w:highlight w:val="none"/>
                <w:lang w:val="en-US" w:eastAsia="zh-CN"/>
              </w:rPr>
              <w:t>9。2</w:t>
            </w:r>
            <w:r>
              <w:rPr>
                <w:rFonts w:hint="eastAsia" w:ascii="宋体" w:hAnsi="宋体" w:eastAsia="宋体"/>
                <w:strike w:val="0"/>
                <w:dstrike w:val="0"/>
                <w:color w:val="000000"/>
                <w:sz w:val="15"/>
                <w:szCs w:val="15"/>
                <w:highlight w:val="none"/>
              </w:rPr>
              <w:t>.</w:t>
            </w:r>
            <w:r>
              <w:rPr>
                <w:rFonts w:hint="eastAsia" w:ascii="宋体" w:hAnsi="宋体" w:cs="宋体"/>
                <w:strike w:val="0"/>
                <w:dstrike w:val="0"/>
                <w:color w:val="000000"/>
                <w:kern w:val="0"/>
                <w:sz w:val="15"/>
                <w:szCs w:val="15"/>
                <w:highlight w:val="none"/>
                <w:lang w:eastAsia="zh-CN"/>
              </w:rPr>
              <w:t>涉及</w:t>
            </w:r>
            <w:r>
              <w:rPr>
                <w:rFonts w:hint="eastAsia" w:ascii="宋体" w:hAnsi="宋体" w:eastAsia="宋体" w:cs="宋体"/>
                <w:strike w:val="0"/>
                <w:dstrike w:val="0"/>
                <w:color w:val="000000"/>
                <w:kern w:val="0"/>
                <w:sz w:val="15"/>
                <w:szCs w:val="15"/>
                <w:highlight w:val="none"/>
              </w:rPr>
              <w:t>绿地、林地、</w:t>
            </w:r>
            <w:r>
              <w:rPr>
                <w:rFonts w:hint="eastAsia" w:ascii="宋体" w:hAnsi="宋体" w:eastAsia="宋体" w:cs="宋体"/>
                <w:strike w:val="0"/>
                <w:dstrike w:val="0"/>
                <w:color w:val="000000"/>
                <w:kern w:val="0"/>
                <w:sz w:val="15"/>
                <w:szCs w:val="15"/>
                <w:highlight w:val="none"/>
                <w:lang w:eastAsia="zh-CN"/>
              </w:rPr>
              <w:t>耕地、</w:t>
            </w:r>
            <w:r>
              <w:rPr>
                <w:rFonts w:hint="eastAsia" w:ascii="宋体" w:hAnsi="宋体" w:eastAsia="宋体" w:cs="宋体"/>
                <w:strike w:val="0"/>
                <w:dstrike w:val="0"/>
                <w:color w:val="000000"/>
                <w:kern w:val="0"/>
                <w:sz w:val="15"/>
                <w:szCs w:val="15"/>
                <w:highlight w:val="none"/>
              </w:rPr>
              <w:t>河道、铁路、轨道交通、公厕、桥下空间等公共场所及周边，</w:t>
            </w:r>
            <w:r>
              <w:rPr>
                <w:rFonts w:hint="eastAsia" w:ascii="宋体" w:hAnsi="宋体" w:eastAsia="宋体" w:cs="宋体"/>
                <w:strike w:val="0"/>
                <w:dstrike w:val="0"/>
                <w:color w:val="000000"/>
                <w:kern w:val="0"/>
                <w:sz w:val="15"/>
                <w:szCs w:val="15"/>
                <w:highlight w:val="none"/>
                <w:lang w:eastAsia="zh-CN"/>
              </w:rPr>
              <w:t>或者</w:t>
            </w:r>
            <w:r>
              <w:rPr>
                <w:rFonts w:hint="eastAsia" w:ascii="宋体" w:hAnsi="宋体" w:eastAsia="宋体" w:cs="宋体"/>
                <w:strike w:val="0"/>
                <w:dstrike w:val="0"/>
                <w:color w:val="000000"/>
                <w:kern w:val="0"/>
                <w:sz w:val="15"/>
                <w:szCs w:val="15"/>
                <w:highlight w:val="none"/>
              </w:rPr>
              <w:t>燃气、供暖、石油长输管道、供水、排水、电力、通信等公用管道和设施保护（管理）范围的，</w:t>
            </w:r>
            <w:r>
              <w:rPr>
                <w:rFonts w:hint="eastAsia" w:ascii="宋体" w:hAnsi="宋体" w:eastAsia="宋体" w:cs="宋体"/>
                <w:strike w:val="0"/>
                <w:dstrike w:val="0"/>
                <w:color w:val="000000"/>
                <w:kern w:val="0"/>
                <w:sz w:val="15"/>
                <w:szCs w:val="15"/>
                <w:highlight w:val="none"/>
                <w:lang w:eastAsia="zh-CN"/>
              </w:rPr>
              <w:t>系数</w:t>
            </w:r>
            <w:r>
              <w:rPr>
                <w:rFonts w:hint="eastAsia" w:ascii="宋体" w:hAnsi="宋体" w:eastAsia="宋体" w:cs="宋体"/>
                <w:strike w:val="0"/>
                <w:dstrike w:val="0"/>
                <w:color w:val="000000"/>
                <w:kern w:val="0"/>
                <w:sz w:val="15"/>
                <w:szCs w:val="15"/>
                <w:highlight w:val="none"/>
              </w:rPr>
              <w:t>3</w:t>
            </w:r>
            <w:r>
              <w:rPr>
                <w:rFonts w:hint="eastAsia" w:ascii="宋体" w:hAnsi="宋体" w:eastAsia="宋体" w:cs="宋体"/>
                <w:strike w:val="0"/>
                <w:dstrike w:val="0"/>
                <w:color w:val="000000"/>
                <w:kern w:val="0"/>
                <w:sz w:val="15"/>
                <w:szCs w:val="15"/>
                <w:highlight w:val="none"/>
                <w:lang w:eastAsia="zh-CN"/>
              </w:rPr>
              <w:t>。</w:t>
            </w:r>
            <w:r>
              <w:rPr>
                <w:rFonts w:hint="eastAsia" w:ascii="宋体" w:hAnsi="宋体" w:eastAsia="宋体" w:cs="宋体"/>
                <w:strike w:val="0"/>
                <w:dstrike w:val="0"/>
                <w:color w:val="000000"/>
                <w:kern w:val="0"/>
                <w:sz w:val="15"/>
                <w:szCs w:val="15"/>
                <w:highlight w:val="none"/>
                <w:lang w:val="en-US" w:eastAsia="zh-CN"/>
              </w:rPr>
              <w:t>3</w:t>
            </w:r>
            <w:r>
              <w:rPr>
                <w:rFonts w:hint="eastAsia" w:ascii="宋体" w:hAnsi="宋体" w:eastAsia="宋体" w:cs="宋体"/>
                <w:strike w:val="0"/>
                <w:dstrike w:val="0"/>
                <w:color w:val="000000"/>
                <w:kern w:val="0"/>
                <w:sz w:val="15"/>
                <w:szCs w:val="15"/>
                <w:highlight w:val="none"/>
              </w:rPr>
              <w:t>.</w:t>
            </w:r>
            <w:r>
              <w:rPr>
                <w:rFonts w:hint="eastAsia" w:ascii="宋体" w:hAnsi="宋体" w:cs="宋体"/>
                <w:strike w:val="0"/>
                <w:dstrike w:val="0"/>
                <w:color w:val="000000"/>
                <w:kern w:val="0"/>
                <w:sz w:val="15"/>
                <w:szCs w:val="15"/>
                <w:highlight w:val="none"/>
                <w:lang w:eastAsia="zh-CN"/>
              </w:rPr>
              <w:t>涉及</w:t>
            </w:r>
            <w:r>
              <w:rPr>
                <w:rFonts w:hint="eastAsia" w:ascii="宋体" w:hAnsi="宋体" w:eastAsia="宋体"/>
                <w:strike w:val="0"/>
                <w:dstrike w:val="0"/>
                <w:color w:val="000000"/>
                <w:sz w:val="15"/>
                <w:szCs w:val="15"/>
                <w:highlight w:val="none"/>
              </w:rPr>
              <w:t>生活</w:t>
            </w:r>
            <w:r>
              <w:rPr>
                <w:rFonts w:hint="eastAsia" w:ascii="宋体" w:hAnsi="宋体" w:eastAsia="宋体" w:cs="宋体"/>
                <w:strike w:val="0"/>
                <w:dstrike w:val="0"/>
                <w:color w:val="000000"/>
                <w:kern w:val="0"/>
                <w:sz w:val="15"/>
                <w:szCs w:val="15"/>
                <w:highlight w:val="none"/>
              </w:rPr>
              <w:t>垃圾</w:t>
            </w:r>
            <w:r>
              <w:rPr>
                <w:rFonts w:hint="eastAsia" w:ascii="宋体" w:hAnsi="宋体" w:eastAsia="宋体"/>
                <w:strike w:val="0"/>
                <w:dstrike w:val="0"/>
                <w:color w:val="000000"/>
                <w:sz w:val="15"/>
                <w:szCs w:val="15"/>
                <w:highlight w:val="none"/>
              </w:rPr>
              <w:t>总量较大</w:t>
            </w:r>
            <w:r>
              <w:rPr>
                <w:rFonts w:hint="eastAsia" w:ascii="宋体" w:hAnsi="宋体"/>
                <w:strike w:val="0"/>
                <w:dstrike w:val="0"/>
                <w:color w:val="000000"/>
                <w:sz w:val="15"/>
                <w:szCs w:val="15"/>
                <w:highlight w:val="none"/>
                <w:lang w:eastAsia="zh-CN"/>
              </w:rPr>
              <w:t>（</w:t>
            </w:r>
            <w:r>
              <w:rPr>
                <w:rFonts w:hint="eastAsia" w:ascii="宋体" w:hAnsi="宋体"/>
                <w:strike w:val="0"/>
                <w:dstrike w:val="0"/>
                <w:color w:val="000000"/>
                <w:sz w:val="15"/>
                <w:szCs w:val="15"/>
                <w:highlight w:val="none"/>
                <w:lang w:val="en-US" w:eastAsia="zh-CN"/>
              </w:rPr>
              <w:t>10吨及以上</w:t>
            </w:r>
            <w:r>
              <w:rPr>
                <w:rFonts w:hint="eastAsia" w:ascii="宋体" w:hAnsi="宋体"/>
                <w:strike w:val="0"/>
                <w:dstrike w:val="0"/>
                <w:color w:val="000000"/>
                <w:sz w:val="15"/>
                <w:szCs w:val="15"/>
                <w:highlight w:val="none"/>
                <w:lang w:eastAsia="zh-CN"/>
              </w:rPr>
              <w:t>）或</w:t>
            </w:r>
            <w:r>
              <w:rPr>
                <w:rFonts w:hint="eastAsia" w:ascii="宋体" w:hAnsi="宋体" w:eastAsia="宋体"/>
                <w:strike w:val="0"/>
                <w:dstrike w:val="0"/>
                <w:color w:val="000000"/>
                <w:sz w:val="15"/>
                <w:szCs w:val="15"/>
                <w:highlight w:val="none"/>
              </w:rPr>
              <w:t>违法行为持续时间较长</w:t>
            </w:r>
            <w:r>
              <w:rPr>
                <w:rFonts w:hint="eastAsia" w:ascii="宋体" w:hAnsi="宋体"/>
                <w:strike w:val="0"/>
                <w:dstrike w:val="0"/>
                <w:color w:val="000000"/>
                <w:sz w:val="15"/>
                <w:szCs w:val="15"/>
                <w:highlight w:val="none"/>
                <w:lang w:eastAsia="zh-CN"/>
              </w:rPr>
              <w:t>（</w:t>
            </w:r>
            <w:r>
              <w:rPr>
                <w:rFonts w:hint="eastAsia" w:ascii="宋体" w:hAnsi="宋体"/>
                <w:strike w:val="0"/>
                <w:dstrike w:val="0"/>
                <w:color w:val="000000"/>
                <w:sz w:val="15"/>
                <w:szCs w:val="15"/>
                <w:highlight w:val="none"/>
                <w:lang w:val="en-US" w:eastAsia="zh-CN"/>
              </w:rPr>
              <w:t>5天及以上</w:t>
            </w:r>
            <w:r>
              <w:rPr>
                <w:rFonts w:hint="eastAsia" w:ascii="宋体" w:hAnsi="宋体"/>
                <w:strike w:val="0"/>
                <w:dstrike w:val="0"/>
                <w:color w:val="000000"/>
                <w:sz w:val="15"/>
                <w:szCs w:val="15"/>
                <w:highlight w:val="none"/>
                <w:lang w:eastAsia="zh-CN"/>
              </w:rPr>
              <w:t>）</w:t>
            </w:r>
            <w:r>
              <w:rPr>
                <w:rFonts w:hint="eastAsia" w:ascii="宋体" w:hAnsi="宋体" w:eastAsia="宋体"/>
                <w:strike w:val="0"/>
                <w:dstrike w:val="0"/>
                <w:color w:val="000000"/>
                <w:sz w:val="15"/>
                <w:szCs w:val="15"/>
                <w:highlight w:val="none"/>
              </w:rPr>
              <w:t>，系数4-</w:t>
            </w:r>
            <w:r>
              <w:rPr>
                <w:rFonts w:hint="eastAsia" w:ascii="宋体" w:hAnsi="宋体" w:eastAsia="宋体"/>
                <w:strike w:val="0"/>
                <w:dstrike w:val="0"/>
                <w:color w:val="000000"/>
                <w:sz w:val="15"/>
                <w:szCs w:val="15"/>
                <w:highlight w:val="none"/>
                <w:lang w:val="en-US" w:eastAsia="zh-CN"/>
              </w:rPr>
              <w:t>5</w:t>
            </w:r>
            <w:r>
              <w:rPr>
                <w:rFonts w:hint="eastAsia" w:ascii="宋体" w:hAnsi="宋体" w:eastAsia="宋体"/>
                <w:strike w:val="0"/>
                <w:dstrike w:val="0"/>
                <w:color w:val="000000"/>
                <w:sz w:val="15"/>
                <w:szCs w:val="15"/>
                <w:highlight w:val="none"/>
                <w:lang w:eastAsia="zh-CN"/>
              </w:rPr>
              <w:t>。</w:t>
            </w:r>
            <w:r>
              <w:rPr>
                <w:rFonts w:hint="eastAsia" w:ascii="宋体" w:hAnsi="宋体" w:eastAsia="宋体"/>
                <w:strike w:val="0"/>
                <w:dstrike w:val="0"/>
                <w:color w:val="000000"/>
                <w:sz w:val="15"/>
                <w:szCs w:val="15"/>
                <w:highlight w:val="none"/>
                <w:lang w:val="en-US" w:eastAsia="zh-CN"/>
              </w:rPr>
              <w:t>4</w:t>
            </w:r>
            <w:r>
              <w:rPr>
                <w:rFonts w:hint="eastAsia" w:ascii="宋体" w:hAnsi="宋体" w:eastAsia="宋体"/>
                <w:strike w:val="0"/>
                <w:dstrike w:val="0"/>
                <w:color w:val="000000"/>
                <w:sz w:val="15"/>
                <w:szCs w:val="15"/>
                <w:highlight w:val="none"/>
              </w:rPr>
              <w:t>.对环境造成较严重影响的，系数</w:t>
            </w:r>
            <w:r>
              <w:rPr>
                <w:rFonts w:hint="eastAsia" w:ascii="宋体" w:hAnsi="宋体" w:cs="宋体"/>
                <w:strike w:val="0"/>
                <w:dstrike w:val="0"/>
                <w:color w:val="000000"/>
                <w:kern w:val="0"/>
                <w:sz w:val="15"/>
                <w:szCs w:val="15"/>
                <w:highlight w:val="none"/>
                <w:lang w:val="en-US" w:eastAsia="zh-CN"/>
              </w:rPr>
              <w:t>5</w:t>
            </w:r>
            <w:r>
              <w:rPr>
                <w:rFonts w:hint="eastAsia" w:ascii="宋体" w:hAnsi="宋体" w:eastAsia="宋体" w:cs="宋体"/>
                <w:strike w:val="0"/>
                <w:dstrike w:val="0"/>
                <w:color w:val="000000"/>
                <w:kern w:val="0"/>
                <w:sz w:val="15"/>
                <w:szCs w:val="15"/>
                <w:highlight w:val="none"/>
              </w:rPr>
              <w:t>-</w:t>
            </w:r>
            <w:r>
              <w:rPr>
                <w:rFonts w:hint="eastAsia" w:ascii="宋体" w:hAnsi="宋体" w:cs="宋体"/>
                <w:strike w:val="0"/>
                <w:dstrike w:val="0"/>
                <w:color w:val="000000"/>
                <w:kern w:val="0"/>
                <w:sz w:val="15"/>
                <w:szCs w:val="15"/>
                <w:highlight w:val="none"/>
                <w:lang w:val="en-US" w:eastAsia="zh-CN"/>
              </w:rPr>
              <w:t>6</w:t>
            </w:r>
            <w:r>
              <w:rPr>
                <w:rFonts w:hint="eastAsia" w:ascii="宋体" w:hAnsi="宋体" w:eastAsia="宋体" w:cs="宋体"/>
                <w:strike w:val="0"/>
                <w:dstrike w:val="0"/>
                <w:color w:val="000000"/>
                <w:kern w:val="0"/>
                <w:sz w:val="15"/>
                <w:szCs w:val="15"/>
                <w:highlight w:val="none"/>
                <w:lang w:eastAsia="zh-CN"/>
              </w:rPr>
              <w:t>。</w:t>
            </w:r>
            <w:r>
              <w:rPr>
                <w:rFonts w:hint="eastAsia" w:ascii="宋体" w:hAnsi="宋体" w:eastAsia="宋体" w:cs="宋体"/>
                <w:strike w:val="0"/>
                <w:dstrike w:val="0"/>
                <w:color w:val="000000"/>
                <w:kern w:val="0"/>
                <w:sz w:val="15"/>
                <w:szCs w:val="15"/>
                <w:highlight w:val="none"/>
                <w:lang w:val="en-US" w:eastAsia="zh-CN"/>
              </w:rPr>
              <w:t>5</w:t>
            </w:r>
            <w:r>
              <w:rPr>
                <w:rFonts w:hint="eastAsia" w:ascii="宋体" w:hAnsi="宋体" w:eastAsia="宋体"/>
                <w:strike w:val="0"/>
                <w:dstrike w:val="0"/>
                <w:color w:val="000000"/>
                <w:sz w:val="15"/>
                <w:szCs w:val="15"/>
                <w:highlight w:val="none"/>
                <w:lang w:val="en-US" w:eastAsia="zh-CN"/>
              </w:rPr>
              <w:t>.</w:t>
            </w:r>
            <w:r>
              <w:rPr>
                <w:rFonts w:hint="eastAsia" w:ascii="宋体" w:hAnsi="宋体" w:eastAsia="宋体" w:cs="Batang"/>
                <w:strike w:val="0"/>
                <w:dstrike w:val="0"/>
                <w:color w:val="000000"/>
                <w:sz w:val="15"/>
                <w:szCs w:val="15"/>
                <w:highlight w:val="none"/>
                <w:lang w:val="en-US" w:eastAsia="zh-CN"/>
              </w:rPr>
              <w:t>存在基准2.1.3规定情形的，系数按照相关规定确定。</w:t>
            </w:r>
          </w:p>
        </w:tc>
        <w:tc>
          <w:tcPr>
            <w:tcW w:w="1949"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hint="eastAsia" w:ascii="宋体" w:hAnsi="宋体" w:cs="宋体"/>
                <w:color w:val="000000"/>
                <w:kern w:val="0"/>
                <w:sz w:val="15"/>
                <w:szCs w:val="15"/>
                <w:highlight w:val="none"/>
                <w:lang w:val="en-US" w:eastAsia="zh-CN"/>
              </w:rPr>
              <w:t>10</w:t>
            </w:r>
            <w:r>
              <w:rPr>
                <w:rFonts w:hint="eastAsia" w:ascii="宋体" w:hAnsi="宋体" w:eastAsia="宋体" w:cs="宋体"/>
                <w:color w:val="000000"/>
                <w:kern w:val="0"/>
                <w:sz w:val="15"/>
                <w:szCs w:val="15"/>
                <w:highlight w:val="none"/>
              </w:rPr>
              <w:t>000</w:t>
            </w:r>
            <w:r>
              <w:rPr>
                <w:rFonts w:ascii="宋体" w:hAnsi="宋体" w:eastAsia="宋体" w:cs="宋体"/>
                <w:color w:val="000000"/>
                <w:kern w:val="0"/>
                <w:sz w:val="15"/>
                <w:szCs w:val="15"/>
                <w:highlight w:val="none"/>
              </w:rPr>
              <w:t>0</w:t>
            </w:r>
            <w:r>
              <w:rPr>
                <w:rFonts w:hint="eastAsia"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lang w:eastAsia="zh-CN"/>
              </w:rPr>
              <w:t>区域台账与</w:t>
            </w:r>
            <w:r>
              <w:rPr>
                <w:rFonts w:hint="eastAsia" w:ascii="宋体" w:hAnsi="宋体" w:eastAsia="宋体" w:cs="宋体"/>
                <w:i w:val="0"/>
                <w:iCs w:val="0"/>
                <w:color w:val="000000"/>
                <w:kern w:val="0"/>
                <w:sz w:val="15"/>
                <w:szCs w:val="15"/>
                <w:highlight w:val="none"/>
                <w:u w:val="none"/>
                <w:lang w:val="en-US" w:eastAsia="zh-CN" w:bidi="ar"/>
              </w:rPr>
              <w:t>倾倒、堆放</w:t>
            </w:r>
            <w:r>
              <w:rPr>
                <w:rStyle w:val="67"/>
                <w:color w:val="000000"/>
                <w:sz w:val="15"/>
                <w:szCs w:val="15"/>
                <w:highlight w:val="none"/>
                <w:lang w:val="en-US" w:eastAsia="zh-CN" w:bidi="ar"/>
              </w:rPr>
              <w:t>、丢弃、抛撒、遗撒或者焚烧的</w:t>
            </w:r>
            <w:r>
              <w:rPr>
                <w:rFonts w:hint="eastAsia" w:ascii="宋体" w:hAnsi="宋体" w:eastAsia="宋体" w:cs="宋体"/>
                <w:color w:val="000000"/>
                <w:kern w:val="0"/>
                <w:sz w:val="15"/>
                <w:szCs w:val="15"/>
                <w:highlight w:val="none"/>
                <w:lang w:eastAsia="zh-CN"/>
              </w:rPr>
              <w:t>点位重叠时，不适用区域台账。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609" w:hRule="atLeast"/>
          <w:jc w:val="center"/>
        </w:trPr>
        <w:tc>
          <w:tcPr>
            <w:tcW w:w="714" w:type="dxa"/>
            <w:vMerge w:val="continue"/>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color w:val="000000"/>
                <w:kern w:val="0"/>
                <w:sz w:val="15"/>
                <w:szCs w:val="15"/>
                <w:highlight w:val="none"/>
              </w:rPr>
            </w:pPr>
          </w:p>
        </w:tc>
        <w:tc>
          <w:tcPr>
            <w:tcW w:w="1626" w:type="dxa"/>
            <w:gridSpan w:val="2"/>
            <w:vMerge w:val="continue"/>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Fonts w:hint="eastAsia" w:ascii="宋体" w:hAnsi="宋体" w:eastAsia="宋体" w:cs="宋体"/>
                <w:color w:val="000000"/>
                <w:kern w:val="0"/>
                <w:sz w:val="15"/>
                <w:szCs w:val="15"/>
                <w:highlight w:val="none"/>
              </w:rPr>
            </w:pPr>
          </w:p>
        </w:tc>
        <w:tc>
          <w:tcPr>
            <w:tcW w:w="2981"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color w:val="000000"/>
                <w:kern w:val="0"/>
                <w:sz w:val="15"/>
                <w:szCs w:val="15"/>
                <w:highlight w:val="none"/>
              </w:rPr>
            </w:pPr>
          </w:p>
        </w:tc>
        <w:tc>
          <w:tcPr>
            <w:tcW w:w="851" w:type="dxa"/>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100</w:t>
            </w:r>
          </w:p>
          <w:p>
            <w:pPr>
              <w:keepNext w:val="0"/>
              <w:keepLines w:val="0"/>
              <w:pageBreakBefore w:val="0"/>
              <w:kinsoku/>
              <w:wordWrap/>
              <w:overflowPunct/>
              <w:topLinePunct w:val="0"/>
              <w:autoSpaceDE/>
              <w:autoSpaceDN/>
              <w:bidi w:val="0"/>
              <w:adjustRightInd/>
              <w:snapToGrid w:val="0"/>
              <w:spacing w:line="240" w:lineRule="auto"/>
              <w:rPr>
                <w:rFonts w:hint="eastAsia" w:ascii="宋体" w:hAnsi="宋体" w:eastAsia="宋体" w:cs="宋体"/>
                <w:color w:val="000000"/>
                <w:kern w:val="0"/>
                <w:sz w:val="15"/>
                <w:szCs w:val="15"/>
                <w:highlight w:val="none"/>
              </w:rPr>
            </w:pPr>
            <w:r>
              <w:rPr>
                <w:rFonts w:hint="eastAsia" w:ascii="宋体" w:hAnsi="宋体"/>
                <w:color w:val="000000"/>
                <w:sz w:val="15"/>
                <w:szCs w:val="15"/>
                <w:highlight w:val="none"/>
                <w:lang w:eastAsia="zh-CN"/>
              </w:rPr>
              <w:t>（</w:t>
            </w:r>
            <w:r>
              <w:rPr>
                <w:rFonts w:hint="eastAsia" w:ascii="宋体" w:hAnsi="宋体" w:eastAsia="宋体"/>
                <w:color w:val="000000"/>
                <w:sz w:val="15"/>
                <w:szCs w:val="15"/>
                <w:highlight w:val="none"/>
              </w:rPr>
              <w:t>个人）</w:t>
            </w:r>
          </w:p>
        </w:tc>
        <w:tc>
          <w:tcPr>
            <w:tcW w:w="840" w:type="dxa"/>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color w:val="000000"/>
                <w:kern w:val="0"/>
                <w:sz w:val="15"/>
                <w:szCs w:val="15"/>
                <w:highlight w:val="none"/>
              </w:rPr>
            </w:pPr>
            <w:r>
              <w:rPr>
                <w:rFonts w:hint="eastAsia" w:ascii="宋体" w:hAnsi="宋体" w:eastAsia="宋体"/>
                <w:color w:val="000000"/>
                <w:sz w:val="15"/>
                <w:szCs w:val="15"/>
                <w:highlight w:val="none"/>
              </w:rPr>
              <w:t>1</w:t>
            </w:r>
          </w:p>
        </w:tc>
        <w:tc>
          <w:tcPr>
            <w:tcW w:w="2376" w:type="dxa"/>
            <w:noWrap w:val="0"/>
            <w:vAlign w:val="top"/>
          </w:tcPr>
          <w:p>
            <w:pPr>
              <w:keepNext w:val="0"/>
              <w:keepLines w:val="0"/>
              <w:pageBreakBefore w:val="0"/>
              <w:kinsoku/>
              <w:wordWrap/>
              <w:overflowPunct/>
              <w:topLinePunct w:val="0"/>
              <w:autoSpaceDE/>
              <w:autoSpaceDN/>
              <w:bidi w:val="0"/>
              <w:adjustRightInd/>
              <w:snapToGrid w:val="0"/>
              <w:spacing w:line="240" w:lineRule="auto"/>
              <w:rPr>
                <w:rFonts w:hint="eastAsia" w:ascii="宋体" w:hAnsi="宋体" w:eastAsia="宋体" w:cs="宋体"/>
                <w:color w:val="000000"/>
                <w:kern w:val="0"/>
                <w:sz w:val="15"/>
                <w:szCs w:val="15"/>
                <w:highlight w:val="none"/>
                <w:lang w:val="en-US" w:eastAsia="zh-CN"/>
              </w:rPr>
            </w:pPr>
            <w:r>
              <w:rPr>
                <w:rFonts w:hint="eastAsia" w:ascii="宋体" w:hAnsi="宋体" w:eastAsia="宋体"/>
                <w:color w:val="000000"/>
                <w:sz w:val="15"/>
                <w:szCs w:val="15"/>
                <w:highlight w:val="none"/>
                <w:lang w:val="en-US" w:eastAsia="zh-CN"/>
              </w:rPr>
              <w:t>1.</w:t>
            </w:r>
            <w:r>
              <w:rPr>
                <w:rFonts w:hint="eastAsia" w:ascii="宋体" w:hAnsi="宋体" w:eastAsia="宋体" w:cs="宋体"/>
                <w:strike w:val="0"/>
                <w:dstrike w:val="0"/>
                <w:color w:val="000000"/>
                <w:kern w:val="0"/>
                <w:sz w:val="15"/>
                <w:szCs w:val="15"/>
                <w:highlight w:val="none"/>
              </w:rPr>
              <w:t>污染道路长21－30米</w:t>
            </w:r>
            <w:r>
              <w:rPr>
                <w:rFonts w:hint="eastAsia" w:ascii="宋体" w:hAnsi="宋体" w:eastAsia="宋体" w:cs="宋体"/>
                <w:strike w:val="0"/>
                <w:dstrike w:val="0"/>
                <w:color w:val="000000"/>
                <w:kern w:val="0"/>
                <w:sz w:val="15"/>
                <w:szCs w:val="15"/>
                <w:highlight w:val="none"/>
                <w:lang w:eastAsia="zh-CN"/>
              </w:rPr>
              <w:t>或者垃圾占地面积</w:t>
            </w:r>
            <w:r>
              <w:rPr>
                <w:rFonts w:hint="eastAsia" w:ascii="宋体" w:hAnsi="宋体" w:eastAsia="宋体"/>
                <w:strike w:val="0"/>
                <w:dstrike w:val="0"/>
                <w:color w:val="000000"/>
                <w:sz w:val="15"/>
                <w:szCs w:val="15"/>
                <w:highlight w:val="none"/>
              </w:rPr>
              <w:t>6－10</w:t>
            </w:r>
            <w:r>
              <w:rPr>
                <w:rFonts w:hint="eastAsia" w:ascii="宋体" w:hAnsi="宋体" w:eastAsia="宋体" w:cs="Microsoft JhengHei"/>
                <w:strike w:val="0"/>
                <w:dstrike w:val="0"/>
                <w:color w:val="000000"/>
                <w:sz w:val="15"/>
                <w:szCs w:val="15"/>
                <w:highlight w:val="none"/>
              </w:rPr>
              <w:t>㎡</w:t>
            </w:r>
            <w:r>
              <w:rPr>
                <w:rFonts w:hint="eastAsia" w:ascii="宋体" w:hAnsi="宋体" w:eastAsia="宋体" w:cs="Microsoft JhengHei"/>
                <w:strike w:val="0"/>
                <w:dstrike w:val="0"/>
                <w:color w:val="000000"/>
                <w:sz w:val="15"/>
                <w:szCs w:val="15"/>
                <w:highlight w:val="none"/>
                <w:lang w:eastAsia="zh-CN"/>
              </w:rPr>
              <w:t>的</w:t>
            </w:r>
            <w:r>
              <w:rPr>
                <w:rFonts w:hint="eastAsia" w:ascii="宋体" w:hAnsi="宋体" w:eastAsia="宋体" w:cs="宋体"/>
                <w:strike w:val="0"/>
                <w:dstrike w:val="0"/>
                <w:color w:val="000000"/>
                <w:kern w:val="0"/>
                <w:sz w:val="15"/>
                <w:szCs w:val="15"/>
                <w:highlight w:val="none"/>
              </w:rPr>
              <w:t>，系数1；31－40米</w:t>
            </w:r>
            <w:r>
              <w:rPr>
                <w:rFonts w:hint="eastAsia" w:ascii="宋体" w:hAnsi="宋体" w:eastAsia="宋体" w:cs="宋体"/>
                <w:strike w:val="0"/>
                <w:dstrike w:val="0"/>
                <w:color w:val="000000"/>
                <w:kern w:val="0"/>
                <w:sz w:val="15"/>
                <w:szCs w:val="15"/>
                <w:highlight w:val="none"/>
                <w:lang w:eastAsia="zh-CN"/>
              </w:rPr>
              <w:t>或者</w:t>
            </w:r>
            <w:r>
              <w:rPr>
                <w:rFonts w:hint="eastAsia" w:ascii="宋体" w:hAnsi="宋体" w:eastAsia="宋体" w:cs="宋体"/>
                <w:strike w:val="0"/>
                <w:dstrike w:val="0"/>
                <w:color w:val="000000"/>
                <w:kern w:val="0"/>
                <w:sz w:val="15"/>
                <w:szCs w:val="15"/>
                <w:highlight w:val="none"/>
                <w:lang w:val="en-US" w:eastAsia="zh-CN"/>
              </w:rPr>
              <w:t>11-15</w:t>
            </w:r>
            <w:r>
              <w:rPr>
                <w:rFonts w:hint="eastAsia" w:ascii="宋体" w:hAnsi="宋体" w:eastAsia="宋体" w:cs="Microsoft JhengHei"/>
                <w:strike w:val="0"/>
                <w:dstrike w:val="0"/>
                <w:color w:val="000000"/>
                <w:sz w:val="15"/>
                <w:szCs w:val="15"/>
                <w:highlight w:val="none"/>
              </w:rPr>
              <w:t>㎡</w:t>
            </w:r>
            <w:r>
              <w:rPr>
                <w:rFonts w:hint="eastAsia" w:ascii="宋体" w:hAnsi="宋体" w:eastAsia="宋体" w:cs="Microsoft JhengHei"/>
                <w:strike w:val="0"/>
                <w:dstrike w:val="0"/>
                <w:color w:val="000000"/>
                <w:sz w:val="15"/>
                <w:szCs w:val="15"/>
                <w:highlight w:val="none"/>
                <w:lang w:eastAsia="zh-CN"/>
              </w:rPr>
              <w:t>的</w:t>
            </w:r>
            <w:r>
              <w:rPr>
                <w:rFonts w:hint="eastAsia" w:ascii="宋体" w:hAnsi="宋体" w:eastAsia="宋体" w:cs="宋体"/>
                <w:strike w:val="0"/>
                <w:dstrike w:val="0"/>
                <w:color w:val="000000"/>
                <w:kern w:val="0"/>
                <w:sz w:val="15"/>
                <w:szCs w:val="15"/>
                <w:highlight w:val="none"/>
              </w:rPr>
              <w:t>，系数2；</w:t>
            </w:r>
            <w:r>
              <w:rPr>
                <w:rFonts w:hint="eastAsia" w:ascii="宋体" w:hAnsi="宋体" w:eastAsia="宋体" w:cs="宋体"/>
                <w:strike w:val="0"/>
                <w:dstrike w:val="0"/>
                <w:color w:val="000000"/>
                <w:kern w:val="0"/>
                <w:sz w:val="15"/>
                <w:szCs w:val="15"/>
                <w:highlight w:val="none"/>
                <w:lang w:val="en-US" w:eastAsia="zh-CN"/>
              </w:rPr>
              <w:t>41-50</w:t>
            </w:r>
            <w:r>
              <w:rPr>
                <w:rFonts w:hint="eastAsia" w:ascii="宋体" w:hAnsi="宋体" w:eastAsia="宋体" w:cs="宋体"/>
                <w:strike w:val="0"/>
                <w:dstrike w:val="0"/>
                <w:color w:val="000000"/>
                <w:kern w:val="0"/>
                <w:sz w:val="15"/>
                <w:szCs w:val="15"/>
                <w:highlight w:val="none"/>
              </w:rPr>
              <w:t>米</w:t>
            </w:r>
            <w:r>
              <w:rPr>
                <w:rFonts w:hint="eastAsia" w:ascii="宋体" w:hAnsi="宋体" w:eastAsia="宋体" w:cs="宋体"/>
                <w:strike w:val="0"/>
                <w:dstrike w:val="0"/>
                <w:color w:val="000000"/>
                <w:kern w:val="0"/>
                <w:sz w:val="15"/>
                <w:szCs w:val="15"/>
                <w:highlight w:val="none"/>
                <w:lang w:eastAsia="zh-CN"/>
              </w:rPr>
              <w:t>或者</w:t>
            </w:r>
            <w:r>
              <w:rPr>
                <w:rFonts w:hint="eastAsia" w:ascii="宋体" w:hAnsi="宋体" w:eastAsia="宋体" w:cs="宋体"/>
                <w:strike w:val="0"/>
                <w:dstrike w:val="0"/>
                <w:color w:val="000000"/>
                <w:kern w:val="0"/>
                <w:sz w:val="15"/>
                <w:szCs w:val="15"/>
                <w:highlight w:val="none"/>
                <w:lang w:val="en-US" w:eastAsia="zh-CN"/>
              </w:rPr>
              <w:t>16-20</w:t>
            </w:r>
            <w:r>
              <w:rPr>
                <w:rFonts w:hint="eastAsia" w:ascii="宋体" w:hAnsi="宋体" w:eastAsia="宋体" w:cs="宋体"/>
                <w:strike w:val="0"/>
                <w:dstrike w:val="0"/>
                <w:color w:val="000000"/>
                <w:kern w:val="0"/>
                <w:sz w:val="15"/>
                <w:szCs w:val="15"/>
                <w:highlight w:val="none"/>
              </w:rPr>
              <w:t>㎡</w:t>
            </w:r>
            <w:r>
              <w:rPr>
                <w:rFonts w:hint="eastAsia" w:ascii="宋体" w:hAnsi="宋体" w:eastAsia="宋体" w:cs="仿宋_GB2312"/>
                <w:strike w:val="0"/>
                <w:dstrike w:val="0"/>
                <w:color w:val="000000"/>
                <w:kern w:val="0"/>
                <w:sz w:val="15"/>
                <w:szCs w:val="15"/>
                <w:highlight w:val="none"/>
              </w:rPr>
              <w:t>的，系数</w:t>
            </w:r>
            <w:r>
              <w:rPr>
                <w:rFonts w:hint="eastAsia" w:ascii="宋体" w:hAnsi="宋体" w:eastAsia="宋体" w:cs="宋体"/>
                <w:strike w:val="0"/>
                <w:dstrike w:val="0"/>
                <w:color w:val="000000"/>
                <w:kern w:val="0"/>
                <w:sz w:val="15"/>
                <w:szCs w:val="15"/>
                <w:highlight w:val="none"/>
                <w:lang w:val="en-US" w:eastAsia="zh-CN"/>
              </w:rPr>
              <w:t>3</w:t>
            </w:r>
            <w:r>
              <w:rPr>
                <w:rFonts w:hint="eastAsia" w:ascii="宋体" w:hAnsi="宋体" w:eastAsia="宋体" w:cs="宋体"/>
                <w:strike w:val="0"/>
                <w:dstrike w:val="0"/>
                <w:color w:val="000000"/>
                <w:kern w:val="0"/>
                <w:sz w:val="15"/>
                <w:szCs w:val="15"/>
                <w:highlight w:val="none"/>
                <w:lang w:eastAsia="zh-CN"/>
              </w:rPr>
              <w:t>；</w:t>
            </w:r>
            <w:r>
              <w:rPr>
                <w:rFonts w:hint="eastAsia" w:ascii="宋体" w:hAnsi="宋体" w:eastAsia="宋体" w:cs="宋体"/>
                <w:strike w:val="0"/>
                <w:dstrike w:val="0"/>
                <w:color w:val="000000"/>
                <w:kern w:val="0"/>
                <w:sz w:val="15"/>
                <w:szCs w:val="15"/>
                <w:highlight w:val="none"/>
                <w:lang w:val="en-US" w:eastAsia="zh-CN"/>
              </w:rPr>
              <w:t>51-60</w:t>
            </w:r>
            <w:r>
              <w:rPr>
                <w:rFonts w:hint="eastAsia" w:ascii="宋体" w:hAnsi="宋体" w:eastAsia="宋体" w:cs="宋体"/>
                <w:strike w:val="0"/>
                <w:dstrike w:val="0"/>
                <w:color w:val="000000"/>
                <w:kern w:val="0"/>
                <w:sz w:val="15"/>
                <w:szCs w:val="15"/>
                <w:highlight w:val="none"/>
              </w:rPr>
              <w:t>米</w:t>
            </w:r>
            <w:r>
              <w:rPr>
                <w:rFonts w:hint="eastAsia" w:ascii="宋体" w:hAnsi="宋体" w:eastAsia="宋体" w:cs="宋体"/>
                <w:strike w:val="0"/>
                <w:dstrike w:val="0"/>
                <w:color w:val="000000"/>
                <w:kern w:val="0"/>
                <w:sz w:val="15"/>
                <w:szCs w:val="15"/>
                <w:highlight w:val="none"/>
                <w:lang w:eastAsia="zh-CN"/>
              </w:rPr>
              <w:t>或者</w:t>
            </w:r>
            <w:r>
              <w:rPr>
                <w:rFonts w:hint="eastAsia" w:ascii="宋体" w:hAnsi="宋体" w:eastAsia="宋体" w:cs="宋体"/>
                <w:strike w:val="0"/>
                <w:dstrike w:val="0"/>
                <w:color w:val="000000"/>
                <w:kern w:val="0"/>
                <w:sz w:val="15"/>
                <w:szCs w:val="15"/>
                <w:highlight w:val="none"/>
                <w:lang w:val="en-US" w:eastAsia="zh-CN"/>
              </w:rPr>
              <w:t>21-25</w:t>
            </w:r>
            <w:r>
              <w:rPr>
                <w:rFonts w:hint="eastAsia" w:ascii="宋体" w:hAnsi="宋体" w:eastAsia="宋体" w:cs="宋体"/>
                <w:strike w:val="0"/>
                <w:dstrike w:val="0"/>
                <w:color w:val="000000"/>
                <w:kern w:val="0"/>
                <w:sz w:val="15"/>
                <w:szCs w:val="15"/>
                <w:highlight w:val="none"/>
              </w:rPr>
              <w:t>㎡</w:t>
            </w:r>
            <w:r>
              <w:rPr>
                <w:rFonts w:hint="eastAsia" w:ascii="宋体" w:hAnsi="宋体" w:eastAsia="宋体" w:cs="仿宋_GB2312"/>
                <w:strike w:val="0"/>
                <w:dstrike w:val="0"/>
                <w:color w:val="000000"/>
                <w:kern w:val="0"/>
                <w:sz w:val="15"/>
                <w:szCs w:val="15"/>
                <w:highlight w:val="none"/>
              </w:rPr>
              <w:t>的，系数</w:t>
            </w:r>
            <w:r>
              <w:rPr>
                <w:rFonts w:hint="eastAsia" w:ascii="宋体" w:hAnsi="宋体" w:eastAsia="宋体" w:cs="宋体"/>
                <w:strike w:val="0"/>
                <w:dstrike w:val="0"/>
                <w:color w:val="000000"/>
                <w:kern w:val="0"/>
                <w:sz w:val="15"/>
                <w:szCs w:val="15"/>
                <w:highlight w:val="none"/>
                <w:lang w:val="en-US" w:eastAsia="zh-CN"/>
              </w:rPr>
              <w:t>4</w:t>
            </w:r>
            <w:r>
              <w:rPr>
                <w:rFonts w:hint="eastAsia" w:ascii="宋体" w:hAnsi="宋体" w:eastAsia="宋体" w:cs="宋体"/>
                <w:strike w:val="0"/>
                <w:dstrike w:val="0"/>
                <w:color w:val="000000"/>
                <w:kern w:val="0"/>
                <w:sz w:val="15"/>
                <w:szCs w:val="15"/>
                <w:highlight w:val="none"/>
                <w:lang w:eastAsia="zh-CN"/>
              </w:rPr>
              <w:t>；</w:t>
            </w:r>
            <w:r>
              <w:rPr>
                <w:rFonts w:hint="eastAsia" w:ascii="宋体" w:hAnsi="宋体" w:eastAsia="宋体" w:cs="宋体"/>
                <w:strike w:val="0"/>
                <w:dstrike w:val="0"/>
                <w:color w:val="000000"/>
                <w:kern w:val="0"/>
                <w:sz w:val="15"/>
                <w:szCs w:val="15"/>
                <w:highlight w:val="none"/>
                <w:lang w:val="en-US" w:eastAsia="zh-CN"/>
              </w:rPr>
              <w:t>61-70</w:t>
            </w:r>
            <w:r>
              <w:rPr>
                <w:rFonts w:hint="eastAsia" w:ascii="宋体" w:hAnsi="宋体" w:eastAsia="宋体" w:cs="宋体"/>
                <w:strike w:val="0"/>
                <w:dstrike w:val="0"/>
                <w:color w:val="000000"/>
                <w:kern w:val="0"/>
                <w:sz w:val="15"/>
                <w:szCs w:val="15"/>
                <w:highlight w:val="none"/>
              </w:rPr>
              <w:t>米</w:t>
            </w:r>
            <w:r>
              <w:rPr>
                <w:rFonts w:hint="eastAsia" w:ascii="宋体" w:hAnsi="宋体" w:eastAsia="宋体" w:cs="宋体"/>
                <w:strike w:val="0"/>
                <w:dstrike w:val="0"/>
                <w:color w:val="000000"/>
                <w:kern w:val="0"/>
                <w:sz w:val="15"/>
                <w:szCs w:val="15"/>
                <w:highlight w:val="none"/>
                <w:lang w:eastAsia="zh-CN"/>
              </w:rPr>
              <w:t>或者</w:t>
            </w:r>
            <w:r>
              <w:rPr>
                <w:rFonts w:hint="eastAsia" w:ascii="宋体" w:hAnsi="宋体" w:eastAsia="宋体" w:cs="宋体"/>
                <w:strike w:val="0"/>
                <w:dstrike w:val="0"/>
                <w:color w:val="000000"/>
                <w:kern w:val="0"/>
                <w:sz w:val="15"/>
                <w:szCs w:val="15"/>
                <w:highlight w:val="none"/>
                <w:lang w:val="en-US" w:eastAsia="zh-CN"/>
              </w:rPr>
              <w:t>26-30</w:t>
            </w:r>
            <w:r>
              <w:rPr>
                <w:rFonts w:hint="eastAsia" w:ascii="宋体" w:hAnsi="宋体" w:eastAsia="宋体" w:cs="宋体"/>
                <w:strike w:val="0"/>
                <w:dstrike w:val="0"/>
                <w:color w:val="000000"/>
                <w:kern w:val="0"/>
                <w:sz w:val="15"/>
                <w:szCs w:val="15"/>
                <w:highlight w:val="none"/>
              </w:rPr>
              <w:t>㎡</w:t>
            </w:r>
            <w:r>
              <w:rPr>
                <w:rFonts w:hint="eastAsia" w:ascii="宋体" w:hAnsi="宋体" w:eastAsia="宋体" w:cs="仿宋_GB2312"/>
                <w:strike w:val="0"/>
                <w:dstrike w:val="0"/>
                <w:color w:val="000000"/>
                <w:kern w:val="0"/>
                <w:sz w:val="15"/>
                <w:szCs w:val="15"/>
                <w:highlight w:val="none"/>
              </w:rPr>
              <w:t>的，系数</w:t>
            </w:r>
            <w:r>
              <w:rPr>
                <w:rFonts w:hint="eastAsia" w:ascii="宋体" w:hAnsi="宋体" w:eastAsia="宋体" w:cs="宋体"/>
                <w:strike w:val="0"/>
                <w:dstrike w:val="0"/>
                <w:color w:val="000000"/>
                <w:kern w:val="0"/>
                <w:sz w:val="15"/>
                <w:szCs w:val="15"/>
                <w:highlight w:val="none"/>
                <w:lang w:val="en-US" w:eastAsia="zh-CN"/>
              </w:rPr>
              <w:t>5</w:t>
            </w:r>
            <w:r>
              <w:rPr>
                <w:rFonts w:hint="eastAsia" w:ascii="宋体" w:hAnsi="宋体" w:eastAsia="宋体" w:cs="宋体"/>
                <w:strike w:val="0"/>
                <w:dstrike w:val="0"/>
                <w:color w:val="000000"/>
                <w:kern w:val="0"/>
                <w:sz w:val="15"/>
                <w:szCs w:val="15"/>
                <w:highlight w:val="none"/>
                <w:lang w:eastAsia="zh-CN"/>
              </w:rPr>
              <w:t>；</w:t>
            </w:r>
            <w:r>
              <w:rPr>
                <w:rFonts w:hint="eastAsia" w:ascii="宋体" w:hAnsi="宋体" w:eastAsia="宋体" w:cs="宋体"/>
                <w:strike w:val="0"/>
                <w:dstrike w:val="0"/>
                <w:color w:val="000000"/>
                <w:kern w:val="0"/>
                <w:sz w:val="15"/>
                <w:szCs w:val="15"/>
                <w:highlight w:val="none"/>
              </w:rPr>
              <w:t>以此类推</w:t>
            </w:r>
            <w:r>
              <w:rPr>
                <w:rFonts w:hint="eastAsia" w:ascii="宋体" w:hAnsi="宋体" w:eastAsia="宋体"/>
                <w:strike w:val="0"/>
                <w:dstrike w:val="0"/>
                <w:color w:val="000000"/>
                <w:sz w:val="15"/>
                <w:szCs w:val="15"/>
                <w:highlight w:val="none"/>
                <w:lang w:eastAsia="zh-CN"/>
              </w:rPr>
              <w:t>，长度</w:t>
            </w:r>
            <w:r>
              <w:rPr>
                <w:rFonts w:hint="eastAsia" w:ascii="宋体" w:hAnsi="宋体" w:eastAsia="宋体"/>
                <w:strike w:val="0"/>
                <w:dstrike w:val="0"/>
                <w:color w:val="000000"/>
                <w:sz w:val="15"/>
                <w:szCs w:val="15"/>
                <w:highlight w:val="none"/>
                <w:lang w:val="en-US" w:eastAsia="zh-CN"/>
              </w:rPr>
              <w:t>101</w:t>
            </w:r>
            <w:r>
              <w:rPr>
                <w:rFonts w:hint="eastAsia" w:ascii="宋体" w:hAnsi="宋体" w:eastAsia="宋体" w:cs="Batang"/>
                <w:strike w:val="0"/>
                <w:dstrike w:val="0"/>
                <w:color w:val="000000"/>
                <w:sz w:val="15"/>
                <w:szCs w:val="15"/>
                <w:highlight w:val="none"/>
                <w:lang w:eastAsia="zh-CN"/>
              </w:rPr>
              <w:t>米及以上或者占地面积</w:t>
            </w:r>
            <w:r>
              <w:rPr>
                <w:rFonts w:hint="eastAsia" w:ascii="宋体" w:hAnsi="宋体" w:eastAsia="宋体"/>
                <w:strike w:val="0"/>
                <w:dstrike w:val="0"/>
                <w:color w:val="000000"/>
                <w:sz w:val="15"/>
                <w:szCs w:val="15"/>
                <w:highlight w:val="none"/>
                <w:lang w:val="en-US" w:eastAsia="zh-CN"/>
              </w:rPr>
              <w:t>4</w:t>
            </w:r>
            <w:r>
              <w:rPr>
                <w:rFonts w:hint="eastAsia" w:ascii="宋体" w:hAnsi="宋体"/>
                <w:strike w:val="0"/>
                <w:dstrike w:val="0"/>
                <w:color w:val="000000"/>
                <w:sz w:val="15"/>
                <w:szCs w:val="15"/>
                <w:highlight w:val="none"/>
                <w:lang w:val="en-US" w:eastAsia="zh-CN"/>
              </w:rPr>
              <w:t>6</w:t>
            </w:r>
            <w:r>
              <w:rPr>
                <w:rFonts w:hint="eastAsia" w:ascii="宋体" w:hAnsi="宋体" w:eastAsia="宋体" w:cs="Batang"/>
                <w:strike w:val="0"/>
                <w:dstrike w:val="0"/>
                <w:color w:val="000000"/>
                <w:sz w:val="15"/>
                <w:szCs w:val="15"/>
                <w:highlight w:val="none"/>
              </w:rPr>
              <w:t>㎡</w:t>
            </w:r>
            <w:r>
              <w:rPr>
                <w:rFonts w:hint="eastAsia" w:ascii="宋体" w:hAnsi="宋体" w:eastAsia="宋体" w:cs="Batang"/>
                <w:strike w:val="0"/>
                <w:dstrike w:val="0"/>
                <w:color w:val="000000"/>
                <w:sz w:val="15"/>
                <w:szCs w:val="15"/>
                <w:highlight w:val="none"/>
                <w:lang w:eastAsia="zh-CN"/>
              </w:rPr>
              <w:t>及以上的，系数</w:t>
            </w:r>
            <w:r>
              <w:rPr>
                <w:rFonts w:hint="eastAsia" w:ascii="宋体" w:hAnsi="宋体" w:eastAsia="宋体" w:cs="Batang"/>
                <w:strike w:val="0"/>
                <w:dstrike w:val="0"/>
                <w:color w:val="000000"/>
                <w:sz w:val="15"/>
                <w:szCs w:val="15"/>
                <w:highlight w:val="none"/>
                <w:lang w:val="en-US" w:eastAsia="zh-CN"/>
              </w:rPr>
              <w:t>9。2</w:t>
            </w:r>
            <w:r>
              <w:rPr>
                <w:rFonts w:hint="eastAsia" w:ascii="宋体" w:hAnsi="宋体" w:eastAsia="宋体"/>
                <w:strike w:val="0"/>
                <w:dstrike w:val="0"/>
                <w:color w:val="000000"/>
                <w:sz w:val="15"/>
                <w:szCs w:val="15"/>
                <w:highlight w:val="none"/>
              </w:rPr>
              <w:t>.</w:t>
            </w:r>
            <w:r>
              <w:rPr>
                <w:rFonts w:hint="eastAsia" w:ascii="宋体" w:hAnsi="宋体" w:cs="宋体"/>
                <w:strike w:val="0"/>
                <w:dstrike w:val="0"/>
                <w:color w:val="000000"/>
                <w:kern w:val="0"/>
                <w:sz w:val="15"/>
                <w:szCs w:val="15"/>
                <w:highlight w:val="none"/>
                <w:lang w:eastAsia="zh-CN"/>
              </w:rPr>
              <w:t>涉及</w:t>
            </w:r>
            <w:r>
              <w:rPr>
                <w:rFonts w:hint="eastAsia" w:ascii="宋体" w:hAnsi="宋体" w:eastAsia="宋体" w:cs="宋体"/>
                <w:strike w:val="0"/>
                <w:dstrike w:val="0"/>
                <w:color w:val="000000"/>
                <w:kern w:val="0"/>
                <w:sz w:val="15"/>
                <w:szCs w:val="15"/>
                <w:highlight w:val="none"/>
              </w:rPr>
              <w:t>绿地、林地、</w:t>
            </w:r>
            <w:r>
              <w:rPr>
                <w:rFonts w:hint="eastAsia" w:ascii="宋体" w:hAnsi="宋体" w:eastAsia="宋体" w:cs="宋体"/>
                <w:strike w:val="0"/>
                <w:dstrike w:val="0"/>
                <w:color w:val="000000"/>
                <w:kern w:val="0"/>
                <w:sz w:val="15"/>
                <w:szCs w:val="15"/>
                <w:highlight w:val="none"/>
                <w:lang w:eastAsia="zh-CN"/>
              </w:rPr>
              <w:t>耕地、</w:t>
            </w:r>
            <w:r>
              <w:rPr>
                <w:rFonts w:hint="eastAsia" w:ascii="宋体" w:hAnsi="宋体" w:eastAsia="宋体" w:cs="宋体"/>
                <w:strike w:val="0"/>
                <w:dstrike w:val="0"/>
                <w:color w:val="000000"/>
                <w:kern w:val="0"/>
                <w:sz w:val="15"/>
                <w:szCs w:val="15"/>
                <w:highlight w:val="none"/>
              </w:rPr>
              <w:t>河道、铁路、轨道交通、公厕、桥下空间等公共场所及周边，</w:t>
            </w:r>
            <w:r>
              <w:rPr>
                <w:rFonts w:hint="eastAsia" w:ascii="宋体" w:hAnsi="宋体" w:eastAsia="宋体" w:cs="宋体"/>
                <w:strike w:val="0"/>
                <w:dstrike w:val="0"/>
                <w:color w:val="000000"/>
                <w:kern w:val="0"/>
                <w:sz w:val="15"/>
                <w:szCs w:val="15"/>
                <w:highlight w:val="none"/>
                <w:lang w:eastAsia="zh-CN"/>
              </w:rPr>
              <w:t>或者</w:t>
            </w:r>
            <w:r>
              <w:rPr>
                <w:rFonts w:hint="eastAsia" w:ascii="宋体" w:hAnsi="宋体" w:eastAsia="宋体" w:cs="宋体"/>
                <w:strike w:val="0"/>
                <w:dstrike w:val="0"/>
                <w:color w:val="000000"/>
                <w:kern w:val="0"/>
                <w:sz w:val="15"/>
                <w:szCs w:val="15"/>
                <w:highlight w:val="none"/>
              </w:rPr>
              <w:t>燃气、供暖、石油长输管道、供水、排水、电力、通信等公用管道和设施保护（管理）范围的，</w:t>
            </w:r>
            <w:r>
              <w:rPr>
                <w:rFonts w:hint="eastAsia" w:ascii="宋体" w:hAnsi="宋体" w:eastAsia="宋体" w:cs="宋体"/>
                <w:strike w:val="0"/>
                <w:dstrike w:val="0"/>
                <w:color w:val="000000"/>
                <w:kern w:val="0"/>
                <w:sz w:val="15"/>
                <w:szCs w:val="15"/>
                <w:highlight w:val="none"/>
                <w:lang w:eastAsia="zh-CN"/>
              </w:rPr>
              <w:t>系数</w:t>
            </w:r>
            <w:r>
              <w:rPr>
                <w:rFonts w:hint="eastAsia" w:ascii="宋体" w:hAnsi="宋体" w:eastAsia="宋体" w:cs="宋体"/>
                <w:strike w:val="0"/>
                <w:dstrike w:val="0"/>
                <w:color w:val="000000"/>
                <w:kern w:val="0"/>
                <w:sz w:val="15"/>
                <w:szCs w:val="15"/>
                <w:highlight w:val="none"/>
              </w:rPr>
              <w:t>3</w:t>
            </w:r>
            <w:r>
              <w:rPr>
                <w:rFonts w:hint="eastAsia" w:ascii="宋体" w:hAnsi="宋体" w:eastAsia="宋体" w:cs="宋体"/>
                <w:strike w:val="0"/>
                <w:dstrike w:val="0"/>
                <w:color w:val="000000"/>
                <w:kern w:val="0"/>
                <w:sz w:val="15"/>
                <w:szCs w:val="15"/>
                <w:highlight w:val="none"/>
                <w:lang w:eastAsia="zh-CN"/>
              </w:rPr>
              <w:t>。</w:t>
            </w:r>
            <w:r>
              <w:rPr>
                <w:rFonts w:hint="eastAsia" w:ascii="宋体" w:hAnsi="宋体" w:eastAsia="宋体" w:cs="宋体"/>
                <w:strike w:val="0"/>
                <w:dstrike w:val="0"/>
                <w:color w:val="000000"/>
                <w:kern w:val="0"/>
                <w:sz w:val="15"/>
                <w:szCs w:val="15"/>
                <w:highlight w:val="none"/>
                <w:lang w:val="en-US" w:eastAsia="zh-CN"/>
              </w:rPr>
              <w:t>3</w:t>
            </w:r>
            <w:r>
              <w:rPr>
                <w:rFonts w:hint="eastAsia" w:ascii="宋体" w:hAnsi="宋体" w:eastAsia="宋体" w:cs="宋体"/>
                <w:strike w:val="0"/>
                <w:dstrike w:val="0"/>
                <w:color w:val="000000"/>
                <w:kern w:val="0"/>
                <w:sz w:val="15"/>
                <w:szCs w:val="15"/>
                <w:highlight w:val="none"/>
              </w:rPr>
              <w:t>.</w:t>
            </w:r>
            <w:r>
              <w:rPr>
                <w:rFonts w:hint="eastAsia" w:ascii="宋体" w:hAnsi="宋体" w:cs="宋体"/>
                <w:strike w:val="0"/>
                <w:dstrike w:val="0"/>
                <w:color w:val="000000"/>
                <w:kern w:val="0"/>
                <w:sz w:val="15"/>
                <w:szCs w:val="15"/>
                <w:highlight w:val="none"/>
                <w:lang w:eastAsia="zh-CN"/>
              </w:rPr>
              <w:t>涉及</w:t>
            </w:r>
            <w:r>
              <w:rPr>
                <w:rFonts w:hint="eastAsia" w:ascii="宋体" w:hAnsi="宋体" w:eastAsia="宋体"/>
                <w:strike w:val="0"/>
                <w:dstrike w:val="0"/>
                <w:color w:val="000000"/>
                <w:sz w:val="15"/>
                <w:szCs w:val="15"/>
                <w:highlight w:val="none"/>
              </w:rPr>
              <w:t>生活</w:t>
            </w:r>
            <w:r>
              <w:rPr>
                <w:rFonts w:hint="eastAsia" w:ascii="宋体" w:hAnsi="宋体" w:eastAsia="宋体" w:cs="宋体"/>
                <w:strike w:val="0"/>
                <w:dstrike w:val="0"/>
                <w:color w:val="000000"/>
                <w:kern w:val="0"/>
                <w:sz w:val="15"/>
                <w:szCs w:val="15"/>
                <w:highlight w:val="none"/>
              </w:rPr>
              <w:t>垃圾</w:t>
            </w:r>
            <w:r>
              <w:rPr>
                <w:rFonts w:hint="eastAsia" w:ascii="宋体" w:hAnsi="宋体" w:eastAsia="宋体"/>
                <w:strike w:val="0"/>
                <w:dstrike w:val="0"/>
                <w:color w:val="000000"/>
                <w:sz w:val="15"/>
                <w:szCs w:val="15"/>
                <w:highlight w:val="none"/>
              </w:rPr>
              <w:t>总量较大</w:t>
            </w:r>
            <w:r>
              <w:rPr>
                <w:rFonts w:hint="eastAsia" w:ascii="宋体" w:hAnsi="宋体"/>
                <w:strike w:val="0"/>
                <w:dstrike w:val="0"/>
                <w:color w:val="000000"/>
                <w:sz w:val="15"/>
                <w:szCs w:val="15"/>
                <w:highlight w:val="none"/>
                <w:lang w:eastAsia="zh-CN"/>
              </w:rPr>
              <w:t>（</w:t>
            </w:r>
            <w:r>
              <w:rPr>
                <w:rFonts w:hint="eastAsia" w:ascii="宋体" w:hAnsi="宋体"/>
                <w:strike w:val="0"/>
                <w:dstrike w:val="0"/>
                <w:color w:val="000000"/>
                <w:sz w:val="15"/>
                <w:szCs w:val="15"/>
                <w:highlight w:val="none"/>
                <w:lang w:val="en-US" w:eastAsia="zh-CN"/>
              </w:rPr>
              <w:t>10吨及以上</w:t>
            </w:r>
            <w:r>
              <w:rPr>
                <w:rFonts w:hint="eastAsia" w:ascii="宋体" w:hAnsi="宋体"/>
                <w:strike w:val="0"/>
                <w:dstrike w:val="0"/>
                <w:color w:val="000000"/>
                <w:sz w:val="15"/>
                <w:szCs w:val="15"/>
                <w:highlight w:val="none"/>
                <w:lang w:eastAsia="zh-CN"/>
              </w:rPr>
              <w:t>）或</w:t>
            </w:r>
            <w:r>
              <w:rPr>
                <w:rFonts w:hint="eastAsia" w:ascii="宋体" w:hAnsi="宋体" w:eastAsia="宋体"/>
                <w:strike w:val="0"/>
                <w:dstrike w:val="0"/>
                <w:color w:val="000000"/>
                <w:sz w:val="15"/>
                <w:szCs w:val="15"/>
                <w:highlight w:val="none"/>
              </w:rPr>
              <w:t>违法行为持续时间较长</w:t>
            </w:r>
            <w:r>
              <w:rPr>
                <w:rFonts w:hint="eastAsia" w:ascii="宋体" w:hAnsi="宋体"/>
                <w:strike w:val="0"/>
                <w:dstrike w:val="0"/>
                <w:color w:val="000000"/>
                <w:sz w:val="15"/>
                <w:szCs w:val="15"/>
                <w:highlight w:val="none"/>
                <w:lang w:eastAsia="zh-CN"/>
              </w:rPr>
              <w:t>（</w:t>
            </w:r>
            <w:r>
              <w:rPr>
                <w:rFonts w:hint="eastAsia" w:ascii="宋体" w:hAnsi="宋体"/>
                <w:strike w:val="0"/>
                <w:dstrike w:val="0"/>
                <w:color w:val="000000"/>
                <w:sz w:val="15"/>
                <w:szCs w:val="15"/>
                <w:highlight w:val="none"/>
                <w:lang w:val="en-US" w:eastAsia="zh-CN"/>
              </w:rPr>
              <w:t>5天及以上</w:t>
            </w:r>
            <w:r>
              <w:rPr>
                <w:rFonts w:hint="eastAsia" w:ascii="宋体" w:hAnsi="宋体"/>
                <w:strike w:val="0"/>
                <w:dstrike w:val="0"/>
                <w:color w:val="000000"/>
                <w:sz w:val="15"/>
                <w:szCs w:val="15"/>
                <w:highlight w:val="none"/>
                <w:lang w:eastAsia="zh-CN"/>
              </w:rPr>
              <w:t>）</w:t>
            </w:r>
            <w:r>
              <w:rPr>
                <w:rFonts w:hint="eastAsia" w:ascii="宋体" w:hAnsi="宋体" w:eastAsia="宋体"/>
                <w:strike w:val="0"/>
                <w:dstrike w:val="0"/>
                <w:color w:val="000000"/>
                <w:sz w:val="15"/>
                <w:szCs w:val="15"/>
                <w:highlight w:val="none"/>
              </w:rPr>
              <w:t>，系数4-</w:t>
            </w:r>
            <w:r>
              <w:rPr>
                <w:rFonts w:hint="eastAsia" w:ascii="宋体" w:hAnsi="宋体" w:eastAsia="宋体"/>
                <w:strike w:val="0"/>
                <w:dstrike w:val="0"/>
                <w:color w:val="000000"/>
                <w:sz w:val="15"/>
                <w:szCs w:val="15"/>
                <w:highlight w:val="none"/>
                <w:lang w:val="en-US" w:eastAsia="zh-CN"/>
              </w:rPr>
              <w:t>5</w:t>
            </w:r>
            <w:r>
              <w:rPr>
                <w:rFonts w:hint="eastAsia" w:ascii="宋体" w:hAnsi="宋体" w:eastAsia="宋体"/>
                <w:strike w:val="0"/>
                <w:dstrike w:val="0"/>
                <w:color w:val="000000"/>
                <w:sz w:val="15"/>
                <w:szCs w:val="15"/>
                <w:highlight w:val="none"/>
                <w:lang w:eastAsia="zh-CN"/>
              </w:rPr>
              <w:t>。</w:t>
            </w:r>
            <w:r>
              <w:rPr>
                <w:rFonts w:hint="eastAsia" w:ascii="宋体" w:hAnsi="宋体" w:eastAsia="宋体"/>
                <w:strike w:val="0"/>
                <w:dstrike w:val="0"/>
                <w:color w:val="000000"/>
                <w:sz w:val="15"/>
                <w:szCs w:val="15"/>
                <w:highlight w:val="none"/>
                <w:lang w:val="en-US" w:eastAsia="zh-CN"/>
              </w:rPr>
              <w:t>4</w:t>
            </w:r>
            <w:r>
              <w:rPr>
                <w:rFonts w:hint="eastAsia" w:ascii="宋体" w:hAnsi="宋体" w:eastAsia="宋体"/>
                <w:strike w:val="0"/>
                <w:dstrike w:val="0"/>
                <w:color w:val="000000"/>
                <w:sz w:val="15"/>
                <w:szCs w:val="15"/>
                <w:highlight w:val="none"/>
              </w:rPr>
              <w:t>.对环境造成较严重影响的，系数</w:t>
            </w:r>
            <w:r>
              <w:rPr>
                <w:rFonts w:hint="eastAsia" w:ascii="宋体" w:hAnsi="宋体" w:cs="宋体"/>
                <w:strike w:val="0"/>
                <w:dstrike w:val="0"/>
                <w:color w:val="000000"/>
                <w:kern w:val="0"/>
                <w:sz w:val="15"/>
                <w:szCs w:val="15"/>
                <w:highlight w:val="none"/>
                <w:lang w:val="en-US" w:eastAsia="zh-CN"/>
              </w:rPr>
              <w:t>5</w:t>
            </w:r>
            <w:r>
              <w:rPr>
                <w:rFonts w:hint="eastAsia" w:ascii="宋体" w:hAnsi="宋体" w:eastAsia="宋体" w:cs="宋体"/>
                <w:strike w:val="0"/>
                <w:dstrike w:val="0"/>
                <w:color w:val="000000"/>
                <w:kern w:val="0"/>
                <w:sz w:val="15"/>
                <w:szCs w:val="15"/>
                <w:highlight w:val="none"/>
              </w:rPr>
              <w:t>-</w:t>
            </w:r>
            <w:r>
              <w:rPr>
                <w:rFonts w:hint="eastAsia" w:ascii="宋体" w:hAnsi="宋体" w:cs="宋体"/>
                <w:strike w:val="0"/>
                <w:dstrike w:val="0"/>
                <w:color w:val="000000"/>
                <w:kern w:val="0"/>
                <w:sz w:val="15"/>
                <w:szCs w:val="15"/>
                <w:highlight w:val="none"/>
                <w:lang w:val="en-US" w:eastAsia="zh-CN"/>
              </w:rPr>
              <w:t>6</w:t>
            </w:r>
            <w:r>
              <w:rPr>
                <w:rFonts w:hint="eastAsia" w:ascii="宋体" w:hAnsi="宋体" w:eastAsia="宋体" w:cs="宋体"/>
                <w:strike w:val="0"/>
                <w:dstrike w:val="0"/>
                <w:color w:val="000000"/>
                <w:kern w:val="0"/>
                <w:sz w:val="15"/>
                <w:szCs w:val="15"/>
                <w:highlight w:val="none"/>
                <w:lang w:eastAsia="zh-CN"/>
              </w:rPr>
              <w:t>。</w:t>
            </w:r>
            <w:r>
              <w:rPr>
                <w:rFonts w:hint="eastAsia" w:ascii="宋体" w:hAnsi="宋体" w:eastAsia="宋体" w:cs="宋体"/>
                <w:strike w:val="0"/>
                <w:dstrike w:val="0"/>
                <w:color w:val="000000"/>
                <w:kern w:val="0"/>
                <w:sz w:val="15"/>
                <w:szCs w:val="15"/>
                <w:highlight w:val="none"/>
                <w:lang w:val="en-US" w:eastAsia="zh-CN"/>
              </w:rPr>
              <w:t>5</w:t>
            </w:r>
            <w:r>
              <w:rPr>
                <w:rFonts w:hint="eastAsia" w:ascii="宋体" w:hAnsi="宋体" w:eastAsia="宋体"/>
                <w:strike w:val="0"/>
                <w:dstrike w:val="0"/>
                <w:color w:val="000000"/>
                <w:sz w:val="15"/>
                <w:szCs w:val="15"/>
                <w:highlight w:val="none"/>
                <w:lang w:val="en-US" w:eastAsia="zh-CN"/>
              </w:rPr>
              <w:t>.</w:t>
            </w:r>
            <w:r>
              <w:rPr>
                <w:rFonts w:hint="eastAsia" w:ascii="宋体" w:hAnsi="宋体" w:eastAsia="宋体" w:cs="Batang"/>
                <w:strike w:val="0"/>
                <w:dstrike w:val="0"/>
                <w:color w:val="000000"/>
                <w:sz w:val="15"/>
                <w:szCs w:val="15"/>
                <w:highlight w:val="none"/>
                <w:lang w:val="en-US" w:eastAsia="zh-CN"/>
              </w:rPr>
              <w:t>存在基准2.1.3规定情形的，系数按照相关规定确定。</w:t>
            </w:r>
          </w:p>
        </w:tc>
        <w:tc>
          <w:tcPr>
            <w:tcW w:w="1949"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ascii="宋体" w:hAnsi="宋体" w:eastAsia="宋体" w:cs="宋体"/>
                <w:color w:val="000000"/>
                <w:kern w:val="0"/>
                <w:sz w:val="15"/>
                <w:szCs w:val="15"/>
                <w:highlight w:val="none"/>
              </w:rPr>
              <w:t>100</w:t>
            </w:r>
            <w:r>
              <w:rPr>
                <w:rFonts w:hint="eastAsia"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vMerge w:val="continue"/>
            <w:noWrap w:val="0"/>
            <w:vAlign w:val="center"/>
          </w:tcPr>
          <w:p>
            <w:pPr>
              <w:keepNext w:val="0"/>
              <w:keepLines w:val="0"/>
              <w:pageBreakBefore w:val="0"/>
              <w:kinsoku/>
              <w:wordWrap/>
              <w:overflowPunct/>
              <w:topLinePunct w:val="0"/>
              <w:autoSpaceDE/>
              <w:autoSpaceDN/>
              <w:bidi w:val="0"/>
              <w:adjustRightInd/>
              <w:snapToGrid w:val="0"/>
              <w:spacing w:line="240" w:lineRule="exact"/>
              <w:rPr>
                <w:rFonts w:hint="eastAsia" w:ascii="宋体" w:hAnsi="宋体" w:eastAsia="宋体" w:cs="宋体"/>
                <w:color w:val="000000"/>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609" w:hRule="atLeast"/>
          <w:jc w:val="center"/>
        </w:trPr>
        <w:tc>
          <w:tcPr>
            <w:tcW w:w="714" w:type="dxa"/>
            <w:vMerge w:val="restart"/>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color w:val="000000"/>
                <w:kern w:val="0"/>
                <w:sz w:val="15"/>
                <w:szCs w:val="15"/>
                <w:highlight w:val="none"/>
              </w:rPr>
            </w:pPr>
            <w:r>
              <w:rPr>
                <w:rFonts w:hint="eastAsia" w:ascii="宋体" w:hAnsi="宋体" w:cs="宋体"/>
                <w:i w:val="0"/>
                <w:iCs w:val="0"/>
                <w:color w:val="000000"/>
                <w:kern w:val="0"/>
                <w:sz w:val="15"/>
                <w:szCs w:val="15"/>
                <w:highlight w:val="none"/>
                <w:u w:val="none"/>
                <w:lang w:val="en-US" w:eastAsia="zh-CN" w:bidi="ar"/>
              </w:rPr>
              <w:t>3</w:t>
            </w:r>
          </w:p>
        </w:tc>
        <w:tc>
          <w:tcPr>
            <w:tcW w:w="1626" w:type="dxa"/>
            <w:gridSpan w:val="2"/>
            <w:vMerge w:val="restart"/>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highlight w:val="none"/>
                <w:u w:val="none"/>
                <w:lang w:val="en-US" w:eastAsia="zh-CN" w:bidi="ar"/>
              </w:rPr>
              <w:t>未将厨余垃圾交由具备相应资质条件的单位进行无害化处理</w:t>
            </w:r>
          </w:p>
        </w:tc>
        <w:tc>
          <w:tcPr>
            <w:tcW w:w="2981"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违反条款：第五百一十四条第二款</w:t>
            </w:r>
            <w:r>
              <w:rPr>
                <w:rFonts w:hint="eastAsia" w:ascii="宋体" w:hAnsi="宋体" w:cs="宋体"/>
                <w:i w:val="0"/>
                <w:iCs w:val="0"/>
                <w:color w:val="000000"/>
                <w:kern w:val="0"/>
                <w:sz w:val="15"/>
                <w:szCs w:val="15"/>
                <w:highlight w:val="none"/>
                <w:u w:val="none"/>
                <w:lang w:val="en-US" w:eastAsia="zh-CN" w:bidi="ar"/>
              </w:rPr>
              <w:t>；</w:t>
            </w:r>
            <w:r>
              <w:rPr>
                <w:rFonts w:hint="eastAsia" w:ascii="宋体" w:hAnsi="宋体" w:eastAsia="宋体" w:cs="宋体"/>
                <w:i w:val="0"/>
                <w:iCs w:val="0"/>
                <w:color w:val="000000"/>
                <w:kern w:val="0"/>
                <w:sz w:val="15"/>
                <w:szCs w:val="15"/>
                <w:highlight w:val="none"/>
                <w:u w:val="none"/>
                <w:lang w:val="en-US" w:eastAsia="zh-CN" w:bidi="ar"/>
              </w:rPr>
              <w:br w:type="textWrapping"/>
            </w:r>
            <w:r>
              <w:rPr>
                <w:rFonts w:hint="eastAsia" w:ascii="宋体" w:hAnsi="宋体" w:eastAsia="宋体" w:cs="宋体"/>
                <w:i w:val="0"/>
                <w:iCs w:val="0"/>
                <w:color w:val="000000"/>
                <w:kern w:val="0"/>
                <w:sz w:val="15"/>
                <w:szCs w:val="15"/>
                <w:highlight w:val="none"/>
                <w:u w:val="none"/>
                <w:lang w:val="en-US" w:eastAsia="zh-CN" w:bidi="ar"/>
              </w:rPr>
              <w:t>处罚条款：第一千一百七十四条第一款第（二）项、第二款：</w:t>
            </w:r>
          </w:p>
          <w:p>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highlight w:val="none"/>
                <w:u w:val="none"/>
                <w:lang w:val="en-US" w:eastAsia="zh-CN" w:bidi="ar"/>
              </w:rPr>
              <w:t>第一款第（二）项</w:t>
            </w:r>
            <w:r>
              <w:rPr>
                <w:rFonts w:hint="eastAsia" w:ascii="宋体" w:hAnsi="宋体" w:cs="宋体"/>
                <w:i w:val="0"/>
                <w:iCs w:val="0"/>
                <w:color w:val="000000"/>
                <w:kern w:val="0"/>
                <w:sz w:val="15"/>
                <w:szCs w:val="15"/>
                <w:highlight w:val="none"/>
                <w:u w:val="none"/>
                <w:lang w:val="en-US" w:eastAsia="zh-CN" w:bidi="ar"/>
              </w:rPr>
              <w:t>：</w:t>
            </w:r>
            <w:r>
              <w:rPr>
                <w:rFonts w:hint="eastAsia" w:ascii="宋体" w:hAnsi="宋体" w:eastAsia="宋体" w:cs="宋体"/>
                <w:i w:val="0"/>
                <w:iCs w:val="0"/>
                <w:color w:val="000000"/>
                <w:kern w:val="0"/>
                <w:sz w:val="15"/>
                <w:szCs w:val="15"/>
                <w:highlight w:val="none"/>
                <w:u w:val="none"/>
                <w:lang w:val="en-US" w:eastAsia="zh-CN" w:bidi="ar"/>
              </w:rPr>
              <w:t>责令改正，没收违法所得，并处以罚款；</w:t>
            </w:r>
            <w:r>
              <w:rPr>
                <w:rFonts w:hint="eastAsia" w:ascii="宋体" w:hAnsi="宋体" w:eastAsia="宋体" w:cs="宋体"/>
                <w:i w:val="0"/>
                <w:iCs w:val="0"/>
                <w:color w:val="000000"/>
                <w:kern w:val="0"/>
                <w:sz w:val="15"/>
                <w:szCs w:val="15"/>
                <w:highlight w:val="none"/>
                <w:u w:val="none"/>
                <w:lang w:val="en-US" w:eastAsia="zh-CN" w:bidi="ar"/>
              </w:rPr>
              <w:br w:type="textWrapping"/>
            </w:r>
            <w:r>
              <w:rPr>
                <w:rFonts w:hint="eastAsia" w:ascii="宋体" w:hAnsi="宋体" w:eastAsia="宋体" w:cs="宋体"/>
                <w:i w:val="0"/>
                <w:iCs w:val="0"/>
                <w:color w:val="000000"/>
                <w:kern w:val="0"/>
                <w:sz w:val="15"/>
                <w:szCs w:val="15"/>
                <w:highlight w:val="none"/>
                <w:u w:val="none"/>
                <w:lang w:val="en-US" w:eastAsia="zh-CN" w:bidi="ar"/>
              </w:rPr>
              <w:t>第二款：单位有前款情形之一的，处十万元以上一百万元以下的罚款；个人有前款</w:t>
            </w:r>
            <w:r>
              <w:rPr>
                <w:rStyle w:val="66"/>
                <w:color w:val="000000"/>
                <w:sz w:val="15"/>
                <w:szCs w:val="15"/>
                <w:highlight w:val="none"/>
                <w:lang w:val="en-US" w:eastAsia="zh-CN" w:bidi="ar"/>
              </w:rPr>
              <w:t>第二项</w:t>
            </w:r>
            <w:r>
              <w:rPr>
                <w:rStyle w:val="69"/>
                <w:color w:val="000000"/>
                <w:sz w:val="15"/>
                <w:szCs w:val="15"/>
                <w:highlight w:val="none"/>
                <w:lang w:val="en-US" w:eastAsia="zh-CN" w:bidi="ar"/>
              </w:rPr>
              <w:t>情形的，处一百元以上五百元以下的罚款。</w:t>
            </w:r>
          </w:p>
        </w:tc>
        <w:tc>
          <w:tcPr>
            <w:tcW w:w="851" w:type="dxa"/>
            <w:noWrap w:val="0"/>
            <w:vAlign w:val="center"/>
          </w:tcPr>
          <w:p>
            <w:pPr>
              <w:keepNext w:val="0"/>
              <w:keepLines w:val="0"/>
              <w:pageBreakBefore w:val="0"/>
              <w:kinsoku/>
              <w:wordWrap/>
              <w:overflowPunct/>
              <w:topLinePunct w:val="0"/>
              <w:autoSpaceDE/>
              <w:autoSpaceDN/>
              <w:bidi w:val="0"/>
              <w:adjustRightInd/>
              <w:spacing w:line="240" w:lineRule="auto"/>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100000（单位）</w:t>
            </w:r>
          </w:p>
        </w:tc>
        <w:tc>
          <w:tcPr>
            <w:tcW w:w="840" w:type="dxa"/>
            <w:noWrap w:val="0"/>
            <w:vAlign w:val="center"/>
          </w:tcPr>
          <w:p>
            <w:pPr>
              <w:keepNext w:val="0"/>
              <w:keepLines w:val="0"/>
              <w:pageBreakBefore w:val="0"/>
              <w:kinsoku/>
              <w:wordWrap/>
              <w:overflowPunct/>
              <w:topLinePunct w:val="0"/>
              <w:autoSpaceDE/>
              <w:autoSpaceDN/>
              <w:bidi w:val="0"/>
              <w:adjustRightInd/>
              <w:spacing w:line="240" w:lineRule="auto"/>
              <w:jc w:val="center"/>
              <w:rPr>
                <w:rFonts w:hint="eastAsia" w:ascii="宋体" w:hAnsi="宋体" w:eastAsia="宋体" w:cs="宋体"/>
                <w:color w:val="000000"/>
                <w:kern w:val="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keepNext w:val="0"/>
              <w:keepLines w:val="0"/>
              <w:pageBreakBefore w:val="0"/>
              <w:kinsoku/>
              <w:wordWrap/>
              <w:overflowPunct/>
              <w:topLinePunct w:val="0"/>
              <w:autoSpaceDE/>
              <w:autoSpaceDN/>
              <w:bidi w:val="0"/>
              <w:adjustRightInd/>
              <w:spacing w:line="240" w:lineRule="auto"/>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.将厨余垃圾随意倾倒、丢弃、堆放城市道路、绿地、林地、</w:t>
            </w:r>
            <w:r>
              <w:rPr>
                <w:rFonts w:hint="eastAsia" w:ascii="宋体" w:hAnsi="宋体" w:cs="宋体"/>
                <w:color w:val="000000"/>
                <w:kern w:val="0"/>
                <w:sz w:val="15"/>
                <w:szCs w:val="15"/>
                <w:highlight w:val="none"/>
                <w:lang w:eastAsia="zh-CN"/>
              </w:rPr>
              <w:t>耕地、</w:t>
            </w:r>
            <w:r>
              <w:rPr>
                <w:rFonts w:hint="eastAsia" w:ascii="宋体" w:hAnsi="宋体" w:eastAsia="宋体" w:cs="宋体"/>
                <w:color w:val="000000"/>
                <w:kern w:val="0"/>
                <w:sz w:val="15"/>
                <w:szCs w:val="15"/>
                <w:highlight w:val="none"/>
              </w:rPr>
              <w:t>河道、铁路、轨道交通、公厕、桥下空间等公共场所及周边，</w:t>
            </w:r>
            <w:r>
              <w:rPr>
                <w:rFonts w:hint="eastAsia" w:ascii="宋体" w:hAnsi="宋体" w:eastAsia="宋体" w:cs="宋体"/>
                <w:color w:val="000000"/>
                <w:kern w:val="0"/>
                <w:sz w:val="15"/>
                <w:szCs w:val="15"/>
                <w:highlight w:val="none"/>
                <w:lang w:eastAsia="zh-CN"/>
              </w:rPr>
              <w:t>或者</w:t>
            </w:r>
            <w:r>
              <w:rPr>
                <w:rFonts w:hint="eastAsia" w:ascii="宋体" w:hAnsi="宋体" w:eastAsia="宋体" w:cs="宋体"/>
                <w:color w:val="000000"/>
                <w:kern w:val="0"/>
                <w:sz w:val="15"/>
                <w:szCs w:val="15"/>
                <w:highlight w:val="none"/>
              </w:rPr>
              <w:t>燃气、供暖、石油长输管道、供水、排水、电力、通信等公用管道和设施保护（管理）范围的，</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lang w:val="en-US" w:eastAsia="zh-CN"/>
              </w:rPr>
              <w:t xml:space="preserve"> 1-2</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rPr>
              <w:t>.</w:t>
            </w:r>
            <w:r>
              <w:rPr>
                <w:rFonts w:hint="eastAsia" w:ascii="宋体" w:hAnsi="宋体" w:eastAsia="宋体" w:cs="宋体"/>
                <w:color w:val="000000"/>
                <w:spacing w:val="-4"/>
                <w:kern w:val="0"/>
                <w:sz w:val="15"/>
                <w:szCs w:val="15"/>
                <w:highlight w:val="none"/>
              </w:rPr>
              <w:t>厨余垃圾总量较大、持续时间较长、对环境秩序造成较严重影响的，系数</w:t>
            </w:r>
            <w:r>
              <w:rPr>
                <w:rFonts w:hint="eastAsia" w:ascii="宋体" w:hAnsi="宋体" w:cs="宋体"/>
                <w:color w:val="000000"/>
                <w:kern w:val="0"/>
                <w:sz w:val="15"/>
                <w:szCs w:val="15"/>
                <w:highlight w:val="none"/>
                <w:lang w:val="en-US" w:eastAsia="zh-CN"/>
              </w:rPr>
              <w:t>5-6</w:t>
            </w:r>
            <w:r>
              <w:rPr>
                <w:rFonts w:hint="eastAsia" w:ascii="宋体" w:hAnsi="宋体" w:eastAsia="宋体" w:cs="宋体"/>
                <w:color w:val="000000"/>
                <w:spacing w:val="-4"/>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rPr>
              <w:t>.知道或者应当知道无资质收运单位和个人收集厨余垃圾用于生产“地沟油”而继续交运的，系数</w:t>
            </w:r>
            <w:r>
              <w:rPr>
                <w:rFonts w:hint="eastAsia" w:ascii="宋体" w:hAnsi="宋体" w:eastAsia="宋体" w:cs="宋体"/>
                <w:color w:val="000000"/>
                <w:kern w:val="0"/>
                <w:sz w:val="15"/>
                <w:szCs w:val="15"/>
                <w:highlight w:val="none"/>
                <w:lang w:val="en-US" w:eastAsia="zh-CN"/>
              </w:rPr>
              <w:t>5-6</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sz w:val="15"/>
                <w:szCs w:val="15"/>
                <w:highlight w:val="none"/>
                <w:lang w:val="en-US" w:eastAsia="zh-CN"/>
              </w:rPr>
              <w:t>4</w:t>
            </w:r>
            <w:r>
              <w:rPr>
                <w:rFonts w:hint="eastAsia" w:ascii="宋体" w:hAnsi="宋体"/>
                <w:b/>
                <w:bCs/>
                <w:color w:val="000000"/>
                <w:sz w:val="15"/>
                <w:szCs w:val="15"/>
                <w:highlight w:val="none"/>
                <w:lang w:val="en-US" w:eastAsia="zh-CN"/>
              </w:rPr>
              <w:t>.</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keepNext w:val="0"/>
              <w:keepLines w:val="0"/>
              <w:pageBreakBefore w:val="0"/>
              <w:kinsoku/>
              <w:overflowPunct/>
              <w:topLinePunct w:val="0"/>
              <w:autoSpaceDE/>
              <w:autoSpaceDN/>
              <w:bidi w:val="0"/>
              <w:adjustRightInd/>
              <w:spacing w:line="240" w:lineRule="exac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w:t>
            </w:r>
            <w:r>
              <w:rPr>
                <w:rFonts w:ascii="宋体" w:hAnsi="宋体" w:eastAsia="宋体" w:cs="宋体"/>
                <w:color w:val="000000"/>
                <w:kern w:val="0"/>
                <w:sz w:val="15"/>
                <w:szCs w:val="15"/>
                <w:highlight w:val="none"/>
              </w:rPr>
              <w:t>0</w:t>
            </w:r>
            <w:r>
              <w:rPr>
                <w:rFonts w:hint="eastAsia" w:ascii="宋体" w:hAnsi="宋体" w:eastAsia="宋体" w:cs="宋体"/>
                <w:color w:val="000000"/>
                <w:kern w:val="0"/>
                <w:sz w:val="15"/>
                <w:szCs w:val="15"/>
                <w:highlight w:val="none"/>
              </w:rPr>
              <w:t>0000×（1＋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vMerge w:val="restart"/>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color w:val="000000"/>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609" w:hRule="atLeast"/>
          <w:jc w:val="center"/>
        </w:trPr>
        <w:tc>
          <w:tcPr>
            <w:tcW w:w="714" w:type="dxa"/>
            <w:vMerge w:val="continue"/>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color w:val="000000"/>
                <w:kern w:val="0"/>
                <w:sz w:val="15"/>
                <w:szCs w:val="15"/>
                <w:highlight w:val="none"/>
              </w:rPr>
            </w:pPr>
          </w:p>
        </w:tc>
        <w:tc>
          <w:tcPr>
            <w:tcW w:w="1626" w:type="dxa"/>
            <w:gridSpan w:val="2"/>
            <w:vMerge w:val="continue"/>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Fonts w:hint="eastAsia" w:ascii="宋体" w:hAnsi="宋体" w:eastAsia="宋体" w:cs="宋体"/>
                <w:color w:val="000000"/>
                <w:kern w:val="0"/>
                <w:sz w:val="15"/>
                <w:szCs w:val="15"/>
                <w:highlight w:val="none"/>
              </w:rPr>
            </w:pPr>
          </w:p>
        </w:tc>
        <w:tc>
          <w:tcPr>
            <w:tcW w:w="2981"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color w:val="000000"/>
                <w:kern w:val="0"/>
                <w:sz w:val="15"/>
                <w:szCs w:val="15"/>
                <w:highlight w:val="none"/>
              </w:rPr>
            </w:pPr>
          </w:p>
        </w:tc>
        <w:tc>
          <w:tcPr>
            <w:tcW w:w="851" w:type="dxa"/>
            <w:noWrap w:val="0"/>
            <w:vAlign w:val="center"/>
          </w:tcPr>
          <w:p>
            <w:pPr>
              <w:keepNext w:val="0"/>
              <w:keepLines w:val="0"/>
              <w:pageBreakBefore w:val="0"/>
              <w:kinsoku/>
              <w:wordWrap/>
              <w:overflowPunct/>
              <w:topLinePunct w:val="0"/>
              <w:autoSpaceDE/>
              <w:autoSpaceDN/>
              <w:bidi w:val="0"/>
              <w:adjustRightInd/>
              <w:spacing w:line="240" w:lineRule="auto"/>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w:t>
            </w:r>
          </w:p>
          <w:p>
            <w:pPr>
              <w:keepNext w:val="0"/>
              <w:keepLines w:val="0"/>
              <w:pageBreakBefore w:val="0"/>
              <w:kinsoku/>
              <w:wordWrap/>
              <w:overflowPunct/>
              <w:topLinePunct w:val="0"/>
              <w:autoSpaceDE/>
              <w:autoSpaceDN/>
              <w:bidi w:val="0"/>
              <w:adjustRightInd/>
              <w:spacing w:line="240" w:lineRule="auto"/>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（个人）</w:t>
            </w:r>
          </w:p>
        </w:tc>
        <w:tc>
          <w:tcPr>
            <w:tcW w:w="840" w:type="dxa"/>
            <w:noWrap w:val="0"/>
            <w:vAlign w:val="center"/>
          </w:tcPr>
          <w:p>
            <w:pPr>
              <w:keepNext w:val="0"/>
              <w:keepLines w:val="0"/>
              <w:pageBreakBefore w:val="0"/>
              <w:kinsoku/>
              <w:wordWrap/>
              <w:overflowPunct/>
              <w:topLinePunct w:val="0"/>
              <w:autoSpaceDE/>
              <w:autoSpaceDN/>
              <w:bidi w:val="0"/>
              <w:adjustRightInd/>
              <w:spacing w:line="240" w:lineRule="auto"/>
              <w:jc w:val="center"/>
              <w:rPr>
                <w:rFonts w:hint="eastAsia" w:ascii="宋体" w:hAnsi="宋体" w:eastAsia="宋体" w:cs="宋体"/>
                <w:color w:val="000000"/>
                <w:kern w:val="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keepNext w:val="0"/>
              <w:keepLines w:val="0"/>
              <w:pageBreakBefore w:val="0"/>
              <w:kinsoku/>
              <w:wordWrap/>
              <w:overflowPunct/>
              <w:topLinePunct w:val="0"/>
              <w:autoSpaceDE/>
              <w:autoSpaceDN/>
              <w:bidi w:val="0"/>
              <w:adjustRightInd/>
              <w:spacing w:line="240" w:lineRule="auto"/>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.将厨余垃圾随意倾倒、丢弃、堆放</w:t>
            </w:r>
            <w:r>
              <w:rPr>
                <w:rFonts w:hint="eastAsia" w:ascii="宋体" w:hAnsi="宋体" w:eastAsia="宋体" w:cs="宋体"/>
                <w:strike w:val="0"/>
                <w:dstrike w:val="0"/>
                <w:color w:val="000000"/>
                <w:kern w:val="0"/>
                <w:sz w:val="15"/>
                <w:szCs w:val="15"/>
                <w:highlight w:val="none"/>
              </w:rPr>
              <w:t>至</w:t>
            </w:r>
            <w:r>
              <w:rPr>
                <w:rFonts w:hint="eastAsia" w:ascii="宋体" w:hAnsi="宋体" w:eastAsia="宋体" w:cs="宋体"/>
                <w:color w:val="000000"/>
                <w:kern w:val="0"/>
                <w:sz w:val="15"/>
                <w:szCs w:val="15"/>
                <w:highlight w:val="none"/>
              </w:rPr>
              <w:t>城市道路、绿地、林地、</w:t>
            </w:r>
            <w:r>
              <w:rPr>
                <w:rFonts w:hint="eastAsia" w:ascii="宋体" w:hAnsi="宋体" w:cs="宋体"/>
                <w:color w:val="000000"/>
                <w:kern w:val="0"/>
                <w:sz w:val="15"/>
                <w:szCs w:val="15"/>
                <w:highlight w:val="none"/>
                <w:lang w:eastAsia="zh-CN"/>
              </w:rPr>
              <w:t>耕地、</w:t>
            </w:r>
            <w:r>
              <w:rPr>
                <w:rFonts w:hint="eastAsia" w:ascii="宋体" w:hAnsi="宋体" w:eastAsia="宋体" w:cs="宋体"/>
                <w:color w:val="000000"/>
                <w:kern w:val="0"/>
                <w:sz w:val="15"/>
                <w:szCs w:val="15"/>
                <w:highlight w:val="none"/>
              </w:rPr>
              <w:t>河道、铁路、轨道交通、公厕、桥下空间等公共场所及周边，</w:t>
            </w:r>
            <w:r>
              <w:rPr>
                <w:rFonts w:hint="eastAsia" w:ascii="宋体" w:hAnsi="宋体" w:eastAsia="宋体" w:cs="宋体"/>
                <w:color w:val="000000"/>
                <w:kern w:val="0"/>
                <w:sz w:val="15"/>
                <w:szCs w:val="15"/>
                <w:highlight w:val="none"/>
                <w:lang w:eastAsia="zh-CN"/>
              </w:rPr>
              <w:t>或者</w:t>
            </w:r>
            <w:r>
              <w:rPr>
                <w:rFonts w:hint="eastAsia" w:ascii="宋体" w:hAnsi="宋体" w:eastAsia="宋体" w:cs="宋体"/>
                <w:color w:val="000000"/>
                <w:kern w:val="0"/>
                <w:sz w:val="15"/>
                <w:szCs w:val="15"/>
                <w:highlight w:val="none"/>
              </w:rPr>
              <w:t>燃气、供暖、石油长输管道、供水、排水、电力、通信等公用管道和设施保护（管理）范围的，</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lang w:val="en-US" w:eastAsia="zh-CN"/>
              </w:rPr>
              <w:t>2-4</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rPr>
              <w:t>.</w:t>
            </w:r>
            <w:r>
              <w:rPr>
                <w:rFonts w:hint="eastAsia" w:ascii="宋体" w:hAnsi="宋体" w:eastAsia="宋体" w:cs="宋体"/>
                <w:color w:val="000000"/>
                <w:spacing w:val="-4"/>
                <w:kern w:val="0"/>
                <w:sz w:val="15"/>
                <w:szCs w:val="15"/>
                <w:highlight w:val="none"/>
              </w:rPr>
              <w:t>厨余垃圾总量较大、持续时间较长、对环境秩序造成较严重影响的，系数</w:t>
            </w:r>
            <w:r>
              <w:rPr>
                <w:rFonts w:hint="eastAsia" w:ascii="宋体" w:hAnsi="宋体" w:eastAsia="宋体" w:cs="宋体"/>
                <w:color w:val="000000"/>
                <w:spacing w:val="-4"/>
                <w:kern w:val="0"/>
                <w:sz w:val="15"/>
                <w:szCs w:val="15"/>
                <w:highlight w:val="none"/>
                <w:lang w:val="en-US" w:eastAsia="zh-CN"/>
              </w:rPr>
              <w:t>2-4</w:t>
            </w:r>
            <w:r>
              <w:rPr>
                <w:rFonts w:hint="eastAsia" w:ascii="宋体" w:hAnsi="宋体" w:eastAsia="宋体" w:cs="宋体"/>
                <w:color w:val="000000"/>
                <w:spacing w:val="-4"/>
                <w:kern w:val="0"/>
                <w:sz w:val="15"/>
                <w:szCs w:val="15"/>
                <w:highlight w:val="none"/>
              </w:rPr>
              <w:t>；</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rPr>
              <w:t>.知道或者应当知道无资质收运单位和个人收集厨余垃圾用于生产“地沟油”而继续交运的，系数</w:t>
            </w:r>
            <w:r>
              <w:rPr>
                <w:rFonts w:hint="eastAsia" w:ascii="宋体" w:hAnsi="宋体" w:eastAsia="宋体" w:cs="宋体"/>
                <w:color w:val="000000"/>
                <w:kern w:val="0"/>
                <w:sz w:val="15"/>
                <w:szCs w:val="15"/>
                <w:highlight w:val="none"/>
                <w:lang w:val="en-US" w:eastAsia="zh-CN"/>
              </w:rPr>
              <w:t>4。4</w:t>
            </w:r>
            <w:r>
              <w:rPr>
                <w:rFonts w:hint="eastAsia" w:ascii="宋体" w:hAnsi="宋体" w:eastAsia="宋体"/>
                <w:color w:val="000000"/>
                <w:sz w:val="15"/>
                <w:szCs w:val="15"/>
                <w:highlight w:val="none"/>
                <w:lang w:val="en-US" w:eastAsia="zh-CN"/>
              </w:rPr>
              <w:t>.</w:t>
            </w:r>
            <w:r>
              <w:rPr>
                <w:rFonts w:hint="eastAsia" w:ascii="宋体" w:hAnsi="宋体" w:eastAsia="宋体" w:cs="Batang"/>
                <w:color w:val="000000"/>
                <w:sz w:val="15"/>
                <w:szCs w:val="15"/>
                <w:highlight w:val="none"/>
                <w:lang w:val="en-US" w:eastAsia="zh-CN"/>
              </w:rPr>
              <w:t>存在基准2.1.3规定情形的，系数按照相关规定确定</w:t>
            </w:r>
            <w:r>
              <w:rPr>
                <w:rFonts w:hint="eastAsia" w:ascii="宋体" w:hAnsi="宋体" w:eastAsia="宋体" w:cs="宋体"/>
                <w:color w:val="000000"/>
                <w:kern w:val="0"/>
                <w:sz w:val="15"/>
                <w:szCs w:val="15"/>
                <w:highlight w:val="none"/>
                <w:lang w:val="en-US" w:eastAsia="zh-CN"/>
              </w:rPr>
              <w:t>（基准2.1.3.5不适用）。</w:t>
            </w:r>
          </w:p>
        </w:tc>
        <w:tc>
          <w:tcPr>
            <w:tcW w:w="1949" w:type="dxa"/>
            <w:gridSpan w:val="2"/>
            <w:noWrap w:val="0"/>
            <w:vAlign w:val="center"/>
          </w:tcPr>
          <w:p>
            <w:pPr>
              <w:keepNext w:val="0"/>
              <w:keepLines w:val="0"/>
              <w:pageBreakBefore w:val="0"/>
              <w:kinsoku/>
              <w:overflowPunct/>
              <w:topLinePunct w:val="0"/>
              <w:autoSpaceDE/>
              <w:autoSpaceDN/>
              <w:bidi w:val="0"/>
              <w:adjustRightInd/>
              <w:spacing w:line="240" w:lineRule="exac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w:t>
            </w:r>
            <w:r>
              <w:rPr>
                <w:rFonts w:ascii="宋体" w:hAnsi="宋体" w:eastAsia="宋体" w:cs="宋体"/>
                <w:color w:val="000000"/>
                <w:kern w:val="0"/>
                <w:sz w:val="15"/>
                <w:szCs w:val="15"/>
                <w:highlight w:val="none"/>
              </w:rPr>
              <w:t>0</w:t>
            </w:r>
            <w:r>
              <w:rPr>
                <w:rFonts w:hint="eastAsia" w:ascii="宋体" w:hAnsi="宋体" w:eastAsia="宋体" w:cs="宋体"/>
                <w:color w:val="000000"/>
                <w:kern w:val="0"/>
                <w:sz w:val="15"/>
                <w:szCs w:val="15"/>
                <w:highlight w:val="none"/>
              </w:rPr>
              <w:t>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vMerge w:val="continue"/>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color w:val="000000"/>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609" w:hRule="atLeast"/>
          <w:jc w:val="center"/>
        </w:trPr>
        <w:tc>
          <w:tcPr>
            <w:tcW w:w="714" w:type="dxa"/>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color w:val="000000"/>
                <w:kern w:val="0"/>
                <w:sz w:val="15"/>
                <w:szCs w:val="15"/>
                <w:highlight w:val="none"/>
              </w:rPr>
            </w:pPr>
            <w:r>
              <w:rPr>
                <w:rFonts w:hint="eastAsia" w:ascii="宋体" w:hAnsi="宋体" w:cs="宋体"/>
                <w:i w:val="0"/>
                <w:iCs w:val="0"/>
                <w:color w:val="000000"/>
                <w:kern w:val="0"/>
                <w:sz w:val="15"/>
                <w:szCs w:val="15"/>
                <w:highlight w:val="none"/>
                <w:u w:val="none"/>
                <w:lang w:val="en-US" w:eastAsia="zh-CN" w:bidi="ar"/>
              </w:rPr>
              <w:t>4</w:t>
            </w:r>
          </w:p>
        </w:tc>
        <w:tc>
          <w:tcPr>
            <w:tcW w:w="1626" w:type="dxa"/>
            <w:gridSpan w:val="2"/>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highlight w:val="none"/>
                <w:u w:val="none"/>
                <w:lang w:val="en-US" w:eastAsia="zh-CN" w:bidi="ar"/>
              </w:rPr>
              <w:t>擅自关闭、闲置或者拆除生活垃圾处理设施、场所</w:t>
            </w:r>
          </w:p>
        </w:tc>
        <w:tc>
          <w:tcPr>
            <w:tcW w:w="2981" w:type="dxa"/>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highlight w:val="none"/>
                <w:u w:val="none"/>
                <w:lang w:val="en-US" w:eastAsia="zh-CN" w:bidi="ar"/>
              </w:rPr>
              <w:t>违反条款：第五百一十二条第三款</w:t>
            </w:r>
            <w:r>
              <w:rPr>
                <w:rFonts w:hint="eastAsia" w:ascii="宋体" w:hAnsi="宋体" w:cs="宋体"/>
                <w:i w:val="0"/>
                <w:iCs w:val="0"/>
                <w:color w:val="000000"/>
                <w:kern w:val="0"/>
                <w:sz w:val="15"/>
                <w:szCs w:val="15"/>
                <w:highlight w:val="none"/>
                <w:u w:val="none"/>
                <w:lang w:val="en-US" w:eastAsia="zh-CN" w:bidi="ar"/>
              </w:rPr>
              <w:t>；</w:t>
            </w:r>
            <w:r>
              <w:rPr>
                <w:rStyle w:val="62"/>
                <w:color w:val="000000"/>
                <w:sz w:val="15"/>
                <w:szCs w:val="15"/>
                <w:highlight w:val="none"/>
                <w:lang w:val="en-US" w:eastAsia="zh-CN" w:bidi="ar"/>
              </w:rPr>
              <w:br w:type="textWrapping"/>
            </w:r>
            <w:r>
              <w:rPr>
                <w:rStyle w:val="62"/>
                <w:color w:val="000000"/>
                <w:sz w:val="15"/>
                <w:szCs w:val="15"/>
                <w:highlight w:val="none"/>
                <w:lang w:val="en-US" w:eastAsia="zh-CN" w:bidi="ar"/>
              </w:rPr>
              <w:t>处罚条款：第一千一百七十四条第一款第（一）项、第二款</w:t>
            </w:r>
            <w:r>
              <w:rPr>
                <w:rStyle w:val="62"/>
                <w:color w:val="000000"/>
                <w:sz w:val="15"/>
                <w:szCs w:val="15"/>
                <w:highlight w:val="none"/>
                <w:lang w:val="en-US" w:eastAsia="zh-CN" w:bidi="ar"/>
              </w:rPr>
              <w:br w:type="textWrapping"/>
            </w:r>
            <w:r>
              <w:rPr>
                <w:rStyle w:val="62"/>
                <w:color w:val="000000"/>
                <w:sz w:val="15"/>
                <w:szCs w:val="15"/>
                <w:highlight w:val="none"/>
                <w:lang w:val="en-US" w:eastAsia="zh-CN" w:bidi="ar"/>
              </w:rPr>
              <w:t>第一款第（一）项：责令改正，没收违法所得，</w:t>
            </w:r>
            <w:r>
              <w:rPr>
                <w:rStyle w:val="66"/>
                <w:color w:val="000000"/>
                <w:sz w:val="15"/>
                <w:szCs w:val="15"/>
                <w:highlight w:val="none"/>
                <w:lang w:val="en-US" w:eastAsia="zh-CN" w:bidi="ar"/>
              </w:rPr>
              <w:t>并</w:t>
            </w:r>
            <w:r>
              <w:rPr>
                <w:rStyle w:val="62"/>
                <w:color w:val="000000"/>
                <w:sz w:val="15"/>
                <w:szCs w:val="15"/>
                <w:highlight w:val="none"/>
                <w:lang w:val="en-US" w:eastAsia="zh-CN" w:bidi="ar"/>
              </w:rPr>
              <w:t>处以罚款；</w:t>
            </w:r>
            <w:r>
              <w:rPr>
                <w:rStyle w:val="62"/>
                <w:color w:val="000000"/>
                <w:sz w:val="15"/>
                <w:szCs w:val="15"/>
                <w:highlight w:val="none"/>
                <w:lang w:val="en-US" w:eastAsia="zh-CN" w:bidi="ar"/>
              </w:rPr>
              <w:br w:type="textWrapping"/>
            </w:r>
            <w:r>
              <w:rPr>
                <w:rStyle w:val="62"/>
                <w:color w:val="000000"/>
                <w:sz w:val="15"/>
                <w:szCs w:val="15"/>
                <w:highlight w:val="none"/>
                <w:lang w:val="en-US" w:eastAsia="zh-CN" w:bidi="ar"/>
              </w:rPr>
              <w:t>第二款：单位有前款情形之一的，处十万元以上一百万元以下的罚款；</w:t>
            </w:r>
          </w:p>
        </w:tc>
        <w:tc>
          <w:tcPr>
            <w:tcW w:w="851" w:type="dxa"/>
            <w:noWrap w:val="0"/>
            <w:vAlign w:val="center"/>
          </w:tcPr>
          <w:p>
            <w:pPr>
              <w:keepNext w:val="0"/>
              <w:keepLines w:val="0"/>
              <w:pageBreakBefore w:val="0"/>
              <w:kinsoku/>
              <w:wordWrap/>
              <w:overflowPunct/>
              <w:topLinePunct w:val="0"/>
              <w:autoSpaceDE/>
              <w:autoSpaceDN/>
              <w:bidi w:val="0"/>
              <w:adjustRightInd/>
              <w:spacing w:line="240" w:lineRule="auto"/>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r>
              <w:rPr>
                <w:rFonts w:ascii="宋体" w:hAnsi="宋体" w:eastAsia="宋体" w:cs="宋体"/>
                <w:color w:val="000000"/>
                <w:kern w:val="0"/>
                <w:sz w:val="15"/>
                <w:szCs w:val="15"/>
                <w:highlight w:val="none"/>
              </w:rPr>
              <w:t>0</w:t>
            </w:r>
          </w:p>
        </w:tc>
        <w:tc>
          <w:tcPr>
            <w:tcW w:w="840" w:type="dxa"/>
            <w:noWrap w:val="0"/>
            <w:vAlign w:val="center"/>
          </w:tcPr>
          <w:p>
            <w:pPr>
              <w:keepNext w:val="0"/>
              <w:keepLines w:val="0"/>
              <w:pageBreakBefore w:val="0"/>
              <w:kinsoku/>
              <w:wordWrap/>
              <w:overflowPunct/>
              <w:topLinePunct w:val="0"/>
              <w:autoSpaceDE/>
              <w:autoSpaceDN/>
              <w:bidi w:val="0"/>
              <w:adjustRightInd/>
              <w:spacing w:line="240" w:lineRule="auto"/>
              <w:jc w:val="center"/>
              <w:rPr>
                <w:rFonts w:hint="eastAsia" w:ascii="宋体" w:hAnsi="宋体" w:eastAsia="宋体" w:cs="宋体"/>
                <w:color w:val="000000"/>
                <w:kern w:val="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1.位于</w:t>
            </w:r>
            <w:r>
              <w:rPr>
                <w:rFonts w:hint="eastAsia" w:ascii="宋体" w:hAnsi="宋体" w:eastAsia="宋体" w:cs="宋体"/>
                <w:color w:val="000000"/>
                <w:kern w:val="0"/>
                <w:sz w:val="15"/>
                <w:szCs w:val="15"/>
                <w:highlight w:val="none"/>
              </w:rPr>
              <w:t>车站、机场、居民小区、医院、学校、体育场馆、影剧院、繁华商业街区、旅游景区等人口集中地区的，系数</w:t>
            </w:r>
            <w:r>
              <w:rPr>
                <w:rFonts w:hint="eastAsia" w:ascii="宋体" w:hAnsi="宋体" w:eastAsia="宋体" w:cs="宋体"/>
                <w:color w:val="000000"/>
                <w:kern w:val="0"/>
                <w:sz w:val="15"/>
                <w:szCs w:val="15"/>
                <w:highlight w:val="none"/>
                <w:lang w:val="en-US" w:eastAsia="zh-CN"/>
              </w:rPr>
              <w:t>3-4。2.涉及</w:t>
            </w:r>
            <w:r>
              <w:rPr>
                <w:rFonts w:hint="eastAsia" w:ascii="宋体" w:hAnsi="宋体" w:eastAsia="宋体"/>
                <w:color w:val="000000"/>
                <w:sz w:val="15"/>
                <w:szCs w:val="15"/>
                <w:highlight w:val="none"/>
              </w:rPr>
              <w:t>集中处理设施和场所</w:t>
            </w:r>
            <w:r>
              <w:rPr>
                <w:rFonts w:hint="eastAsia" w:ascii="宋体" w:hAnsi="宋体" w:eastAsia="宋体"/>
                <w:color w:val="000000"/>
                <w:sz w:val="15"/>
                <w:szCs w:val="15"/>
                <w:highlight w:val="none"/>
                <w:lang w:eastAsia="zh-CN"/>
              </w:rPr>
              <w:t>，或者</w:t>
            </w:r>
            <w:r>
              <w:rPr>
                <w:rFonts w:hint="eastAsia" w:ascii="宋体" w:hAnsi="宋体" w:eastAsia="宋体"/>
                <w:color w:val="000000"/>
                <w:sz w:val="15"/>
                <w:szCs w:val="15"/>
                <w:highlight w:val="none"/>
              </w:rPr>
              <w:t>较大餐饮服务单位</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rPr>
              <w:t>大型蔬菜果品批发市场、物流配送中心</w:t>
            </w:r>
            <w:r>
              <w:rPr>
                <w:rFonts w:hint="eastAsia" w:ascii="宋体" w:hAnsi="宋体" w:eastAsia="宋体"/>
                <w:color w:val="000000"/>
                <w:sz w:val="15"/>
                <w:szCs w:val="15"/>
                <w:highlight w:val="none"/>
                <w:lang w:eastAsia="zh-CN"/>
              </w:rPr>
              <w:t>等</w:t>
            </w:r>
            <w:r>
              <w:rPr>
                <w:rFonts w:hint="eastAsia" w:ascii="宋体" w:hAnsi="宋体" w:eastAsia="宋体"/>
                <w:color w:val="000000"/>
                <w:sz w:val="15"/>
                <w:szCs w:val="15"/>
                <w:highlight w:val="none"/>
              </w:rPr>
              <w:t>违法</w:t>
            </w:r>
            <w:r>
              <w:rPr>
                <w:rFonts w:hint="eastAsia" w:ascii="宋体" w:hAnsi="宋体" w:eastAsia="宋体"/>
                <w:color w:val="000000"/>
                <w:sz w:val="15"/>
                <w:szCs w:val="15"/>
                <w:highlight w:val="none"/>
                <w:lang w:eastAsia="zh-CN"/>
              </w:rPr>
              <w:t>的，</w:t>
            </w:r>
            <w:r>
              <w:rPr>
                <w:rFonts w:hint="eastAsia" w:ascii="宋体" w:hAnsi="宋体" w:eastAsia="宋体"/>
                <w:color w:val="000000"/>
                <w:sz w:val="15"/>
                <w:szCs w:val="15"/>
                <w:highlight w:val="none"/>
              </w:rPr>
              <w:t>系数</w:t>
            </w:r>
            <w:r>
              <w:rPr>
                <w:rFonts w:hint="eastAsia" w:ascii="宋体" w:hAnsi="宋体" w:eastAsia="宋体"/>
                <w:color w:val="000000"/>
                <w:sz w:val="15"/>
                <w:szCs w:val="15"/>
                <w:highlight w:val="none"/>
                <w:lang w:val="en-US" w:eastAsia="zh-CN"/>
              </w:rPr>
              <w:t>6</w:t>
            </w:r>
            <w:r>
              <w:rPr>
                <w:rFonts w:hint="eastAsia" w:ascii="宋体" w:hAnsi="宋体" w:eastAsia="宋体"/>
                <w:color w:val="000000"/>
                <w:sz w:val="15"/>
                <w:szCs w:val="15"/>
                <w:highlight w:val="none"/>
              </w:rPr>
              <w:t>-</w:t>
            </w:r>
            <w:r>
              <w:rPr>
                <w:rFonts w:hint="eastAsia" w:ascii="宋体" w:hAnsi="宋体" w:eastAsia="宋体"/>
                <w:color w:val="000000"/>
                <w:sz w:val="15"/>
                <w:szCs w:val="15"/>
                <w:highlight w:val="none"/>
                <w:lang w:val="en-US" w:eastAsia="zh-CN"/>
              </w:rPr>
              <w:t>7</w:t>
            </w:r>
            <w:r>
              <w:rPr>
                <w:rFonts w:hint="eastAsia" w:ascii="宋体" w:hAnsi="宋体" w:eastAsia="宋体"/>
                <w:color w:val="000000"/>
                <w:sz w:val="15"/>
                <w:szCs w:val="15"/>
                <w:highlight w:val="none"/>
              </w:rPr>
              <w:t>。</w:t>
            </w:r>
            <w:r>
              <w:rPr>
                <w:rFonts w:hint="eastAsia" w:ascii="宋体" w:hAnsi="宋体" w:eastAsia="宋体"/>
                <w:color w:val="000000"/>
                <w:sz w:val="15"/>
                <w:szCs w:val="15"/>
                <w:highlight w:val="none"/>
                <w:lang w:val="en-US" w:eastAsia="zh-CN"/>
              </w:rPr>
              <w:t>3</w:t>
            </w:r>
            <w:r>
              <w:rPr>
                <w:rFonts w:hint="eastAsia" w:ascii="宋体" w:hAnsi="宋体" w:eastAsia="宋体"/>
                <w:strike w:val="0"/>
                <w:dstrike w:val="0"/>
                <w:color w:val="000000"/>
                <w:sz w:val="15"/>
                <w:szCs w:val="15"/>
                <w:highlight w:val="none"/>
              </w:rPr>
              <w:t>.造成较大社会影响或者严重后果的</w:t>
            </w:r>
            <w:r>
              <w:rPr>
                <w:rFonts w:hint="eastAsia" w:ascii="宋体" w:hAnsi="宋体" w:eastAsia="宋体"/>
                <w:strike w:val="0"/>
                <w:dstrike w:val="0"/>
                <w:color w:val="000000"/>
                <w:sz w:val="15"/>
                <w:szCs w:val="15"/>
                <w:highlight w:val="none"/>
                <w:lang w:eastAsia="zh-CN"/>
              </w:rPr>
              <w:t>其他</w:t>
            </w:r>
            <w:r>
              <w:rPr>
                <w:rFonts w:hint="eastAsia" w:ascii="宋体" w:hAnsi="宋体" w:eastAsia="宋体"/>
                <w:strike w:val="0"/>
                <w:dstrike w:val="0"/>
                <w:color w:val="000000"/>
                <w:sz w:val="15"/>
                <w:szCs w:val="15"/>
                <w:highlight w:val="none"/>
              </w:rPr>
              <w:t>情形，系数</w:t>
            </w:r>
            <w:r>
              <w:rPr>
                <w:rFonts w:hint="eastAsia" w:ascii="宋体" w:hAnsi="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rPr>
              <w:t>-</w:t>
            </w:r>
            <w:r>
              <w:rPr>
                <w:rFonts w:hint="eastAsia" w:ascii="宋体" w:hAnsi="宋体" w:cs="宋体"/>
                <w:color w:val="000000"/>
                <w:kern w:val="0"/>
                <w:sz w:val="15"/>
                <w:szCs w:val="15"/>
                <w:highlight w:val="none"/>
                <w:lang w:val="en-US" w:eastAsia="zh-CN"/>
              </w:rPr>
              <w:t>6</w:t>
            </w:r>
            <w:r>
              <w:rPr>
                <w:rFonts w:hint="eastAsia" w:ascii="宋体" w:hAnsi="宋体" w:eastAsia="宋体"/>
                <w:strike w:val="0"/>
                <w:dstrike w:val="0"/>
                <w:color w:val="000000"/>
                <w:sz w:val="15"/>
                <w:szCs w:val="15"/>
                <w:highlight w:val="none"/>
                <w:lang w:eastAsia="zh-CN"/>
              </w:rPr>
              <w:t>。</w:t>
            </w:r>
            <w:r>
              <w:rPr>
                <w:rFonts w:hint="eastAsia" w:ascii="宋体" w:hAnsi="宋体" w:eastAsia="宋体" w:cs="宋体"/>
                <w:color w:val="000000"/>
                <w:kern w:val="0"/>
                <w:sz w:val="15"/>
                <w:szCs w:val="15"/>
                <w:highlight w:val="none"/>
                <w:lang w:val="en-US" w:eastAsia="zh-CN"/>
              </w:rPr>
              <w:t>4</w:t>
            </w:r>
            <w:r>
              <w:rPr>
                <w:rFonts w:hint="eastAsia" w:ascii="宋体" w:hAnsi="宋体" w:eastAsia="宋体"/>
                <w:color w:val="000000"/>
                <w:sz w:val="15"/>
                <w:szCs w:val="15"/>
                <w:highlight w:val="none"/>
                <w:lang w:val="en-US" w:eastAsia="zh-CN"/>
              </w:rPr>
              <w:t>.</w:t>
            </w:r>
            <w:r>
              <w:rPr>
                <w:rFonts w:hint="eastAsia" w:ascii="宋体" w:hAnsi="宋体" w:eastAsia="宋体" w:cs="Batang"/>
                <w:color w:val="000000"/>
                <w:sz w:val="15"/>
                <w:szCs w:val="15"/>
                <w:highlight w:val="none"/>
                <w:lang w:val="en-US" w:eastAsia="zh-CN"/>
              </w:rPr>
              <w:t>存在基准2.1.3规定情形的，系数按照相关规定确定。</w:t>
            </w:r>
          </w:p>
        </w:tc>
        <w:tc>
          <w:tcPr>
            <w:tcW w:w="194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罚款数额＝10000</w:t>
            </w:r>
            <w:r>
              <w:rPr>
                <w:rFonts w:ascii="宋体" w:hAnsi="宋体" w:eastAsia="宋体" w:cs="宋体"/>
                <w:color w:val="000000"/>
                <w:kern w:val="0"/>
                <w:sz w:val="15"/>
                <w:szCs w:val="15"/>
                <w:highlight w:val="none"/>
              </w:rPr>
              <w:t>0</w:t>
            </w:r>
            <w:r>
              <w:rPr>
                <w:rFonts w:hint="eastAsia"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keepNext w:val="0"/>
              <w:keepLines w:val="0"/>
              <w:pageBreakBefore w:val="0"/>
              <w:kinsoku/>
              <w:overflowPunct/>
              <w:topLinePunct w:val="0"/>
              <w:autoSpaceDE/>
              <w:autoSpaceDN/>
              <w:bidi w:val="0"/>
              <w:adjustRightInd/>
              <w:spacing w:line="240"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lang w:eastAsia="zh-CN"/>
              </w:rPr>
              <w:t>区域台账与人口集中地区点位重叠时，不适用区域台账。</w:t>
            </w:r>
          </w:p>
          <w:p>
            <w:pPr>
              <w:keepNext w:val="0"/>
              <w:keepLines w:val="0"/>
              <w:pageBreakBefore w:val="0"/>
              <w:kinsoku/>
              <w:overflowPunct/>
              <w:topLinePunct w:val="0"/>
              <w:autoSpaceDE/>
              <w:autoSpaceDN/>
              <w:bidi w:val="0"/>
              <w:adjustRightInd/>
              <w:spacing w:line="240" w:lineRule="exact"/>
              <w:rPr>
                <w:rFonts w:hint="eastAsia" w:ascii="宋体" w:hAnsi="宋体" w:eastAsia="宋体" w:cs="宋体"/>
                <w:color w:val="000000"/>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609" w:hRule="atLeast"/>
          <w:jc w:val="center"/>
        </w:trPr>
        <w:tc>
          <w:tcPr>
            <w:tcW w:w="714" w:type="dxa"/>
            <w:vMerge w:val="restart"/>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color w:val="000000"/>
                <w:kern w:val="0"/>
                <w:sz w:val="15"/>
                <w:szCs w:val="15"/>
                <w:highlight w:val="none"/>
              </w:rPr>
            </w:pPr>
            <w:r>
              <w:rPr>
                <w:rFonts w:hint="eastAsia" w:ascii="宋体" w:hAnsi="宋体" w:cs="宋体"/>
                <w:i w:val="0"/>
                <w:iCs w:val="0"/>
                <w:color w:val="000000"/>
                <w:kern w:val="0"/>
                <w:sz w:val="15"/>
                <w:szCs w:val="15"/>
                <w:highlight w:val="none"/>
                <w:u w:val="none"/>
                <w:lang w:val="en-US" w:eastAsia="zh-CN" w:bidi="ar"/>
              </w:rPr>
              <w:t>5</w:t>
            </w:r>
          </w:p>
        </w:tc>
        <w:tc>
          <w:tcPr>
            <w:tcW w:w="1626" w:type="dxa"/>
            <w:gridSpan w:val="2"/>
            <w:vMerge w:val="restart"/>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color w:val="000000"/>
                <w:kern w:val="0"/>
                <w:sz w:val="15"/>
                <w:szCs w:val="15"/>
                <w:highlight w:val="none"/>
              </w:rPr>
            </w:pPr>
            <w:r>
              <w:rPr>
                <w:rStyle w:val="62"/>
                <w:color w:val="000000"/>
                <w:sz w:val="15"/>
                <w:szCs w:val="15"/>
                <w:highlight w:val="none"/>
                <w:lang w:val="en-US" w:eastAsia="zh-CN" w:bidi="ar"/>
              </w:rPr>
              <w:t>随意倾倒、堆放、</w:t>
            </w:r>
            <w:r>
              <w:rPr>
                <w:rStyle w:val="66"/>
                <w:color w:val="000000"/>
                <w:sz w:val="15"/>
                <w:szCs w:val="15"/>
                <w:highlight w:val="none"/>
                <w:lang w:val="en-US" w:eastAsia="zh-CN" w:bidi="ar"/>
              </w:rPr>
              <w:t>丢弃</w:t>
            </w:r>
            <w:r>
              <w:rPr>
                <w:rStyle w:val="62"/>
                <w:color w:val="000000"/>
                <w:sz w:val="15"/>
                <w:szCs w:val="15"/>
                <w:highlight w:val="none"/>
                <w:lang w:val="en-US" w:eastAsia="zh-CN" w:bidi="ar"/>
              </w:rPr>
              <w:t>、抛撒、</w:t>
            </w:r>
            <w:r>
              <w:rPr>
                <w:rStyle w:val="66"/>
                <w:color w:val="000000"/>
                <w:sz w:val="15"/>
                <w:szCs w:val="15"/>
                <w:highlight w:val="none"/>
                <w:lang w:val="en-US" w:eastAsia="zh-CN" w:bidi="ar"/>
              </w:rPr>
              <w:t>遗撒</w:t>
            </w:r>
            <w:r>
              <w:rPr>
                <w:rStyle w:val="62"/>
                <w:color w:val="000000"/>
                <w:sz w:val="15"/>
                <w:szCs w:val="15"/>
                <w:highlight w:val="none"/>
                <w:lang w:val="en-US" w:eastAsia="zh-CN" w:bidi="ar"/>
              </w:rPr>
              <w:t>或者焚烧建筑垃圾</w:t>
            </w:r>
          </w:p>
        </w:tc>
        <w:tc>
          <w:tcPr>
            <w:tcW w:w="2981"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highlight w:val="none"/>
                <w:u w:val="none"/>
                <w:lang w:val="en-US" w:eastAsia="zh-CN" w:bidi="ar"/>
              </w:rPr>
              <w:t>违反条款：第五百一十八条第二款</w:t>
            </w:r>
            <w:r>
              <w:rPr>
                <w:rFonts w:hint="eastAsia" w:ascii="宋体" w:hAnsi="宋体" w:cs="宋体"/>
                <w:i w:val="0"/>
                <w:iCs w:val="0"/>
                <w:color w:val="000000"/>
                <w:kern w:val="0"/>
                <w:sz w:val="15"/>
                <w:szCs w:val="15"/>
                <w:highlight w:val="none"/>
                <w:u w:val="none"/>
                <w:lang w:val="en-US" w:eastAsia="zh-CN" w:bidi="ar"/>
              </w:rPr>
              <w:t>；</w:t>
            </w:r>
            <w:r>
              <w:rPr>
                <w:rFonts w:hint="eastAsia" w:ascii="宋体" w:hAnsi="宋体" w:eastAsia="宋体" w:cs="宋体"/>
                <w:i w:val="0"/>
                <w:iCs w:val="0"/>
                <w:color w:val="000000"/>
                <w:kern w:val="0"/>
                <w:sz w:val="15"/>
                <w:szCs w:val="15"/>
                <w:highlight w:val="none"/>
                <w:u w:val="none"/>
                <w:lang w:val="en-US" w:eastAsia="zh-CN" w:bidi="ar"/>
              </w:rPr>
              <w:br w:type="textWrapping"/>
            </w:r>
            <w:r>
              <w:rPr>
                <w:rFonts w:hint="eastAsia" w:ascii="宋体" w:hAnsi="宋体" w:eastAsia="宋体" w:cs="宋体"/>
                <w:i w:val="0"/>
                <w:iCs w:val="0"/>
                <w:color w:val="000000"/>
                <w:kern w:val="0"/>
                <w:sz w:val="15"/>
                <w:szCs w:val="15"/>
                <w:highlight w:val="none"/>
                <w:u w:val="none"/>
                <w:lang w:val="en-US" w:eastAsia="zh-CN" w:bidi="ar"/>
              </w:rPr>
              <w:t>处罚条款：【单位】第一千一百六十九条第一款：责令停止违法行为，采取治理措施消除污染，没收违法所得，并处十万元以上一百万元以下的罚款；情节严重的，责令限制生产、停产整治；拒不采取治理措施的，指定有治理能力的单位代为治理，所需费用由违法者承担。</w:t>
            </w:r>
            <w:r>
              <w:rPr>
                <w:rFonts w:hint="eastAsia" w:ascii="宋体" w:hAnsi="宋体" w:eastAsia="宋体" w:cs="宋体"/>
                <w:i w:val="0"/>
                <w:iCs w:val="0"/>
                <w:color w:val="000000"/>
                <w:kern w:val="0"/>
                <w:sz w:val="15"/>
                <w:szCs w:val="15"/>
                <w:highlight w:val="none"/>
                <w:u w:val="none"/>
                <w:lang w:val="en-US" w:eastAsia="zh-CN" w:bidi="ar"/>
              </w:rPr>
              <w:br w:type="textWrapping"/>
            </w:r>
            <w:r>
              <w:rPr>
                <w:rFonts w:hint="eastAsia" w:ascii="宋体" w:hAnsi="宋体" w:eastAsia="宋体" w:cs="宋体"/>
                <w:i w:val="0"/>
                <w:iCs w:val="0"/>
                <w:color w:val="000000"/>
                <w:kern w:val="0"/>
                <w:sz w:val="15"/>
                <w:szCs w:val="15"/>
                <w:highlight w:val="none"/>
                <w:u w:val="none"/>
                <w:lang w:val="en-US" w:eastAsia="zh-CN" w:bidi="ar"/>
              </w:rPr>
              <w:t>【个人】第一千一百六十九条第三款：责令改正，处一百元以上一千元以下的罚款。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ascii="宋体" w:hAnsi="宋体" w:eastAsia="宋体" w:cs="宋体"/>
                <w:color w:val="000000"/>
                <w:kern w:val="0"/>
                <w:sz w:val="15"/>
                <w:szCs w:val="15"/>
                <w:highlight w:val="none"/>
              </w:rPr>
            </w:pPr>
            <w:r>
              <w:rPr>
                <w:rFonts w:ascii="宋体" w:hAnsi="宋体" w:eastAsia="宋体" w:cs="宋体"/>
                <w:color w:val="000000"/>
                <w:kern w:val="0"/>
                <w:sz w:val="15"/>
                <w:szCs w:val="15"/>
                <w:highlight w:val="none"/>
              </w:rPr>
              <w:t>100000</w:t>
            </w: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cs="宋体"/>
                <w:color w:val="000000"/>
                <w:kern w:val="0"/>
                <w:sz w:val="15"/>
                <w:szCs w:val="15"/>
                <w:highlight w:val="none"/>
                <w:lang w:eastAsia="zh-CN"/>
              </w:rPr>
              <w:t>（</w:t>
            </w:r>
            <w:r>
              <w:rPr>
                <w:rFonts w:hint="eastAsia" w:ascii="宋体" w:hAnsi="宋体" w:cs="宋体"/>
                <w:color w:val="000000"/>
                <w:kern w:val="0"/>
                <w:sz w:val="15"/>
                <w:szCs w:val="15"/>
                <w:highlight w:val="none"/>
                <w:lang w:val="en-US" w:eastAsia="zh-CN"/>
              </w:rPr>
              <w:t>单位</w:t>
            </w:r>
            <w:r>
              <w:rPr>
                <w:rFonts w:hint="eastAsia" w:ascii="宋体" w:hAnsi="宋体" w:cs="宋体"/>
                <w:color w:val="000000"/>
                <w:kern w:val="0"/>
                <w:sz w:val="15"/>
                <w:szCs w:val="15"/>
                <w:highlight w:val="none"/>
                <w:lang w:eastAsia="zh-CN"/>
              </w:rPr>
              <w:t>）</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firstLine="0" w:firstLineChars="0"/>
              <w:jc w:val="both"/>
              <w:textAlignment w:val="auto"/>
              <w:rPr>
                <w:rFonts w:hint="eastAsia" w:ascii="宋体" w:hAnsi="宋体" w:eastAsia="宋体" w:cs="宋体"/>
                <w:color w:val="000000"/>
                <w:kern w:val="0"/>
                <w:sz w:val="15"/>
                <w:szCs w:val="15"/>
                <w:highlight w:val="none"/>
                <w:lang w:val="en-US" w:eastAsia="zh-CN"/>
              </w:rPr>
            </w:pPr>
            <w:r>
              <w:rPr>
                <w:rFonts w:hint="eastAsia" w:ascii="宋体" w:hAnsi="宋体" w:eastAsia="宋体"/>
                <w:color w:val="000000"/>
                <w:sz w:val="15"/>
                <w:szCs w:val="15"/>
                <w:highlight w:val="none"/>
              </w:rPr>
              <w:t>1</w:t>
            </w:r>
            <w:r>
              <w:rPr>
                <w:rFonts w:hint="eastAsia" w:ascii="宋体" w:hAnsi="宋体" w:eastAsia="宋体" w:cs="宋体"/>
                <w:color w:val="000000"/>
                <w:kern w:val="0"/>
                <w:sz w:val="15"/>
                <w:szCs w:val="15"/>
                <w:highlight w:val="none"/>
              </w:rPr>
              <w:t>.污染道路长21－30米</w:t>
            </w:r>
            <w:r>
              <w:rPr>
                <w:rFonts w:hint="eastAsia" w:ascii="宋体" w:hAnsi="宋体" w:eastAsia="宋体" w:cs="宋体"/>
                <w:color w:val="000000"/>
                <w:kern w:val="0"/>
                <w:sz w:val="15"/>
                <w:szCs w:val="15"/>
                <w:highlight w:val="none"/>
                <w:lang w:eastAsia="zh-CN"/>
              </w:rPr>
              <w:t>或者建筑垃圾占地面积</w:t>
            </w:r>
            <w:r>
              <w:rPr>
                <w:rFonts w:hint="eastAsia" w:ascii="宋体" w:hAnsi="宋体" w:eastAsia="宋体" w:cs="宋体"/>
                <w:color w:val="000000"/>
                <w:kern w:val="0"/>
                <w:sz w:val="15"/>
                <w:szCs w:val="15"/>
                <w:highlight w:val="none"/>
                <w:lang w:val="en-US" w:eastAsia="zh-CN"/>
              </w:rPr>
              <w:t>1</w:t>
            </w:r>
            <w:r>
              <w:rPr>
                <w:rFonts w:hint="eastAsia" w:ascii="宋体" w:hAnsi="宋体" w:eastAsia="宋体"/>
                <w:b w:val="0"/>
                <w:bCs w:val="0"/>
                <w:color w:val="000000"/>
                <w:sz w:val="15"/>
                <w:szCs w:val="15"/>
                <w:highlight w:val="none"/>
              </w:rPr>
              <w:t>1—15</w:t>
            </w:r>
            <w:r>
              <w:rPr>
                <w:rFonts w:hint="eastAsia" w:ascii="宋体" w:hAnsi="宋体" w:eastAsia="宋体" w:cs="Batang"/>
                <w:b w:val="0"/>
                <w:bCs w:val="0"/>
                <w:color w:val="000000"/>
                <w:sz w:val="15"/>
                <w:szCs w:val="15"/>
                <w:highlight w:val="none"/>
              </w:rPr>
              <w:t>㎡</w:t>
            </w:r>
            <w:r>
              <w:rPr>
                <w:rFonts w:hint="eastAsia" w:ascii="宋体" w:hAnsi="宋体" w:eastAsia="宋体" w:cs="宋体"/>
                <w:color w:val="000000"/>
                <w:kern w:val="0"/>
                <w:sz w:val="15"/>
                <w:szCs w:val="15"/>
                <w:highlight w:val="none"/>
              </w:rPr>
              <w:t>的，系数1；31－40米</w:t>
            </w:r>
            <w:r>
              <w:rPr>
                <w:rFonts w:hint="eastAsia" w:ascii="宋体" w:hAnsi="宋体" w:eastAsia="宋体" w:cs="宋体"/>
                <w:color w:val="000000"/>
                <w:kern w:val="0"/>
                <w:sz w:val="15"/>
                <w:szCs w:val="15"/>
                <w:highlight w:val="none"/>
                <w:lang w:eastAsia="zh-CN"/>
              </w:rPr>
              <w:t>或者</w:t>
            </w:r>
            <w:r>
              <w:rPr>
                <w:rFonts w:hint="eastAsia" w:ascii="宋体" w:hAnsi="宋体" w:eastAsia="宋体"/>
                <w:b w:val="0"/>
                <w:bCs w:val="0"/>
                <w:color w:val="000000"/>
                <w:sz w:val="15"/>
                <w:szCs w:val="15"/>
                <w:highlight w:val="none"/>
                <w:lang w:val="en-US" w:eastAsia="zh-CN"/>
              </w:rPr>
              <w:t>16</w:t>
            </w:r>
            <w:r>
              <w:rPr>
                <w:rFonts w:ascii="宋体" w:hAnsi="宋体" w:eastAsia="宋体"/>
                <w:b w:val="0"/>
                <w:bCs w:val="0"/>
                <w:color w:val="000000"/>
                <w:sz w:val="15"/>
                <w:szCs w:val="15"/>
                <w:highlight w:val="none"/>
              </w:rPr>
              <w:t>-20</w:t>
            </w:r>
            <w:r>
              <w:rPr>
                <w:rFonts w:hint="eastAsia" w:ascii="宋体" w:hAnsi="宋体" w:eastAsia="宋体" w:cs="Batang"/>
                <w:b w:val="0"/>
                <w:bCs w:val="0"/>
                <w:color w:val="000000"/>
                <w:sz w:val="15"/>
                <w:szCs w:val="15"/>
                <w:highlight w:val="none"/>
              </w:rPr>
              <w:t>㎡</w:t>
            </w:r>
            <w:r>
              <w:rPr>
                <w:rFonts w:hint="eastAsia" w:ascii="宋体" w:hAnsi="宋体" w:eastAsia="宋体" w:cs="宋体"/>
                <w:color w:val="000000"/>
                <w:kern w:val="0"/>
                <w:sz w:val="15"/>
                <w:szCs w:val="15"/>
                <w:highlight w:val="none"/>
              </w:rPr>
              <w:t>的，系数2；</w:t>
            </w:r>
            <w:r>
              <w:rPr>
                <w:rFonts w:hint="eastAsia" w:ascii="宋体" w:hAnsi="宋体" w:eastAsia="宋体" w:cs="宋体"/>
                <w:color w:val="000000"/>
                <w:kern w:val="0"/>
                <w:sz w:val="15"/>
                <w:szCs w:val="15"/>
                <w:highlight w:val="none"/>
                <w:lang w:val="en-US" w:eastAsia="zh-CN"/>
              </w:rPr>
              <w:t>41-50</w:t>
            </w:r>
            <w:r>
              <w:rPr>
                <w:rFonts w:hint="eastAsia" w:ascii="宋体" w:hAnsi="宋体" w:eastAsia="宋体" w:cs="宋体"/>
                <w:color w:val="000000"/>
                <w:kern w:val="0"/>
                <w:sz w:val="15"/>
                <w:szCs w:val="15"/>
                <w:highlight w:val="none"/>
              </w:rPr>
              <w:t>米</w:t>
            </w:r>
            <w:r>
              <w:rPr>
                <w:rFonts w:hint="eastAsia" w:ascii="宋体" w:hAnsi="宋体" w:eastAsia="宋体" w:cs="宋体"/>
                <w:color w:val="000000"/>
                <w:kern w:val="0"/>
                <w:sz w:val="15"/>
                <w:szCs w:val="15"/>
                <w:highlight w:val="none"/>
                <w:lang w:eastAsia="zh-CN"/>
              </w:rPr>
              <w:t>或者</w:t>
            </w:r>
            <w:r>
              <w:rPr>
                <w:rFonts w:hint="eastAsia" w:ascii="宋体" w:hAnsi="宋体" w:cs="宋体"/>
                <w:color w:val="000000"/>
                <w:kern w:val="0"/>
                <w:sz w:val="15"/>
                <w:szCs w:val="15"/>
                <w:highlight w:val="none"/>
                <w:lang w:val="en-US" w:eastAsia="zh-CN"/>
              </w:rPr>
              <w:t>21-25</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51-60</w:t>
            </w:r>
            <w:r>
              <w:rPr>
                <w:rFonts w:hint="eastAsia" w:ascii="宋体" w:hAnsi="宋体" w:eastAsia="宋体" w:cs="宋体"/>
                <w:color w:val="000000"/>
                <w:kern w:val="0"/>
                <w:sz w:val="15"/>
                <w:szCs w:val="15"/>
                <w:highlight w:val="none"/>
              </w:rPr>
              <w:t>米</w:t>
            </w:r>
            <w:r>
              <w:rPr>
                <w:rFonts w:hint="eastAsia" w:ascii="宋体" w:hAnsi="宋体" w:eastAsia="宋体" w:cs="宋体"/>
                <w:color w:val="000000"/>
                <w:kern w:val="0"/>
                <w:sz w:val="15"/>
                <w:szCs w:val="15"/>
                <w:highlight w:val="none"/>
                <w:lang w:eastAsia="zh-CN"/>
              </w:rPr>
              <w:t>或者</w:t>
            </w:r>
            <w:r>
              <w:rPr>
                <w:rFonts w:hint="eastAsia" w:ascii="宋体" w:hAnsi="宋体" w:cs="宋体"/>
                <w:color w:val="000000"/>
                <w:kern w:val="0"/>
                <w:sz w:val="15"/>
                <w:szCs w:val="15"/>
                <w:highlight w:val="none"/>
                <w:lang w:val="en-US" w:eastAsia="zh-CN"/>
              </w:rPr>
              <w:t>26-30</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61-70</w:t>
            </w:r>
            <w:r>
              <w:rPr>
                <w:rFonts w:hint="eastAsia" w:ascii="宋体" w:hAnsi="宋体" w:eastAsia="宋体" w:cs="宋体"/>
                <w:color w:val="000000"/>
                <w:kern w:val="0"/>
                <w:sz w:val="15"/>
                <w:szCs w:val="15"/>
                <w:highlight w:val="none"/>
              </w:rPr>
              <w:t>米</w:t>
            </w:r>
            <w:r>
              <w:rPr>
                <w:rFonts w:hint="eastAsia" w:ascii="宋体" w:hAnsi="宋体" w:eastAsia="宋体" w:cs="宋体"/>
                <w:color w:val="000000"/>
                <w:kern w:val="0"/>
                <w:sz w:val="15"/>
                <w:szCs w:val="15"/>
                <w:highlight w:val="none"/>
                <w:lang w:eastAsia="zh-CN"/>
              </w:rPr>
              <w:t>或者</w:t>
            </w:r>
            <w:r>
              <w:rPr>
                <w:rFonts w:hint="eastAsia" w:ascii="宋体" w:hAnsi="宋体" w:cs="宋体"/>
                <w:color w:val="000000"/>
                <w:kern w:val="0"/>
                <w:sz w:val="15"/>
                <w:szCs w:val="15"/>
                <w:highlight w:val="none"/>
                <w:lang w:val="en-US" w:eastAsia="zh-CN"/>
              </w:rPr>
              <w:t>31-35</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以此类推</w:t>
            </w:r>
            <w:r>
              <w:rPr>
                <w:rFonts w:hint="eastAsia" w:ascii="宋体" w:hAnsi="宋体" w:eastAsia="宋体" w:cs="宋体"/>
                <w:color w:val="000000"/>
                <w:kern w:val="0"/>
                <w:sz w:val="15"/>
                <w:szCs w:val="15"/>
                <w:highlight w:val="none"/>
                <w:lang w:eastAsia="zh-CN"/>
              </w:rPr>
              <w:t>，</w:t>
            </w:r>
            <w:r>
              <w:rPr>
                <w:rFonts w:hint="eastAsia" w:ascii="宋体" w:hAnsi="宋体" w:eastAsia="宋体"/>
                <w:color w:val="000000"/>
                <w:sz w:val="15"/>
                <w:szCs w:val="15"/>
                <w:highlight w:val="none"/>
                <w:lang w:eastAsia="zh-CN"/>
              </w:rPr>
              <w:t>长度</w:t>
            </w:r>
            <w:r>
              <w:rPr>
                <w:rFonts w:hint="eastAsia" w:ascii="宋体" w:hAnsi="宋体" w:eastAsia="宋体"/>
                <w:color w:val="000000"/>
                <w:sz w:val="15"/>
                <w:szCs w:val="15"/>
                <w:highlight w:val="none"/>
                <w:lang w:val="en-US" w:eastAsia="zh-CN"/>
              </w:rPr>
              <w:t>101米</w:t>
            </w:r>
            <w:r>
              <w:rPr>
                <w:rFonts w:hint="eastAsia" w:ascii="宋体" w:hAnsi="宋体" w:eastAsia="宋体" w:cs="Batang"/>
                <w:color w:val="000000"/>
                <w:sz w:val="15"/>
                <w:szCs w:val="15"/>
                <w:highlight w:val="none"/>
                <w:lang w:eastAsia="zh-CN"/>
              </w:rPr>
              <w:t>及以上或者</w:t>
            </w:r>
            <w:r>
              <w:rPr>
                <w:rFonts w:hint="eastAsia" w:ascii="宋体" w:hAnsi="宋体" w:eastAsia="宋体"/>
                <w:b w:val="0"/>
                <w:bCs w:val="0"/>
                <w:color w:val="000000"/>
                <w:sz w:val="15"/>
                <w:szCs w:val="15"/>
                <w:highlight w:val="none"/>
                <w:lang w:eastAsia="zh-CN"/>
              </w:rPr>
              <w:t>面积</w:t>
            </w:r>
            <w:r>
              <w:rPr>
                <w:rFonts w:hint="eastAsia" w:ascii="宋体" w:hAnsi="宋体" w:eastAsia="宋体"/>
                <w:b w:val="0"/>
                <w:bCs w:val="0"/>
                <w:color w:val="000000"/>
                <w:sz w:val="15"/>
                <w:szCs w:val="15"/>
                <w:highlight w:val="none"/>
                <w:lang w:val="en-US" w:eastAsia="zh-CN"/>
              </w:rPr>
              <w:t>51</w:t>
            </w:r>
            <w:r>
              <w:rPr>
                <w:rFonts w:hint="eastAsia" w:ascii="宋体" w:hAnsi="宋体" w:eastAsia="宋体" w:cs="Batang"/>
                <w:b w:val="0"/>
                <w:bCs w:val="0"/>
                <w:color w:val="000000"/>
                <w:sz w:val="15"/>
                <w:szCs w:val="15"/>
                <w:highlight w:val="none"/>
              </w:rPr>
              <w:t>㎡</w:t>
            </w:r>
            <w:r>
              <w:rPr>
                <w:rFonts w:hint="eastAsia" w:ascii="宋体" w:hAnsi="宋体" w:eastAsia="宋体" w:cs="Batang"/>
                <w:b w:val="0"/>
                <w:bCs w:val="0"/>
                <w:color w:val="000000"/>
                <w:sz w:val="15"/>
                <w:szCs w:val="15"/>
                <w:highlight w:val="none"/>
                <w:lang w:eastAsia="zh-CN"/>
              </w:rPr>
              <w:t>及以上</w:t>
            </w:r>
            <w:r>
              <w:rPr>
                <w:rFonts w:hint="eastAsia" w:ascii="宋体" w:hAnsi="宋体" w:eastAsia="宋体" w:cs="Batang"/>
                <w:color w:val="000000"/>
                <w:sz w:val="15"/>
                <w:szCs w:val="15"/>
                <w:highlight w:val="none"/>
                <w:lang w:eastAsia="zh-CN"/>
              </w:rPr>
              <w:t>的，系数</w:t>
            </w:r>
            <w:r>
              <w:rPr>
                <w:rFonts w:hint="eastAsia" w:ascii="宋体" w:hAnsi="宋体" w:eastAsia="宋体" w:cs="Batang"/>
                <w:color w:val="000000"/>
                <w:sz w:val="15"/>
                <w:szCs w:val="15"/>
                <w:highlight w:val="none"/>
                <w:lang w:val="en-US" w:eastAsia="zh-CN"/>
              </w:rPr>
              <w:t>9</w:t>
            </w:r>
            <w:r>
              <w:rPr>
                <w:rFonts w:hint="eastAsia" w:ascii="宋体" w:hAnsi="宋体" w:eastAsia="宋体"/>
                <w:color w:val="000000"/>
                <w:sz w:val="15"/>
                <w:szCs w:val="15"/>
                <w:highlight w:val="none"/>
              </w:rPr>
              <w:t>。</w:t>
            </w:r>
            <w:r>
              <w:rPr>
                <w:rFonts w:hint="eastAsia" w:ascii="宋体" w:hAnsi="宋体" w:eastAsia="宋体" w:cs="Batang"/>
                <w:b w:val="0"/>
                <w:bCs w:val="0"/>
                <w:strike w:val="0"/>
                <w:dstrike w:val="0"/>
                <w:color w:val="000000"/>
                <w:sz w:val="15"/>
                <w:szCs w:val="15"/>
                <w:highlight w:val="none"/>
                <w:lang w:val="en-US" w:eastAsia="zh-CN"/>
              </w:rPr>
              <w:t>2.</w:t>
            </w:r>
            <w:r>
              <w:rPr>
                <w:rFonts w:hint="eastAsia" w:ascii="宋体" w:hAnsi="宋体" w:cs="宋体"/>
                <w:color w:val="000000"/>
                <w:kern w:val="0"/>
                <w:sz w:val="15"/>
                <w:szCs w:val="15"/>
                <w:highlight w:val="none"/>
                <w:lang w:eastAsia="zh-CN"/>
              </w:rPr>
              <w:t>涉及</w:t>
            </w:r>
            <w:r>
              <w:rPr>
                <w:rFonts w:hint="eastAsia" w:ascii="宋体" w:hAnsi="宋体" w:eastAsia="宋体" w:cs="宋体"/>
                <w:color w:val="000000"/>
                <w:kern w:val="0"/>
                <w:sz w:val="15"/>
                <w:szCs w:val="15"/>
                <w:highlight w:val="none"/>
              </w:rPr>
              <w:t>绿地、林地、</w:t>
            </w:r>
            <w:r>
              <w:rPr>
                <w:rFonts w:hint="eastAsia" w:ascii="宋体" w:hAnsi="宋体" w:cs="宋体"/>
                <w:color w:val="000000"/>
                <w:kern w:val="0"/>
                <w:sz w:val="15"/>
                <w:szCs w:val="15"/>
                <w:highlight w:val="none"/>
                <w:lang w:eastAsia="zh-CN"/>
              </w:rPr>
              <w:t>耕地、</w:t>
            </w:r>
            <w:r>
              <w:rPr>
                <w:rFonts w:hint="eastAsia" w:ascii="宋体" w:hAnsi="宋体" w:eastAsia="宋体" w:cs="宋体"/>
                <w:color w:val="000000"/>
                <w:kern w:val="0"/>
                <w:sz w:val="15"/>
                <w:szCs w:val="15"/>
                <w:highlight w:val="none"/>
              </w:rPr>
              <w:t>河道、铁路、轨道交通、公厕、桥下空间等公共场所及周边，</w:t>
            </w:r>
            <w:r>
              <w:rPr>
                <w:rFonts w:hint="eastAsia" w:ascii="宋体" w:hAnsi="宋体" w:cs="宋体"/>
                <w:color w:val="000000"/>
                <w:kern w:val="0"/>
                <w:sz w:val="15"/>
                <w:szCs w:val="15"/>
                <w:highlight w:val="none"/>
                <w:lang w:eastAsia="zh-CN"/>
              </w:rPr>
              <w:t>或者</w:t>
            </w:r>
            <w:r>
              <w:rPr>
                <w:rFonts w:hint="eastAsia" w:ascii="宋体" w:hAnsi="宋体" w:eastAsia="宋体" w:cs="宋体"/>
                <w:color w:val="000000"/>
                <w:kern w:val="0"/>
                <w:sz w:val="15"/>
                <w:szCs w:val="15"/>
                <w:highlight w:val="none"/>
              </w:rPr>
              <w:t>燃气、供暖、石油长输管道、供水、排水、电力、通信等公用管道和设施保护（管理）范围的，</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rPr>
              <w:t>3</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rPr>
              <w:t>.</w:t>
            </w:r>
            <w:r>
              <w:rPr>
                <w:rFonts w:hint="eastAsia" w:ascii="宋体" w:hAnsi="宋体" w:cs="宋体"/>
                <w:color w:val="000000"/>
                <w:kern w:val="0"/>
                <w:sz w:val="15"/>
                <w:szCs w:val="15"/>
                <w:highlight w:val="none"/>
                <w:lang w:eastAsia="zh-CN"/>
              </w:rPr>
              <w:t>涉及</w:t>
            </w:r>
            <w:r>
              <w:rPr>
                <w:rFonts w:hint="eastAsia" w:ascii="宋体" w:hAnsi="宋体"/>
                <w:color w:val="000000"/>
                <w:sz w:val="15"/>
                <w:szCs w:val="15"/>
                <w:highlight w:val="none"/>
                <w:lang w:eastAsia="zh-CN"/>
              </w:rPr>
              <w:t>建筑</w:t>
            </w:r>
            <w:r>
              <w:rPr>
                <w:rFonts w:hint="eastAsia" w:ascii="宋体" w:hAnsi="宋体" w:eastAsia="宋体" w:cs="宋体"/>
                <w:color w:val="000000"/>
                <w:kern w:val="0"/>
                <w:sz w:val="15"/>
                <w:szCs w:val="15"/>
                <w:highlight w:val="none"/>
              </w:rPr>
              <w:t>垃圾</w:t>
            </w:r>
            <w:r>
              <w:rPr>
                <w:rFonts w:hint="eastAsia" w:ascii="宋体" w:hAnsi="宋体" w:eastAsia="宋体"/>
                <w:color w:val="000000"/>
                <w:sz w:val="15"/>
                <w:szCs w:val="15"/>
                <w:highlight w:val="none"/>
              </w:rPr>
              <w:t>总量较大</w:t>
            </w:r>
            <w:r>
              <w:rPr>
                <w:rFonts w:hint="eastAsia" w:ascii="宋体" w:hAnsi="宋体"/>
                <w:color w:val="000000"/>
                <w:sz w:val="15"/>
                <w:szCs w:val="15"/>
                <w:highlight w:val="none"/>
                <w:lang w:eastAsia="zh-CN"/>
              </w:rPr>
              <w:t>（</w:t>
            </w:r>
            <w:r>
              <w:rPr>
                <w:rFonts w:hint="eastAsia" w:ascii="宋体" w:hAnsi="宋体"/>
                <w:color w:val="000000"/>
                <w:sz w:val="15"/>
                <w:szCs w:val="15"/>
                <w:highlight w:val="none"/>
                <w:lang w:val="en-US" w:eastAsia="zh-CN"/>
              </w:rPr>
              <w:t>15吨及以上</w:t>
            </w:r>
            <w:r>
              <w:rPr>
                <w:rFonts w:hint="eastAsia" w:ascii="宋体" w:hAnsi="宋体"/>
                <w:color w:val="000000"/>
                <w:sz w:val="15"/>
                <w:szCs w:val="15"/>
                <w:highlight w:val="none"/>
                <w:lang w:eastAsia="zh-CN"/>
              </w:rPr>
              <w:t>）或</w:t>
            </w:r>
            <w:r>
              <w:rPr>
                <w:rFonts w:hint="eastAsia" w:ascii="宋体" w:hAnsi="宋体" w:eastAsia="宋体"/>
                <w:color w:val="000000"/>
                <w:sz w:val="15"/>
                <w:szCs w:val="15"/>
                <w:highlight w:val="none"/>
              </w:rPr>
              <w:t>违法行为持续时间较长</w:t>
            </w:r>
            <w:r>
              <w:rPr>
                <w:rFonts w:hint="eastAsia" w:ascii="宋体" w:hAnsi="宋体"/>
                <w:color w:val="000000"/>
                <w:sz w:val="15"/>
                <w:szCs w:val="15"/>
                <w:highlight w:val="none"/>
                <w:lang w:eastAsia="zh-CN"/>
              </w:rPr>
              <w:t>（</w:t>
            </w:r>
            <w:r>
              <w:rPr>
                <w:rFonts w:hint="eastAsia" w:ascii="宋体" w:hAnsi="宋体"/>
                <w:color w:val="000000"/>
                <w:sz w:val="15"/>
                <w:szCs w:val="15"/>
                <w:highlight w:val="none"/>
                <w:lang w:val="en-US" w:eastAsia="zh-CN"/>
              </w:rPr>
              <w:t>5天及以上</w:t>
            </w:r>
            <w:r>
              <w:rPr>
                <w:rFonts w:hint="eastAsia" w:ascii="宋体" w:hAnsi="宋体"/>
                <w:color w:val="000000"/>
                <w:sz w:val="15"/>
                <w:szCs w:val="15"/>
                <w:highlight w:val="none"/>
                <w:lang w:eastAsia="zh-CN"/>
              </w:rPr>
              <w:t>）或</w:t>
            </w:r>
            <w:r>
              <w:rPr>
                <w:rFonts w:hint="eastAsia" w:ascii="宋体" w:hAnsi="宋体" w:eastAsia="宋体" w:cs="宋体"/>
                <w:color w:val="000000"/>
                <w:kern w:val="0"/>
                <w:sz w:val="15"/>
                <w:szCs w:val="15"/>
                <w:highlight w:val="none"/>
              </w:rPr>
              <w:t>对环境造成较严重影响的，系数</w:t>
            </w:r>
            <w:r>
              <w:rPr>
                <w:rFonts w:hint="eastAsia" w:ascii="宋体" w:hAnsi="宋体" w:cs="宋体"/>
                <w:color w:val="000000"/>
                <w:kern w:val="0"/>
                <w:sz w:val="15"/>
                <w:szCs w:val="15"/>
                <w:highlight w:val="none"/>
                <w:lang w:val="en-US" w:eastAsia="zh-CN"/>
              </w:rPr>
              <w:t>5-6</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4</w:t>
            </w:r>
            <w:r>
              <w:rPr>
                <w:rFonts w:hint="eastAsia" w:ascii="宋体" w:hAnsi="宋体" w:eastAsia="宋体"/>
                <w:color w:val="000000"/>
                <w:sz w:val="15"/>
                <w:szCs w:val="15"/>
                <w:highlight w:val="none"/>
                <w:lang w:val="en-US" w:eastAsia="zh-CN"/>
              </w:rPr>
              <w:t>.</w:t>
            </w:r>
            <w:r>
              <w:rPr>
                <w:rFonts w:hint="eastAsia" w:ascii="宋体" w:hAnsi="宋体" w:eastAsia="宋体" w:cs="Batang"/>
                <w:color w:val="000000"/>
                <w:sz w:val="15"/>
                <w:szCs w:val="15"/>
                <w:highlight w:val="none"/>
                <w:lang w:val="en-US" w:eastAsia="zh-CN"/>
              </w:rPr>
              <w:t>存在基准2.1.3规定情形的，系数按照相关规定确定。</w:t>
            </w:r>
          </w:p>
        </w:tc>
        <w:tc>
          <w:tcPr>
            <w:tcW w:w="1949"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ascii="宋体" w:hAnsi="宋体" w:eastAsia="宋体" w:cs="宋体"/>
                <w:color w:val="000000"/>
                <w:kern w:val="0"/>
                <w:sz w:val="15"/>
                <w:szCs w:val="15"/>
                <w:highlight w:val="none"/>
              </w:rPr>
              <w:t>100000</w:t>
            </w:r>
            <w:r>
              <w:rPr>
                <w:rFonts w:hint="eastAsia"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vMerge w:val="restart"/>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textAlignment w:val="auto"/>
              <w:rPr>
                <w:rFonts w:hint="eastAsia" w:ascii="宋体" w:hAnsi="宋体" w:eastAsia="宋体" w:cs="宋体"/>
                <w:color w:val="000000"/>
                <w:kern w:val="0"/>
                <w:sz w:val="15"/>
                <w:szCs w:val="15"/>
                <w:highlight w:val="none"/>
                <w:lang w:eastAsia="zh-CN"/>
              </w:rPr>
            </w:pPr>
          </w:p>
          <w:p>
            <w:pPr>
              <w:keepNext w:val="0"/>
              <w:keepLines w:val="0"/>
              <w:pageBreakBefore w:val="0"/>
              <w:widowControl w:val="0"/>
              <w:kinsoku/>
              <w:wordWrap/>
              <w:overflowPunct/>
              <w:topLinePunct w:val="0"/>
              <w:autoSpaceDE/>
              <w:autoSpaceDN/>
              <w:bidi w:val="0"/>
              <w:adjustRightInd/>
              <w:snapToGrid w:val="0"/>
              <w:spacing w:line="240" w:lineRule="exact"/>
              <w:textAlignment w:val="auto"/>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lang w:eastAsia="zh-CN"/>
              </w:rPr>
              <w:t>区域台账与</w:t>
            </w:r>
            <w:r>
              <w:rPr>
                <w:rFonts w:hint="eastAsia" w:ascii="宋体" w:hAnsi="宋体" w:eastAsia="宋体" w:cs="宋体"/>
                <w:i w:val="0"/>
                <w:iCs w:val="0"/>
                <w:color w:val="000000"/>
                <w:kern w:val="0"/>
                <w:sz w:val="15"/>
                <w:szCs w:val="15"/>
                <w:highlight w:val="none"/>
                <w:u w:val="none"/>
                <w:lang w:val="en-US" w:eastAsia="zh-CN" w:bidi="ar"/>
              </w:rPr>
              <w:t>倾倒、堆放、丢弃、抛撒、遗撒、焚烧的</w:t>
            </w:r>
            <w:r>
              <w:rPr>
                <w:rFonts w:hint="eastAsia" w:ascii="宋体" w:hAnsi="宋体" w:eastAsia="宋体" w:cs="宋体"/>
                <w:color w:val="000000"/>
                <w:kern w:val="0"/>
                <w:sz w:val="15"/>
                <w:szCs w:val="15"/>
                <w:highlight w:val="none"/>
                <w:lang w:eastAsia="zh-CN"/>
              </w:rPr>
              <w:t>点位重叠时，不适用区域台账。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609" w:hRule="atLeast"/>
          <w:jc w:val="center"/>
        </w:trPr>
        <w:tc>
          <w:tcPr>
            <w:tcW w:w="714" w:type="dxa"/>
            <w:vMerge w:val="continue"/>
            <w:noWrap w:val="0"/>
            <w:vAlign w:val="center"/>
          </w:tcPr>
          <w:p>
            <w:pPr>
              <w:keepNext w:val="0"/>
              <w:keepLines w:val="0"/>
              <w:pageBreakBefore w:val="0"/>
              <w:kinsoku/>
              <w:overflowPunct/>
              <w:topLinePunct w:val="0"/>
              <w:autoSpaceDE/>
              <w:autoSpaceDN/>
              <w:bidi w:val="0"/>
              <w:adjustRightInd/>
              <w:spacing w:line="240" w:lineRule="exact"/>
              <w:jc w:val="center"/>
              <w:rPr>
                <w:rFonts w:hint="eastAsia" w:ascii="宋体" w:hAnsi="宋体" w:eastAsia="宋体" w:cs="宋体"/>
                <w:color w:val="000000"/>
                <w:kern w:val="0"/>
                <w:sz w:val="15"/>
                <w:szCs w:val="15"/>
                <w:highlight w:val="none"/>
              </w:rPr>
            </w:pPr>
          </w:p>
        </w:tc>
        <w:tc>
          <w:tcPr>
            <w:tcW w:w="1626" w:type="dxa"/>
            <w:gridSpan w:val="2"/>
            <w:vMerge w:val="continue"/>
            <w:noWrap w:val="0"/>
            <w:vAlign w:val="center"/>
          </w:tcPr>
          <w:p>
            <w:pPr>
              <w:keepNext w:val="0"/>
              <w:keepLines w:val="0"/>
              <w:pageBreakBefore w:val="0"/>
              <w:kinsoku/>
              <w:overflowPunct/>
              <w:topLinePunct w:val="0"/>
              <w:autoSpaceDE/>
              <w:autoSpaceDN/>
              <w:bidi w:val="0"/>
              <w:adjustRightInd/>
              <w:spacing w:line="240" w:lineRule="exact"/>
              <w:jc w:val="center"/>
              <w:rPr>
                <w:rFonts w:hint="eastAsia" w:ascii="宋体" w:hAnsi="宋体" w:eastAsia="宋体" w:cs="宋体"/>
                <w:color w:val="000000"/>
                <w:kern w:val="0"/>
                <w:sz w:val="15"/>
                <w:szCs w:val="15"/>
                <w:highlight w:val="none"/>
              </w:rPr>
            </w:pPr>
          </w:p>
        </w:tc>
        <w:tc>
          <w:tcPr>
            <w:tcW w:w="2981" w:type="dxa"/>
            <w:vMerge w:val="continue"/>
            <w:noWrap w:val="0"/>
            <w:vAlign w:val="center"/>
          </w:tcPr>
          <w:p>
            <w:pPr>
              <w:keepNext w:val="0"/>
              <w:keepLines w:val="0"/>
              <w:pageBreakBefore w:val="0"/>
              <w:kinsoku/>
              <w:wordWrap/>
              <w:overflowPunct/>
              <w:topLinePunct w:val="0"/>
              <w:autoSpaceDE/>
              <w:autoSpaceDN/>
              <w:bidi w:val="0"/>
              <w:adjustRightInd/>
              <w:snapToGrid w:val="0"/>
              <w:spacing w:line="240" w:lineRule="auto"/>
              <w:jc w:val="left"/>
              <w:rPr>
                <w:rFonts w:hint="eastAsia" w:ascii="宋体" w:hAnsi="宋体" w:eastAsia="宋体" w:cs="宋体"/>
                <w:color w:val="000000"/>
                <w:kern w:val="0"/>
                <w:sz w:val="15"/>
                <w:szCs w:val="15"/>
                <w:highlight w:val="none"/>
              </w:rPr>
            </w:pPr>
          </w:p>
        </w:tc>
        <w:tc>
          <w:tcPr>
            <w:tcW w:w="851" w:type="dxa"/>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100</w:t>
            </w:r>
          </w:p>
          <w:p>
            <w:pPr>
              <w:keepNext w:val="0"/>
              <w:keepLines w:val="0"/>
              <w:pageBreakBefore w:val="0"/>
              <w:kinsoku/>
              <w:wordWrap/>
              <w:overflowPunct/>
              <w:topLinePunct w:val="0"/>
              <w:autoSpaceDE/>
              <w:autoSpaceDN/>
              <w:bidi w:val="0"/>
              <w:adjustRightInd/>
              <w:snapToGrid w:val="0"/>
              <w:spacing w:line="240" w:lineRule="auto"/>
              <w:rPr>
                <w:rFonts w:hint="eastAsia" w:ascii="宋体" w:hAnsi="宋体" w:eastAsia="宋体" w:cs="宋体"/>
                <w:color w:val="000000"/>
                <w:kern w:val="0"/>
                <w:sz w:val="15"/>
                <w:szCs w:val="15"/>
                <w:highlight w:val="none"/>
              </w:rPr>
            </w:pPr>
            <w:r>
              <w:rPr>
                <w:rFonts w:hint="eastAsia" w:ascii="宋体" w:hAnsi="宋体"/>
                <w:color w:val="000000"/>
                <w:sz w:val="15"/>
                <w:szCs w:val="15"/>
                <w:highlight w:val="none"/>
                <w:lang w:eastAsia="zh-CN"/>
              </w:rPr>
              <w:t>（</w:t>
            </w:r>
            <w:r>
              <w:rPr>
                <w:rFonts w:hint="eastAsia" w:ascii="宋体" w:hAnsi="宋体" w:eastAsia="宋体"/>
                <w:color w:val="000000"/>
                <w:sz w:val="15"/>
                <w:szCs w:val="15"/>
                <w:highlight w:val="none"/>
              </w:rPr>
              <w:t>个人）</w:t>
            </w:r>
          </w:p>
        </w:tc>
        <w:tc>
          <w:tcPr>
            <w:tcW w:w="840" w:type="dxa"/>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color w:val="000000"/>
                <w:kern w:val="0"/>
                <w:sz w:val="15"/>
                <w:szCs w:val="15"/>
                <w:highlight w:val="none"/>
              </w:rPr>
            </w:pPr>
            <w:r>
              <w:rPr>
                <w:rFonts w:hint="eastAsia" w:ascii="宋体" w:hAnsi="宋体" w:eastAsia="宋体"/>
                <w:color w:val="000000"/>
                <w:sz w:val="15"/>
                <w:szCs w:val="15"/>
                <w:highlight w:val="none"/>
              </w:rPr>
              <w:t>1</w:t>
            </w:r>
          </w:p>
        </w:tc>
        <w:tc>
          <w:tcPr>
            <w:tcW w:w="2376" w:type="dxa"/>
            <w:noWrap w:val="0"/>
            <w:vAlign w:val="top"/>
          </w:tcPr>
          <w:p>
            <w:pPr>
              <w:keepNext w:val="0"/>
              <w:keepLines w:val="0"/>
              <w:pageBreakBefore w:val="0"/>
              <w:kinsoku/>
              <w:wordWrap/>
              <w:overflowPunct/>
              <w:topLinePunct w:val="0"/>
              <w:autoSpaceDE/>
              <w:autoSpaceDN/>
              <w:bidi w:val="0"/>
              <w:adjustRightInd/>
              <w:snapToGrid w:val="0"/>
              <w:spacing w:line="240" w:lineRule="auto"/>
              <w:rPr>
                <w:rFonts w:hint="eastAsia" w:ascii="宋体" w:hAnsi="宋体" w:eastAsia="宋体" w:cs="宋体"/>
                <w:color w:val="000000"/>
                <w:kern w:val="0"/>
                <w:sz w:val="15"/>
                <w:szCs w:val="15"/>
                <w:highlight w:val="none"/>
                <w:lang w:val="en-US" w:eastAsia="zh-CN"/>
              </w:rPr>
            </w:pPr>
            <w:r>
              <w:rPr>
                <w:rFonts w:hint="eastAsia" w:ascii="宋体" w:hAnsi="宋体" w:eastAsia="宋体"/>
                <w:color w:val="000000"/>
                <w:sz w:val="15"/>
                <w:szCs w:val="15"/>
                <w:highlight w:val="none"/>
              </w:rPr>
              <w:t>1</w:t>
            </w:r>
            <w:r>
              <w:rPr>
                <w:rFonts w:hint="eastAsia" w:ascii="宋体" w:hAnsi="宋体" w:eastAsia="宋体" w:cs="宋体"/>
                <w:color w:val="000000"/>
                <w:kern w:val="0"/>
                <w:sz w:val="15"/>
                <w:szCs w:val="15"/>
                <w:highlight w:val="none"/>
              </w:rPr>
              <w:t>.污染道路长21－30米</w:t>
            </w:r>
            <w:r>
              <w:rPr>
                <w:rFonts w:hint="eastAsia" w:ascii="宋体" w:hAnsi="宋体" w:eastAsia="宋体" w:cs="宋体"/>
                <w:color w:val="000000"/>
                <w:kern w:val="0"/>
                <w:sz w:val="15"/>
                <w:szCs w:val="15"/>
                <w:highlight w:val="none"/>
                <w:lang w:eastAsia="zh-CN"/>
              </w:rPr>
              <w:t>或者建筑垃圾占地面积</w:t>
            </w:r>
            <w:r>
              <w:rPr>
                <w:rFonts w:hint="eastAsia" w:ascii="宋体" w:hAnsi="宋体" w:eastAsia="宋体" w:cs="宋体"/>
                <w:color w:val="000000"/>
                <w:kern w:val="0"/>
                <w:sz w:val="15"/>
                <w:szCs w:val="15"/>
                <w:highlight w:val="none"/>
                <w:lang w:val="en-US" w:eastAsia="zh-CN"/>
              </w:rPr>
              <w:t>1</w:t>
            </w:r>
            <w:r>
              <w:rPr>
                <w:rFonts w:hint="eastAsia" w:ascii="宋体" w:hAnsi="宋体" w:eastAsia="宋体"/>
                <w:b w:val="0"/>
                <w:bCs w:val="0"/>
                <w:color w:val="000000"/>
                <w:sz w:val="15"/>
                <w:szCs w:val="15"/>
                <w:highlight w:val="none"/>
              </w:rPr>
              <w:t>1—15</w:t>
            </w:r>
            <w:r>
              <w:rPr>
                <w:rFonts w:hint="eastAsia" w:ascii="宋体" w:hAnsi="宋体" w:eastAsia="宋体" w:cs="Batang"/>
                <w:b w:val="0"/>
                <w:bCs w:val="0"/>
                <w:color w:val="000000"/>
                <w:sz w:val="15"/>
                <w:szCs w:val="15"/>
                <w:highlight w:val="none"/>
              </w:rPr>
              <w:t>㎡</w:t>
            </w:r>
            <w:r>
              <w:rPr>
                <w:rFonts w:hint="eastAsia" w:ascii="宋体" w:hAnsi="宋体" w:eastAsia="宋体" w:cs="宋体"/>
                <w:color w:val="000000"/>
                <w:kern w:val="0"/>
                <w:sz w:val="15"/>
                <w:szCs w:val="15"/>
                <w:highlight w:val="none"/>
              </w:rPr>
              <w:t>的，系数1；31－40米</w:t>
            </w:r>
            <w:r>
              <w:rPr>
                <w:rFonts w:hint="eastAsia" w:ascii="宋体" w:hAnsi="宋体" w:eastAsia="宋体" w:cs="宋体"/>
                <w:color w:val="000000"/>
                <w:kern w:val="0"/>
                <w:sz w:val="15"/>
                <w:szCs w:val="15"/>
                <w:highlight w:val="none"/>
                <w:lang w:eastAsia="zh-CN"/>
              </w:rPr>
              <w:t>或者</w:t>
            </w:r>
            <w:r>
              <w:rPr>
                <w:rFonts w:hint="eastAsia" w:ascii="宋体" w:hAnsi="宋体" w:eastAsia="宋体"/>
                <w:b w:val="0"/>
                <w:bCs w:val="0"/>
                <w:color w:val="000000"/>
                <w:sz w:val="15"/>
                <w:szCs w:val="15"/>
                <w:highlight w:val="none"/>
                <w:lang w:val="en-US" w:eastAsia="zh-CN"/>
              </w:rPr>
              <w:t>16</w:t>
            </w:r>
            <w:r>
              <w:rPr>
                <w:rFonts w:ascii="宋体" w:hAnsi="宋体" w:eastAsia="宋体"/>
                <w:b w:val="0"/>
                <w:bCs w:val="0"/>
                <w:color w:val="000000"/>
                <w:sz w:val="15"/>
                <w:szCs w:val="15"/>
                <w:highlight w:val="none"/>
              </w:rPr>
              <w:t>-20</w:t>
            </w:r>
            <w:r>
              <w:rPr>
                <w:rFonts w:hint="eastAsia" w:ascii="宋体" w:hAnsi="宋体" w:eastAsia="宋体" w:cs="Batang"/>
                <w:b w:val="0"/>
                <w:bCs w:val="0"/>
                <w:color w:val="000000"/>
                <w:sz w:val="15"/>
                <w:szCs w:val="15"/>
                <w:highlight w:val="none"/>
              </w:rPr>
              <w:t>㎡</w:t>
            </w:r>
            <w:r>
              <w:rPr>
                <w:rFonts w:hint="eastAsia" w:ascii="宋体" w:hAnsi="宋体" w:eastAsia="宋体" w:cs="宋体"/>
                <w:color w:val="000000"/>
                <w:kern w:val="0"/>
                <w:sz w:val="15"/>
                <w:szCs w:val="15"/>
                <w:highlight w:val="none"/>
              </w:rPr>
              <w:t>的，系数2；</w:t>
            </w:r>
            <w:r>
              <w:rPr>
                <w:rFonts w:hint="eastAsia" w:ascii="宋体" w:hAnsi="宋体" w:eastAsia="宋体" w:cs="宋体"/>
                <w:color w:val="000000"/>
                <w:kern w:val="0"/>
                <w:sz w:val="15"/>
                <w:szCs w:val="15"/>
                <w:highlight w:val="none"/>
                <w:lang w:val="en-US" w:eastAsia="zh-CN"/>
              </w:rPr>
              <w:t>41-50</w:t>
            </w:r>
            <w:r>
              <w:rPr>
                <w:rFonts w:hint="eastAsia" w:ascii="宋体" w:hAnsi="宋体" w:eastAsia="宋体" w:cs="宋体"/>
                <w:color w:val="000000"/>
                <w:kern w:val="0"/>
                <w:sz w:val="15"/>
                <w:szCs w:val="15"/>
                <w:highlight w:val="none"/>
              </w:rPr>
              <w:t>米</w:t>
            </w:r>
            <w:r>
              <w:rPr>
                <w:rFonts w:hint="eastAsia" w:ascii="宋体" w:hAnsi="宋体" w:eastAsia="宋体" w:cs="宋体"/>
                <w:color w:val="000000"/>
                <w:kern w:val="0"/>
                <w:sz w:val="15"/>
                <w:szCs w:val="15"/>
                <w:highlight w:val="none"/>
                <w:lang w:eastAsia="zh-CN"/>
              </w:rPr>
              <w:t>或者</w:t>
            </w:r>
            <w:r>
              <w:rPr>
                <w:rFonts w:hint="eastAsia" w:ascii="宋体" w:hAnsi="宋体" w:cs="宋体"/>
                <w:color w:val="000000"/>
                <w:kern w:val="0"/>
                <w:sz w:val="15"/>
                <w:szCs w:val="15"/>
                <w:highlight w:val="none"/>
                <w:lang w:val="en-US" w:eastAsia="zh-CN"/>
              </w:rPr>
              <w:t>21-25</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51-60</w:t>
            </w:r>
            <w:r>
              <w:rPr>
                <w:rFonts w:hint="eastAsia" w:ascii="宋体" w:hAnsi="宋体" w:eastAsia="宋体" w:cs="宋体"/>
                <w:color w:val="000000"/>
                <w:kern w:val="0"/>
                <w:sz w:val="15"/>
                <w:szCs w:val="15"/>
                <w:highlight w:val="none"/>
              </w:rPr>
              <w:t>米</w:t>
            </w:r>
            <w:r>
              <w:rPr>
                <w:rFonts w:hint="eastAsia" w:ascii="宋体" w:hAnsi="宋体" w:eastAsia="宋体" w:cs="宋体"/>
                <w:color w:val="000000"/>
                <w:kern w:val="0"/>
                <w:sz w:val="15"/>
                <w:szCs w:val="15"/>
                <w:highlight w:val="none"/>
                <w:lang w:eastAsia="zh-CN"/>
              </w:rPr>
              <w:t>或者</w:t>
            </w:r>
            <w:r>
              <w:rPr>
                <w:rFonts w:hint="eastAsia" w:ascii="宋体" w:hAnsi="宋体" w:cs="宋体"/>
                <w:color w:val="000000"/>
                <w:kern w:val="0"/>
                <w:sz w:val="15"/>
                <w:szCs w:val="15"/>
                <w:highlight w:val="none"/>
                <w:lang w:val="en-US" w:eastAsia="zh-CN"/>
              </w:rPr>
              <w:t>26-30</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61-70</w:t>
            </w:r>
            <w:r>
              <w:rPr>
                <w:rFonts w:hint="eastAsia" w:ascii="宋体" w:hAnsi="宋体" w:eastAsia="宋体" w:cs="宋体"/>
                <w:color w:val="000000"/>
                <w:kern w:val="0"/>
                <w:sz w:val="15"/>
                <w:szCs w:val="15"/>
                <w:highlight w:val="none"/>
              </w:rPr>
              <w:t>米</w:t>
            </w:r>
            <w:r>
              <w:rPr>
                <w:rFonts w:hint="eastAsia" w:ascii="宋体" w:hAnsi="宋体" w:eastAsia="宋体" w:cs="宋体"/>
                <w:color w:val="000000"/>
                <w:kern w:val="0"/>
                <w:sz w:val="15"/>
                <w:szCs w:val="15"/>
                <w:highlight w:val="none"/>
                <w:lang w:eastAsia="zh-CN"/>
              </w:rPr>
              <w:t>或者</w:t>
            </w:r>
            <w:r>
              <w:rPr>
                <w:rFonts w:hint="eastAsia" w:ascii="宋体" w:hAnsi="宋体" w:cs="宋体"/>
                <w:color w:val="000000"/>
                <w:kern w:val="0"/>
                <w:sz w:val="15"/>
                <w:szCs w:val="15"/>
                <w:highlight w:val="none"/>
                <w:lang w:val="en-US" w:eastAsia="zh-CN"/>
              </w:rPr>
              <w:t>31-35</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以此类推</w:t>
            </w:r>
            <w:r>
              <w:rPr>
                <w:rFonts w:hint="eastAsia" w:ascii="宋体" w:hAnsi="宋体" w:eastAsia="宋体" w:cs="宋体"/>
                <w:color w:val="000000"/>
                <w:kern w:val="0"/>
                <w:sz w:val="15"/>
                <w:szCs w:val="15"/>
                <w:highlight w:val="none"/>
                <w:lang w:eastAsia="zh-CN"/>
              </w:rPr>
              <w:t>，</w:t>
            </w:r>
            <w:r>
              <w:rPr>
                <w:rFonts w:hint="eastAsia" w:ascii="宋体" w:hAnsi="宋体" w:eastAsia="宋体"/>
                <w:color w:val="000000"/>
                <w:sz w:val="15"/>
                <w:szCs w:val="15"/>
                <w:highlight w:val="none"/>
                <w:lang w:eastAsia="zh-CN"/>
              </w:rPr>
              <w:t>长度</w:t>
            </w:r>
            <w:r>
              <w:rPr>
                <w:rFonts w:hint="eastAsia" w:ascii="宋体" w:hAnsi="宋体" w:eastAsia="宋体"/>
                <w:color w:val="000000"/>
                <w:sz w:val="15"/>
                <w:szCs w:val="15"/>
                <w:highlight w:val="none"/>
                <w:lang w:val="en-US" w:eastAsia="zh-CN"/>
              </w:rPr>
              <w:t>101米</w:t>
            </w:r>
            <w:r>
              <w:rPr>
                <w:rFonts w:hint="eastAsia" w:ascii="宋体" w:hAnsi="宋体" w:eastAsia="宋体" w:cs="Batang"/>
                <w:color w:val="000000"/>
                <w:sz w:val="15"/>
                <w:szCs w:val="15"/>
                <w:highlight w:val="none"/>
                <w:lang w:eastAsia="zh-CN"/>
              </w:rPr>
              <w:t>及以上或者</w:t>
            </w:r>
            <w:r>
              <w:rPr>
                <w:rFonts w:hint="eastAsia" w:ascii="宋体" w:hAnsi="宋体" w:eastAsia="宋体"/>
                <w:b w:val="0"/>
                <w:bCs w:val="0"/>
                <w:color w:val="000000"/>
                <w:sz w:val="15"/>
                <w:szCs w:val="15"/>
                <w:highlight w:val="none"/>
                <w:lang w:eastAsia="zh-CN"/>
              </w:rPr>
              <w:t>面积</w:t>
            </w:r>
            <w:r>
              <w:rPr>
                <w:rFonts w:hint="eastAsia" w:ascii="宋体" w:hAnsi="宋体" w:eastAsia="宋体"/>
                <w:b w:val="0"/>
                <w:bCs w:val="0"/>
                <w:color w:val="000000"/>
                <w:sz w:val="15"/>
                <w:szCs w:val="15"/>
                <w:highlight w:val="none"/>
                <w:lang w:val="en-US" w:eastAsia="zh-CN"/>
              </w:rPr>
              <w:t>51</w:t>
            </w:r>
            <w:r>
              <w:rPr>
                <w:rFonts w:hint="eastAsia" w:ascii="宋体" w:hAnsi="宋体" w:eastAsia="宋体" w:cs="Batang"/>
                <w:b w:val="0"/>
                <w:bCs w:val="0"/>
                <w:color w:val="000000"/>
                <w:sz w:val="15"/>
                <w:szCs w:val="15"/>
                <w:highlight w:val="none"/>
              </w:rPr>
              <w:t>㎡</w:t>
            </w:r>
            <w:r>
              <w:rPr>
                <w:rFonts w:hint="eastAsia" w:ascii="宋体" w:hAnsi="宋体" w:eastAsia="宋体" w:cs="Batang"/>
                <w:b w:val="0"/>
                <w:bCs w:val="0"/>
                <w:color w:val="000000"/>
                <w:sz w:val="15"/>
                <w:szCs w:val="15"/>
                <w:highlight w:val="none"/>
                <w:lang w:eastAsia="zh-CN"/>
              </w:rPr>
              <w:t>及以上</w:t>
            </w:r>
            <w:r>
              <w:rPr>
                <w:rFonts w:hint="eastAsia" w:ascii="宋体" w:hAnsi="宋体" w:eastAsia="宋体" w:cs="Batang"/>
                <w:color w:val="000000"/>
                <w:sz w:val="15"/>
                <w:szCs w:val="15"/>
                <w:highlight w:val="none"/>
                <w:lang w:eastAsia="zh-CN"/>
              </w:rPr>
              <w:t>的，系数</w:t>
            </w:r>
            <w:r>
              <w:rPr>
                <w:rFonts w:hint="eastAsia" w:ascii="宋体" w:hAnsi="宋体" w:eastAsia="宋体" w:cs="Batang"/>
                <w:color w:val="000000"/>
                <w:sz w:val="15"/>
                <w:szCs w:val="15"/>
                <w:highlight w:val="none"/>
                <w:lang w:val="en-US" w:eastAsia="zh-CN"/>
              </w:rPr>
              <w:t>9</w:t>
            </w:r>
            <w:r>
              <w:rPr>
                <w:rFonts w:hint="eastAsia" w:ascii="宋体" w:hAnsi="宋体" w:eastAsia="宋体"/>
                <w:color w:val="000000"/>
                <w:sz w:val="15"/>
                <w:szCs w:val="15"/>
                <w:highlight w:val="none"/>
              </w:rPr>
              <w:t>。</w:t>
            </w:r>
            <w:r>
              <w:rPr>
                <w:rFonts w:hint="eastAsia" w:ascii="宋体" w:hAnsi="宋体" w:eastAsia="宋体" w:cs="Batang"/>
                <w:b w:val="0"/>
                <w:bCs w:val="0"/>
                <w:strike w:val="0"/>
                <w:dstrike w:val="0"/>
                <w:color w:val="000000"/>
                <w:sz w:val="15"/>
                <w:szCs w:val="15"/>
                <w:highlight w:val="none"/>
                <w:lang w:val="en-US" w:eastAsia="zh-CN"/>
              </w:rPr>
              <w:t>2.</w:t>
            </w:r>
            <w:r>
              <w:rPr>
                <w:rFonts w:hint="eastAsia" w:ascii="宋体" w:hAnsi="宋体" w:cs="宋体"/>
                <w:color w:val="000000"/>
                <w:kern w:val="0"/>
                <w:sz w:val="15"/>
                <w:szCs w:val="15"/>
                <w:highlight w:val="none"/>
                <w:lang w:eastAsia="zh-CN"/>
              </w:rPr>
              <w:t>涉及</w:t>
            </w:r>
            <w:r>
              <w:rPr>
                <w:rFonts w:hint="eastAsia" w:ascii="宋体" w:hAnsi="宋体" w:eastAsia="宋体" w:cs="宋体"/>
                <w:color w:val="000000"/>
                <w:kern w:val="0"/>
                <w:sz w:val="15"/>
                <w:szCs w:val="15"/>
                <w:highlight w:val="none"/>
              </w:rPr>
              <w:t>绿地、林地、</w:t>
            </w:r>
            <w:r>
              <w:rPr>
                <w:rFonts w:hint="eastAsia" w:ascii="宋体" w:hAnsi="宋体" w:cs="宋体"/>
                <w:color w:val="000000"/>
                <w:kern w:val="0"/>
                <w:sz w:val="15"/>
                <w:szCs w:val="15"/>
                <w:highlight w:val="none"/>
                <w:lang w:eastAsia="zh-CN"/>
              </w:rPr>
              <w:t>耕地、</w:t>
            </w:r>
            <w:r>
              <w:rPr>
                <w:rFonts w:hint="eastAsia" w:ascii="宋体" w:hAnsi="宋体" w:eastAsia="宋体" w:cs="宋体"/>
                <w:color w:val="000000"/>
                <w:kern w:val="0"/>
                <w:sz w:val="15"/>
                <w:szCs w:val="15"/>
                <w:highlight w:val="none"/>
              </w:rPr>
              <w:t>河道、铁路、轨道交通、公厕、桥下空间等公共场所及周边，</w:t>
            </w:r>
            <w:r>
              <w:rPr>
                <w:rFonts w:hint="eastAsia" w:ascii="宋体" w:hAnsi="宋体" w:cs="宋体"/>
                <w:color w:val="000000"/>
                <w:kern w:val="0"/>
                <w:sz w:val="15"/>
                <w:szCs w:val="15"/>
                <w:highlight w:val="none"/>
                <w:lang w:eastAsia="zh-CN"/>
              </w:rPr>
              <w:t>或者</w:t>
            </w:r>
            <w:r>
              <w:rPr>
                <w:rFonts w:hint="eastAsia" w:ascii="宋体" w:hAnsi="宋体" w:eastAsia="宋体" w:cs="宋体"/>
                <w:color w:val="000000"/>
                <w:kern w:val="0"/>
                <w:sz w:val="15"/>
                <w:szCs w:val="15"/>
                <w:highlight w:val="none"/>
              </w:rPr>
              <w:t>燃气、供暖、石油长输管道、供水、排水、电力、通信等公用管道和设施保护（管理）范围的，</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rPr>
              <w:t>3</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rPr>
              <w:t>.</w:t>
            </w:r>
            <w:r>
              <w:rPr>
                <w:rFonts w:hint="eastAsia" w:ascii="宋体" w:hAnsi="宋体" w:cs="宋体"/>
                <w:color w:val="000000"/>
                <w:kern w:val="0"/>
                <w:sz w:val="15"/>
                <w:szCs w:val="15"/>
                <w:highlight w:val="none"/>
                <w:lang w:eastAsia="zh-CN"/>
              </w:rPr>
              <w:t>涉及</w:t>
            </w:r>
            <w:r>
              <w:rPr>
                <w:rFonts w:hint="eastAsia" w:ascii="宋体" w:hAnsi="宋体"/>
                <w:color w:val="000000"/>
                <w:sz w:val="15"/>
                <w:szCs w:val="15"/>
                <w:highlight w:val="none"/>
                <w:lang w:eastAsia="zh-CN"/>
              </w:rPr>
              <w:t>建筑</w:t>
            </w:r>
            <w:r>
              <w:rPr>
                <w:rFonts w:hint="eastAsia" w:ascii="宋体" w:hAnsi="宋体" w:eastAsia="宋体" w:cs="宋体"/>
                <w:color w:val="000000"/>
                <w:kern w:val="0"/>
                <w:sz w:val="15"/>
                <w:szCs w:val="15"/>
                <w:highlight w:val="none"/>
              </w:rPr>
              <w:t>垃圾</w:t>
            </w:r>
            <w:r>
              <w:rPr>
                <w:rFonts w:hint="eastAsia" w:ascii="宋体" w:hAnsi="宋体" w:eastAsia="宋体"/>
                <w:color w:val="000000"/>
                <w:sz w:val="15"/>
                <w:szCs w:val="15"/>
                <w:highlight w:val="none"/>
              </w:rPr>
              <w:t>总量较大</w:t>
            </w:r>
            <w:r>
              <w:rPr>
                <w:rFonts w:hint="eastAsia" w:ascii="宋体" w:hAnsi="宋体"/>
                <w:color w:val="000000"/>
                <w:sz w:val="15"/>
                <w:szCs w:val="15"/>
                <w:highlight w:val="none"/>
                <w:lang w:eastAsia="zh-CN"/>
              </w:rPr>
              <w:t>（</w:t>
            </w:r>
            <w:r>
              <w:rPr>
                <w:rFonts w:hint="eastAsia" w:ascii="宋体" w:hAnsi="宋体"/>
                <w:color w:val="000000"/>
                <w:sz w:val="15"/>
                <w:szCs w:val="15"/>
                <w:highlight w:val="none"/>
                <w:lang w:val="en-US" w:eastAsia="zh-CN"/>
              </w:rPr>
              <w:t>15吨及以上</w:t>
            </w:r>
            <w:r>
              <w:rPr>
                <w:rFonts w:hint="eastAsia" w:ascii="宋体" w:hAnsi="宋体"/>
                <w:color w:val="000000"/>
                <w:sz w:val="15"/>
                <w:szCs w:val="15"/>
                <w:highlight w:val="none"/>
                <w:lang w:eastAsia="zh-CN"/>
              </w:rPr>
              <w:t>）或</w:t>
            </w:r>
            <w:r>
              <w:rPr>
                <w:rFonts w:hint="eastAsia" w:ascii="宋体" w:hAnsi="宋体" w:eastAsia="宋体"/>
                <w:color w:val="000000"/>
                <w:sz w:val="15"/>
                <w:szCs w:val="15"/>
                <w:highlight w:val="none"/>
              </w:rPr>
              <w:t>违法行为持续时间较长</w:t>
            </w:r>
            <w:r>
              <w:rPr>
                <w:rFonts w:hint="eastAsia" w:ascii="宋体" w:hAnsi="宋体"/>
                <w:color w:val="000000"/>
                <w:sz w:val="15"/>
                <w:szCs w:val="15"/>
                <w:highlight w:val="none"/>
                <w:lang w:eastAsia="zh-CN"/>
              </w:rPr>
              <w:t>（</w:t>
            </w:r>
            <w:r>
              <w:rPr>
                <w:rFonts w:hint="eastAsia" w:ascii="宋体" w:hAnsi="宋体"/>
                <w:color w:val="000000"/>
                <w:sz w:val="15"/>
                <w:szCs w:val="15"/>
                <w:highlight w:val="none"/>
                <w:lang w:val="en-US" w:eastAsia="zh-CN"/>
              </w:rPr>
              <w:t>5天及以上</w:t>
            </w:r>
            <w:r>
              <w:rPr>
                <w:rFonts w:hint="eastAsia" w:ascii="宋体" w:hAnsi="宋体"/>
                <w:color w:val="000000"/>
                <w:sz w:val="15"/>
                <w:szCs w:val="15"/>
                <w:highlight w:val="none"/>
                <w:lang w:eastAsia="zh-CN"/>
              </w:rPr>
              <w:t>）或</w:t>
            </w:r>
            <w:r>
              <w:rPr>
                <w:rFonts w:hint="eastAsia" w:ascii="宋体" w:hAnsi="宋体" w:eastAsia="宋体" w:cs="宋体"/>
                <w:color w:val="000000"/>
                <w:kern w:val="0"/>
                <w:sz w:val="15"/>
                <w:szCs w:val="15"/>
                <w:highlight w:val="none"/>
              </w:rPr>
              <w:t>对环境造成较严重影响的，系数</w:t>
            </w:r>
            <w:r>
              <w:rPr>
                <w:rFonts w:hint="eastAsia" w:ascii="宋体" w:hAnsi="宋体" w:cs="宋体"/>
                <w:color w:val="000000"/>
                <w:kern w:val="0"/>
                <w:sz w:val="15"/>
                <w:szCs w:val="15"/>
                <w:highlight w:val="none"/>
                <w:lang w:val="en-US" w:eastAsia="zh-CN"/>
              </w:rPr>
              <w:t>5-6</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4</w:t>
            </w:r>
            <w:r>
              <w:rPr>
                <w:rFonts w:hint="eastAsia" w:ascii="宋体" w:hAnsi="宋体" w:eastAsia="宋体"/>
                <w:color w:val="000000"/>
                <w:sz w:val="15"/>
                <w:szCs w:val="15"/>
                <w:highlight w:val="none"/>
                <w:lang w:val="en-US" w:eastAsia="zh-CN"/>
              </w:rPr>
              <w:t>.</w:t>
            </w:r>
            <w:r>
              <w:rPr>
                <w:rFonts w:hint="eastAsia" w:ascii="宋体" w:hAnsi="宋体" w:eastAsia="宋体" w:cs="Batang"/>
                <w:color w:val="000000"/>
                <w:sz w:val="15"/>
                <w:szCs w:val="15"/>
                <w:highlight w:val="none"/>
                <w:lang w:val="en-US" w:eastAsia="zh-CN"/>
              </w:rPr>
              <w:t>存在基准2.1.3规定情形的，系数按照相关规定确定。</w:t>
            </w:r>
          </w:p>
        </w:tc>
        <w:tc>
          <w:tcPr>
            <w:tcW w:w="1949"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ascii="宋体" w:hAnsi="宋体" w:eastAsia="宋体" w:cs="宋体"/>
                <w:color w:val="000000"/>
                <w:kern w:val="0"/>
                <w:sz w:val="15"/>
                <w:szCs w:val="15"/>
                <w:highlight w:val="none"/>
              </w:rPr>
              <w:t>100</w:t>
            </w:r>
            <w:r>
              <w:rPr>
                <w:rFonts w:hint="eastAsia"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vMerge w:val="continue"/>
            <w:noWrap w:val="0"/>
            <w:vAlign w:val="center"/>
          </w:tcPr>
          <w:p>
            <w:pPr>
              <w:keepNext w:val="0"/>
              <w:keepLines w:val="0"/>
              <w:pageBreakBefore w:val="0"/>
              <w:kinsoku/>
              <w:overflowPunct/>
              <w:topLinePunct w:val="0"/>
              <w:autoSpaceDE/>
              <w:autoSpaceDN/>
              <w:bidi w:val="0"/>
              <w:adjustRightInd/>
              <w:spacing w:line="240" w:lineRule="exact"/>
              <w:rPr>
                <w:rFonts w:hint="eastAsia" w:ascii="宋体" w:hAnsi="宋体" w:eastAsia="宋体" w:cs="宋体"/>
                <w:color w:val="000000"/>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609" w:hRule="atLeast"/>
          <w:jc w:val="center"/>
        </w:trPr>
        <w:tc>
          <w:tcPr>
            <w:tcW w:w="714" w:type="dxa"/>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color w:val="000000"/>
                <w:kern w:val="0"/>
                <w:sz w:val="15"/>
                <w:szCs w:val="15"/>
                <w:highlight w:val="none"/>
              </w:rPr>
            </w:pPr>
            <w:r>
              <w:rPr>
                <w:rFonts w:hint="eastAsia" w:ascii="宋体" w:hAnsi="宋体" w:cs="宋体"/>
                <w:i w:val="0"/>
                <w:iCs w:val="0"/>
                <w:color w:val="000000"/>
                <w:kern w:val="0"/>
                <w:sz w:val="15"/>
                <w:szCs w:val="15"/>
                <w:highlight w:val="none"/>
                <w:u w:val="none"/>
                <w:lang w:val="en-US" w:eastAsia="zh-CN" w:bidi="ar"/>
              </w:rPr>
              <w:t>6</w:t>
            </w:r>
          </w:p>
        </w:tc>
        <w:tc>
          <w:tcPr>
            <w:tcW w:w="1626" w:type="dxa"/>
            <w:gridSpan w:val="2"/>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Fonts w:hint="eastAsia" w:ascii="宋体" w:hAnsi="宋体" w:eastAsia="宋体" w:cs="宋体"/>
                <w:color w:val="000000"/>
                <w:kern w:val="0"/>
                <w:sz w:val="15"/>
                <w:szCs w:val="15"/>
                <w:highlight w:val="none"/>
              </w:rPr>
            </w:pPr>
            <w:r>
              <w:rPr>
                <w:rStyle w:val="62"/>
                <w:color w:val="000000"/>
                <w:sz w:val="15"/>
                <w:szCs w:val="15"/>
                <w:highlight w:val="none"/>
                <w:lang w:val="en-US" w:eastAsia="zh-CN" w:bidi="ar"/>
              </w:rPr>
              <w:t>工程施工单位未及时清运施工过程中产生的</w:t>
            </w:r>
            <w:r>
              <w:rPr>
                <w:rStyle w:val="66"/>
                <w:color w:val="000000"/>
                <w:sz w:val="15"/>
                <w:szCs w:val="15"/>
                <w:highlight w:val="none"/>
                <w:lang w:val="en-US" w:eastAsia="zh-CN" w:bidi="ar"/>
              </w:rPr>
              <w:t>建筑垃圾</w:t>
            </w:r>
          </w:p>
        </w:tc>
        <w:tc>
          <w:tcPr>
            <w:tcW w:w="2981" w:type="dxa"/>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highlight w:val="none"/>
                <w:u w:val="none"/>
                <w:lang w:val="en-US" w:eastAsia="zh-CN" w:bidi="ar"/>
              </w:rPr>
              <w:t>违反条款：</w:t>
            </w:r>
            <w:r>
              <w:rPr>
                <w:rStyle w:val="68"/>
                <w:color w:val="000000"/>
                <w:sz w:val="15"/>
                <w:szCs w:val="15"/>
                <w:highlight w:val="none"/>
                <w:lang w:val="en-US" w:eastAsia="zh-CN" w:bidi="ar"/>
              </w:rPr>
              <w:t>第二百四十条第三款；</w:t>
            </w:r>
            <w:r>
              <w:rPr>
                <w:rStyle w:val="69"/>
                <w:color w:val="000000"/>
                <w:sz w:val="15"/>
                <w:szCs w:val="15"/>
                <w:highlight w:val="none"/>
                <w:lang w:val="en-US" w:eastAsia="zh-CN" w:bidi="ar"/>
              </w:rPr>
              <w:br w:type="textWrapping"/>
            </w:r>
            <w:r>
              <w:rPr>
                <w:rStyle w:val="69"/>
                <w:color w:val="000000"/>
                <w:sz w:val="15"/>
                <w:szCs w:val="15"/>
                <w:highlight w:val="none"/>
                <w:lang w:val="en-US" w:eastAsia="zh-CN" w:bidi="ar"/>
              </w:rPr>
              <w:t>处罚条款：第一千一百七十四条第一款第（四）项、第二款：</w:t>
            </w:r>
            <w:r>
              <w:rPr>
                <w:rStyle w:val="69"/>
                <w:color w:val="000000"/>
                <w:sz w:val="15"/>
                <w:szCs w:val="15"/>
                <w:highlight w:val="none"/>
                <w:lang w:val="en-US" w:eastAsia="zh-CN" w:bidi="ar"/>
              </w:rPr>
              <w:br w:type="textWrapping"/>
            </w:r>
            <w:r>
              <w:rPr>
                <w:rStyle w:val="69"/>
                <w:color w:val="000000"/>
                <w:sz w:val="15"/>
                <w:szCs w:val="15"/>
                <w:highlight w:val="none"/>
                <w:lang w:val="en-US" w:eastAsia="zh-CN" w:bidi="ar"/>
              </w:rPr>
              <w:t>第一款第（四）项：</w:t>
            </w:r>
            <w:r>
              <w:rPr>
                <w:rStyle w:val="67"/>
                <w:color w:val="000000"/>
                <w:sz w:val="15"/>
                <w:szCs w:val="15"/>
                <w:highlight w:val="none"/>
                <w:lang w:val="en-US" w:eastAsia="zh-CN" w:bidi="ar"/>
              </w:rPr>
              <w:t>责令改正，没收违法所得，并处以罚款；</w:t>
            </w:r>
            <w:r>
              <w:rPr>
                <w:rStyle w:val="67"/>
                <w:color w:val="000000"/>
                <w:sz w:val="15"/>
                <w:szCs w:val="15"/>
                <w:highlight w:val="none"/>
                <w:lang w:val="en-US" w:eastAsia="zh-CN" w:bidi="ar"/>
              </w:rPr>
              <w:br w:type="textWrapping"/>
            </w:r>
            <w:r>
              <w:rPr>
                <w:rStyle w:val="67"/>
                <w:color w:val="000000"/>
                <w:sz w:val="15"/>
                <w:szCs w:val="15"/>
                <w:highlight w:val="none"/>
                <w:lang w:val="en-US" w:eastAsia="zh-CN" w:bidi="ar"/>
              </w:rPr>
              <w:t>第二款：单位有前款情形之一的，处十万元以上一百万元以下的罚款；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000000"/>
                <w:kern w:val="0"/>
                <w:sz w:val="15"/>
                <w:szCs w:val="15"/>
                <w:highlight w:val="none"/>
              </w:rPr>
            </w:pPr>
            <w:r>
              <w:rPr>
                <w:rFonts w:ascii="宋体" w:hAnsi="宋体" w:eastAsia="宋体" w:cs="宋体"/>
                <w:color w:val="000000"/>
                <w:kern w:val="0"/>
                <w:sz w:val="15"/>
                <w:szCs w:val="15"/>
                <w:highlight w:val="none"/>
              </w:rPr>
              <w:t>100000</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firstLine="0" w:firstLineChars="0"/>
              <w:jc w:val="both"/>
              <w:textAlignment w:val="auto"/>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sz w:val="15"/>
                <w:szCs w:val="15"/>
                <w:highlight w:val="none"/>
              </w:rPr>
              <w:t>1.垃圾占地面积10㎡</w:t>
            </w:r>
            <w:r>
              <w:rPr>
                <w:rFonts w:hint="eastAsia" w:ascii="宋体" w:hAnsi="宋体" w:eastAsia="宋体" w:cs="仿宋_GB2312"/>
                <w:color w:val="000000"/>
                <w:sz w:val="15"/>
                <w:szCs w:val="15"/>
                <w:highlight w:val="none"/>
              </w:rPr>
              <w:t>以下的，系数</w:t>
            </w:r>
            <w:r>
              <w:rPr>
                <w:rFonts w:hint="eastAsia" w:ascii="宋体" w:hAnsi="宋体" w:eastAsia="宋体" w:cs="宋体"/>
                <w:color w:val="000000"/>
                <w:sz w:val="15"/>
                <w:szCs w:val="15"/>
                <w:highlight w:val="none"/>
              </w:rPr>
              <w:t>0；11－15㎡</w:t>
            </w:r>
            <w:r>
              <w:rPr>
                <w:rFonts w:hint="eastAsia" w:ascii="宋体" w:hAnsi="宋体" w:eastAsia="宋体" w:cs="仿宋_GB2312"/>
                <w:color w:val="000000"/>
                <w:sz w:val="15"/>
                <w:szCs w:val="15"/>
                <w:highlight w:val="none"/>
              </w:rPr>
              <w:t>的，系</w:t>
            </w:r>
            <w:r>
              <w:rPr>
                <w:rFonts w:hint="eastAsia" w:ascii="宋体" w:hAnsi="宋体" w:eastAsia="宋体" w:cs="宋体"/>
                <w:color w:val="000000"/>
                <w:sz w:val="15"/>
                <w:szCs w:val="15"/>
                <w:highlight w:val="none"/>
              </w:rPr>
              <w:t>数1；16－20㎡</w:t>
            </w:r>
            <w:r>
              <w:rPr>
                <w:rFonts w:hint="eastAsia" w:ascii="宋体" w:hAnsi="宋体" w:eastAsia="宋体" w:cs="仿宋_GB2312"/>
                <w:color w:val="000000"/>
                <w:sz w:val="15"/>
                <w:szCs w:val="15"/>
                <w:highlight w:val="none"/>
              </w:rPr>
              <w:t>系数</w:t>
            </w:r>
            <w:r>
              <w:rPr>
                <w:rFonts w:hint="eastAsia" w:ascii="宋体" w:hAnsi="宋体" w:eastAsia="宋体" w:cs="宋体"/>
                <w:color w:val="000000"/>
                <w:sz w:val="15"/>
                <w:szCs w:val="15"/>
                <w:highlight w:val="none"/>
              </w:rPr>
              <w:t>2</w:t>
            </w:r>
            <w:r>
              <w:rPr>
                <w:rFonts w:hint="eastAsia" w:ascii="宋体" w:hAnsi="宋体" w:eastAsia="宋体" w:cs="宋体"/>
                <w:color w:val="000000"/>
                <w:sz w:val="15"/>
                <w:szCs w:val="15"/>
                <w:highlight w:val="none"/>
                <w:lang w:eastAsia="zh-CN"/>
              </w:rPr>
              <w:t>；</w:t>
            </w:r>
            <w:r>
              <w:rPr>
                <w:rFonts w:hint="eastAsia" w:ascii="宋体" w:hAnsi="宋体" w:eastAsia="宋体" w:cs="宋体"/>
                <w:color w:val="000000"/>
                <w:kern w:val="0"/>
                <w:sz w:val="15"/>
                <w:szCs w:val="15"/>
                <w:highlight w:val="none"/>
                <w:lang w:val="en-US" w:eastAsia="zh-CN"/>
              </w:rPr>
              <w:t>21-25</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26-30</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31-35</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rPr>
              <w:t>；</w:t>
            </w:r>
            <w:r>
              <w:rPr>
                <w:rFonts w:hint="eastAsia" w:ascii="宋体" w:hAnsi="宋体" w:eastAsia="宋体" w:cs="宋体"/>
                <w:color w:val="000000"/>
                <w:sz w:val="15"/>
                <w:szCs w:val="15"/>
                <w:highlight w:val="none"/>
              </w:rPr>
              <w:t>以此类推</w:t>
            </w:r>
            <w:r>
              <w:rPr>
                <w:rFonts w:hint="eastAsia" w:ascii="宋体" w:hAnsi="宋体" w:eastAsia="宋体" w:cs="宋体"/>
                <w:color w:val="000000"/>
                <w:sz w:val="15"/>
                <w:szCs w:val="15"/>
                <w:highlight w:val="none"/>
                <w:lang w:eastAsia="zh-CN"/>
              </w:rPr>
              <w:t>，</w:t>
            </w:r>
            <w:r>
              <w:rPr>
                <w:rFonts w:hint="eastAsia" w:ascii="宋体" w:hAnsi="宋体" w:eastAsia="宋体"/>
                <w:color w:val="000000"/>
                <w:sz w:val="15"/>
                <w:szCs w:val="15"/>
                <w:highlight w:val="none"/>
                <w:lang w:eastAsia="zh-CN"/>
              </w:rPr>
              <w:t>面积</w:t>
            </w:r>
            <w:r>
              <w:rPr>
                <w:rFonts w:hint="eastAsia" w:ascii="宋体" w:hAnsi="宋体" w:eastAsia="宋体"/>
                <w:color w:val="000000"/>
                <w:sz w:val="15"/>
                <w:szCs w:val="15"/>
                <w:highlight w:val="none"/>
                <w:lang w:val="en-US" w:eastAsia="zh-CN"/>
              </w:rPr>
              <w:t>51</w:t>
            </w:r>
            <w:r>
              <w:rPr>
                <w:rFonts w:hint="eastAsia" w:ascii="宋体" w:hAnsi="宋体" w:eastAsia="宋体" w:cs="Batang"/>
                <w:color w:val="000000"/>
                <w:sz w:val="15"/>
                <w:szCs w:val="15"/>
                <w:highlight w:val="none"/>
              </w:rPr>
              <w:t>㎡</w:t>
            </w:r>
            <w:r>
              <w:rPr>
                <w:rFonts w:hint="eastAsia" w:ascii="宋体" w:hAnsi="宋体" w:eastAsia="宋体" w:cs="Batang"/>
                <w:color w:val="000000"/>
                <w:sz w:val="15"/>
                <w:szCs w:val="15"/>
                <w:highlight w:val="none"/>
                <w:lang w:eastAsia="zh-CN"/>
              </w:rPr>
              <w:t>及以上的，系数</w:t>
            </w:r>
            <w:r>
              <w:rPr>
                <w:rFonts w:hint="eastAsia" w:ascii="宋体" w:hAnsi="宋体" w:eastAsia="宋体" w:cs="Batang"/>
                <w:color w:val="000000"/>
                <w:sz w:val="15"/>
                <w:szCs w:val="15"/>
                <w:highlight w:val="none"/>
                <w:lang w:val="en-US" w:eastAsia="zh-CN"/>
              </w:rPr>
              <w:t>9</w:t>
            </w:r>
            <w:r>
              <w:rPr>
                <w:rFonts w:hint="eastAsia" w:ascii="宋体" w:hAnsi="宋体" w:eastAsia="宋体" w:cs="宋体"/>
                <w:color w:val="000000"/>
                <w:sz w:val="15"/>
                <w:szCs w:val="15"/>
                <w:highlight w:val="none"/>
              </w:rPr>
              <w:t>。2.逾期不清的，逾期达2天的，系数１；逾期达4天的，系数2；逾期达6天的，系数3；逾期达8天的，系数4；逾期达10天的，系数5；以此类推，逾期达18天及以上的，系数9。</w:t>
            </w:r>
            <w:r>
              <w:rPr>
                <w:rFonts w:hint="eastAsia" w:ascii="宋体" w:hAnsi="宋体" w:eastAsia="宋体"/>
                <w:color w:val="000000"/>
                <w:sz w:val="15"/>
                <w:szCs w:val="15"/>
                <w:highlight w:val="none"/>
              </w:rPr>
              <w:t>3.造成尘土飞扬，严重污染环境的，</w:t>
            </w:r>
            <w:r>
              <w:rPr>
                <w:rFonts w:hint="eastAsia" w:ascii="宋体" w:hAnsi="宋体" w:eastAsia="宋体"/>
                <w:color w:val="000000"/>
                <w:sz w:val="15"/>
                <w:szCs w:val="15"/>
                <w:highlight w:val="none"/>
                <w:lang w:eastAsia="zh-CN"/>
              </w:rPr>
              <w:t>系数</w:t>
            </w:r>
            <w:r>
              <w:rPr>
                <w:rFonts w:hint="eastAsia" w:ascii="宋体" w:hAnsi="宋体" w:eastAsia="宋体"/>
                <w:strike w:val="0"/>
                <w:dstrike w:val="0"/>
                <w:color w:val="000000"/>
                <w:sz w:val="15"/>
                <w:szCs w:val="15"/>
                <w:highlight w:val="none"/>
                <w:lang w:val="en-US" w:eastAsia="zh-CN"/>
              </w:rPr>
              <w:t>5-6</w:t>
            </w:r>
            <w:r>
              <w:rPr>
                <w:rFonts w:hint="eastAsia" w:ascii="宋体" w:hAnsi="宋体" w:eastAsia="宋体"/>
                <w:color w:val="000000"/>
                <w:sz w:val="15"/>
                <w:szCs w:val="15"/>
                <w:highlight w:val="none"/>
                <w:lang w:eastAsia="zh-CN"/>
              </w:rPr>
              <w:t>。</w:t>
            </w:r>
            <w:r>
              <w:rPr>
                <w:rFonts w:hint="eastAsia" w:ascii="宋体" w:hAnsi="宋体" w:eastAsia="宋体" w:cs="宋体"/>
                <w:color w:val="000000"/>
                <w:sz w:val="15"/>
                <w:szCs w:val="15"/>
                <w:highlight w:val="none"/>
                <w:lang w:val="en-US" w:eastAsia="zh-CN"/>
              </w:rPr>
              <w:t>4</w:t>
            </w:r>
            <w:r>
              <w:rPr>
                <w:rFonts w:hint="eastAsia" w:ascii="宋体" w:hAnsi="宋体"/>
                <w:b/>
                <w:bCs/>
                <w:color w:val="000000"/>
                <w:sz w:val="15"/>
                <w:szCs w:val="15"/>
                <w:highlight w:val="none"/>
                <w:lang w:val="en-US" w:eastAsia="zh-CN"/>
              </w:rPr>
              <w:t>.</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ascii="宋体" w:hAnsi="宋体" w:eastAsia="宋体" w:cs="宋体"/>
                <w:color w:val="000000"/>
                <w:kern w:val="0"/>
                <w:sz w:val="15"/>
                <w:szCs w:val="15"/>
                <w:highlight w:val="none"/>
              </w:rPr>
              <w:t>100000</w:t>
            </w:r>
            <w:r>
              <w:rPr>
                <w:rFonts w:hint="eastAsia"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textAlignment w:val="auto"/>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《基准》“拒不改正”的情形，不</w:t>
            </w:r>
            <w:r>
              <w:rPr>
                <w:rFonts w:hint="eastAsia" w:ascii="宋体" w:hAnsi="宋体" w:eastAsia="宋体" w:cs="宋体"/>
                <w:color w:val="000000"/>
                <w:kern w:val="0"/>
                <w:sz w:val="15"/>
                <w:szCs w:val="15"/>
                <w:highlight w:val="none"/>
                <w:lang w:eastAsia="zh-CN"/>
              </w:rPr>
              <w:t>计入</w:t>
            </w:r>
            <w:r>
              <w:rPr>
                <w:rFonts w:hint="eastAsia" w:ascii="宋体" w:hAnsi="宋体" w:eastAsia="宋体" w:cs="宋体"/>
                <w:color w:val="000000"/>
                <w:kern w:val="0"/>
                <w:sz w:val="15"/>
                <w:szCs w:val="15"/>
                <w:highlight w:val="none"/>
              </w:rPr>
              <w:t>本案由</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609" w:hRule="atLeast"/>
          <w:jc w:val="center"/>
        </w:trPr>
        <w:tc>
          <w:tcPr>
            <w:tcW w:w="714" w:type="dxa"/>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color w:val="000000"/>
                <w:kern w:val="0"/>
                <w:sz w:val="15"/>
                <w:szCs w:val="15"/>
                <w:highlight w:val="none"/>
              </w:rPr>
            </w:pPr>
            <w:r>
              <w:rPr>
                <w:rFonts w:hint="eastAsia" w:ascii="宋体" w:hAnsi="宋体" w:cs="宋体"/>
                <w:i w:val="0"/>
                <w:iCs w:val="0"/>
                <w:color w:val="000000"/>
                <w:kern w:val="0"/>
                <w:sz w:val="15"/>
                <w:szCs w:val="15"/>
                <w:highlight w:val="none"/>
                <w:u w:val="none"/>
                <w:lang w:val="en-US" w:eastAsia="zh-CN" w:bidi="ar"/>
              </w:rPr>
              <w:t>7</w:t>
            </w:r>
          </w:p>
        </w:tc>
        <w:tc>
          <w:tcPr>
            <w:tcW w:w="1626" w:type="dxa"/>
            <w:gridSpan w:val="2"/>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highlight w:val="none"/>
                <w:u w:val="none"/>
                <w:lang w:val="en-US" w:eastAsia="zh-CN" w:bidi="ar"/>
              </w:rPr>
              <w:t>工程施工单位未编制建筑垃圾处理方案并报备案</w:t>
            </w:r>
          </w:p>
        </w:tc>
        <w:tc>
          <w:tcPr>
            <w:tcW w:w="2981" w:type="dxa"/>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Style w:val="69"/>
                <w:color w:val="000000"/>
                <w:sz w:val="15"/>
                <w:szCs w:val="15"/>
                <w:highlight w:val="none"/>
                <w:lang w:val="en-US" w:eastAsia="zh-CN" w:bidi="ar"/>
              </w:rPr>
            </w:pPr>
            <w:r>
              <w:rPr>
                <w:rStyle w:val="69"/>
                <w:color w:val="000000"/>
                <w:sz w:val="15"/>
                <w:szCs w:val="15"/>
                <w:highlight w:val="none"/>
                <w:lang w:val="en-US" w:eastAsia="zh-CN" w:bidi="ar"/>
              </w:rPr>
              <w:t>违反条款：第五百二十条第一款；</w:t>
            </w:r>
            <w:r>
              <w:rPr>
                <w:rStyle w:val="69"/>
                <w:color w:val="000000"/>
                <w:sz w:val="15"/>
                <w:szCs w:val="15"/>
                <w:highlight w:val="none"/>
                <w:lang w:val="en-US" w:eastAsia="zh-CN" w:bidi="ar"/>
              </w:rPr>
              <w:br w:type="textWrapping"/>
            </w:r>
            <w:r>
              <w:rPr>
                <w:rStyle w:val="69"/>
                <w:color w:val="000000"/>
                <w:sz w:val="15"/>
                <w:szCs w:val="15"/>
                <w:highlight w:val="none"/>
                <w:lang w:val="en-US" w:eastAsia="zh-CN" w:bidi="ar"/>
              </w:rPr>
              <w:t>处罚条款：第一千一百七十四条第一款第（四）项及第二款：</w:t>
            </w:r>
          </w:p>
          <w:p>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Style w:val="67"/>
                <w:color w:val="000000"/>
                <w:sz w:val="15"/>
                <w:szCs w:val="15"/>
                <w:highlight w:val="none"/>
                <w:lang w:val="en-US" w:eastAsia="zh-CN" w:bidi="ar"/>
              </w:rPr>
            </w:pPr>
            <w:r>
              <w:rPr>
                <w:rStyle w:val="69"/>
                <w:color w:val="000000"/>
                <w:sz w:val="15"/>
                <w:szCs w:val="15"/>
                <w:highlight w:val="none"/>
                <w:lang w:val="en-US" w:eastAsia="zh-CN" w:bidi="ar"/>
              </w:rPr>
              <w:t>第一款第（四）项：</w:t>
            </w:r>
            <w:r>
              <w:rPr>
                <w:rStyle w:val="67"/>
                <w:color w:val="000000"/>
                <w:sz w:val="15"/>
                <w:szCs w:val="15"/>
                <w:highlight w:val="none"/>
                <w:lang w:val="en-US" w:eastAsia="zh-CN" w:bidi="ar"/>
              </w:rPr>
              <w:t>责令改正，没收违法所得，并处以罚款；</w:t>
            </w:r>
          </w:p>
          <w:p>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color w:val="000000"/>
                <w:kern w:val="0"/>
                <w:sz w:val="15"/>
                <w:szCs w:val="15"/>
                <w:highlight w:val="none"/>
              </w:rPr>
            </w:pPr>
            <w:r>
              <w:rPr>
                <w:rStyle w:val="67"/>
                <w:color w:val="000000"/>
                <w:sz w:val="15"/>
                <w:szCs w:val="15"/>
                <w:highlight w:val="none"/>
                <w:lang w:val="en-US" w:eastAsia="zh-CN" w:bidi="ar"/>
              </w:rPr>
              <w:t>第二款：单位有前款情形之一的，处十万元以上一百万元以下的罚款。</w:t>
            </w:r>
          </w:p>
        </w:tc>
        <w:tc>
          <w:tcPr>
            <w:tcW w:w="851" w:type="dxa"/>
            <w:noWrap w:val="0"/>
            <w:vAlign w:val="center"/>
          </w:tcPr>
          <w:p>
            <w:pPr>
              <w:keepNext w:val="0"/>
              <w:keepLines w:val="0"/>
              <w:pageBreakBefore w:val="0"/>
              <w:kinsoku/>
              <w:wordWrap/>
              <w:overflowPunct/>
              <w:topLinePunct w:val="0"/>
              <w:autoSpaceDE/>
              <w:autoSpaceDN/>
              <w:bidi w:val="0"/>
              <w:adjustRightInd/>
              <w:spacing w:line="240" w:lineRule="auto"/>
              <w:jc w:val="center"/>
              <w:rPr>
                <w:rFonts w:hint="eastAsia" w:ascii="宋体" w:hAnsi="宋体" w:eastAsia="宋体" w:cs="宋体"/>
                <w:color w:val="000000"/>
                <w:kern w:val="0"/>
                <w:sz w:val="15"/>
                <w:szCs w:val="15"/>
                <w:highlight w:val="none"/>
              </w:rPr>
            </w:pPr>
            <w:r>
              <w:rPr>
                <w:rFonts w:ascii="宋体" w:hAnsi="宋体" w:eastAsia="宋体" w:cs="宋体"/>
                <w:color w:val="000000"/>
                <w:kern w:val="0"/>
                <w:sz w:val="15"/>
                <w:szCs w:val="15"/>
                <w:highlight w:val="none"/>
              </w:rPr>
              <w:t>100000</w:t>
            </w:r>
          </w:p>
        </w:tc>
        <w:tc>
          <w:tcPr>
            <w:tcW w:w="840" w:type="dxa"/>
            <w:noWrap w:val="0"/>
            <w:vAlign w:val="center"/>
          </w:tcPr>
          <w:p>
            <w:pPr>
              <w:keepNext w:val="0"/>
              <w:keepLines w:val="0"/>
              <w:pageBreakBefore w:val="0"/>
              <w:kinsoku/>
              <w:wordWrap/>
              <w:overflowPunct/>
              <w:topLinePunct w:val="0"/>
              <w:autoSpaceDE/>
              <w:autoSpaceDN/>
              <w:bidi w:val="0"/>
              <w:adjustRightInd/>
              <w:spacing w:line="240" w:lineRule="auto"/>
              <w:jc w:val="center"/>
              <w:rPr>
                <w:rFonts w:hint="eastAsia" w:ascii="宋体" w:hAnsi="宋体" w:eastAsia="宋体" w:cs="宋体"/>
                <w:color w:val="000000"/>
                <w:kern w:val="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pacing w:line="240" w:lineRule="auto"/>
              <w:textAlignment w:val="auto"/>
              <w:rPr>
                <w:rFonts w:hint="eastAsia" w:ascii="宋体" w:hAnsi="宋体" w:eastAsia="宋体" w:cs="宋体"/>
                <w:color w:val="000000"/>
                <w:kern w:val="0"/>
                <w:sz w:val="15"/>
                <w:szCs w:val="15"/>
                <w:highlight w:val="none"/>
                <w:lang w:val="en-US" w:eastAsia="zh-CN"/>
              </w:rPr>
            </w:pPr>
            <w:r>
              <w:rPr>
                <w:rFonts w:hint="eastAsia" w:ascii="宋体" w:hAnsi="宋体" w:eastAsia="宋体" w:cs="宋体"/>
                <w:b w:val="0"/>
                <w:bCs w:val="0"/>
                <w:strike w:val="0"/>
                <w:dstrike w:val="0"/>
                <w:color w:val="000000"/>
                <w:sz w:val="15"/>
                <w:szCs w:val="15"/>
                <w:highlight w:val="none"/>
                <w:lang w:val="en-US" w:eastAsia="zh-CN"/>
              </w:rPr>
              <w:t>1.工程建筑面积在300㎡及以下的，系数0；300㎡以上5000㎡及以下的，系数1-2；5000㎡以上2万㎡及以下的，系数3</w:t>
            </w:r>
            <w:r>
              <w:rPr>
                <w:rFonts w:hint="default" w:ascii="宋体" w:hAnsi="宋体" w:eastAsia="宋体" w:cs="宋体"/>
                <w:b w:val="0"/>
                <w:bCs w:val="0"/>
                <w:strike w:val="0"/>
                <w:dstrike w:val="0"/>
                <w:color w:val="000000"/>
                <w:sz w:val="15"/>
                <w:szCs w:val="15"/>
                <w:highlight w:val="none"/>
                <w:lang w:val="en-US" w:eastAsia="zh-CN"/>
              </w:rPr>
              <w:t>-4</w:t>
            </w:r>
            <w:r>
              <w:rPr>
                <w:rFonts w:hint="eastAsia" w:ascii="宋体" w:hAnsi="宋体" w:eastAsia="宋体" w:cs="宋体"/>
                <w:b w:val="0"/>
                <w:bCs w:val="0"/>
                <w:strike w:val="0"/>
                <w:dstrike w:val="0"/>
                <w:color w:val="000000"/>
                <w:sz w:val="15"/>
                <w:szCs w:val="15"/>
                <w:highlight w:val="none"/>
                <w:lang w:val="en-US" w:eastAsia="zh-CN"/>
              </w:rPr>
              <w:t>；2万㎡以上的，系数</w:t>
            </w:r>
            <w:r>
              <w:rPr>
                <w:rFonts w:hint="default" w:ascii="宋体" w:hAnsi="宋体" w:eastAsia="宋体" w:cs="宋体"/>
                <w:b w:val="0"/>
                <w:bCs w:val="0"/>
                <w:strike w:val="0"/>
                <w:dstrike w:val="0"/>
                <w:color w:val="000000"/>
                <w:sz w:val="15"/>
                <w:szCs w:val="15"/>
                <w:highlight w:val="none"/>
                <w:lang w:val="en-US" w:eastAsia="zh-CN"/>
              </w:rPr>
              <w:t>5-6</w:t>
            </w:r>
            <w:r>
              <w:rPr>
                <w:rFonts w:hint="eastAsia" w:ascii="宋体" w:hAnsi="宋体" w:eastAsia="宋体" w:cs="宋体"/>
                <w:b w:val="0"/>
                <w:bCs w:val="0"/>
                <w:strike w:val="0"/>
                <w:dstrike w:val="0"/>
                <w:color w:val="000000"/>
                <w:sz w:val="15"/>
                <w:szCs w:val="15"/>
                <w:highlight w:val="none"/>
                <w:lang w:val="en-US" w:eastAsia="zh-CN"/>
              </w:rPr>
              <w:t>。2.未备案时间持续10天及以内的，系数0；11-20天的，系数1；以此类推，91天及以上的，系数9。</w:t>
            </w:r>
            <w:r>
              <w:rPr>
                <w:rFonts w:hint="eastAsia" w:ascii="宋体" w:hAnsi="宋体" w:eastAsia="宋体" w:cs="宋体"/>
                <w:color w:val="000000"/>
                <w:sz w:val="15"/>
                <w:szCs w:val="15"/>
                <w:highlight w:val="none"/>
                <w:lang w:val="en-US" w:eastAsia="zh-CN"/>
              </w:rPr>
              <w:t>3.造</w:t>
            </w:r>
            <w:r>
              <w:rPr>
                <w:rFonts w:hint="eastAsia" w:ascii="宋体" w:hAnsi="宋体" w:eastAsia="宋体" w:cs="宋体"/>
                <w:color w:val="000000"/>
                <w:sz w:val="15"/>
                <w:szCs w:val="15"/>
                <w:highlight w:val="none"/>
              </w:rPr>
              <w:t>成环境较严重影响的，系数</w:t>
            </w:r>
            <w:r>
              <w:rPr>
                <w:rFonts w:hint="eastAsia" w:ascii="宋体" w:hAnsi="宋体" w:eastAsia="宋体" w:cs="宋体"/>
                <w:color w:val="000000"/>
                <w:sz w:val="15"/>
                <w:szCs w:val="15"/>
                <w:highlight w:val="none"/>
                <w:lang w:val="en-US" w:eastAsia="zh-CN"/>
              </w:rPr>
              <w:t>5-6</w:t>
            </w:r>
            <w:r>
              <w:rPr>
                <w:rFonts w:hint="eastAsia" w:ascii="宋体" w:hAnsi="宋体" w:eastAsia="宋体" w:cs="宋体"/>
                <w:color w:val="000000"/>
                <w:sz w:val="15"/>
                <w:szCs w:val="15"/>
                <w:highlight w:val="none"/>
                <w:lang w:eastAsia="zh-CN"/>
              </w:rPr>
              <w:t>；</w:t>
            </w:r>
            <w:r>
              <w:rPr>
                <w:rFonts w:hint="eastAsia" w:ascii="宋体" w:hAnsi="宋体" w:eastAsia="宋体" w:cs="宋体"/>
                <w:color w:val="000000"/>
                <w:sz w:val="15"/>
                <w:szCs w:val="15"/>
                <w:highlight w:val="none"/>
                <w:lang w:val="en-US" w:eastAsia="zh-CN"/>
              </w:rPr>
              <w:t>4</w:t>
            </w:r>
            <w:r>
              <w:rPr>
                <w:rFonts w:hint="eastAsia" w:ascii="宋体" w:hAnsi="宋体"/>
                <w:b/>
                <w:bCs/>
                <w:color w:val="000000"/>
                <w:sz w:val="15"/>
                <w:szCs w:val="15"/>
                <w:highlight w:val="none"/>
                <w:lang w:val="en-US" w:eastAsia="zh-CN"/>
              </w:rPr>
              <w:t>.</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ascii="宋体" w:hAnsi="宋体" w:eastAsia="宋体" w:cs="宋体"/>
                <w:color w:val="000000"/>
                <w:kern w:val="0"/>
                <w:sz w:val="15"/>
                <w:szCs w:val="15"/>
                <w:highlight w:val="none"/>
              </w:rPr>
              <w:t>100000</w:t>
            </w:r>
            <w:r>
              <w:rPr>
                <w:rFonts w:hint="eastAsia" w:ascii="宋体" w:hAnsi="宋体" w:eastAsia="宋体" w:cs="宋体"/>
                <w:color w:val="000000"/>
                <w:kern w:val="0"/>
                <w:sz w:val="15"/>
                <w:szCs w:val="15"/>
                <w:highlight w:val="none"/>
              </w:rPr>
              <w:t>×（</w:t>
            </w:r>
            <w:r>
              <w:rPr>
                <w:rFonts w:hint="eastAsia" w:ascii="宋体" w:hAnsi="宋体" w:eastAsia="宋体"/>
                <w:color w:val="000000"/>
                <w:sz w:val="15"/>
                <w:szCs w:val="15"/>
                <w:highlight w:val="none"/>
              </w:rPr>
              <w:t>1＋</w:t>
            </w:r>
            <w:r>
              <w:rPr>
                <w:rFonts w:hint="eastAsia" w:ascii="宋体" w:hAnsi="宋体" w:eastAsia="宋体"/>
                <w:color w:val="00000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color w:val="000000"/>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609" w:hRule="atLeast"/>
          <w:jc w:val="center"/>
        </w:trPr>
        <w:tc>
          <w:tcPr>
            <w:tcW w:w="714" w:type="dxa"/>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color w:val="000000"/>
                <w:kern w:val="0"/>
                <w:sz w:val="15"/>
                <w:szCs w:val="15"/>
                <w:highlight w:val="none"/>
              </w:rPr>
            </w:pPr>
            <w:r>
              <w:rPr>
                <w:rFonts w:hint="eastAsia" w:ascii="宋体" w:hAnsi="宋体" w:cs="宋体"/>
                <w:i w:val="0"/>
                <w:iCs w:val="0"/>
                <w:color w:val="000000"/>
                <w:kern w:val="0"/>
                <w:sz w:val="15"/>
                <w:szCs w:val="15"/>
                <w:highlight w:val="none"/>
                <w:u w:val="none"/>
                <w:lang w:val="en-US" w:eastAsia="zh-CN" w:bidi="ar"/>
              </w:rPr>
              <w:t>8</w:t>
            </w:r>
          </w:p>
        </w:tc>
        <w:tc>
          <w:tcPr>
            <w:tcW w:w="1626" w:type="dxa"/>
            <w:gridSpan w:val="2"/>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Fonts w:hint="eastAsia" w:ascii="宋体" w:hAnsi="宋体" w:eastAsia="宋体" w:cs="宋体"/>
                <w:color w:val="000000"/>
                <w:kern w:val="0"/>
                <w:sz w:val="15"/>
                <w:szCs w:val="15"/>
                <w:highlight w:val="none"/>
              </w:rPr>
            </w:pPr>
            <w:r>
              <w:rPr>
                <w:rStyle w:val="69"/>
                <w:color w:val="000000"/>
                <w:sz w:val="15"/>
                <w:szCs w:val="15"/>
                <w:highlight w:val="none"/>
                <w:lang w:val="en-US" w:eastAsia="zh-CN" w:bidi="ar"/>
              </w:rPr>
              <w:t>工程施工单位未按照规定对施工过程中产生的</w:t>
            </w:r>
            <w:r>
              <w:rPr>
                <w:rStyle w:val="66"/>
                <w:color w:val="000000"/>
                <w:sz w:val="15"/>
                <w:szCs w:val="15"/>
                <w:highlight w:val="none"/>
                <w:lang w:val="en-US" w:eastAsia="zh-CN" w:bidi="ar"/>
              </w:rPr>
              <w:t>建筑垃圾</w:t>
            </w:r>
            <w:r>
              <w:rPr>
                <w:rStyle w:val="69"/>
                <w:color w:val="000000"/>
                <w:sz w:val="15"/>
                <w:szCs w:val="15"/>
                <w:highlight w:val="none"/>
                <w:lang w:val="en-US" w:eastAsia="zh-CN" w:bidi="ar"/>
              </w:rPr>
              <w:t>进行利用或者处置</w:t>
            </w:r>
          </w:p>
        </w:tc>
        <w:tc>
          <w:tcPr>
            <w:tcW w:w="2981" w:type="dxa"/>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违反条款：第五百二十条第二款</w:t>
            </w:r>
            <w:r>
              <w:rPr>
                <w:rFonts w:hint="eastAsia" w:ascii="宋体" w:hAnsi="宋体" w:cs="宋体"/>
                <w:i w:val="0"/>
                <w:iCs w:val="0"/>
                <w:color w:val="000000"/>
                <w:kern w:val="0"/>
                <w:sz w:val="15"/>
                <w:szCs w:val="15"/>
                <w:highlight w:val="none"/>
                <w:u w:val="none"/>
                <w:lang w:val="en-US" w:eastAsia="zh-CN" w:bidi="ar"/>
              </w:rPr>
              <w:t>；</w:t>
            </w:r>
            <w:r>
              <w:rPr>
                <w:rFonts w:hint="eastAsia" w:ascii="宋体" w:hAnsi="宋体" w:eastAsia="宋体" w:cs="宋体"/>
                <w:i w:val="0"/>
                <w:iCs w:val="0"/>
                <w:color w:val="000000"/>
                <w:kern w:val="0"/>
                <w:sz w:val="15"/>
                <w:szCs w:val="15"/>
                <w:highlight w:val="none"/>
                <w:u w:val="none"/>
                <w:lang w:val="en-US" w:eastAsia="zh-CN" w:bidi="ar"/>
              </w:rPr>
              <w:br w:type="textWrapping"/>
            </w:r>
            <w:r>
              <w:rPr>
                <w:rFonts w:hint="eastAsia" w:ascii="宋体" w:hAnsi="宋体" w:eastAsia="宋体" w:cs="宋体"/>
                <w:i w:val="0"/>
                <w:iCs w:val="0"/>
                <w:color w:val="000000"/>
                <w:kern w:val="0"/>
                <w:sz w:val="15"/>
                <w:szCs w:val="15"/>
                <w:highlight w:val="none"/>
                <w:u w:val="none"/>
                <w:lang w:val="en-US" w:eastAsia="zh-CN" w:bidi="ar"/>
              </w:rPr>
              <w:t>处罚条款：第一千一百七十四条第一款第（三）项、第二款：</w:t>
            </w:r>
          </w:p>
          <w:p>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highlight w:val="none"/>
                <w:u w:val="none"/>
                <w:lang w:val="en-US" w:eastAsia="zh-CN" w:bidi="ar"/>
              </w:rPr>
              <w:t>第一款第（三）项</w:t>
            </w:r>
            <w:r>
              <w:rPr>
                <w:rFonts w:hint="eastAsia" w:ascii="宋体" w:hAnsi="宋体" w:cs="宋体"/>
                <w:i w:val="0"/>
                <w:iCs w:val="0"/>
                <w:color w:val="000000"/>
                <w:kern w:val="0"/>
                <w:sz w:val="15"/>
                <w:szCs w:val="15"/>
                <w:highlight w:val="none"/>
                <w:u w:val="none"/>
                <w:lang w:val="en-US" w:eastAsia="zh-CN" w:bidi="ar"/>
              </w:rPr>
              <w:t>：</w:t>
            </w:r>
            <w:r>
              <w:rPr>
                <w:rFonts w:hint="eastAsia" w:ascii="宋体" w:hAnsi="宋体" w:eastAsia="宋体" w:cs="宋体"/>
                <w:i w:val="0"/>
                <w:iCs w:val="0"/>
                <w:color w:val="000000"/>
                <w:kern w:val="0"/>
                <w:sz w:val="15"/>
                <w:szCs w:val="15"/>
                <w:highlight w:val="none"/>
                <w:u w:val="none"/>
                <w:lang w:val="en-US" w:eastAsia="zh-CN" w:bidi="ar"/>
              </w:rPr>
              <w:t>责令改正，没收违法所得，并处以罚款</w:t>
            </w:r>
            <w:r>
              <w:rPr>
                <w:rStyle w:val="69"/>
                <w:color w:val="000000"/>
                <w:sz w:val="15"/>
                <w:szCs w:val="15"/>
                <w:highlight w:val="none"/>
                <w:lang w:val="en-US" w:eastAsia="zh-CN" w:bidi="ar"/>
              </w:rPr>
              <w:t>；</w:t>
            </w:r>
            <w:r>
              <w:rPr>
                <w:rStyle w:val="69"/>
                <w:color w:val="000000"/>
                <w:sz w:val="15"/>
                <w:szCs w:val="15"/>
                <w:highlight w:val="none"/>
                <w:lang w:val="en-US" w:eastAsia="zh-CN" w:bidi="ar"/>
              </w:rPr>
              <w:br w:type="textWrapping"/>
            </w:r>
            <w:r>
              <w:rPr>
                <w:rFonts w:hint="eastAsia" w:ascii="宋体" w:hAnsi="宋体" w:eastAsia="宋体" w:cs="宋体"/>
                <w:i w:val="0"/>
                <w:iCs w:val="0"/>
                <w:color w:val="000000"/>
                <w:kern w:val="0"/>
                <w:sz w:val="15"/>
                <w:szCs w:val="15"/>
                <w:highlight w:val="none"/>
                <w:u w:val="none"/>
                <w:lang w:val="en-US" w:eastAsia="zh-CN" w:bidi="ar"/>
              </w:rPr>
              <w:t>第二款：</w:t>
            </w:r>
            <w:r>
              <w:rPr>
                <w:rStyle w:val="69"/>
                <w:color w:val="000000"/>
                <w:sz w:val="15"/>
                <w:szCs w:val="15"/>
                <w:highlight w:val="none"/>
                <w:lang w:val="en-US" w:eastAsia="zh-CN" w:bidi="ar"/>
              </w:rPr>
              <w:t>单位有前款情形之一的，处十万元以上一百万元以下的罚款；</w:t>
            </w:r>
          </w:p>
        </w:tc>
        <w:tc>
          <w:tcPr>
            <w:tcW w:w="851" w:type="dxa"/>
            <w:noWrap w:val="0"/>
            <w:vAlign w:val="center"/>
          </w:tcPr>
          <w:p>
            <w:pPr>
              <w:keepNext w:val="0"/>
              <w:keepLines w:val="0"/>
              <w:pageBreakBefore w:val="0"/>
              <w:kinsoku/>
              <w:wordWrap/>
              <w:overflowPunct/>
              <w:topLinePunct w:val="0"/>
              <w:autoSpaceDE/>
              <w:autoSpaceDN/>
              <w:bidi w:val="0"/>
              <w:adjustRightInd/>
              <w:spacing w:line="240" w:lineRule="auto"/>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r>
              <w:rPr>
                <w:rFonts w:ascii="宋体" w:hAnsi="宋体" w:eastAsia="宋体" w:cs="宋体"/>
                <w:color w:val="000000"/>
                <w:kern w:val="0"/>
                <w:sz w:val="15"/>
                <w:szCs w:val="15"/>
                <w:highlight w:val="none"/>
              </w:rPr>
              <w:t>0</w:t>
            </w:r>
          </w:p>
        </w:tc>
        <w:tc>
          <w:tcPr>
            <w:tcW w:w="840" w:type="dxa"/>
            <w:noWrap w:val="0"/>
            <w:vAlign w:val="center"/>
          </w:tcPr>
          <w:p>
            <w:pPr>
              <w:keepNext w:val="0"/>
              <w:keepLines w:val="0"/>
              <w:pageBreakBefore w:val="0"/>
              <w:kinsoku/>
              <w:wordWrap/>
              <w:overflowPunct/>
              <w:topLinePunct w:val="0"/>
              <w:autoSpaceDE/>
              <w:autoSpaceDN/>
              <w:bidi w:val="0"/>
              <w:adjustRightInd/>
              <w:spacing w:line="240" w:lineRule="auto"/>
              <w:jc w:val="center"/>
              <w:rPr>
                <w:rFonts w:hint="eastAsia" w:ascii="宋体" w:hAnsi="宋体" w:eastAsia="宋体" w:cs="宋体"/>
                <w:color w:val="000000"/>
                <w:kern w:val="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keepNext w:val="0"/>
              <w:keepLines w:val="0"/>
              <w:pageBreakBefore w:val="0"/>
              <w:kinsoku/>
              <w:wordWrap/>
              <w:overflowPunct/>
              <w:topLinePunct w:val="0"/>
              <w:autoSpaceDE/>
              <w:autoSpaceDN/>
              <w:bidi w:val="0"/>
              <w:adjustRightInd/>
              <w:spacing w:line="240" w:lineRule="auto"/>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未按规定</w:t>
            </w:r>
            <w:r>
              <w:rPr>
                <w:rFonts w:ascii="宋体" w:hAnsi="宋体" w:eastAsia="宋体" w:cs="宋体"/>
                <w:color w:val="000000"/>
                <w:kern w:val="0"/>
                <w:sz w:val="15"/>
                <w:szCs w:val="15"/>
                <w:highlight w:val="none"/>
              </w:rPr>
              <w:t>利用或处置的固体废物</w:t>
            </w:r>
            <w:r>
              <w:rPr>
                <w:rFonts w:hint="eastAsia" w:ascii="宋体" w:hAnsi="宋体" w:eastAsia="宋体" w:cs="宋体"/>
                <w:color w:val="000000"/>
                <w:kern w:val="0"/>
                <w:sz w:val="15"/>
                <w:szCs w:val="15"/>
                <w:highlight w:val="none"/>
              </w:rPr>
              <w:t>占地面积10</w:t>
            </w:r>
            <w:r>
              <w:rPr>
                <w:rFonts w:hint="eastAsia" w:ascii="宋体" w:hAnsi="宋体" w:eastAsia="宋体" w:cs="Microsoft JhengHei"/>
                <w:color w:val="000000"/>
                <w:kern w:val="0"/>
                <w:sz w:val="15"/>
                <w:szCs w:val="15"/>
                <w:highlight w:val="none"/>
              </w:rPr>
              <w:t>㎡</w:t>
            </w:r>
            <w:r>
              <w:rPr>
                <w:rFonts w:hint="eastAsia" w:ascii="宋体" w:hAnsi="宋体" w:eastAsia="宋体" w:cs="仿宋_GB2312"/>
                <w:b w:val="0"/>
                <w:bCs w:val="0"/>
                <w:color w:val="000000"/>
                <w:kern w:val="0"/>
                <w:sz w:val="15"/>
                <w:szCs w:val="15"/>
                <w:highlight w:val="none"/>
              </w:rPr>
              <w:t>以下</w:t>
            </w:r>
            <w:r>
              <w:rPr>
                <w:rFonts w:hint="eastAsia" w:ascii="宋体" w:hAnsi="宋体" w:eastAsia="宋体" w:cs="仿宋_GB2312"/>
                <w:b w:val="0"/>
                <w:bCs w:val="0"/>
                <w:color w:val="000000"/>
                <w:kern w:val="0"/>
                <w:sz w:val="15"/>
                <w:szCs w:val="15"/>
                <w:highlight w:val="none"/>
                <w:lang w:eastAsia="zh-CN"/>
              </w:rPr>
              <w:t>或</w:t>
            </w:r>
            <w:r>
              <w:rPr>
                <w:rFonts w:hint="eastAsia" w:ascii="宋体" w:hAnsi="宋体" w:eastAsia="宋体" w:cs="宋体"/>
                <w:b w:val="0"/>
                <w:bCs w:val="0"/>
                <w:color w:val="000000"/>
                <w:sz w:val="15"/>
                <w:szCs w:val="15"/>
                <w:highlight w:val="none"/>
                <w:lang w:val="en-US" w:eastAsia="zh-CN"/>
              </w:rPr>
              <w:t>者运输垃圾5车次以下的</w:t>
            </w:r>
            <w:r>
              <w:rPr>
                <w:rFonts w:hint="eastAsia" w:ascii="宋体" w:hAnsi="宋体" w:eastAsia="宋体" w:cs="仿宋_GB2312"/>
                <w:b w:val="0"/>
                <w:bCs w:val="0"/>
                <w:color w:val="000000"/>
                <w:kern w:val="0"/>
                <w:sz w:val="15"/>
                <w:szCs w:val="15"/>
                <w:highlight w:val="none"/>
              </w:rPr>
              <w:t>，系数</w:t>
            </w:r>
            <w:r>
              <w:rPr>
                <w:rFonts w:hint="eastAsia" w:ascii="宋体" w:hAnsi="宋体" w:eastAsia="宋体" w:cs="宋体"/>
                <w:b w:val="0"/>
                <w:bCs w:val="0"/>
                <w:color w:val="000000"/>
                <w:kern w:val="0"/>
                <w:sz w:val="15"/>
                <w:szCs w:val="15"/>
                <w:highlight w:val="none"/>
              </w:rPr>
              <w:t>0；11－15</w:t>
            </w:r>
            <w:r>
              <w:rPr>
                <w:rFonts w:hint="eastAsia" w:ascii="宋体" w:hAnsi="宋体" w:eastAsia="宋体" w:cs="Microsoft JhengHei"/>
                <w:b w:val="0"/>
                <w:bCs w:val="0"/>
                <w:color w:val="000000"/>
                <w:kern w:val="0"/>
                <w:sz w:val="15"/>
                <w:szCs w:val="15"/>
                <w:highlight w:val="none"/>
              </w:rPr>
              <w:t>㎡</w:t>
            </w:r>
            <w:r>
              <w:rPr>
                <w:rFonts w:hint="eastAsia" w:ascii="宋体" w:hAnsi="宋体" w:eastAsia="宋体" w:cs="仿宋_GB2312"/>
                <w:b w:val="0"/>
                <w:bCs w:val="0"/>
                <w:color w:val="000000"/>
                <w:kern w:val="0"/>
                <w:sz w:val="15"/>
                <w:szCs w:val="15"/>
                <w:highlight w:val="none"/>
              </w:rPr>
              <w:t>的</w:t>
            </w:r>
            <w:r>
              <w:rPr>
                <w:rFonts w:hint="eastAsia" w:ascii="宋体" w:hAnsi="宋体" w:eastAsia="宋体" w:cs="仿宋_GB2312"/>
                <w:b w:val="0"/>
                <w:bCs w:val="0"/>
                <w:color w:val="000000"/>
                <w:kern w:val="0"/>
                <w:sz w:val="15"/>
                <w:szCs w:val="15"/>
                <w:highlight w:val="none"/>
                <w:lang w:eastAsia="zh-CN"/>
              </w:rPr>
              <w:t>或者</w:t>
            </w:r>
            <w:r>
              <w:rPr>
                <w:rFonts w:hint="eastAsia" w:ascii="宋体" w:hAnsi="宋体" w:eastAsia="宋体" w:cs="宋体"/>
                <w:b w:val="0"/>
                <w:bCs w:val="0"/>
                <w:color w:val="000000"/>
                <w:sz w:val="15"/>
                <w:szCs w:val="15"/>
                <w:highlight w:val="none"/>
                <w:lang w:val="en-US" w:eastAsia="zh-CN"/>
              </w:rPr>
              <w:t>5（含5次）-9车次</w:t>
            </w:r>
            <w:r>
              <w:rPr>
                <w:rFonts w:hint="eastAsia" w:ascii="宋体" w:hAnsi="宋体" w:eastAsia="宋体" w:cs="仿宋_GB2312"/>
                <w:b w:val="0"/>
                <w:bCs w:val="0"/>
                <w:color w:val="000000"/>
                <w:kern w:val="0"/>
                <w:sz w:val="15"/>
                <w:szCs w:val="15"/>
                <w:highlight w:val="none"/>
                <w:lang w:val="en-US" w:eastAsia="zh-CN"/>
              </w:rPr>
              <w:t>的</w:t>
            </w:r>
            <w:r>
              <w:rPr>
                <w:rFonts w:hint="eastAsia" w:ascii="宋体" w:hAnsi="宋体" w:eastAsia="宋体" w:cs="仿宋_GB2312"/>
                <w:b w:val="0"/>
                <w:bCs w:val="0"/>
                <w:color w:val="000000"/>
                <w:kern w:val="0"/>
                <w:sz w:val="15"/>
                <w:szCs w:val="15"/>
                <w:highlight w:val="none"/>
              </w:rPr>
              <w:t>，系数</w:t>
            </w:r>
            <w:r>
              <w:rPr>
                <w:rFonts w:hint="eastAsia" w:ascii="宋体" w:hAnsi="宋体" w:eastAsia="宋体" w:cs="宋体"/>
                <w:b w:val="0"/>
                <w:bCs w:val="0"/>
                <w:color w:val="000000"/>
                <w:kern w:val="0"/>
                <w:sz w:val="15"/>
                <w:szCs w:val="15"/>
                <w:highlight w:val="none"/>
              </w:rPr>
              <w:t>1；16－20</w:t>
            </w:r>
            <w:r>
              <w:rPr>
                <w:rFonts w:hint="eastAsia" w:ascii="宋体" w:hAnsi="宋体" w:eastAsia="宋体" w:cs="Microsoft JhengHei"/>
                <w:b w:val="0"/>
                <w:bCs w:val="0"/>
                <w:color w:val="000000"/>
                <w:kern w:val="0"/>
                <w:sz w:val="15"/>
                <w:szCs w:val="15"/>
                <w:highlight w:val="none"/>
              </w:rPr>
              <w:t>㎡</w:t>
            </w:r>
            <w:r>
              <w:rPr>
                <w:rFonts w:hint="eastAsia" w:ascii="宋体" w:hAnsi="宋体" w:eastAsia="宋体" w:cs="Microsoft JhengHei"/>
                <w:b w:val="0"/>
                <w:bCs w:val="0"/>
                <w:color w:val="000000"/>
                <w:kern w:val="0"/>
                <w:sz w:val="15"/>
                <w:szCs w:val="15"/>
                <w:highlight w:val="none"/>
                <w:lang w:eastAsia="zh-CN"/>
              </w:rPr>
              <w:t>或者</w:t>
            </w:r>
            <w:r>
              <w:rPr>
                <w:rFonts w:hint="eastAsia" w:ascii="宋体" w:hAnsi="宋体" w:eastAsia="宋体" w:cs="Microsoft JhengHei"/>
                <w:b w:val="0"/>
                <w:bCs w:val="0"/>
                <w:color w:val="000000"/>
                <w:kern w:val="0"/>
                <w:sz w:val="15"/>
                <w:szCs w:val="15"/>
                <w:highlight w:val="none"/>
                <w:lang w:val="en-US" w:eastAsia="zh-CN"/>
              </w:rPr>
              <w:t>1</w:t>
            </w:r>
            <w:r>
              <w:rPr>
                <w:rFonts w:hint="eastAsia" w:ascii="宋体" w:hAnsi="宋体" w:eastAsia="宋体" w:cs="宋体"/>
                <w:b w:val="0"/>
                <w:bCs w:val="0"/>
                <w:color w:val="000000"/>
                <w:sz w:val="15"/>
                <w:szCs w:val="15"/>
                <w:highlight w:val="none"/>
                <w:lang w:val="en-US" w:eastAsia="zh-CN"/>
              </w:rPr>
              <w:t>0-14车次的</w:t>
            </w:r>
            <w:r>
              <w:rPr>
                <w:rFonts w:hint="eastAsia" w:ascii="宋体" w:hAnsi="宋体" w:eastAsia="宋体" w:cs="Microsoft JhengHei"/>
                <w:b w:val="0"/>
                <w:bCs w:val="0"/>
                <w:color w:val="000000"/>
                <w:kern w:val="0"/>
                <w:sz w:val="15"/>
                <w:szCs w:val="15"/>
                <w:highlight w:val="none"/>
                <w:lang w:val="en-US" w:eastAsia="zh-CN"/>
              </w:rPr>
              <w:t>，</w:t>
            </w:r>
            <w:r>
              <w:rPr>
                <w:rFonts w:hint="eastAsia" w:ascii="宋体" w:hAnsi="宋体" w:eastAsia="宋体" w:cs="仿宋_GB2312"/>
                <w:b w:val="0"/>
                <w:bCs w:val="0"/>
                <w:color w:val="000000"/>
                <w:kern w:val="0"/>
                <w:sz w:val="15"/>
                <w:szCs w:val="15"/>
                <w:highlight w:val="none"/>
              </w:rPr>
              <w:t>系数</w:t>
            </w:r>
            <w:r>
              <w:rPr>
                <w:rFonts w:hint="eastAsia" w:ascii="宋体" w:hAnsi="宋体" w:eastAsia="宋体" w:cs="宋体"/>
                <w:b w:val="0"/>
                <w:bCs w:val="0"/>
                <w:color w:val="000000"/>
                <w:kern w:val="0"/>
                <w:sz w:val="15"/>
                <w:szCs w:val="15"/>
                <w:highlight w:val="none"/>
              </w:rPr>
              <w:t>2</w:t>
            </w:r>
            <w:r>
              <w:rPr>
                <w:rFonts w:hint="eastAsia" w:ascii="宋体" w:hAnsi="宋体" w:eastAsia="宋体" w:cs="宋体"/>
                <w:b w:val="0"/>
                <w:bCs w:val="0"/>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21-25</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eastAsia="zh-CN"/>
              </w:rPr>
              <w:t>或者</w:t>
            </w:r>
            <w:r>
              <w:rPr>
                <w:rFonts w:hint="eastAsia" w:ascii="宋体" w:hAnsi="宋体" w:eastAsia="宋体" w:cs="宋体"/>
                <w:color w:val="000000"/>
                <w:kern w:val="0"/>
                <w:sz w:val="15"/>
                <w:szCs w:val="15"/>
                <w:highlight w:val="none"/>
                <w:lang w:val="en-US" w:eastAsia="zh-CN"/>
              </w:rPr>
              <w:t>15-19车次</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26-30</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eastAsia="zh-CN"/>
              </w:rPr>
              <w:t>或者</w:t>
            </w:r>
            <w:r>
              <w:rPr>
                <w:rFonts w:hint="eastAsia" w:ascii="宋体" w:hAnsi="宋体" w:eastAsia="宋体" w:cs="宋体"/>
                <w:color w:val="000000"/>
                <w:kern w:val="0"/>
                <w:sz w:val="15"/>
                <w:szCs w:val="15"/>
                <w:highlight w:val="none"/>
                <w:lang w:val="en-US" w:eastAsia="zh-CN"/>
              </w:rPr>
              <w:t>20-24车次</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31-35</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eastAsia="zh-CN"/>
              </w:rPr>
              <w:t>或者</w:t>
            </w:r>
            <w:r>
              <w:rPr>
                <w:rFonts w:hint="eastAsia" w:ascii="宋体" w:hAnsi="宋体" w:eastAsia="宋体" w:cs="宋体"/>
                <w:color w:val="000000"/>
                <w:kern w:val="0"/>
                <w:sz w:val="15"/>
                <w:szCs w:val="15"/>
                <w:highlight w:val="none"/>
                <w:lang w:val="en-US" w:eastAsia="zh-CN"/>
              </w:rPr>
              <w:t>25-29车次</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rPr>
              <w:t>；</w:t>
            </w:r>
            <w:r>
              <w:rPr>
                <w:rFonts w:hint="eastAsia" w:ascii="宋体" w:hAnsi="宋体" w:eastAsia="宋体" w:cs="宋体"/>
                <w:b w:val="0"/>
                <w:bCs w:val="0"/>
                <w:color w:val="000000"/>
                <w:kern w:val="0"/>
                <w:sz w:val="15"/>
                <w:szCs w:val="15"/>
                <w:highlight w:val="none"/>
              </w:rPr>
              <w:t>以此类推</w:t>
            </w:r>
            <w:r>
              <w:rPr>
                <w:rFonts w:hint="eastAsia" w:ascii="宋体" w:hAnsi="宋体" w:eastAsia="宋体"/>
                <w:b w:val="0"/>
                <w:bCs w:val="0"/>
                <w:color w:val="000000"/>
                <w:sz w:val="15"/>
                <w:szCs w:val="15"/>
                <w:highlight w:val="none"/>
                <w:lang w:eastAsia="zh-CN"/>
              </w:rPr>
              <w:t>，面积</w:t>
            </w:r>
            <w:r>
              <w:rPr>
                <w:rFonts w:hint="eastAsia" w:ascii="宋体" w:hAnsi="宋体" w:eastAsia="宋体"/>
                <w:b w:val="0"/>
                <w:bCs w:val="0"/>
                <w:color w:val="000000"/>
                <w:sz w:val="15"/>
                <w:szCs w:val="15"/>
                <w:highlight w:val="none"/>
                <w:lang w:val="en-US" w:eastAsia="zh-CN"/>
              </w:rPr>
              <w:t>51</w:t>
            </w:r>
            <w:r>
              <w:rPr>
                <w:rFonts w:hint="eastAsia" w:ascii="宋体" w:hAnsi="宋体" w:eastAsia="宋体" w:cs="Batang"/>
                <w:b w:val="0"/>
                <w:bCs w:val="0"/>
                <w:color w:val="000000"/>
                <w:sz w:val="15"/>
                <w:szCs w:val="15"/>
                <w:highlight w:val="none"/>
              </w:rPr>
              <w:t>㎡</w:t>
            </w:r>
            <w:r>
              <w:rPr>
                <w:rFonts w:hint="eastAsia" w:ascii="宋体" w:hAnsi="宋体" w:eastAsia="宋体" w:cs="Batang"/>
                <w:b w:val="0"/>
                <w:bCs w:val="0"/>
                <w:color w:val="000000"/>
                <w:sz w:val="15"/>
                <w:szCs w:val="15"/>
                <w:highlight w:val="none"/>
                <w:lang w:eastAsia="zh-CN"/>
              </w:rPr>
              <w:t>及以上</w:t>
            </w:r>
            <w:r>
              <w:rPr>
                <w:rFonts w:hint="eastAsia" w:ascii="宋体" w:hAnsi="宋体" w:eastAsia="宋体" w:cs="宋体"/>
                <w:b w:val="0"/>
                <w:bCs w:val="0"/>
                <w:color w:val="000000"/>
                <w:sz w:val="15"/>
                <w:szCs w:val="15"/>
                <w:highlight w:val="none"/>
                <w:lang w:val="en-US" w:eastAsia="zh-CN"/>
              </w:rPr>
              <w:t>或者45车次及以上的</w:t>
            </w:r>
            <w:r>
              <w:rPr>
                <w:rFonts w:hint="eastAsia" w:ascii="宋体" w:hAnsi="宋体" w:eastAsia="宋体" w:cs="Batang"/>
                <w:b w:val="0"/>
                <w:bCs w:val="0"/>
                <w:color w:val="000000"/>
                <w:sz w:val="15"/>
                <w:szCs w:val="15"/>
                <w:highlight w:val="none"/>
                <w:lang w:eastAsia="zh-CN"/>
              </w:rPr>
              <w:t>，系数</w:t>
            </w:r>
            <w:r>
              <w:rPr>
                <w:rFonts w:hint="eastAsia" w:ascii="宋体" w:hAnsi="宋体" w:eastAsia="宋体" w:cs="Batang"/>
                <w:b w:val="0"/>
                <w:bCs w:val="0"/>
                <w:color w:val="000000"/>
                <w:sz w:val="15"/>
                <w:szCs w:val="15"/>
                <w:highlight w:val="none"/>
                <w:lang w:val="en-US" w:eastAsia="zh-CN"/>
              </w:rPr>
              <w:t>9</w:t>
            </w:r>
            <w:r>
              <w:rPr>
                <w:rFonts w:hint="eastAsia" w:ascii="宋体" w:hAnsi="宋体" w:eastAsia="宋体"/>
                <w:b w:val="0"/>
                <w:bCs w:val="0"/>
                <w:color w:val="000000"/>
                <w:sz w:val="15"/>
                <w:szCs w:val="15"/>
                <w:highlight w:val="none"/>
                <w:lang w:eastAsia="zh-CN"/>
              </w:rPr>
              <w:t>。</w:t>
            </w:r>
            <w:r>
              <w:rPr>
                <w:rFonts w:hint="eastAsia" w:ascii="宋体" w:hAnsi="宋体" w:eastAsia="宋体" w:cs="宋体"/>
                <w:b w:val="0"/>
                <w:bCs w:val="0"/>
                <w:strike w:val="0"/>
                <w:dstrike w:val="0"/>
                <w:color w:val="000000"/>
                <w:sz w:val="15"/>
                <w:szCs w:val="15"/>
                <w:highlight w:val="none"/>
                <w:lang w:val="en-US" w:eastAsia="zh-CN"/>
              </w:rPr>
              <w:t>2.未按规定进行利用或者处置固体废物数量较大的、</w:t>
            </w:r>
            <w:r>
              <w:rPr>
                <w:rFonts w:hint="eastAsia" w:ascii="宋体" w:hAnsi="宋体" w:eastAsia="宋体" w:cs="宋体"/>
                <w:color w:val="000000"/>
                <w:sz w:val="15"/>
                <w:szCs w:val="15"/>
                <w:highlight w:val="none"/>
                <w:lang w:val="en-US" w:eastAsia="zh-CN"/>
              </w:rPr>
              <w:t>严重污染环境</w:t>
            </w:r>
            <w:r>
              <w:rPr>
                <w:rFonts w:hint="eastAsia" w:ascii="宋体" w:hAnsi="宋体" w:eastAsia="宋体" w:cs="宋体"/>
                <w:b w:val="0"/>
                <w:bCs w:val="0"/>
                <w:strike w:val="0"/>
                <w:dstrike w:val="0"/>
                <w:color w:val="000000"/>
                <w:sz w:val="15"/>
                <w:szCs w:val="15"/>
                <w:highlight w:val="none"/>
                <w:lang w:val="en-US" w:eastAsia="zh-CN"/>
              </w:rPr>
              <w:t>或者</w:t>
            </w:r>
            <w:r>
              <w:rPr>
                <w:rFonts w:hint="eastAsia" w:ascii="宋体" w:hAnsi="宋体" w:eastAsia="宋体" w:cs="宋体"/>
                <w:color w:val="000000"/>
                <w:sz w:val="15"/>
                <w:szCs w:val="15"/>
                <w:highlight w:val="none"/>
                <w:lang w:val="en-US" w:eastAsia="zh-CN"/>
              </w:rPr>
              <w:t>造成其他严重社会影响的，系数</w:t>
            </w:r>
            <w:r>
              <w:rPr>
                <w:rFonts w:hint="eastAsia" w:ascii="宋体" w:hAnsi="宋体" w:cs="宋体"/>
                <w:color w:val="000000"/>
                <w:kern w:val="0"/>
                <w:sz w:val="15"/>
                <w:szCs w:val="15"/>
                <w:highlight w:val="none"/>
                <w:lang w:val="en-US" w:eastAsia="zh-CN"/>
              </w:rPr>
              <w:t>5-6</w:t>
            </w:r>
            <w:r>
              <w:rPr>
                <w:rFonts w:hint="eastAsia" w:ascii="宋体" w:hAnsi="宋体" w:eastAsia="宋体" w:cs="宋体"/>
                <w:color w:val="000000"/>
                <w:sz w:val="15"/>
                <w:szCs w:val="15"/>
                <w:highlight w:val="none"/>
                <w:lang w:val="en-US"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eastAsia="宋体"/>
                <w:color w:val="000000"/>
                <w:sz w:val="15"/>
                <w:szCs w:val="15"/>
                <w:highlight w:val="none"/>
                <w:lang w:val="en-US" w:eastAsia="zh-CN"/>
              </w:rPr>
              <w:t>.</w:t>
            </w:r>
            <w:r>
              <w:rPr>
                <w:rFonts w:hint="eastAsia" w:ascii="宋体" w:hAnsi="宋体" w:eastAsia="宋体" w:cs="Batang"/>
                <w:color w:val="000000"/>
                <w:sz w:val="15"/>
                <w:szCs w:val="15"/>
                <w:highlight w:val="none"/>
                <w:lang w:val="en-US" w:eastAsia="zh-CN"/>
              </w:rPr>
              <w:t>存在基准2.1.3规定情形的，系数按照相关规定确定。</w:t>
            </w:r>
          </w:p>
        </w:tc>
        <w:tc>
          <w:tcPr>
            <w:tcW w:w="1949" w:type="dxa"/>
            <w:gridSpan w:val="2"/>
            <w:noWrap w:val="0"/>
            <w:vAlign w:val="center"/>
          </w:tcPr>
          <w:p>
            <w:pPr>
              <w:keepNext w:val="0"/>
              <w:keepLines w:val="0"/>
              <w:pageBreakBefore w:val="0"/>
              <w:kinsoku/>
              <w:overflowPunct/>
              <w:topLinePunct w:val="0"/>
              <w:autoSpaceDE/>
              <w:autoSpaceDN/>
              <w:bidi w:val="0"/>
              <w:adjustRightInd/>
              <w:spacing w:line="240" w:lineRule="exac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w:t>
            </w:r>
            <w:r>
              <w:rPr>
                <w:rFonts w:ascii="宋体" w:hAnsi="宋体" w:eastAsia="宋体" w:cs="宋体"/>
                <w:color w:val="000000"/>
                <w:kern w:val="0"/>
                <w:sz w:val="15"/>
                <w:szCs w:val="15"/>
                <w:highlight w:val="none"/>
              </w:rPr>
              <w:t>0</w:t>
            </w:r>
            <w:r>
              <w:rPr>
                <w:rFonts w:hint="eastAsia" w:ascii="宋体" w:hAnsi="宋体" w:eastAsia="宋体" w:cs="宋体"/>
                <w:color w:val="000000"/>
                <w:kern w:val="0"/>
                <w:sz w:val="15"/>
                <w:szCs w:val="15"/>
                <w:highlight w:val="none"/>
              </w:rPr>
              <w:t>0000×（1＋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color w:val="000000"/>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30" w:hRule="atLeast"/>
          <w:jc w:val="center"/>
        </w:trPr>
        <w:tc>
          <w:tcPr>
            <w:tcW w:w="13515" w:type="dxa"/>
            <w:gridSpan w:val="10"/>
            <w:noWrap w:val="0"/>
            <w:vAlign w:val="center"/>
          </w:tcPr>
          <w:p>
            <w:pPr>
              <w:pStyle w:val="3"/>
              <w:widowControl w:val="0"/>
              <w:spacing w:line="232" w:lineRule="exact"/>
              <w:jc w:val="center"/>
              <w:rPr>
                <w:rFonts w:ascii="宋体" w:hAnsi="宋体" w:eastAsia="宋体"/>
                <w:color w:val="000000"/>
                <w:sz w:val="15"/>
                <w:szCs w:val="15"/>
                <w:highlight w:val="none"/>
              </w:rPr>
            </w:pPr>
            <w:bookmarkStart w:id="10" w:name="_Toc1528195760"/>
            <w:r>
              <w:rPr>
                <w:rFonts w:hint="eastAsia" w:ascii="宋体" w:hAnsi="宋体" w:eastAsia="宋体"/>
                <w:color w:val="000000"/>
                <w:sz w:val="21"/>
                <w:szCs w:val="21"/>
                <w:highlight w:val="none"/>
              </w:rPr>
              <w:t>《北京市生活垃圾管理条例》案由</w:t>
            </w:r>
            <w:r>
              <w:rPr>
                <w:rFonts w:ascii="宋体" w:hAnsi="宋体" w:eastAsia="宋体"/>
                <w:color w:val="000000"/>
                <w:sz w:val="21"/>
                <w:szCs w:val="21"/>
                <w:highlight w:val="none"/>
              </w:rPr>
              <w:t>36</w:t>
            </w:r>
            <w:r>
              <w:rPr>
                <w:rFonts w:hint="eastAsia" w:ascii="宋体" w:hAnsi="宋体" w:eastAsia="宋体"/>
                <w:color w:val="000000"/>
                <w:sz w:val="21"/>
                <w:szCs w:val="21"/>
                <w:highlight w:val="none"/>
              </w:rPr>
              <w:t>项</w:t>
            </w:r>
            <w:bookmarkEnd w:id="8"/>
            <w:bookmarkEnd w:id="9"/>
            <w:bookmarkEnd w:id="1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15" w:hRule="atLeast"/>
          <w:jc w:val="center"/>
        </w:trPr>
        <w:tc>
          <w:tcPr>
            <w:tcW w:w="714" w:type="dxa"/>
            <w:vMerge w:val="restart"/>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6" w:type="dxa"/>
            <w:gridSpan w:val="2"/>
            <w:vMerge w:val="restart"/>
            <w:noWrap w:val="0"/>
            <w:vAlign w:val="center"/>
          </w:tcPr>
          <w:p>
            <w:pPr>
              <w:spacing w:line="232" w:lineRule="exact"/>
              <w:jc w:val="left"/>
              <w:rPr>
                <w:rFonts w:ascii="宋体" w:hAnsi="宋体" w:eastAsia="宋体"/>
                <w:color w:val="000000"/>
                <w:sz w:val="15"/>
                <w:szCs w:val="15"/>
                <w:highlight w:val="none"/>
              </w:rPr>
            </w:pPr>
            <w:r>
              <w:rPr>
                <w:rFonts w:hint="eastAsia" w:ascii="宋体" w:hAnsi="宋体" w:eastAsia="宋体"/>
                <w:color w:val="000000"/>
                <w:sz w:val="15"/>
                <w:szCs w:val="15"/>
                <w:highlight w:val="none"/>
              </w:rPr>
              <w:t>主动向消费者提供一次性用品</w:t>
            </w:r>
          </w:p>
        </w:tc>
        <w:tc>
          <w:tcPr>
            <w:tcW w:w="2981" w:type="dxa"/>
            <w:vMerge w:val="restart"/>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违反条款：第二十六条第二款；处罚条款：第六十六条第二款 责令立即改正，处五千元以上一万元以下罚款；再次违反规定的，处一万元以上五万元以下罚款。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5000（初次违反）</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hint="default"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val="en-US" w:eastAsia="zh-CN"/>
              </w:rPr>
              <w:t>1.</w:t>
            </w:r>
            <w:r>
              <w:rPr>
                <w:rFonts w:hint="eastAsia" w:ascii="宋体" w:hAnsi="宋体" w:eastAsia="宋体"/>
                <w:color w:val="000000"/>
                <w:sz w:val="15"/>
                <w:szCs w:val="15"/>
                <w:highlight w:val="none"/>
                <w:lang w:eastAsia="zh-CN"/>
              </w:rPr>
              <w:t>造成不良社会影响的，系数</w:t>
            </w:r>
            <w:r>
              <w:rPr>
                <w:rFonts w:hint="eastAsia" w:ascii="宋体" w:hAnsi="宋体" w:eastAsia="宋体"/>
                <w:color w:val="000000"/>
                <w:sz w:val="15"/>
                <w:szCs w:val="15"/>
                <w:highlight w:val="none"/>
                <w:lang w:val="en-US" w:eastAsia="zh-CN"/>
              </w:rPr>
              <w:t>1；</w:t>
            </w:r>
            <w:r>
              <w:rPr>
                <w:rFonts w:hint="eastAsia" w:ascii="宋体" w:hAnsi="宋体" w:eastAsia="宋体" w:cs="宋体"/>
                <w:color w:val="000000"/>
                <w:kern w:val="0"/>
                <w:sz w:val="15"/>
                <w:szCs w:val="15"/>
                <w:highlight w:val="none"/>
                <w:lang w:val="en-US" w:eastAsia="zh-CN"/>
              </w:rPr>
              <w:t>2.存在基准2.1.3规定情形的，系数按照相关规定确定（基准2.1.3.5不适用）。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初次违反适用此情形。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581" w:hRule="atLeast"/>
          <w:jc w:val="center"/>
        </w:trPr>
        <w:tc>
          <w:tcPr>
            <w:tcW w:w="714" w:type="dxa"/>
            <w:vMerge w:val="continue"/>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spacing w:line="232" w:lineRule="exact"/>
              <w:rPr>
                <w:rFonts w:ascii="宋体" w:hAnsi="宋体" w:eastAsia="宋体"/>
                <w:color w:val="000000"/>
                <w:sz w:val="15"/>
                <w:szCs w:val="15"/>
                <w:highlight w:val="none"/>
              </w:rPr>
            </w:pPr>
          </w:p>
        </w:tc>
        <w:tc>
          <w:tcPr>
            <w:tcW w:w="2981" w:type="dxa"/>
            <w:vMerge w:val="continue"/>
            <w:noWrap w:val="0"/>
            <w:vAlign w:val="center"/>
          </w:tcPr>
          <w:p>
            <w:pPr>
              <w:spacing w:line="232" w:lineRule="exact"/>
              <w:rPr>
                <w:rFonts w:ascii="宋体" w:hAnsi="宋体" w:eastAsia="宋体"/>
                <w:color w:val="000000"/>
                <w:sz w:val="15"/>
                <w:szCs w:val="15"/>
                <w:highlight w:val="none"/>
              </w:rPr>
            </w:pP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10000（再次违反）</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numPr>
                <w:ilvl w:val="0"/>
                <w:numId w:val="0"/>
              </w:num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lang w:val="en-US" w:eastAsia="zh-CN"/>
              </w:rPr>
              <w:t>1.</w:t>
            </w:r>
            <w:r>
              <w:rPr>
                <w:rFonts w:hint="eastAsia" w:ascii="宋体" w:hAnsi="宋体" w:eastAsia="宋体"/>
                <w:color w:val="000000"/>
                <w:sz w:val="15"/>
                <w:szCs w:val="15"/>
                <w:highlight w:val="none"/>
                <w:lang w:eastAsia="zh-CN"/>
              </w:rPr>
              <w:t>造成不良社会影响的，系数</w:t>
            </w:r>
            <w:r>
              <w:rPr>
                <w:rFonts w:hint="eastAsia" w:ascii="宋体" w:hAnsi="宋体" w:eastAsia="宋体"/>
                <w:color w:val="000000"/>
                <w:sz w:val="15"/>
                <w:szCs w:val="15"/>
                <w:highlight w:val="none"/>
                <w:lang w:val="en-US" w:eastAsia="zh-CN"/>
              </w:rPr>
              <w:t>1；</w:t>
            </w:r>
            <w:r>
              <w:rPr>
                <w:rFonts w:hint="eastAsia" w:ascii="宋体" w:hAnsi="宋体" w:eastAsia="宋体" w:cs="宋体"/>
                <w:color w:val="000000"/>
                <w:kern w:val="0"/>
                <w:sz w:val="15"/>
                <w:szCs w:val="15"/>
                <w:highlight w:val="none"/>
                <w:lang w:val="en-US" w:eastAsia="zh-CN"/>
              </w:rPr>
              <w:t>2.存在基准2.1.3规定情形的，系数按照相关规定确定（基准2.1.3.5不适用）。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一年度内</w:t>
            </w:r>
            <w:r>
              <w:rPr>
                <w:rFonts w:hint="eastAsia" w:ascii="宋体" w:hAnsi="宋体" w:eastAsia="宋体" w:cs="宋体"/>
                <w:color w:val="000000"/>
                <w:kern w:val="0"/>
                <w:sz w:val="15"/>
                <w:szCs w:val="15"/>
                <w:highlight w:val="none"/>
                <w:lang w:eastAsia="zh-CN"/>
              </w:rPr>
              <w:t>因</w:t>
            </w:r>
            <w:r>
              <w:rPr>
                <w:rFonts w:hint="eastAsia" w:ascii="宋体" w:hAnsi="宋体" w:eastAsia="宋体" w:cs="宋体"/>
                <w:color w:val="000000"/>
                <w:kern w:val="0"/>
                <w:sz w:val="15"/>
                <w:szCs w:val="15"/>
                <w:highlight w:val="none"/>
              </w:rPr>
              <w:t>同类性质违法行为</w:t>
            </w:r>
            <w:r>
              <w:rPr>
                <w:rFonts w:hint="eastAsia" w:ascii="宋体" w:hAnsi="宋体" w:eastAsia="宋体" w:cs="宋体"/>
                <w:color w:val="000000"/>
                <w:kern w:val="0"/>
                <w:sz w:val="15"/>
                <w:szCs w:val="15"/>
                <w:highlight w:val="none"/>
                <w:lang w:eastAsia="zh-CN"/>
              </w:rPr>
              <w:t>再次</w:t>
            </w:r>
            <w:r>
              <w:rPr>
                <w:rFonts w:hint="eastAsia" w:ascii="宋体" w:hAnsi="宋体" w:eastAsia="宋体" w:cs="宋体"/>
                <w:color w:val="000000"/>
                <w:kern w:val="0"/>
                <w:sz w:val="15"/>
                <w:szCs w:val="15"/>
                <w:highlight w:val="none"/>
              </w:rPr>
              <w:t>受到书面告诫或者处罚的</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r>
              <w:rPr>
                <w:rFonts w:hint="eastAsia" w:ascii="宋体" w:hAnsi="宋体" w:eastAsia="宋体" w:cs="宋体"/>
                <w:color w:val="000000"/>
                <w:kern w:val="0"/>
                <w:sz w:val="15"/>
                <w:szCs w:val="15"/>
                <w:highlight w:val="none"/>
                <w:lang w:eastAsia="zh-CN"/>
              </w:rPr>
              <w:t>不适用本案由。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854" w:hRule="atLeast"/>
          <w:jc w:val="center"/>
        </w:trPr>
        <w:tc>
          <w:tcPr>
            <w:tcW w:w="714" w:type="dxa"/>
            <w:vMerge w:val="restart"/>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6" w:type="dxa"/>
            <w:gridSpan w:val="2"/>
            <w:vMerge w:val="restart"/>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未将生活垃圾分别投入相应标识的收集容器</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违反条款：第三十四条第一款第（一）项；处罚条款：第六十八条第一款 责令立即改正，</w:t>
            </w:r>
            <w:r>
              <w:rPr>
                <w:rFonts w:hint="eastAsia" w:ascii="宋体" w:hAnsi="宋体" w:eastAsia="宋体"/>
                <w:color w:val="000000"/>
                <w:spacing w:val="15"/>
                <w:sz w:val="15"/>
                <w:szCs w:val="15"/>
                <w:highlight w:val="none"/>
              </w:rPr>
              <w:t>情节严重的，处五万元以上五十万元以下罚款。</w:t>
            </w:r>
          </w:p>
        </w:tc>
        <w:tc>
          <w:tcPr>
            <w:tcW w:w="851" w:type="dxa"/>
            <w:noWrap w:val="0"/>
            <w:vAlign w:val="center"/>
          </w:tcPr>
          <w:p>
            <w:pPr>
              <w:spacing w:line="232" w:lineRule="exact"/>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50000</w:t>
            </w:r>
          </w:p>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（单位情节严重的）</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20" w:lineRule="exact"/>
              <w:rPr>
                <w:rFonts w:hint="eastAsia" w:ascii="宋体" w:hAnsi="宋体" w:eastAsia="宋体"/>
                <w:b/>
                <w:color w:val="000000"/>
                <w:sz w:val="15"/>
                <w:szCs w:val="15"/>
                <w:highlight w:val="none"/>
                <w:lang w:eastAsia="zh-CN"/>
              </w:rPr>
            </w:pPr>
            <w:r>
              <w:rPr>
                <w:rFonts w:hint="eastAsia" w:ascii="宋体" w:hAnsi="宋体" w:eastAsia="宋体"/>
                <w:color w:val="000000"/>
                <w:sz w:val="15"/>
                <w:szCs w:val="15"/>
                <w:highlight w:val="none"/>
              </w:rPr>
              <w:t>1.可回收物</w:t>
            </w:r>
            <w:r>
              <w:rPr>
                <w:rFonts w:hint="eastAsia" w:ascii="宋体" w:hAnsi="宋体" w:eastAsia="宋体"/>
                <w:color w:val="000000"/>
                <w:sz w:val="15"/>
                <w:szCs w:val="15"/>
                <w:highlight w:val="none"/>
                <w:lang w:eastAsia="zh-CN"/>
              </w:rPr>
              <w:t>未</w:t>
            </w:r>
            <w:r>
              <w:rPr>
                <w:rFonts w:hint="eastAsia" w:ascii="宋体" w:hAnsi="宋体" w:eastAsia="宋体"/>
                <w:b w:val="0"/>
                <w:bCs w:val="0"/>
                <w:color w:val="000000"/>
                <w:sz w:val="15"/>
                <w:szCs w:val="15"/>
                <w:highlight w:val="none"/>
              </w:rPr>
              <w:t>投入</w:t>
            </w:r>
            <w:r>
              <w:rPr>
                <w:rFonts w:hint="eastAsia" w:ascii="宋体" w:hAnsi="宋体" w:eastAsia="宋体"/>
                <w:b w:val="0"/>
                <w:bCs w:val="0"/>
                <w:strike w:val="0"/>
                <w:dstrike w:val="0"/>
                <w:color w:val="000000"/>
                <w:sz w:val="15"/>
                <w:szCs w:val="15"/>
                <w:highlight w:val="none"/>
                <w:lang w:eastAsia="zh-CN"/>
              </w:rPr>
              <w:t>相对应</w:t>
            </w:r>
            <w:r>
              <w:rPr>
                <w:rFonts w:hint="eastAsia" w:ascii="宋体" w:hAnsi="宋体" w:eastAsia="宋体"/>
                <w:b w:val="0"/>
                <w:bCs w:val="0"/>
                <w:color w:val="000000"/>
                <w:sz w:val="15"/>
                <w:szCs w:val="15"/>
                <w:highlight w:val="none"/>
              </w:rPr>
              <w:t>标识的收集容器</w:t>
            </w:r>
            <w:r>
              <w:rPr>
                <w:rFonts w:hint="eastAsia" w:ascii="宋体" w:hAnsi="宋体" w:eastAsia="宋体"/>
                <w:b w:val="0"/>
                <w:bCs w:val="0"/>
                <w:color w:val="000000"/>
                <w:sz w:val="15"/>
                <w:szCs w:val="15"/>
                <w:highlight w:val="none"/>
                <w:lang w:eastAsia="zh-CN"/>
              </w:rPr>
              <w:t>系数</w:t>
            </w:r>
            <w:r>
              <w:rPr>
                <w:rFonts w:hint="eastAsia" w:ascii="宋体" w:hAnsi="宋体" w:eastAsia="宋体"/>
                <w:b w:val="0"/>
                <w:bCs w:val="0"/>
                <w:color w:val="000000"/>
                <w:sz w:val="15"/>
                <w:szCs w:val="15"/>
                <w:highlight w:val="none"/>
              </w:rPr>
              <w:t>0</w:t>
            </w:r>
            <w:r>
              <w:rPr>
                <w:rFonts w:hint="eastAsia" w:ascii="宋体" w:hAnsi="宋体" w:eastAsia="宋体"/>
                <w:b w:val="0"/>
                <w:bCs w:val="0"/>
                <w:color w:val="000000"/>
                <w:sz w:val="15"/>
                <w:szCs w:val="15"/>
                <w:highlight w:val="none"/>
                <w:lang w:val="en-US" w:eastAsia="zh-CN"/>
              </w:rPr>
              <w:t>-</w:t>
            </w:r>
            <w:r>
              <w:rPr>
                <w:rFonts w:hint="eastAsia" w:ascii="宋体" w:hAnsi="宋体" w:eastAsia="宋体"/>
                <w:b w:val="0"/>
                <w:bCs w:val="0"/>
                <w:strike w:val="0"/>
                <w:dstrike w:val="0"/>
                <w:color w:val="000000"/>
                <w:sz w:val="15"/>
                <w:szCs w:val="15"/>
                <w:highlight w:val="none"/>
                <w:lang w:val="en-US" w:eastAsia="zh-CN"/>
              </w:rPr>
              <w:t>1</w:t>
            </w:r>
            <w:r>
              <w:rPr>
                <w:rFonts w:hint="eastAsia" w:ascii="宋体" w:hAnsi="宋体" w:eastAsia="宋体"/>
                <w:b w:val="0"/>
                <w:bCs w:val="0"/>
                <w:color w:val="000000"/>
                <w:sz w:val="15"/>
                <w:szCs w:val="15"/>
                <w:highlight w:val="none"/>
              </w:rPr>
              <w:t>；2.其他垃圾</w:t>
            </w:r>
            <w:r>
              <w:rPr>
                <w:rFonts w:hint="eastAsia" w:ascii="宋体" w:hAnsi="宋体" w:eastAsia="宋体"/>
                <w:b w:val="0"/>
                <w:bCs w:val="0"/>
                <w:color w:val="000000"/>
                <w:sz w:val="15"/>
                <w:szCs w:val="15"/>
                <w:highlight w:val="none"/>
                <w:lang w:eastAsia="zh-CN"/>
              </w:rPr>
              <w:t>未</w:t>
            </w:r>
            <w:r>
              <w:rPr>
                <w:rFonts w:hint="eastAsia" w:ascii="宋体" w:hAnsi="宋体" w:eastAsia="宋体"/>
                <w:b w:val="0"/>
                <w:bCs w:val="0"/>
                <w:color w:val="000000"/>
                <w:sz w:val="15"/>
                <w:szCs w:val="15"/>
                <w:highlight w:val="none"/>
              </w:rPr>
              <w:t>投入</w:t>
            </w:r>
            <w:r>
              <w:rPr>
                <w:rFonts w:hint="eastAsia" w:ascii="宋体" w:hAnsi="宋体"/>
                <w:b w:val="0"/>
                <w:bCs w:val="0"/>
                <w:color w:val="000000"/>
                <w:sz w:val="15"/>
                <w:szCs w:val="15"/>
                <w:highlight w:val="none"/>
                <w:lang w:eastAsia="zh-CN"/>
              </w:rPr>
              <w:t>相对应</w:t>
            </w:r>
            <w:r>
              <w:rPr>
                <w:rFonts w:hint="eastAsia" w:ascii="宋体" w:hAnsi="宋体" w:eastAsia="宋体"/>
                <w:b w:val="0"/>
                <w:bCs w:val="0"/>
                <w:color w:val="000000"/>
                <w:sz w:val="15"/>
                <w:szCs w:val="15"/>
                <w:highlight w:val="none"/>
              </w:rPr>
              <w:t>标识的收集容器</w:t>
            </w:r>
            <w:r>
              <w:rPr>
                <w:rFonts w:hint="eastAsia" w:ascii="宋体" w:hAnsi="宋体" w:eastAsia="宋体"/>
                <w:b w:val="0"/>
                <w:bCs w:val="0"/>
                <w:color w:val="000000"/>
                <w:sz w:val="15"/>
                <w:szCs w:val="15"/>
                <w:highlight w:val="none"/>
                <w:lang w:eastAsia="zh-CN"/>
              </w:rPr>
              <w:t>系数</w:t>
            </w:r>
            <w:r>
              <w:rPr>
                <w:rFonts w:hint="eastAsia" w:ascii="宋体" w:hAnsi="宋体" w:eastAsia="宋体"/>
                <w:b w:val="0"/>
                <w:bCs w:val="0"/>
                <w:color w:val="000000"/>
                <w:sz w:val="15"/>
                <w:szCs w:val="15"/>
                <w:highlight w:val="none"/>
              </w:rPr>
              <w:t>0</w:t>
            </w:r>
            <w:r>
              <w:rPr>
                <w:rFonts w:hint="eastAsia" w:ascii="宋体" w:hAnsi="宋体" w:eastAsia="宋体"/>
                <w:b w:val="0"/>
                <w:bCs w:val="0"/>
                <w:color w:val="000000"/>
                <w:sz w:val="15"/>
                <w:szCs w:val="15"/>
                <w:highlight w:val="none"/>
                <w:lang w:val="en-US" w:eastAsia="zh-CN"/>
              </w:rPr>
              <w:t>-</w:t>
            </w:r>
            <w:r>
              <w:rPr>
                <w:rFonts w:hint="eastAsia" w:ascii="宋体" w:hAnsi="宋体" w:eastAsia="宋体"/>
                <w:b w:val="0"/>
                <w:bCs w:val="0"/>
                <w:strike w:val="0"/>
                <w:dstrike w:val="0"/>
                <w:color w:val="000000"/>
                <w:sz w:val="15"/>
                <w:szCs w:val="15"/>
                <w:highlight w:val="none"/>
                <w:lang w:val="en-US" w:eastAsia="zh-CN"/>
              </w:rPr>
              <w:t>1</w:t>
            </w:r>
            <w:r>
              <w:rPr>
                <w:rFonts w:hint="eastAsia" w:ascii="宋体" w:hAnsi="宋体" w:eastAsia="宋体"/>
                <w:b w:val="0"/>
                <w:bCs w:val="0"/>
                <w:color w:val="000000"/>
                <w:sz w:val="15"/>
                <w:szCs w:val="15"/>
                <w:highlight w:val="none"/>
              </w:rPr>
              <w:t>；3.厨余垃圾</w:t>
            </w:r>
            <w:r>
              <w:rPr>
                <w:rFonts w:hint="eastAsia" w:ascii="宋体" w:hAnsi="宋体" w:eastAsia="宋体"/>
                <w:b w:val="0"/>
                <w:bCs w:val="0"/>
                <w:color w:val="000000"/>
                <w:sz w:val="15"/>
                <w:szCs w:val="15"/>
                <w:highlight w:val="none"/>
                <w:lang w:eastAsia="zh-CN"/>
              </w:rPr>
              <w:t>未</w:t>
            </w:r>
            <w:r>
              <w:rPr>
                <w:rFonts w:hint="eastAsia" w:ascii="宋体" w:hAnsi="宋体" w:eastAsia="宋体"/>
                <w:b w:val="0"/>
                <w:bCs w:val="0"/>
                <w:color w:val="000000"/>
                <w:sz w:val="15"/>
                <w:szCs w:val="15"/>
                <w:highlight w:val="none"/>
              </w:rPr>
              <w:t>投入</w:t>
            </w:r>
            <w:r>
              <w:rPr>
                <w:rFonts w:hint="eastAsia" w:ascii="宋体" w:hAnsi="宋体"/>
                <w:b w:val="0"/>
                <w:bCs w:val="0"/>
                <w:color w:val="000000"/>
                <w:sz w:val="15"/>
                <w:szCs w:val="15"/>
                <w:highlight w:val="none"/>
                <w:lang w:eastAsia="zh-CN"/>
              </w:rPr>
              <w:t>相对应</w:t>
            </w:r>
            <w:r>
              <w:rPr>
                <w:rFonts w:hint="eastAsia" w:ascii="宋体" w:hAnsi="宋体" w:eastAsia="宋体"/>
                <w:b w:val="0"/>
                <w:bCs w:val="0"/>
                <w:color w:val="000000"/>
                <w:sz w:val="15"/>
                <w:szCs w:val="15"/>
                <w:highlight w:val="none"/>
              </w:rPr>
              <w:t>标识的收集容器</w:t>
            </w:r>
            <w:r>
              <w:rPr>
                <w:rFonts w:hint="eastAsia" w:ascii="宋体" w:hAnsi="宋体" w:eastAsia="宋体"/>
                <w:b w:val="0"/>
                <w:bCs w:val="0"/>
                <w:color w:val="000000"/>
                <w:sz w:val="15"/>
                <w:szCs w:val="15"/>
                <w:highlight w:val="none"/>
                <w:lang w:eastAsia="zh-CN"/>
              </w:rPr>
              <w:t>系数</w:t>
            </w:r>
            <w:r>
              <w:rPr>
                <w:rFonts w:hint="eastAsia" w:ascii="宋体" w:hAnsi="宋体" w:eastAsia="宋体"/>
                <w:b w:val="0"/>
                <w:bCs w:val="0"/>
                <w:color w:val="000000"/>
                <w:sz w:val="15"/>
                <w:szCs w:val="15"/>
                <w:highlight w:val="none"/>
              </w:rPr>
              <w:t>1-</w:t>
            </w:r>
            <w:r>
              <w:rPr>
                <w:rFonts w:hint="eastAsia" w:ascii="宋体" w:hAnsi="宋体" w:eastAsia="宋体"/>
                <w:b w:val="0"/>
                <w:bCs w:val="0"/>
                <w:color w:val="000000"/>
                <w:sz w:val="15"/>
                <w:szCs w:val="15"/>
                <w:highlight w:val="none"/>
                <w:lang w:val="en-US" w:eastAsia="zh-CN"/>
              </w:rPr>
              <w:t xml:space="preserve"> 2</w:t>
            </w:r>
            <w:r>
              <w:rPr>
                <w:rFonts w:hint="eastAsia" w:ascii="宋体" w:hAnsi="宋体" w:eastAsia="宋体"/>
                <w:b w:val="0"/>
                <w:bCs w:val="0"/>
                <w:color w:val="000000"/>
                <w:sz w:val="15"/>
                <w:szCs w:val="15"/>
                <w:highlight w:val="none"/>
              </w:rPr>
              <w:t>；4.有害垃圾</w:t>
            </w:r>
            <w:r>
              <w:rPr>
                <w:rFonts w:hint="eastAsia" w:ascii="宋体" w:hAnsi="宋体" w:eastAsia="宋体"/>
                <w:b w:val="0"/>
                <w:bCs w:val="0"/>
                <w:color w:val="000000"/>
                <w:sz w:val="15"/>
                <w:szCs w:val="15"/>
                <w:highlight w:val="none"/>
                <w:lang w:eastAsia="zh-CN"/>
              </w:rPr>
              <w:t>未</w:t>
            </w:r>
            <w:r>
              <w:rPr>
                <w:rFonts w:hint="eastAsia" w:ascii="宋体" w:hAnsi="宋体" w:eastAsia="宋体"/>
                <w:b w:val="0"/>
                <w:bCs w:val="0"/>
                <w:color w:val="000000"/>
                <w:sz w:val="15"/>
                <w:szCs w:val="15"/>
                <w:highlight w:val="none"/>
              </w:rPr>
              <w:t>投入</w:t>
            </w:r>
            <w:r>
              <w:rPr>
                <w:rFonts w:hint="eastAsia" w:ascii="宋体" w:hAnsi="宋体"/>
                <w:b w:val="0"/>
                <w:bCs w:val="0"/>
                <w:color w:val="000000"/>
                <w:sz w:val="15"/>
                <w:szCs w:val="15"/>
                <w:highlight w:val="none"/>
                <w:lang w:eastAsia="zh-CN"/>
              </w:rPr>
              <w:t>相对应</w:t>
            </w:r>
            <w:r>
              <w:rPr>
                <w:rFonts w:hint="eastAsia" w:ascii="宋体" w:hAnsi="宋体" w:eastAsia="宋体"/>
                <w:b w:val="0"/>
                <w:bCs w:val="0"/>
                <w:color w:val="000000"/>
                <w:sz w:val="15"/>
                <w:szCs w:val="15"/>
                <w:highlight w:val="none"/>
              </w:rPr>
              <w:t>标识的收集容器</w:t>
            </w:r>
            <w:r>
              <w:rPr>
                <w:rFonts w:hint="eastAsia" w:ascii="宋体" w:hAnsi="宋体" w:eastAsia="宋体"/>
                <w:b w:val="0"/>
                <w:bCs w:val="0"/>
                <w:color w:val="000000"/>
                <w:sz w:val="15"/>
                <w:szCs w:val="15"/>
                <w:highlight w:val="none"/>
                <w:lang w:eastAsia="zh-CN"/>
              </w:rPr>
              <w:t>系数</w:t>
            </w:r>
            <w:r>
              <w:rPr>
                <w:rFonts w:hint="eastAsia" w:ascii="宋体" w:hAnsi="宋体" w:eastAsia="宋体"/>
                <w:b w:val="0"/>
                <w:bCs w:val="0"/>
                <w:color w:val="000000"/>
                <w:sz w:val="15"/>
                <w:szCs w:val="15"/>
                <w:highlight w:val="none"/>
                <w:lang w:val="en-US" w:eastAsia="zh-CN"/>
              </w:rPr>
              <w:t>2-3</w:t>
            </w:r>
            <w:r>
              <w:rPr>
                <w:rFonts w:hint="eastAsia" w:ascii="宋体" w:hAnsi="宋体" w:eastAsia="宋体"/>
                <w:b w:val="0"/>
                <w:bCs w:val="0"/>
                <w:color w:val="000000"/>
                <w:sz w:val="15"/>
                <w:szCs w:val="15"/>
                <w:highlight w:val="none"/>
                <w:lang w:eastAsia="zh-CN"/>
              </w:rPr>
              <w:t>；</w:t>
            </w:r>
            <w:r>
              <w:rPr>
                <w:rFonts w:hint="eastAsia" w:ascii="宋体" w:hAnsi="宋体" w:eastAsia="宋体"/>
                <w:b w:val="0"/>
                <w:bCs w:val="0"/>
                <w:color w:val="000000"/>
                <w:sz w:val="15"/>
                <w:szCs w:val="15"/>
                <w:highlight w:val="none"/>
                <w:lang w:val="en-US" w:eastAsia="zh-CN"/>
              </w:rPr>
              <w:t>5</w:t>
            </w:r>
            <w:r>
              <w:rPr>
                <w:rFonts w:hint="default" w:ascii="宋体" w:hAnsi="宋体" w:eastAsia="宋体"/>
                <w:b w:val="0"/>
                <w:bCs w:val="0"/>
                <w:color w:val="000000"/>
                <w:sz w:val="15"/>
                <w:szCs w:val="15"/>
                <w:highlight w:val="none"/>
                <w:lang w:val="en-US" w:eastAsia="zh-CN"/>
              </w:rPr>
              <w:t>.</w:t>
            </w:r>
            <w:r>
              <w:rPr>
                <w:rFonts w:hint="eastAsia" w:ascii="宋体" w:hAnsi="宋体" w:eastAsia="宋体"/>
                <w:color w:val="000000"/>
                <w:sz w:val="15"/>
                <w:szCs w:val="15"/>
                <w:highlight w:val="none"/>
              </w:rPr>
              <w:t>造成环境秩序较严重影响的，</w:t>
            </w:r>
            <w:r>
              <w:rPr>
                <w:rFonts w:hint="eastAsia" w:ascii="宋体" w:hAnsi="宋体" w:eastAsia="宋体"/>
                <w:color w:val="000000"/>
                <w:sz w:val="15"/>
                <w:szCs w:val="15"/>
                <w:highlight w:val="none"/>
                <w:lang w:eastAsia="zh-CN"/>
              </w:rPr>
              <w:t>系数</w:t>
            </w:r>
            <w:r>
              <w:rPr>
                <w:rFonts w:hint="default" w:ascii="宋体" w:hAnsi="宋体" w:eastAsia="宋体"/>
                <w:color w:val="000000"/>
                <w:sz w:val="15"/>
                <w:szCs w:val="15"/>
                <w:highlight w:val="none"/>
                <w:lang w:val="en-US" w:eastAsia="zh-CN"/>
              </w:rPr>
              <w:t>5-6</w:t>
            </w:r>
            <w:r>
              <w:rPr>
                <w:rFonts w:hint="eastAsia" w:ascii="宋体" w:hAnsi="宋体" w:eastAsia="宋体"/>
                <w:color w:val="000000"/>
                <w:sz w:val="15"/>
                <w:szCs w:val="15"/>
                <w:highlight w:val="none"/>
                <w:lang w:eastAsia="zh-CN"/>
              </w:rPr>
              <w:t>；</w:t>
            </w:r>
            <w:r>
              <w:rPr>
                <w:rFonts w:hint="eastAsia" w:ascii="宋体" w:hAnsi="宋体" w:eastAsia="宋体" w:cs="宋体"/>
                <w:b w:val="0"/>
                <w:bCs w:val="0"/>
                <w:color w:val="000000"/>
                <w:kern w:val="0"/>
                <w:sz w:val="15"/>
                <w:szCs w:val="15"/>
                <w:highlight w:val="none"/>
                <w:lang w:val="en-US" w:eastAsia="zh-CN"/>
              </w:rPr>
              <w:t>6.存在基准2.1.3规定情形的，</w:t>
            </w:r>
            <w:r>
              <w:rPr>
                <w:rFonts w:hint="eastAsia" w:ascii="宋体" w:hAnsi="宋体" w:eastAsia="宋体" w:cs="宋体"/>
                <w:color w:val="000000"/>
                <w:kern w:val="0"/>
                <w:sz w:val="15"/>
                <w:szCs w:val="15"/>
                <w:highlight w:val="none"/>
                <w:lang w:val="en-US" w:eastAsia="zh-CN"/>
              </w:rPr>
              <w:t>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lang w:eastAsia="zh-CN"/>
              </w:rPr>
              <w:t>拒不改正或者</w:t>
            </w:r>
            <w:r>
              <w:rPr>
                <w:rFonts w:hint="eastAsia" w:ascii="宋体" w:hAnsi="宋体" w:eastAsia="宋体"/>
                <w:color w:val="000000"/>
                <w:sz w:val="15"/>
                <w:szCs w:val="15"/>
                <w:highlight w:val="none"/>
              </w:rPr>
              <w:t>再次违反规定</w:t>
            </w:r>
            <w:r>
              <w:rPr>
                <w:rFonts w:hint="eastAsia" w:ascii="宋体" w:hAnsi="宋体" w:eastAsia="宋体"/>
                <w:color w:val="000000"/>
                <w:sz w:val="15"/>
                <w:szCs w:val="15"/>
                <w:highlight w:val="none"/>
                <w:lang w:eastAsia="zh-CN"/>
              </w:rPr>
              <w:t>的，视为情节严重。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661" w:hRule="atLeast"/>
          <w:jc w:val="center"/>
        </w:trPr>
        <w:tc>
          <w:tcPr>
            <w:tcW w:w="714" w:type="dxa"/>
            <w:vMerge w:val="continue"/>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spacing w:line="232" w:lineRule="exact"/>
              <w:rPr>
                <w:rFonts w:ascii="宋体" w:hAnsi="宋体" w:eastAsia="宋体"/>
                <w:color w:val="000000"/>
                <w:sz w:val="15"/>
                <w:szCs w:val="15"/>
                <w:highlight w:val="none"/>
              </w:rPr>
            </w:pPr>
          </w:p>
        </w:tc>
        <w:tc>
          <w:tcPr>
            <w:tcW w:w="2981" w:type="dxa"/>
            <w:vMerge w:val="restart"/>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违反条款：第三十四条第一款第（一）项；处罚条款：第六十八条第二款 对拒不听从生活垃圾分类管理责任人劝阻的，给予书面警告；再次违反规定的，处五十元以上二百元以下罚款。</w:t>
            </w:r>
          </w:p>
        </w:tc>
        <w:tc>
          <w:tcPr>
            <w:tcW w:w="851" w:type="dxa"/>
            <w:noWrap w:val="0"/>
            <w:vAlign w:val="center"/>
          </w:tcPr>
          <w:p>
            <w:pPr>
              <w:spacing w:line="232" w:lineRule="exact"/>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警告</w:t>
            </w:r>
          </w:p>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（个人初次违反）</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20" w:lineRule="exact"/>
              <w:rPr>
                <w:rFonts w:hint="eastAsia" w:ascii="宋体" w:hAnsi="宋体" w:eastAsia="宋体"/>
                <w:color w:val="000000"/>
                <w:sz w:val="15"/>
                <w:szCs w:val="15"/>
                <w:highlight w:val="none"/>
                <w:lang w:eastAsia="zh-CN"/>
              </w:rPr>
            </w:pP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p>
        </w:tc>
        <w:tc>
          <w:tcPr>
            <w:tcW w:w="2178" w:type="dxa"/>
            <w:vMerge w:val="restart"/>
            <w:noWrap w:val="0"/>
            <w:vAlign w:val="center"/>
          </w:tcPr>
          <w:p>
            <w:pPr>
              <w:numPr>
                <w:ilvl w:val="0"/>
                <w:numId w:val="0"/>
              </w:numPr>
              <w:spacing w:line="232" w:lineRule="exac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个人拒不听从生活垃圾分类管理责任人劝阻，且拒不改正的，进行书面警告。</w:t>
            </w:r>
          </w:p>
          <w:p>
            <w:pPr>
              <w:numPr>
                <w:ilvl w:val="0"/>
                <w:numId w:val="0"/>
              </w:num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2.个人自愿参加生活垃圾分类等社区服务活动的，不予行政处罚。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24" w:hRule="atLeast"/>
          <w:jc w:val="center"/>
        </w:trPr>
        <w:tc>
          <w:tcPr>
            <w:tcW w:w="714" w:type="dxa"/>
            <w:vMerge w:val="continue"/>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spacing w:line="232" w:lineRule="exact"/>
              <w:rPr>
                <w:rFonts w:ascii="宋体" w:hAnsi="宋体" w:eastAsia="宋体"/>
                <w:color w:val="000000"/>
                <w:sz w:val="15"/>
                <w:szCs w:val="15"/>
                <w:highlight w:val="none"/>
              </w:rPr>
            </w:pPr>
          </w:p>
        </w:tc>
        <w:tc>
          <w:tcPr>
            <w:tcW w:w="2981" w:type="dxa"/>
            <w:vMerge w:val="continue"/>
            <w:noWrap w:val="0"/>
            <w:vAlign w:val="center"/>
          </w:tcPr>
          <w:p>
            <w:pPr>
              <w:spacing w:line="232" w:lineRule="exact"/>
              <w:rPr>
                <w:rFonts w:ascii="宋体" w:hAnsi="宋体" w:eastAsia="宋体"/>
                <w:color w:val="000000"/>
                <w:sz w:val="15"/>
                <w:szCs w:val="15"/>
                <w:highlight w:val="none"/>
              </w:rPr>
            </w:pPr>
          </w:p>
        </w:tc>
        <w:tc>
          <w:tcPr>
            <w:tcW w:w="851" w:type="dxa"/>
            <w:noWrap w:val="0"/>
            <w:vAlign w:val="center"/>
          </w:tcPr>
          <w:p>
            <w:pPr>
              <w:spacing w:line="232" w:lineRule="exact"/>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w:t>
            </w:r>
          </w:p>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（个人再次违反）</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20"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1.可回收物未投入相</w:t>
            </w:r>
            <w:r>
              <w:rPr>
                <w:rFonts w:hint="eastAsia" w:ascii="宋体" w:hAnsi="宋体" w:eastAsia="宋体"/>
                <w:color w:val="000000"/>
                <w:sz w:val="15"/>
                <w:szCs w:val="15"/>
                <w:highlight w:val="none"/>
                <w:lang w:eastAsia="zh-CN"/>
              </w:rPr>
              <w:t>对</w:t>
            </w:r>
            <w:r>
              <w:rPr>
                <w:rFonts w:hint="eastAsia" w:ascii="宋体" w:hAnsi="宋体" w:eastAsia="宋体"/>
                <w:color w:val="000000"/>
                <w:sz w:val="15"/>
                <w:szCs w:val="15"/>
                <w:highlight w:val="none"/>
              </w:rPr>
              <w:t>应标识的收集容器</w:t>
            </w:r>
            <w:r>
              <w:rPr>
                <w:rFonts w:hint="eastAsia" w:ascii="宋体" w:hAnsi="宋体" w:eastAsia="宋体"/>
                <w:color w:val="000000"/>
                <w:sz w:val="15"/>
                <w:szCs w:val="15"/>
                <w:highlight w:val="none"/>
                <w:lang w:eastAsia="zh-CN"/>
              </w:rPr>
              <w:t>系数</w:t>
            </w:r>
            <w:r>
              <w:rPr>
                <w:rFonts w:hint="eastAsia" w:ascii="宋体" w:hAnsi="宋体" w:eastAsia="宋体"/>
                <w:color w:val="000000"/>
                <w:sz w:val="15"/>
                <w:szCs w:val="15"/>
                <w:highlight w:val="none"/>
              </w:rPr>
              <w:t>0</w:t>
            </w:r>
            <w:r>
              <w:rPr>
                <w:rFonts w:hint="eastAsia" w:ascii="宋体" w:hAnsi="宋体" w:eastAsia="宋体"/>
                <w:color w:val="000000"/>
                <w:sz w:val="15"/>
                <w:szCs w:val="15"/>
                <w:highlight w:val="none"/>
                <w:lang w:val="en-US" w:eastAsia="zh-CN"/>
              </w:rPr>
              <w:t>-3</w:t>
            </w:r>
            <w:r>
              <w:rPr>
                <w:rFonts w:hint="eastAsia" w:ascii="宋体" w:hAnsi="宋体" w:eastAsia="宋体"/>
                <w:color w:val="000000"/>
                <w:sz w:val="15"/>
                <w:szCs w:val="15"/>
                <w:highlight w:val="none"/>
              </w:rPr>
              <w:t>；2.其他垃圾未投入相</w:t>
            </w:r>
            <w:r>
              <w:rPr>
                <w:rFonts w:hint="eastAsia" w:ascii="宋体" w:hAnsi="宋体" w:eastAsia="宋体"/>
                <w:color w:val="000000"/>
                <w:sz w:val="15"/>
                <w:szCs w:val="15"/>
                <w:highlight w:val="none"/>
                <w:lang w:eastAsia="zh-CN"/>
              </w:rPr>
              <w:t>对</w:t>
            </w:r>
            <w:r>
              <w:rPr>
                <w:rFonts w:hint="eastAsia" w:ascii="宋体" w:hAnsi="宋体" w:eastAsia="宋体"/>
                <w:color w:val="000000"/>
                <w:sz w:val="15"/>
                <w:szCs w:val="15"/>
                <w:highlight w:val="none"/>
              </w:rPr>
              <w:t>应标识的收集容器</w:t>
            </w:r>
            <w:r>
              <w:rPr>
                <w:rFonts w:hint="eastAsia" w:ascii="宋体" w:hAnsi="宋体" w:eastAsia="宋体"/>
                <w:color w:val="000000"/>
                <w:sz w:val="15"/>
                <w:szCs w:val="15"/>
                <w:highlight w:val="none"/>
                <w:lang w:eastAsia="zh-CN"/>
              </w:rPr>
              <w:t>系数</w:t>
            </w:r>
            <w:r>
              <w:rPr>
                <w:rFonts w:hint="eastAsia" w:ascii="宋体" w:hAnsi="宋体" w:eastAsia="宋体"/>
                <w:color w:val="000000"/>
                <w:sz w:val="15"/>
                <w:szCs w:val="15"/>
                <w:highlight w:val="none"/>
              </w:rPr>
              <w:t>0-3；3.厨余垃圾未投入相</w:t>
            </w:r>
            <w:r>
              <w:rPr>
                <w:rFonts w:hint="eastAsia" w:ascii="宋体" w:hAnsi="宋体" w:eastAsia="宋体"/>
                <w:color w:val="000000"/>
                <w:sz w:val="15"/>
                <w:szCs w:val="15"/>
                <w:highlight w:val="none"/>
                <w:lang w:eastAsia="zh-CN"/>
              </w:rPr>
              <w:t>对</w:t>
            </w:r>
            <w:r>
              <w:rPr>
                <w:rFonts w:hint="eastAsia" w:ascii="宋体" w:hAnsi="宋体" w:eastAsia="宋体"/>
                <w:color w:val="000000"/>
                <w:sz w:val="15"/>
                <w:szCs w:val="15"/>
                <w:highlight w:val="none"/>
              </w:rPr>
              <w:t>应标识的收集容器</w:t>
            </w:r>
            <w:r>
              <w:rPr>
                <w:rFonts w:hint="eastAsia" w:ascii="宋体" w:hAnsi="宋体" w:eastAsia="宋体"/>
                <w:color w:val="000000"/>
                <w:sz w:val="15"/>
                <w:szCs w:val="15"/>
                <w:highlight w:val="none"/>
                <w:lang w:eastAsia="zh-CN"/>
              </w:rPr>
              <w:t>系数</w:t>
            </w:r>
            <w:r>
              <w:rPr>
                <w:rFonts w:hint="eastAsia" w:ascii="宋体" w:hAnsi="宋体" w:eastAsia="宋体"/>
                <w:color w:val="000000"/>
                <w:sz w:val="15"/>
                <w:szCs w:val="15"/>
                <w:highlight w:val="none"/>
              </w:rPr>
              <w:t>1-</w:t>
            </w:r>
            <w:r>
              <w:rPr>
                <w:rFonts w:hint="eastAsia" w:ascii="宋体" w:hAnsi="宋体" w:eastAsia="宋体"/>
                <w:color w:val="000000"/>
                <w:sz w:val="15"/>
                <w:szCs w:val="15"/>
                <w:highlight w:val="none"/>
                <w:lang w:val="en-US" w:eastAsia="zh-CN"/>
              </w:rPr>
              <w:t>4</w:t>
            </w:r>
            <w:r>
              <w:rPr>
                <w:rFonts w:hint="eastAsia" w:ascii="宋体" w:hAnsi="宋体" w:eastAsia="宋体"/>
                <w:color w:val="000000"/>
                <w:sz w:val="15"/>
                <w:szCs w:val="15"/>
                <w:highlight w:val="none"/>
              </w:rPr>
              <w:t>；</w:t>
            </w:r>
            <w:r>
              <w:rPr>
                <w:rFonts w:ascii="宋体" w:hAnsi="宋体" w:eastAsia="宋体"/>
                <w:color w:val="000000"/>
                <w:sz w:val="15"/>
                <w:szCs w:val="15"/>
                <w:highlight w:val="none"/>
              </w:rPr>
              <w:t>4</w:t>
            </w:r>
            <w:r>
              <w:rPr>
                <w:rFonts w:ascii="宋体" w:hAnsi="宋体" w:eastAsia="宋体"/>
                <w:color w:val="000000"/>
                <w:spacing w:val="-4"/>
                <w:sz w:val="15"/>
                <w:szCs w:val="15"/>
                <w:highlight w:val="none"/>
              </w:rPr>
              <w:t>.</w:t>
            </w:r>
            <w:r>
              <w:rPr>
                <w:rFonts w:hint="eastAsia" w:ascii="宋体" w:hAnsi="宋体" w:eastAsia="宋体"/>
                <w:color w:val="000000"/>
                <w:spacing w:val="-4"/>
                <w:sz w:val="15"/>
                <w:szCs w:val="15"/>
                <w:highlight w:val="none"/>
              </w:rPr>
              <w:t>有害垃圾未投入相</w:t>
            </w:r>
            <w:r>
              <w:rPr>
                <w:rFonts w:hint="eastAsia" w:ascii="宋体" w:hAnsi="宋体" w:eastAsia="宋体"/>
                <w:color w:val="000000"/>
                <w:spacing w:val="-4"/>
                <w:sz w:val="15"/>
                <w:szCs w:val="15"/>
                <w:highlight w:val="none"/>
                <w:lang w:eastAsia="zh-CN"/>
              </w:rPr>
              <w:t>对</w:t>
            </w:r>
            <w:r>
              <w:rPr>
                <w:rFonts w:hint="eastAsia" w:ascii="宋体" w:hAnsi="宋体" w:eastAsia="宋体"/>
                <w:color w:val="000000"/>
                <w:spacing w:val="-4"/>
                <w:sz w:val="15"/>
                <w:szCs w:val="15"/>
                <w:highlight w:val="none"/>
              </w:rPr>
              <w:t>应标识的收集容器</w:t>
            </w:r>
            <w:r>
              <w:rPr>
                <w:rFonts w:hint="eastAsia" w:ascii="宋体" w:hAnsi="宋体" w:eastAsia="宋体"/>
                <w:color w:val="000000"/>
                <w:spacing w:val="-4"/>
                <w:sz w:val="15"/>
                <w:szCs w:val="15"/>
                <w:highlight w:val="none"/>
                <w:lang w:eastAsia="zh-CN"/>
              </w:rPr>
              <w:t>系数</w:t>
            </w:r>
            <w:r>
              <w:rPr>
                <w:rFonts w:hint="eastAsia" w:ascii="宋体" w:hAnsi="宋体" w:eastAsia="宋体"/>
                <w:color w:val="000000"/>
                <w:spacing w:val="-4"/>
                <w:sz w:val="15"/>
                <w:szCs w:val="15"/>
                <w:highlight w:val="none"/>
              </w:rPr>
              <w:t>1-</w:t>
            </w:r>
            <w:r>
              <w:rPr>
                <w:rFonts w:hint="eastAsia" w:ascii="宋体" w:hAnsi="宋体" w:eastAsia="宋体"/>
                <w:color w:val="000000"/>
                <w:sz w:val="15"/>
                <w:szCs w:val="15"/>
                <w:highlight w:val="none"/>
                <w:lang w:val="en-US" w:eastAsia="zh-CN"/>
              </w:rPr>
              <w:t>4</w:t>
            </w:r>
            <w:r>
              <w:rPr>
                <w:rFonts w:hint="eastAsia" w:ascii="宋体" w:hAnsi="宋体" w:eastAsia="宋体"/>
                <w:color w:val="000000"/>
                <w:spacing w:val="-4"/>
                <w:sz w:val="15"/>
                <w:szCs w:val="15"/>
                <w:highlight w:val="none"/>
                <w:lang w:eastAsia="zh-CN"/>
              </w:rPr>
              <w:t>；</w:t>
            </w:r>
            <w:r>
              <w:rPr>
                <w:rFonts w:hint="eastAsia" w:ascii="宋体" w:hAnsi="宋体" w:eastAsia="宋体" w:cs="宋体"/>
                <w:color w:val="000000"/>
                <w:kern w:val="0"/>
                <w:sz w:val="15"/>
                <w:szCs w:val="15"/>
                <w:highlight w:val="none"/>
                <w:lang w:val="en-US" w:eastAsia="zh-CN"/>
              </w:rPr>
              <w:t>5.存在基准2.1.3规定情形的，系数按照相关规定确定（基准2.1.3.5不适用）。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vMerge w:val="continue"/>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179" w:hRule="atLeast"/>
          <w:jc w:val="center"/>
        </w:trPr>
        <w:tc>
          <w:tcPr>
            <w:tcW w:w="714" w:type="dxa"/>
            <w:vMerge w:val="restart"/>
            <w:tcBorders>
              <w:left w:val="single" w:color="auto" w:sz="4" w:space="0"/>
              <w:right w:val="single" w:color="auto" w:sz="4" w:space="0"/>
            </w:tcBorders>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p>
        </w:tc>
        <w:tc>
          <w:tcPr>
            <w:tcW w:w="1626" w:type="dxa"/>
            <w:gridSpan w:val="2"/>
            <w:vMerge w:val="restart"/>
            <w:tcBorders>
              <w:left w:val="single" w:color="auto" w:sz="4" w:space="0"/>
              <w:right w:val="single" w:color="auto" w:sz="4" w:space="0"/>
            </w:tcBorders>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体积较大的废弃物品未单独堆放</w:t>
            </w:r>
          </w:p>
        </w:tc>
        <w:tc>
          <w:tcPr>
            <w:tcW w:w="2981" w:type="dxa"/>
            <w:tcBorders>
              <w:left w:val="single" w:color="auto" w:sz="4" w:space="0"/>
              <w:bottom w:val="single" w:color="auto" w:sz="4" w:space="0"/>
              <w:right w:val="single" w:color="auto" w:sz="4" w:space="0"/>
            </w:tcBorders>
            <w:noWrap w:val="0"/>
            <w:vAlign w:val="center"/>
          </w:tcPr>
          <w:p>
            <w:pPr>
              <w:spacing w:line="232" w:lineRule="exact"/>
              <w:jc w:val="lef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违反条款：第三十四条第一款第（二）项；处罚条款：第六十八条第一款 责令立即改正，</w:t>
            </w:r>
            <w:r>
              <w:rPr>
                <w:rFonts w:hint="eastAsia" w:ascii="宋体" w:hAnsi="宋体" w:eastAsia="宋体"/>
                <w:color w:val="000000"/>
                <w:spacing w:val="15"/>
                <w:sz w:val="15"/>
                <w:szCs w:val="15"/>
                <w:highlight w:val="none"/>
              </w:rPr>
              <w:t>情节严重的，处五万元以上五十万元以下罚款。</w:t>
            </w:r>
          </w:p>
        </w:tc>
        <w:tc>
          <w:tcPr>
            <w:tcW w:w="851" w:type="dxa"/>
            <w:tcBorders>
              <w:top w:val="single" w:color="auto" w:sz="4" w:space="0"/>
              <w:left w:val="single" w:color="auto" w:sz="4" w:space="0"/>
              <w:bottom w:val="single" w:color="auto" w:sz="4" w:space="0"/>
              <w:right w:val="single" w:color="auto" w:sz="4" w:space="0"/>
            </w:tcBorders>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50000（单位情节严重的）</w:t>
            </w:r>
          </w:p>
        </w:tc>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numPr>
                <w:ilvl w:val="0"/>
                <w:numId w:val="0"/>
              </w:numPr>
              <w:spacing w:line="232" w:lineRule="exact"/>
              <w:jc w:val="lef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.占地面积在5</w:t>
            </w:r>
            <w:r>
              <w:rPr>
                <w:rFonts w:hint="eastAsia" w:ascii="宋体" w:hAnsi="宋体" w:eastAsia="宋体" w:cs="Batang"/>
                <w:color w:val="000000"/>
                <w:kern w:val="0"/>
                <w:sz w:val="15"/>
                <w:szCs w:val="15"/>
                <w:highlight w:val="none"/>
              </w:rPr>
              <w:t>㎡</w:t>
            </w:r>
            <w:r>
              <w:rPr>
                <w:rFonts w:hint="eastAsia" w:ascii="宋体" w:hAnsi="宋体" w:eastAsia="宋体" w:cs="仿宋_GB2312"/>
                <w:color w:val="000000"/>
                <w:kern w:val="0"/>
                <w:sz w:val="15"/>
                <w:szCs w:val="15"/>
                <w:highlight w:val="none"/>
              </w:rPr>
              <w:t>下</w:t>
            </w:r>
            <w:r>
              <w:rPr>
                <w:rFonts w:hint="eastAsia" w:ascii="宋体" w:hAnsi="宋体" w:eastAsia="宋体" w:cs="宋体"/>
                <w:color w:val="000000"/>
                <w:kern w:val="0"/>
                <w:sz w:val="15"/>
                <w:szCs w:val="15"/>
                <w:highlight w:val="none"/>
              </w:rPr>
              <w:t>的，系数0；6－10</w:t>
            </w:r>
            <w:r>
              <w:rPr>
                <w:rFonts w:hint="eastAsia" w:ascii="宋体" w:hAnsi="宋体" w:eastAsia="宋体" w:cs="Batang"/>
                <w:color w:val="000000"/>
                <w:kern w:val="0"/>
                <w:sz w:val="15"/>
                <w:szCs w:val="15"/>
                <w:highlight w:val="none"/>
              </w:rPr>
              <w:t>㎡</w:t>
            </w:r>
            <w:r>
              <w:rPr>
                <w:rFonts w:hint="eastAsia" w:ascii="宋体" w:hAnsi="宋体" w:eastAsia="宋体" w:cs="Batang"/>
                <w:color w:val="000000"/>
                <w:kern w:val="0"/>
                <w:sz w:val="15"/>
                <w:szCs w:val="15"/>
                <w:highlight w:val="none"/>
                <w:lang w:eastAsia="zh-CN"/>
              </w:rPr>
              <w:t>的</w:t>
            </w:r>
            <w:r>
              <w:rPr>
                <w:rFonts w:hint="eastAsia" w:ascii="宋体" w:hAnsi="宋体" w:eastAsia="宋体" w:cs="宋体"/>
                <w:color w:val="000000"/>
                <w:kern w:val="0"/>
                <w:sz w:val="15"/>
                <w:szCs w:val="15"/>
                <w:highlight w:val="none"/>
              </w:rPr>
              <w:t>，系数1；</w:t>
            </w:r>
            <w:r>
              <w:rPr>
                <w:rFonts w:hint="eastAsia" w:ascii="宋体" w:hAnsi="宋体" w:eastAsia="宋体" w:cs="宋体"/>
                <w:color w:val="000000"/>
                <w:kern w:val="0"/>
                <w:sz w:val="15"/>
                <w:szCs w:val="15"/>
                <w:highlight w:val="none"/>
                <w:lang w:val="en-US" w:eastAsia="zh-CN"/>
              </w:rPr>
              <w:t>11-15</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16-20</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21-25</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26-30</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以此类推</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sz w:val="15"/>
                <w:szCs w:val="15"/>
                <w:highlight w:val="none"/>
                <w:lang w:eastAsia="zh-CN"/>
              </w:rPr>
              <w:t>面积</w:t>
            </w:r>
            <w:r>
              <w:rPr>
                <w:rFonts w:hint="eastAsia" w:ascii="宋体" w:hAnsi="宋体" w:eastAsia="宋体" w:cs="宋体"/>
                <w:color w:val="000000"/>
                <w:sz w:val="15"/>
                <w:szCs w:val="15"/>
                <w:highlight w:val="none"/>
                <w:lang w:val="en-US" w:eastAsia="zh-CN"/>
              </w:rPr>
              <w:t>46</w:t>
            </w:r>
            <w:r>
              <w:rPr>
                <w:rFonts w:hint="eastAsia" w:ascii="宋体" w:hAnsi="宋体" w:eastAsia="宋体" w:cs="宋体"/>
                <w:color w:val="000000"/>
                <w:sz w:val="15"/>
                <w:szCs w:val="15"/>
                <w:highlight w:val="none"/>
              </w:rPr>
              <w:t>㎡</w:t>
            </w:r>
            <w:r>
              <w:rPr>
                <w:rFonts w:hint="eastAsia" w:ascii="宋体" w:hAnsi="宋体" w:eastAsia="宋体" w:cs="宋体"/>
                <w:color w:val="000000"/>
                <w:sz w:val="15"/>
                <w:szCs w:val="15"/>
                <w:highlight w:val="none"/>
                <w:lang w:eastAsia="zh-CN"/>
              </w:rPr>
              <w:t>及以上的，系数</w:t>
            </w:r>
            <w:r>
              <w:rPr>
                <w:rFonts w:hint="eastAsia" w:ascii="宋体" w:hAnsi="宋体" w:eastAsia="宋体" w:cs="宋体"/>
                <w:color w:val="000000"/>
                <w:sz w:val="15"/>
                <w:szCs w:val="15"/>
                <w:highlight w:val="none"/>
                <w:lang w:val="en-US" w:eastAsia="zh-CN"/>
              </w:rPr>
              <w:t>9；</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rPr>
              <w:t>堆放在城市道路、绿地、居住小区消防通道</w:t>
            </w:r>
            <w:r>
              <w:rPr>
                <w:rFonts w:hint="eastAsia" w:ascii="宋体" w:hAnsi="宋体" w:eastAsia="宋体" w:cs="宋体"/>
                <w:color w:val="000000"/>
                <w:sz w:val="15"/>
                <w:szCs w:val="15"/>
                <w:highlight w:val="none"/>
                <w:shd w:val="clear" w:color="auto" w:fill="FFFFFF"/>
              </w:rPr>
              <w:t>等共用部位</w:t>
            </w:r>
            <w:r>
              <w:rPr>
                <w:rFonts w:hint="eastAsia" w:ascii="宋体" w:hAnsi="宋体" w:eastAsia="宋体" w:cs="宋体"/>
                <w:color w:val="000000"/>
                <w:sz w:val="15"/>
                <w:szCs w:val="15"/>
                <w:highlight w:val="none"/>
                <w:shd w:val="clear" w:color="auto" w:fill="FFFFFF"/>
                <w:lang w:eastAsia="zh-CN"/>
              </w:rPr>
              <w:t>的，系数</w:t>
            </w:r>
            <w:r>
              <w:rPr>
                <w:rFonts w:hint="eastAsia" w:ascii="宋体" w:hAnsi="宋体" w:eastAsia="宋体" w:cs="宋体"/>
                <w:color w:val="000000"/>
                <w:sz w:val="15"/>
                <w:szCs w:val="15"/>
                <w:highlight w:val="none"/>
                <w:shd w:val="clear" w:color="auto" w:fill="FFFFFF"/>
                <w:lang w:val="en-US" w:eastAsia="zh-CN"/>
              </w:rPr>
              <w:t>0-1</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rPr>
              <w:t>占压燃气、供暖等公用管道和设施保护（管理）范围的，或者林地、</w:t>
            </w:r>
            <w:r>
              <w:rPr>
                <w:rFonts w:hint="eastAsia" w:ascii="宋体" w:hAnsi="宋体" w:eastAsia="宋体" w:cs="宋体"/>
                <w:color w:val="000000"/>
                <w:kern w:val="0"/>
                <w:sz w:val="15"/>
                <w:szCs w:val="15"/>
                <w:highlight w:val="none"/>
                <w:lang w:eastAsia="zh-CN"/>
              </w:rPr>
              <w:t>耕地</w:t>
            </w:r>
            <w:r>
              <w:rPr>
                <w:rFonts w:hint="eastAsia" w:ascii="宋体" w:hAnsi="宋体" w:eastAsia="宋体" w:cs="宋体"/>
                <w:color w:val="000000"/>
                <w:kern w:val="0"/>
                <w:sz w:val="15"/>
                <w:szCs w:val="15"/>
                <w:highlight w:val="none"/>
              </w:rPr>
              <w:t>内的，</w:t>
            </w:r>
            <w:r>
              <w:rPr>
                <w:rFonts w:hint="eastAsia" w:ascii="宋体" w:hAnsi="宋体" w:eastAsia="宋体" w:cs="宋体"/>
                <w:color w:val="000000"/>
                <w:sz w:val="15"/>
                <w:szCs w:val="15"/>
                <w:highlight w:val="none"/>
                <w:shd w:val="clear" w:color="auto" w:fill="FFFFFF"/>
                <w:lang w:eastAsia="zh-CN"/>
              </w:rPr>
              <w:t>系数</w:t>
            </w:r>
            <w:r>
              <w:rPr>
                <w:rFonts w:hint="eastAsia" w:ascii="宋体" w:hAnsi="宋体" w:eastAsia="宋体" w:cs="宋体"/>
                <w:color w:val="000000"/>
                <w:sz w:val="15"/>
                <w:szCs w:val="15"/>
                <w:highlight w:val="none"/>
                <w:shd w:val="clear" w:color="auto" w:fill="FFFFFF"/>
                <w:lang w:val="en-US" w:eastAsia="zh-CN"/>
              </w:rPr>
              <w:t>5</w:t>
            </w:r>
            <w:r>
              <w:rPr>
                <w:rFonts w:hint="default" w:ascii="宋体" w:hAnsi="宋体" w:eastAsia="宋体" w:cs="宋体"/>
                <w:color w:val="000000"/>
                <w:sz w:val="15"/>
                <w:szCs w:val="15"/>
                <w:highlight w:val="none"/>
                <w:shd w:val="clear" w:color="auto" w:fill="FFFFFF"/>
                <w:lang w:val="en-US" w:eastAsia="zh-CN"/>
              </w:rPr>
              <w:t>-6</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4.存在基准2.1.3规定情形的，系数按照相关规定确定（基准2.1.3.5不适用）。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spacing w:line="232" w:lineRule="exact"/>
              <w:rPr>
                <w:rFonts w:hint="eastAsia" w:ascii="宋体" w:hAnsi="宋体" w:eastAsia="宋体" w:cs="宋体"/>
                <w:strike/>
                <w:dstrike w:val="0"/>
                <w:color w:val="000000"/>
                <w:kern w:val="0"/>
                <w:sz w:val="15"/>
                <w:szCs w:val="15"/>
                <w:highlight w:val="none"/>
              </w:rPr>
            </w:pPr>
            <w:r>
              <w:rPr>
                <w:rFonts w:hint="eastAsia" w:ascii="宋体" w:hAnsi="宋体" w:eastAsia="宋体"/>
                <w:color w:val="000000"/>
                <w:sz w:val="15"/>
                <w:szCs w:val="15"/>
                <w:highlight w:val="none"/>
                <w:lang w:eastAsia="zh-CN"/>
              </w:rPr>
              <w:t>拒不改正或者</w:t>
            </w:r>
            <w:r>
              <w:rPr>
                <w:rFonts w:hint="eastAsia" w:ascii="宋体" w:hAnsi="宋体" w:eastAsia="宋体"/>
                <w:color w:val="000000"/>
                <w:sz w:val="15"/>
                <w:szCs w:val="15"/>
                <w:highlight w:val="none"/>
              </w:rPr>
              <w:t>再次违反规定</w:t>
            </w:r>
            <w:r>
              <w:rPr>
                <w:rFonts w:hint="eastAsia" w:ascii="宋体" w:hAnsi="宋体" w:eastAsia="宋体"/>
                <w:color w:val="000000"/>
                <w:sz w:val="15"/>
                <w:szCs w:val="15"/>
                <w:highlight w:val="none"/>
                <w:lang w:eastAsia="zh-CN"/>
              </w:rPr>
              <w:t>，或者造成严重后果的，视为情节严重。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25" w:hRule="atLeast"/>
          <w:jc w:val="center"/>
        </w:trPr>
        <w:tc>
          <w:tcPr>
            <w:tcW w:w="714" w:type="dxa"/>
            <w:vMerge w:val="continue"/>
            <w:tcBorders>
              <w:left w:val="single" w:color="auto" w:sz="4" w:space="0"/>
              <w:right w:val="single" w:color="auto" w:sz="4" w:space="0"/>
            </w:tcBorders>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tcBorders>
              <w:left w:val="single" w:color="auto" w:sz="4" w:space="0"/>
              <w:right w:val="single" w:color="auto" w:sz="4" w:space="0"/>
            </w:tcBorders>
            <w:noWrap w:val="0"/>
            <w:vAlign w:val="center"/>
          </w:tcPr>
          <w:p>
            <w:pPr>
              <w:spacing w:line="232" w:lineRule="exact"/>
              <w:rPr>
                <w:rFonts w:ascii="宋体" w:hAnsi="宋体" w:eastAsia="宋体"/>
                <w:color w:val="000000"/>
                <w:sz w:val="15"/>
                <w:szCs w:val="15"/>
                <w:highlight w:val="none"/>
              </w:rPr>
            </w:pPr>
          </w:p>
        </w:tc>
        <w:tc>
          <w:tcPr>
            <w:tcW w:w="2981" w:type="dxa"/>
            <w:vMerge w:val="restart"/>
            <w:tcBorders>
              <w:top w:val="single" w:color="auto" w:sz="4" w:space="0"/>
              <w:left w:val="single" w:color="auto" w:sz="4" w:space="0"/>
              <w:right w:val="single" w:color="auto" w:sz="4" w:space="0"/>
            </w:tcBorders>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违反条款：第三十四条第一款第（二）项；处罚条款：第六十八条第二款 对拒不听从生活垃圾分类管理责任人劝阻的，给予书面警告；再次违反规定的，处五十元以上二百元以下罚款。</w:t>
            </w:r>
          </w:p>
        </w:tc>
        <w:tc>
          <w:tcPr>
            <w:tcW w:w="851" w:type="dxa"/>
            <w:tcBorders>
              <w:top w:val="single" w:color="auto" w:sz="4" w:space="0"/>
              <w:left w:val="single" w:color="auto" w:sz="4" w:space="0"/>
              <w:bottom w:val="single" w:color="auto" w:sz="4" w:space="0"/>
              <w:right w:val="single" w:color="auto" w:sz="4" w:space="0"/>
            </w:tcBorders>
            <w:noWrap w:val="0"/>
            <w:vAlign w:val="center"/>
          </w:tcPr>
          <w:p>
            <w:pPr>
              <w:spacing w:line="232" w:lineRule="exact"/>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警告</w:t>
            </w:r>
          </w:p>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（个人初次违反）</w:t>
            </w:r>
          </w:p>
        </w:tc>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232" w:lineRule="exact"/>
              <w:jc w:val="center"/>
              <w:rPr>
                <w:rFonts w:ascii="宋体" w:hAnsi="宋体" w:eastAsia="宋体" w:cs="宋体"/>
                <w:color w:val="000000"/>
                <w:kern w:val="0"/>
                <w:sz w:val="15"/>
                <w:szCs w:val="15"/>
                <w:highlight w:val="none"/>
              </w:rPr>
            </w:pPr>
          </w:p>
        </w:tc>
        <w:tc>
          <w:tcPr>
            <w:tcW w:w="2376" w:type="dxa"/>
            <w:tcBorders>
              <w:top w:val="single" w:color="auto" w:sz="4" w:space="0"/>
              <w:left w:val="single" w:color="auto" w:sz="4" w:space="0"/>
              <w:bottom w:val="single" w:color="auto" w:sz="4" w:space="0"/>
              <w:right w:val="single" w:color="auto" w:sz="4" w:space="0"/>
            </w:tcBorders>
            <w:noWrap w:val="0"/>
            <w:vAlign w:val="center"/>
          </w:tcPr>
          <w:p>
            <w:pPr>
              <w:spacing w:line="232" w:lineRule="exact"/>
              <w:rPr>
                <w:rFonts w:ascii="宋体" w:hAnsi="宋体" w:eastAsia="宋体"/>
                <w:color w:val="000000"/>
                <w:sz w:val="15"/>
                <w:szCs w:val="15"/>
                <w:highlight w:val="none"/>
              </w:rPr>
            </w:pP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spacing w:line="232" w:lineRule="exact"/>
              <w:rPr>
                <w:rFonts w:ascii="宋体" w:hAnsi="宋体" w:eastAsia="宋体" w:cs="宋体"/>
                <w:color w:val="000000"/>
                <w:kern w:val="0"/>
                <w:sz w:val="15"/>
                <w:szCs w:val="15"/>
                <w:highlight w:val="none"/>
              </w:rPr>
            </w:pPr>
          </w:p>
        </w:tc>
        <w:tc>
          <w:tcPr>
            <w:tcW w:w="2178" w:type="dxa"/>
            <w:tcBorders>
              <w:top w:val="single" w:color="auto" w:sz="4" w:space="0"/>
              <w:left w:val="single" w:color="auto" w:sz="4" w:space="0"/>
              <w:bottom w:val="single" w:color="auto" w:sz="4" w:space="0"/>
              <w:right w:val="single" w:color="auto" w:sz="4" w:space="0"/>
            </w:tcBorders>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639" w:hRule="atLeast"/>
          <w:jc w:val="center"/>
        </w:trPr>
        <w:tc>
          <w:tcPr>
            <w:tcW w:w="714" w:type="dxa"/>
            <w:vMerge w:val="continue"/>
            <w:tcBorders>
              <w:left w:val="single" w:color="auto" w:sz="4" w:space="0"/>
              <w:bottom w:val="single" w:color="auto" w:sz="4" w:space="0"/>
              <w:right w:val="single" w:color="auto" w:sz="4" w:space="0"/>
            </w:tcBorders>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tcBorders>
              <w:left w:val="single" w:color="auto" w:sz="4" w:space="0"/>
              <w:bottom w:val="single" w:color="auto" w:sz="4" w:space="0"/>
              <w:right w:val="single" w:color="auto" w:sz="4" w:space="0"/>
            </w:tcBorders>
            <w:noWrap w:val="0"/>
            <w:vAlign w:val="center"/>
          </w:tcPr>
          <w:p>
            <w:pPr>
              <w:spacing w:line="232" w:lineRule="exact"/>
              <w:rPr>
                <w:rFonts w:ascii="宋体" w:hAnsi="宋体" w:eastAsia="宋体"/>
                <w:color w:val="000000"/>
                <w:sz w:val="15"/>
                <w:szCs w:val="15"/>
                <w:highlight w:val="none"/>
              </w:rPr>
            </w:pPr>
          </w:p>
        </w:tc>
        <w:tc>
          <w:tcPr>
            <w:tcW w:w="2981" w:type="dxa"/>
            <w:vMerge w:val="continue"/>
            <w:tcBorders>
              <w:left w:val="single" w:color="auto" w:sz="4" w:space="0"/>
              <w:bottom w:val="single" w:color="auto" w:sz="4" w:space="0"/>
              <w:right w:val="single" w:color="auto" w:sz="4" w:space="0"/>
            </w:tcBorders>
            <w:noWrap w:val="0"/>
            <w:vAlign w:val="center"/>
          </w:tcPr>
          <w:p>
            <w:pPr>
              <w:spacing w:line="232" w:lineRule="exact"/>
              <w:rPr>
                <w:rFonts w:ascii="宋体" w:hAnsi="宋体" w:eastAsia="宋体"/>
                <w:color w:val="000000"/>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spacing w:line="232" w:lineRule="exact"/>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w:t>
            </w:r>
          </w:p>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（个人再次违反）</w:t>
            </w:r>
          </w:p>
        </w:tc>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spacing w:line="232" w:lineRule="exact"/>
              <w:jc w:val="left"/>
              <w:rPr>
                <w:rFonts w:ascii="宋体" w:hAnsi="宋体" w:eastAsia="宋体"/>
                <w:color w:val="000000"/>
                <w:sz w:val="15"/>
                <w:szCs w:val="15"/>
                <w:highlight w:val="none"/>
              </w:rPr>
            </w:pPr>
            <w:r>
              <w:rPr>
                <w:rFonts w:ascii="宋体" w:hAnsi="宋体" w:eastAsia="宋体"/>
                <w:color w:val="000000"/>
                <w:sz w:val="15"/>
                <w:szCs w:val="15"/>
                <w:highlight w:val="none"/>
              </w:rPr>
              <w:t>1.</w:t>
            </w:r>
            <w:r>
              <w:rPr>
                <w:rFonts w:hint="eastAsia" w:ascii="宋体" w:hAnsi="宋体" w:eastAsia="宋体"/>
                <w:color w:val="000000"/>
                <w:sz w:val="15"/>
                <w:szCs w:val="15"/>
                <w:highlight w:val="none"/>
              </w:rPr>
              <w:t>未单独堆放在生活垃圾分类管理责任人指定的地点，系数0-1；</w:t>
            </w:r>
            <w:r>
              <w:rPr>
                <w:rFonts w:ascii="宋体" w:hAnsi="宋体" w:eastAsia="宋体" w:cs="宋体"/>
                <w:color w:val="000000"/>
                <w:kern w:val="0"/>
                <w:sz w:val="15"/>
                <w:szCs w:val="15"/>
                <w:highlight w:val="none"/>
              </w:rPr>
              <w:t>2.</w:t>
            </w:r>
            <w:r>
              <w:rPr>
                <w:rFonts w:hint="eastAsia" w:ascii="宋体" w:hAnsi="宋体" w:eastAsia="宋体" w:cs="宋体"/>
                <w:color w:val="000000"/>
                <w:kern w:val="0"/>
                <w:sz w:val="15"/>
                <w:szCs w:val="15"/>
                <w:highlight w:val="none"/>
              </w:rPr>
              <w:t>占地面积在5</w:t>
            </w:r>
            <w:r>
              <w:rPr>
                <w:rFonts w:ascii="宋体" w:hAnsi="宋体" w:eastAsia="宋体" w:cs="Batang"/>
                <w:color w:val="000000"/>
                <w:kern w:val="0"/>
                <w:sz w:val="15"/>
                <w:szCs w:val="15"/>
                <w:highlight w:val="none"/>
              </w:rPr>
              <w:t>㎡</w:t>
            </w:r>
            <w:r>
              <w:rPr>
                <w:rFonts w:hint="eastAsia" w:ascii="宋体" w:hAnsi="宋体" w:eastAsia="宋体" w:cs="仿宋_GB2312"/>
                <w:color w:val="000000"/>
                <w:kern w:val="0"/>
                <w:sz w:val="15"/>
                <w:szCs w:val="15"/>
                <w:highlight w:val="none"/>
              </w:rPr>
              <w:t>下</w:t>
            </w:r>
            <w:r>
              <w:rPr>
                <w:rFonts w:hint="eastAsia" w:ascii="宋体" w:hAnsi="宋体" w:eastAsia="宋体" w:cs="宋体"/>
                <w:color w:val="000000"/>
                <w:kern w:val="0"/>
                <w:sz w:val="15"/>
                <w:szCs w:val="15"/>
                <w:highlight w:val="none"/>
              </w:rPr>
              <w:t>的，系数0；6－10</w:t>
            </w:r>
            <w:r>
              <w:rPr>
                <w:rFonts w:ascii="宋体" w:hAnsi="宋体" w:eastAsia="宋体" w:cs="Batang"/>
                <w:color w:val="000000"/>
                <w:kern w:val="0"/>
                <w:sz w:val="15"/>
                <w:szCs w:val="15"/>
                <w:highlight w:val="none"/>
              </w:rPr>
              <w:t>㎡</w:t>
            </w:r>
            <w:r>
              <w:rPr>
                <w:rFonts w:hint="eastAsia" w:ascii="宋体" w:hAnsi="宋体" w:eastAsia="宋体" w:cs="仿宋_GB2312"/>
                <w:color w:val="000000"/>
                <w:kern w:val="0"/>
                <w:sz w:val="15"/>
                <w:szCs w:val="15"/>
                <w:highlight w:val="none"/>
              </w:rPr>
              <w:t>，系数</w:t>
            </w:r>
            <w:r>
              <w:rPr>
                <w:rFonts w:hint="eastAsia"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lang w:val="en-US" w:eastAsia="zh-CN"/>
              </w:rPr>
              <w:t>11-15</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lang w:eastAsia="zh-CN"/>
              </w:rPr>
              <w:t>；</w:t>
            </w:r>
            <w:r>
              <w:rPr>
                <w:rFonts w:hint="eastAsia" w:ascii="宋体" w:hAnsi="宋体" w:eastAsia="宋体"/>
                <w:color w:val="000000"/>
                <w:sz w:val="15"/>
                <w:szCs w:val="15"/>
                <w:highlight w:val="none"/>
                <w:lang w:eastAsia="zh-CN"/>
              </w:rPr>
              <w:t>面积</w:t>
            </w:r>
            <w:r>
              <w:rPr>
                <w:rFonts w:hint="eastAsia" w:ascii="宋体" w:hAnsi="宋体" w:eastAsia="宋体"/>
                <w:color w:val="000000"/>
                <w:sz w:val="15"/>
                <w:szCs w:val="15"/>
                <w:highlight w:val="none"/>
                <w:lang w:val="en-US" w:eastAsia="zh-CN"/>
              </w:rPr>
              <w:t>16</w:t>
            </w:r>
            <w:r>
              <w:rPr>
                <w:rFonts w:hint="eastAsia" w:ascii="宋体" w:hAnsi="宋体" w:eastAsia="宋体" w:cs="Batang"/>
                <w:color w:val="000000"/>
                <w:sz w:val="15"/>
                <w:szCs w:val="15"/>
                <w:highlight w:val="none"/>
              </w:rPr>
              <w:t>㎡</w:t>
            </w:r>
            <w:r>
              <w:rPr>
                <w:rFonts w:hint="eastAsia" w:ascii="宋体" w:hAnsi="宋体" w:eastAsia="宋体" w:cs="Batang"/>
                <w:color w:val="000000"/>
                <w:sz w:val="15"/>
                <w:szCs w:val="15"/>
                <w:highlight w:val="none"/>
                <w:lang w:eastAsia="zh-CN"/>
              </w:rPr>
              <w:t>及以上的，系数</w:t>
            </w:r>
            <w:r>
              <w:rPr>
                <w:rFonts w:hint="eastAsia" w:ascii="宋体" w:hAnsi="宋体" w:eastAsia="宋体" w:cs="Batang"/>
                <w:color w:val="000000"/>
                <w:sz w:val="15"/>
                <w:szCs w:val="15"/>
                <w:highlight w:val="none"/>
                <w:lang w:val="en-US" w:eastAsia="zh-CN"/>
              </w:rPr>
              <w:t>3</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1.个人拒不听从生活垃圾分类管理责任人劝阻，且拒不改正的，进行书面警告。2.个人自愿参加生活垃圾分类等社区服务活动的，不予行政处罚。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675" w:hRule="atLeast"/>
          <w:jc w:val="center"/>
        </w:trPr>
        <w:tc>
          <w:tcPr>
            <w:tcW w:w="714" w:type="dxa"/>
            <w:vMerge w:val="restart"/>
            <w:tcBorders>
              <w:left w:val="single" w:color="auto" w:sz="4" w:space="0"/>
              <w:right w:val="single" w:color="auto" w:sz="4" w:space="0"/>
            </w:tcBorders>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4</w:t>
            </w:r>
          </w:p>
        </w:tc>
        <w:tc>
          <w:tcPr>
            <w:tcW w:w="1626" w:type="dxa"/>
            <w:gridSpan w:val="2"/>
            <w:vMerge w:val="restart"/>
            <w:tcBorders>
              <w:left w:val="single" w:color="auto" w:sz="4" w:space="0"/>
              <w:right w:val="single" w:color="auto" w:sz="4" w:space="0"/>
            </w:tcBorders>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农村村民产生的灰土未按规定投放的</w:t>
            </w:r>
          </w:p>
        </w:tc>
        <w:tc>
          <w:tcPr>
            <w:tcW w:w="2981" w:type="dxa"/>
            <w:vMerge w:val="restart"/>
            <w:tcBorders>
              <w:top w:val="single" w:color="auto" w:sz="4" w:space="0"/>
              <w:left w:val="single" w:color="auto" w:sz="4" w:space="0"/>
              <w:right w:val="single" w:color="auto" w:sz="4" w:space="0"/>
            </w:tcBorders>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违反条款：第三十四条第一款第（三）项；处罚条款：第六十八条第二款 对拒不听从生活垃圾分类管理责任人劝阻的，给予书面警告；再次违反规定的，处五十元以上二百元以下罚款。</w:t>
            </w:r>
          </w:p>
        </w:tc>
        <w:tc>
          <w:tcPr>
            <w:tcW w:w="851" w:type="dxa"/>
            <w:tcBorders>
              <w:top w:val="single" w:color="auto" w:sz="4" w:space="0"/>
              <w:left w:val="single" w:color="auto" w:sz="4" w:space="0"/>
              <w:bottom w:val="single" w:color="auto" w:sz="4" w:space="0"/>
              <w:right w:val="single" w:color="auto" w:sz="4" w:space="0"/>
            </w:tcBorders>
            <w:noWrap w:val="0"/>
            <w:vAlign w:val="center"/>
          </w:tcPr>
          <w:p>
            <w:pPr>
              <w:spacing w:line="232" w:lineRule="exact"/>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警告</w:t>
            </w:r>
          </w:p>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（初次违反）</w:t>
            </w:r>
          </w:p>
        </w:tc>
        <w:tc>
          <w:tcPr>
            <w:tcW w:w="840" w:type="dxa"/>
            <w:tcBorders>
              <w:top w:val="single" w:color="auto" w:sz="4" w:space="0"/>
              <w:left w:val="single" w:color="auto" w:sz="4" w:space="0"/>
              <w:right w:val="single" w:color="auto" w:sz="4" w:space="0"/>
            </w:tcBorders>
            <w:noWrap w:val="0"/>
            <w:vAlign w:val="center"/>
          </w:tcPr>
          <w:p>
            <w:pPr>
              <w:spacing w:line="232" w:lineRule="exact"/>
              <w:jc w:val="center"/>
              <w:rPr>
                <w:rFonts w:ascii="宋体" w:hAnsi="宋体" w:eastAsia="宋体" w:cs="宋体"/>
                <w:color w:val="000000"/>
                <w:kern w:val="0"/>
                <w:sz w:val="15"/>
                <w:szCs w:val="15"/>
                <w:highlight w:val="none"/>
              </w:rPr>
            </w:pPr>
          </w:p>
        </w:tc>
        <w:tc>
          <w:tcPr>
            <w:tcW w:w="2376" w:type="dxa"/>
            <w:tcBorders>
              <w:top w:val="single" w:color="auto" w:sz="4" w:space="0"/>
              <w:left w:val="single" w:color="auto" w:sz="4" w:space="0"/>
              <w:right w:val="single" w:color="auto" w:sz="4" w:space="0"/>
            </w:tcBorders>
            <w:noWrap w:val="0"/>
            <w:vAlign w:val="center"/>
          </w:tcPr>
          <w:p>
            <w:pPr>
              <w:spacing w:line="232" w:lineRule="exact"/>
              <w:jc w:val="left"/>
              <w:rPr>
                <w:rFonts w:hint="eastAsia" w:ascii="宋体" w:hAnsi="宋体" w:eastAsia="宋体"/>
                <w:color w:val="000000"/>
                <w:sz w:val="15"/>
                <w:szCs w:val="15"/>
                <w:highlight w:val="none"/>
                <w:lang w:eastAsia="zh-CN"/>
              </w:rPr>
            </w:pPr>
          </w:p>
        </w:tc>
        <w:tc>
          <w:tcPr>
            <w:tcW w:w="1949" w:type="dxa"/>
            <w:gridSpan w:val="2"/>
            <w:tcBorders>
              <w:top w:val="single" w:color="auto" w:sz="4" w:space="0"/>
              <w:left w:val="single" w:color="auto" w:sz="4" w:space="0"/>
              <w:right w:val="single" w:color="auto" w:sz="4" w:space="0"/>
            </w:tcBorders>
            <w:noWrap w:val="0"/>
            <w:vAlign w:val="center"/>
          </w:tcPr>
          <w:p>
            <w:pPr>
              <w:spacing w:line="232" w:lineRule="exact"/>
              <w:rPr>
                <w:rFonts w:ascii="宋体" w:hAnsi="宋体" w:eastAsia="宋体" w:cs="宋体"/>
                <w:color w:val="000000"/>
                <w:kern w:val="0"/>
                <w:sz w:val="15"/>
                <w:szCs w:val="15"/>
                <w:highlight w:val="none"/>
              </w:rPr>
            </w:pPr>
          </w:p>
        </w:tc>
        <w:tc>
          <w:tcPr>
            <w:tcW w:w="2178" w:type="dxa"/>
            <w:vMerge w:val="restart"/>
            <w:tcBorders>
              <w:top w:val="single" w:color="auto" w:sz="4" w:space="0"/>
              <w:left w:val="single" w:color="auto" w:sz="4" w:space="0"/>
              <w:right w:val="single" w:color="auto" w:sz="4" w:space="0"/>
            </w:tcBorders>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1.个人拒不听从生活垃圾分类管理责任人劝阻，且拒不改正的，进行书面警告。2.个人自愿参加生活垃圾分类等社区服务活动的，不予行政处罚。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627" w:hRule="atLeast"/>
          <w:jc w:val="center"/>
        </w:trPr>
        <w:tc>
          <w:tcPr>
            <w:tcW w:w="714" w:type="dxa"/>
            <w:vMerge w:val="continue"/>
            <w:tcBorders>
              <w:left w:val="single" w:color="auto" w:sz="4" w:space="0"/>
              <w:right w:val="single" w:color="auto" w:sz="4" w:space="0"/>
            </w:tcBorders>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tcBorders>
              <w:left w:val="single" w:color="auto" w:sz="4" w:space="0"/>
              <w:right w:val="single" w:color="auto" w:sz="4" w:space="0"/>
            </w:tcBorders>
            <w:noWrap w:val="0"/>
            <w:vAlign w:val="center"/>
          </w:tcPr>
          <w:p>
            <w:pPr>
              <w:spacing w:line="232" w:lineRule="exact"/>
              <w:rPr>
                <w:rFonts w:ascii="宋体" w:hAnsi="宋体" w:eastAsia="宋体"/>
                <w:color w:val="000000"/>
                <w:sz w:val="15"/>
                <w:szCs w:val="15"/>
                <w:highlight w:val="none"/>
              </w:rPr>
            </w:pPr>
          </w:p>
        </w:tc>
        <w:tc>
          <w:tcPr>
            <w:tcW w:w="2981" w:type="dxa"/>
            <w:vMerge w:val="continue"/>
            <w:tcBorders>
              <w:left w:val="single" w:color="auto" w:sz="4" w:space="0"/>
              <w:right w:val="single" w:color="auto" w:sz="4" w:space="0"/>
            </w:tcBorders>
            <w:noWrap w:val="0"/>
            <w:vAlign w:val="center"/>
          </w:tcPr>
          <w:p>
            <w:pPr>
              <w:spacing w:line="232" w:lineRule="exact"/>
              <w:rPr>
                <w:rFonts w:ascii="宋体" w:hAnsi="宋体" w:eastAsia="宋体"/>
                <w:color w:val="000000"/>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spacing w:line="232" w:lineRule="exact"/>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w:t>
            </w:r>
          </w:p>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（个人再次违反）</w:t>
            </w:r>
          </w:p>
        </w:tc>
        <w:tc>
          <w:tcPr>
            <w:tcW w:w="840" w:type="dxa"/>
            <w:tcBorders>
              <w:left w:val="single" w:color="auto" w:sz="4" w:space="0"/>
              <w:bottom w:val="single" w:color="auto" w:sz="4" w:space="0"/>
              <w:right w:val="single" w:color="auto" w:sz="4" w:space="0"/>
            </w:tcBorders>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left w:val="single" w:color="auto" w:sz="4" w:space="0"/>
              <w:bottom w:val="single" w:color="auto" w:sz="4" w:space="0"/>
              <w:right w:val="single" w:color="auto" w:sz="4" w:space="0"/>
            </w:tcBorders>
            <w:noWrap w:val="0"/>
            <w:vAlign w:val="center"/>
          </w:tcPr>
          <w:p>
            <w:pPr>
              <w:spacing w:line="232" w:lineRule="exact"/>
              <w:jc w:val="left"/>
              <w:rPr>
                <w:rFonts w:ascii="宋体" w:hAnsi="宋体" w:eastAsia="宋体"/>
                <w:color w:val="000000"/>
                <w:sz w:val="15"/>
                <w:szCs w:val="15"/>
                <w:highlight w:val="none"/>
              </w:rPr>
            </w:pPr>
            <w:r>
              <w:rPr>
                <w:rFonts w:hint="eastAsia" w:ascii="宋体" w:hAnsi="宋体" w:eastAsia="宋体"/>
                <w:color w:val="000000"/>
                <w:sz w:val="15"/>
                <w:szCs w:val="15"/>
                <w:highlight w:val="none"/>
              </w:rPr>
              <w:t>1.未单独投放在相应的容器或者生活垃圾分类管理责任人指定的地点，系数0-1；</w:t>
            </w:r>
            <w:r>
              <w:rPr>
                <w:rFonts w:ascii="宋体" w:hAnsi="宋体" w:eastAsia="宋体" w:cs="宋体"/>
                <w:color w:val="000000"/>
                <w:kern w:val="0"/>
                <w:sz w:val="15"/>
                <w:szCs w:val="15"/>
                <w:highlight w:val="none"/>
              </w:rPr>
              <w:t>2.</w:t>
            </w:r>
            <w:r>
              <w:rPr>
                <w:rFonts w:hint="eastAsia" w:ascii="宋体" w:hAnsi="宋体" w:eastAsia="宋体" w:cs="宋体"/>
                <w:color w:val="000000"/>
                <w:kern w:val="0"/>
                <w:sz w:val="15"/>
                <w:szCs w:val="15"/>
                <w:highlight w:val="none"/>
              </w:rPr>
              <w:t>占地面积在5</w:t>
            </w:r>
            <w:r>
              <w:rPr>
                <w:rFonts w:ascii="宋体" w:hAnsi="宋体" w:eastAsia="宋体" w:cs="Batang"/>
                <w:color w:val="000000"/>
                <w:kern w:val="0"/>
                <w:sz w:val="15"/>
                <w:szCs w:val="15"/>
                <w:highlight w:val="none"/>
              </w:rPr>
              <w:t>㎡</w:t>
            </w:r>
            <w:r>
              <w:rPr>
                <w:rFonts w:hint="eastAsia" w:ascii="宋体" w:hAnsi="宋体" w:eastAsia="宋体" w:cs="仿宋_GB2312"/>
                <w:color w:val="000000"/>
                <w:kern w:val="0"/>
                <w:sz w:val="15"/>
                <w:szCs w:val="15"/>
                <w:highlight w:val="none"/>
              </w:rPr>
              <w:t>下</w:t>
            </w:r>
            <w:r>
              <w:rPr>
                <w:rFonts w:hint="eastAsia" w:ascii="宋体" w:hAnsi="宋体" w:eastAsia="宋体" w:cs="宋体"/>
                <w:color w:val="000000"/>
                <w:kern w:val="0"/>
                <w:sz w:val="15"/>
                <w:szCs w:val="15"/>
                <w:highlight w:val="none"/>
              </w:rPr>
              <w:t>的，系数0；6－10</w:t>
            </w:r>
            <w:r>
              <w:rPr>
                <w:rFonts w:ascii="宋体" w:hAnsi="宋体" w:eastAsia="宋体" w:cs="Batang"/>
                <w:color w:val="000000"/>
                <w:kern w:val="0"/>
                <w:sz w:val="15"/>
                <w:szCs w:val="15"/>
                <w:highlight w:val="none"/>
              </w:rPr>
              <w:t>㎡</w:t>
            </w:r>
            <w:r>
              <w:rPr>
                <w:rFonts w:hint="eastAsia" w:ascii="宋体" w:hAnsi="宋体" w:eastAsia="宋体" w:cs="仿宋_GB2312"/>
                <w:color w:val="000000"/>
                <w:kern w:val="0"/>
                <w:sz w:val="15"/>
                <w:szCs w:val="15"/>
                <w:highlight w:val="none"/>
              </w:rPr>
              <w:t>，</w:t>
            </w:r>
            <w:r>
              <w:rPr>
                <w:rFonts w:hint="eastAsia" w:ascii="宋体" w:hAnsi="宋体" w:eastAsia="宋体" w:cs="仿宋_GB2312"/>
                <w:color w:val="000000"/>
                <w:kern w:val="0"/>
                <w:sz w:val="15"/>
                <w:szCs w:val="15"/>
                <w:highlight w:val="none"/>
                <w:lang w:eastAsia="zh-CN"/>
              </w:rPr>
              <w:t>系数</w:t>
            </w:r>
            <w:r>
              <w:rPr>
                <w:rFonts w:hint="eastAsia"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lang w:val="en-US" w:eastAsia="zh-CN"/>
              </w:rPr>
              <w:t>11-15</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lang w:eastAsia="zh-CN"/>
              </w:rPr>
              <w:t>；</w:t>
            </w:r>
            <w:r>
              <w:rPr>
                <w:rFonts w:hint="eastAsia" w:ascii="宋体" w:hAnsi="宋体" w:eastAsia="宋体"/>
                <w:color w:val="000000"/>
                <w:sz w:val="15"/>
                <w:szCs w:val="15"/>
                <w:highlight w:val="none"/>
                <w:lang w:eastAsia="zh-CN"/>
              </w:rPr>
              <w:t>面积</w:t>
            </w:r>
            <w:r>
              <w:rPr>
                <w:rFonts w:hint="eastAsia" w:ascii="宋体" w:hAnsi="宋体" w:eastAsia="宋体"/>
                <w:color w:val="000000"/>
                <w:sz w:val="15"/>
                <w:szCs w:val="15"/>
                <w:highlight w:val="none"/>
                <w:lang w:val="en-US" w:eastAsia="zh-CN"/>
              </w:rPr>
              <w:t>16</w:t>
            </w:r>
            <w:r>
              <w:rPr>
                <w:rFonts w:hint="eastAsia" w:ascii="宋体" w:hAnsi="宋体" w:eastAsia="宋体" w:cs="Batang"/>
                <w:color w:val="000000"/>
                <w:sz w:val="15"/>
                <w:szCs w:val="15"/>
                <w:highlight w:val="none"/>
              </w:rPr>
              <w:t>㎡</w:t>
            </w:r>
            <w:r>
              <w:rPr>
                <w:rFonts w:hint="eastAsia" w:ascii="宋体" w:hAnsi="宋体" w:eastAsia="宋体" w:cs="Batang"/>
                <w:color w:val="000000"/>
                <w:sz w:val="15"/>
                <w:szCs w:val="15"/>
                <w:highlight w:val="none"/>
                <w:lang w:eastAsia="zh-CN"/>
              </w:rPr>
              <w:t>及以上的，系数</w:t>
            </w:r>
            <w:r>
              <w:rPr>
                <w:rFonts w:hint="eastAsia" w:ascii="宋体" w:hAnsi="宋体" w:eastAsia="宋体" w:cs="Batang"/>
                <w:color w:val="000000"/>
                <w:sz w:val="15"/>
                <w:szCs w:val="15"/>
                <w:highlight w:val="none"/>
                <w:lang w:val="en-US" w:eastAsia="zh-CN"/>
              </w:rPr>
              <w:t>3</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3.存在基准2.1.3规定情形的，系数按照相关规定确定（基准2.1.3.5不适用）。</w:t>
            </w:r>
          </w:p>
        </w:tc>
        <w:tc>
          <w:tcPr>
            <w:tcW w:w="1949" w:type="dxa"/>
            <w:gridSpan w:val="2"/>
            <w:tcBorders>
              <w:left w:val="single" w:color="auto" w:sz="4" w:space="0"/>
              <w:bottom w:val="single" w:color="auto" w:sz="4" w:space="0"/>
              <w:right w:val="single" w:color="auto" w:sz="4" w:space="0"/>
            </w:tcBorders>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vMerge w:val="continue"/>
            <w:tcBorders>
              <w:left w:val="single" w:color="auto" w:sz="4" w:space="0"/>
              <w:bottom w:val="single" w:color="auto" w:sz="4" w:space="0"/>
              <w:right w:val="single" w:color="auto" w:sz="4" w:space="0"/>
            </w:tcBorders>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15" w:hRule="atLeast"/>
          <w:jc w:val="center"/>
        </w:trPr>
        <w:tc>
          <w:tcPr>
            <w:tcW w:w="714" w:type="dxa"/>
            <w:vMerge w:val="restart"/>
            <w:tcBorders>
              <w:left w:val="single" w:color="auto" w:sz="4" w:space="0"/>
              <w:right w:val="single" w:color="auto" w:sz="4" w:space="0"/>
            </w:tcBorders>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w:t>
            </w:r>
          </w:p>
        </w:tc>
        <w:tc>
          <w:tcPr>
            <w:tcW w:w="1626" w:type="dxa"/>
            <w:gridSpan w:val="2"/>
            <w:vMerge w:val="restart"/>
            <w:tcBorders>
              <w:left w:val="single" w:color="auto" w:sz="4" w:space="0"/>
              <w:right w:val="single" w:color="auto" w:sz="4" w:space="0"/>
            </w:tcBorders>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居民装饰装修房屋过程中产生的建筑垃圾未按指定的时间、地点和要求单独堆放</w:t>
            </w:r>
          </w:p>
        </w:tc>
        <w:tc>
          <w:tcPr>
            <w:tcW w:w="2981" w:type="dxa"/>
            <w:vMerge w:val="restart"/>
            <w:tcBorders>
              <w:top w:val="single" w:color="auto" w:sz="4" w:space="0"/>
              <w:left w:val="single" w:color="auto" w:sz="4" w:space="0"/>
              <w:right w:val="single" w:color="auto" w:sz="4" w:space="0"/>
            </w:tcBorders>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违反条款：第三十四条第二款；处罚条款：第六十八条第二款 对拒不听从生活垃圾分类管理责任人劝阻的，给予书面警告；再次违反规定的，处五十元以上二百元以下罚款。</w:t>
            </w:r>
          </w:p>
        </w:tc>
        <w:tc>
          <w:tcPr>
            <w:tcW w:w="851" w:type="dxa"/>
            <w:tcBorders>
              <w:top w:val="single" w:color="auto" w:sz="4" w:space="0"/>
              <w:left w:val="single" w:color="auto" w:sz="4" w:space="0"/>
              <w:bottom w:val="single" w:color="auto" w:sz="4" w:space="0"/>
              <w:right w:val="single" w:color="auto" w:sz="4" w:space="0"/>
            </w:tcBorders>
            <w:noWrap w:val="0"/>
            <w:vAlign w:val="center"/>
          </w:tcPr>
          <w:p>
            <w:pPr>
              <w:spacing w:line="232" w:lineRule="exact"/>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警告</w:t>
            </w:r>
          </w:p>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（初次违反）</w:t>
            </w:r>
          </w:p>
        </w:tc>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232" w:lineRule="exact"/>
              <w:jc w:val="center"/>
              <w:rPr>
                <w:rFonts w:ascii="宋体" w:hAnsi="宋体" w:eastAsia="宋体" w:cs="宋体"/>
                <w:color w:val="000000"/>
                <w:kern w:val="0"/>
                <w:sz w:val="15"/>
                <w:szCs w:val="15"/>
                <w:highlight w:val="none"/>
              </w:rPr>
            </w:pPr>
          </w:p>
        </w:tc>
        <w:tc>
          <w:tcPr>
            <w:tcW w:w="2376" w:type="dxa"/>
            <w:tcBorders>
              <w:top w:val="single" w:color="auto" w:sz="4" w:space="0"/>
              <w:left w:val="single" w:color="auto" w:sz="4" w:space="0"/>
              <w:right w:val="single" w:color="auto" w:sz="4" w:space="0"/>
            </w:tcBorders>
            <w:noWrap w:val="0"/>
            <w:vAlign w:val="center"/>
          </w:tcPr>
          <w:p>
            <w:pPr>
              <w:spacing w:line="232" w:lineRule="exact"/>
              <w:rPr>
                <w:rFonts w:hint="default" w:ascii="宋体" w:hAnsi="宋体" w:eastAsia="宋体"/>
                <w:color w:val="000000"/>
                <w:sz w:val="15"/>
                <w:szCs w:val="15"/>
                <w:highlight w:val="none"/>
                <w:lang w:val="en-US"/>
              </w:rPr>
            </w:pPr>
          </w:p>
        </w:tc>
        <w:tc>
          <w:tcPr>
            <w:tcW w:w="1949" w:type="dxa"/>
            <w:gridSpan w:val="2"/>
            <w:tcBorders>
              <w:top w:val="single" w:color="auto" w:sz="4" w:space="0"/>
              <w:left w:val="single" w:color="auto" w:sz="4" w:space="0"/>
              <w:right w:val="single" w:color="auto" w:sz="4" w:space="0"/>
            </w:tcBorders>
            <w:noWrap w:val="0"/>
            <w:vAlign w:val="center"/>
          </w:tcPr>
          <w:p>
            <w:pPr>
              <w:spacing w:line="232" w:lineRule="exact"/>
              <w:rPr>
                <w:rFonts w:ascii="宋体" w:hAnsi="宋体" w:eastAsia="宋体" w:cs="宋体"/>
                <w:color w:val="000000"/>
                <w:kern w:val="0"/>
                <w:sz w:val="15"/>
                <w:szCs w:val="15"/>
                <w:highlight w:val="none"/>
              </w:rPr>
            </w:pPr>
          </w:p>
        </w:tc>
        <w:tc>
          <w:tcPr>
            <w:tcW w:w="2178" w:type="dxa"/>
            <w:vMerge w:val="restart"/>
            <w:tcBorders>
              <w:top w:val="single" w:color="auto" w:sz="4" w:space="0"/>
              <w:left w:val="single" w:color="auto" w:sz="4" w:space="0"/>
              <w:right w:val="single" w:color="auto" w:sz="4" w:space="0"/>
            </w:tcBorders>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1.个人拒不听从生活垃圾分类管理责任人劝阻，且拒不改正的，进行书面警告。2.个人自愿参加生活垃圾分类等社区服务活动的，不予行政处罚。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11" w:hRule="atLeast"/>
          <w:jc w:val="center"/>
        </w:trPr>
        <w:tc>
          <w:tcPr>
            <w:tcW w:w="714" w:type="dxa"/>
            <w:vMerge w:val="continue"/>
            <w:tcBorders>
              <w:left w:val="single" w:color="auto" w:sz="4" w:space="0"/>
              <w:bottom w:val="single" w:color="auto" w:sz="4" w:space="0"/>
              <w:right w:val="single" w:color="auto" w:sz="4" w:space="0"/>
            </w:tcBorders>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tcBorders>
              <w:left w:val="single" w:color="auto" w:sz="4" w:space="0"/>
              <w:bottom w:val="single" w:color="auto" w:sz="4" w:space="0"/>
              <w:right w:val="single" w:color="auto" w:sz="4" w:space="0"/>
            </w:tcBorders>
            <w:noWrap w:val="0"/>
            <w:vAlign w:val="center"/>
          </w:tcPr>
          <w:p>
            <w:pPr>
              <w:spacing w:line="232" w:lineRule="exact"/>
              <w:rPr>
                <w:rFonts w:ascii="宋体" w:hAnsi="宋体" w:eastAsia="宋体"/>
                <w:color w:val="000000"/>
                <w:sz w:val="15"/>
                <w:szCs w:val="15"/>
                <w:highlight w:val="none"/>
              </w:rPr>
            </w:pPr>
          </w:p>
        </w:tc>
        <w:tc>
          <w:tcPr>
            <w:tcW w:w="2981" w:type="dxa"/>
            <w:vMerge w:val="continue"/>
            <w:tcBorders>
              <w:left w:val="single" w:color="auto" w:sz="4" w:space="0"/>
              <w:bottom w:val="single" w:color="auto" w:sz="4" w:space="0"/>
              <w:right w:val="single" w:color="auto" w:sz="4" w:space="0"/>
            </w:tcBorders>
            <w:noWrap w:val="0"/>
            <w:vAlign w:val="center"/>
          </w:tcPr>
          <w:p>
            <w:pPr>
              <w:spacing w:line="232" w:lineRule="exact"/>
              <w:rPr>
                <w:rFonts w:ascii="宋体" w:hAnsi="宋体" w:eastAsia="宋体"/>
                <w:color w:val="000000"/>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spacing w:line="232" w:lineRule="exact"/>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w:t>
            </w:r>
          </w:p>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（个人再次违反）</w:t>
            </w:r>
          </w:p>
        </w:tc>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left w:val="single" w:color="auto" w:sz="4" w:space="0"/>
              <w:bottom w:val="single" w:color="auto" w:sz="4" w:space="0"/>
              <w:right w:val="single" w:color="auto" w:sz="4" w:space="0"/>
            </w:tcBorders>
            <w:noWrap w:val="0"/>
            <w:vAlign w:val="center"/>
          </w:tcPr>
          <w:p>
            <w:pPr>
              <w:spacing w:line="232" w:lineRule="exact"/>
              <w:rPr>
                <w:rFonts w:hint="default" w:ascii="宋体" w:hAnsi="宋体" w:eastAsia="宋体" w:cs="Times New Roman"/>
                <w:color w:val="000000"/>
                <w:kern w:val="2"/>
                <w:sz w:val="15"/>
                <w:szCs w:val="15"/>
                <w:highlight w:val="none"/>
                <w:lang w:val="en-US" w:eastAsia="zh-CN" w:bidi="ar-SA"/>
              </w:rPr>
            </w:pPr>
            <w:r>
              <w:rPr>
                <w:rFonts w:hint="eastAsia" w:ascii="宋体" w:hAnsi="宋体" w:eastAsia="宋体"/>
                <w:color w:val="000000"/>
                <w:sz w:val="15"/>
                <w:szCs w:val="15"/>
                <w:highlight w:val="none"/>
              </w:rPr>
              <w:t>1.未单独堆放在生活垃圾分类管理责任人指定的地点，系数0-1；</w:t>
            </w:r>
            <w:r>
              <w:rPr>
                <w:rFonts w:hint="eastAsia" w:ascii="宋体" w:hAnsi="宋体" w:eastAsia="宋体" w:cs="宋体"/>
                <w:color w:val="000000"/>
                <w:kern w:val="0"/>
                <w:sz w:val="15"/>
                <w:szCs w:val="15"/>
                <w:highlight w:val="none"/>
              </w:rPr>
              <w:t>2.占地面积在5</w:t>
            </w:r>
            <w:r>
              <w:rPr>
                <w:rFonts w:ascii="宋体" w:hAnsi="宋体" w:eastAsia="宋体" w:cs="Batang"/>
                <w:color w:val="000000"/>
                <w:kern w:val="0"/>
                <w:sz w:val="15"/>
                <w:szCs w:val="15"/>
                <w:highlight w:val="none"/>
              </w:rPr>
              <w:t>㎡</w:t>
            </w:r>
            <w:r>
              <w:rPr>
                <w:rFonts w:hint="eastAsia" w:ascii="宋体" w:hAnsi="宋体" w:eastAsia="宋体" w:cs="仿宋_GB2312"/>
                <w:color w:val="000000"/>
                <w:kern w:val="0"/>
                <w:sz w:val="15"/>
                <w:szCs w:val="15"/>
                <w:highlight w:val="none"/>
              </w:rPr>
              <w:t>下</w:t>
            </w:r>
            <w:r>
              <w:rPr>
                <w:rFonts w:hint="eastAsia" w:ascii="宋体" w:hAnsi="宋体" w:eastAsia="宋体" w:cs="宋体"/>
                <w:color w:val="000000"/>
                <w:kern w:val="0"/>
                <w:sz w:val="15"/>
                <w:szCs w:val="15"/>
                <w:highlight w:val="none"/>
              </w:rPr>
              <w:t>的，系数0；6－10</w:t>
            </w:r>
            <w:r>
              <w:rPr>
                <w:rFonts w:ascii="宋体" w:hAnsi="宋体" w:eastAsia="宋体" w:cs="Batang"/>
                <w:color w:val="000000"/>
                <w:kern w:val="0"/>
                <w:sz w:val="15"/>
                <w:szCs w:val="15"/>
                <w:highlight w:val="none"/>
              </w:rPr>
              <w:t>㎡</w:t>
            </w:r>
            <w:r>
              <w:rPr>
                <w:rFonts w:hint="eastAsia" w:ascii="宋体" w:hAnsi="宋体" w:eastAsia="宋体" w:cs="仿宋_GB2312"/>
                <w:color w:val="000000"/>
                <w:kern w:val="0"/>
                <w:sz w:val="15"/>
                <w:szCs w:val="15"/>
                <w:highlight w:val="none"/>
              </w:rPr>
              <w:t>，系数</w:t>
            </w:r>
            <w:r>
              <w:rPr>
                <w:rFonts w:hint="eastAsia"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lang w:val="en-US" w:eastAsia="zh-CN"/>
              </w:rPr>
              <w:t>11-15</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lang w:eastAsia="zh-CN"/>
              </w:rPr>
              <w:t>；</w:t>
            </w:r>
            <w:r>
              <w:rPr>
                <w:rFonts w:hint="eastAsia" w:ascii="宋体" w:hAnsi="宋体" w:eastAsia="宋体"/>
                <w:color w:val="000000"/>
                <w:sz w:val="15"/>
                <w:szCs w:val="15"/>
                <w:highlight w:val="none"/>
                <w:lang w:eastAsia="zh-CN"/>
              </w:rPr>
              <w:t>面积</w:t>
            </w:r>
            <w:r>
              <w:rPr>
                <w:rFonts w:hint="eastAsia" w:ascii="宋体" w:hAnsi="宋体" w:eastAsia="宋体"/>
                <w:color w:val="000000"/>
                <w:sz w:val="15"/>
                <w:szCs w:val="15"/>
                <w:highlight w:val="none"/>
                <w:lang w:val="en-US" w:eastAsia="zh-CN"/>
              </w:rPr>
              <w:t>16</w:t>
            </w:r>
            <w:r>
              <w:rPr>
                <w:rFonts w:hint="eastAsia" w:ascii="宋体" w:hAnsi="宋体" w:eastAsia="宋体" w:cs="Batang"/>
                <w:color w:val="000000"/>
                <w:sz w:val="15"/>
                <w:szCs w:val="15"/>
                <w:highlight w:val="none"/>
              </w:rPr>
              <w:t>㎡</w:t>
            </w:r>
            <w:r>
              <w:rPr>
                <w:rFonts w:hint="eastAsia" w:ascii="宋体" w:hAnsi="宋体" w:eastAsia="宋体" w:cs="Batang"/>
                <w:color w:val="000000"/>
                <w:sz w:val="15"/>
                <w:szCs w:val="15"/>
                <w:highlight w:val="none"/>
                <w:lang w:eastAsia="zh-CN"/>
              </w:rPr>
              <w:t>及以上的，系数</w:t>
            </w:r>
            <w:r>
              <w:rPr>
                <w:rFonts w:hint="eastAsia" w:ascii="宋体" w:hAnsi="宋体" w:eastAsia="宋体" w:cs="Batang"/>
                <w:color w:val="000000"/>
                <w:sz w:val="15"/>
                <w:szCs w:val="15"/>
                <w:highlight w:val="none"/>
                <w:lang w:val="en-US" w:eastAsia="zh-CN"/>
              </w:rPr>
              <w:t>3；3.</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tcBorders>
              <w:left w:val="single" w:color="auto" w:sz="4" w:space="0"/>
              <w:bottom w:val="single" w:color="auto" w:sz="4" w:space="0"/>
              <w:right w:val="single" w:color="auto" w:sz="4" w:space="0"/>
            </w:tcBorders>
            <w:noWrap w:val="0"/>
            <w:vAlign w:val="center"/>
          </w:tcPr>
          <w:p>
            <w:pPr>
              <w:spacing w:line="232" w:lineRule="exact"/>
              <w:rPr>
                <w:rFonts w:hint="default"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罚款数额＝50×（1＋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vMerge w:val="continue"/>
            <w:tcBorders>
              <w:left w:val="single" w:color="auto" w:sz="4" w:space="0"/>
              <w:bottom w:val="single" w:color="auto" w:sz="4" w:space="0"/>
              <w:right w:val="single" w:color="auto" w:sz="4" w:space="0"/>
            </w:tcBorders>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760"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6</w:t>
            </w:r>
          </w:p>
        </w:tc>
        <w:tc>
          <w:tcPr>
            <w:tcW w:w="1626" w:type="dxa"/>
            <w:gridSpan w:val="2"/>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未建立生活垃圾分类日常管理制度</w:t>
            </w:r>
          </w:p>
        </w:tc>
        <w:tc>
          <w:tcPr>
            <w:tcW w:w="2981" w:type="dxa"/>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违反条款：第三十六条第一款第（一）项；处罚条款：第六十九条第一款 责令立即改正，处三千元以上三万元以下罚款。　</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vMerge w:val="restart"/>
            <w:noWrap w:val="0"/>
            <w:vAlign w:val="center"/>
          </w:tcPr>
          <w:p>
            <w:pPr>
              <w:spacing w:line="232" w:lineRule="exact"/>
              <w:jc w:val="both"/>
              <w:rPr>
                <w:rFonts w:hint="default" w:ascii="宋体" w:hAnsi="宋体" w:eastAsia="宋体"/>
                <w:color w:val="000000"/>
                <w:sz w:val="15"/>
                <w:szCs w:val="15"/>
                <w:highlight w:val="none"/>
                <w:lang w:val="en-US" w:eastAsia="zh-CN"/>
              </w:rPr>
            </w:pPr>
            <w:r>
              <w:rPr>
                <w:rFonts w:hint="eastAsia" w:ascii="宋体" w:hAnsi="宋体" w:eastAsia="宋体"/>
                <w:color w:val="000000"/>
                <w:sz w:val="15"/>
                <w:szCs w:val="15"/>
                <w:highlight w:val="none"/>
              </w:rPr>
              <w:t>1.同时存在第三十六条第一款第（一）、（二）、（三）、（四）、（六）项违法行为中2项行为的，</w:t>
            </w:r>
            <w:r>
              <w:rPr>
                <w:rFonts w:hint="eastAsia" w:ascii="宋体" w:hAnsi="宋体" w:eastAsia="宋体"/>
                <w:color w:val="000000"/>
                <w:sz w:val="15"/>
                <w:szCs w:val="15"/>
                <w:highlight w:val="none"/>
                <w:lang w:eastAsia="zh-CN"/>
              </w:rPr>
              <w:t>系数</w:t>
            </w:r>
            <w:r>
              <w:rPr>
                <w:rFonts w:hint="eastAsia" w:ascii="宋体" w:hAnsi="宋体" w:eastAsia="宋体"/>
                <w:color w:val="000000"/>
                <w:sz w:val="15"/>
                <w:szCs w:val="15"/>
                <w:highlight w:val="none"/>
              </w:rPr>
              <w:t>1-2；3项及以上行为的，</w:t>
            </w:r>
            <w:r>
              <w:rPr>
                <w:rFonts w:hint="eastAsia" w:ascii="宋体" w:hAnsi="宋体" w:eastAsia="宋体"/>
                <w:color w:val="000000"/>
                <w:sz w:val="15"/>
                <w:szCs w:val="15"/>
                <w:highlight w:val="none"/>
                <w:lang w:eastAsia="zh-CN"/>
              </w:rPr>
              <w:t>系数</w:t>
            </w:r>
            <w:r>
              <w:rPr>
                <w:rFonts w:hint="eastAsia" w:ascii="宋体" w:hAnsi="宋体" w:eastAsia="宋体"/>
                <w:color w:val="000000"/>
                <w:sz w:val="15"/>
                <w:szCs w:val="15"/>
                <w:highlight w:val="none"/>
              </w:rPr>
              <w:t>3-5；2</w:t>
            </w:r>
            <w:r>
              <w:rPr>
                <w:rFonts w:hint="default" w:ascii="宋体" w:hAnsi="宋体" w:eastAsia="宋体"/>
                <w:color w:val="000000"/>
                <w:sz w:val="15"/>
                <w:szCs w:val="15"/>
                <w:highlight w:val="none"/>
                <w:lang w:val="en-US"/>
              </w:rPr>
              <w:t>.</w:t>
            </w:r>
            <w:r>
              <w:rPr>
                <w:rFonts w:hint="eastAsia" w:ascii="宋体" w:hAnsi="宋体" w:eastAsia="宋体"/>
                <w:color w:val="000000"/>
                <w:sz w:val="15"/>
                <w:szCs w:val="15"/>
                <w:highlight w:val="none"/>
              </w:rPr>
              <w:t>生活垃圾分类</w:t>
            </w:r>
            <w:r>
              <w:rPr>
                <w:rFonts w:ascii="宋体" w:hAnsi="宋体" w:eastAsia="宋体"/>
                <w:color w:val="000000"/>
                <w:sz w:val="15"/>
                <w:szCs w:val="15"/>
                <w:highlight w:val="none"/>
              </w:rPr>
              <w:t>管理责任人未履行法律规定</w:t>
            </w:r>
            <w:r>
              <w:rPr>
                <w:rFonts w:hint="eastAsia" w:ascii="宋体" w:hAnsi="宋体" w:eastAsia="宋体"/>
                <w:color w:val="000000"/>
                <w:sz w:val="15"/>
                <w:szCs w:val="15"/>
                <w:highlight w:val="none"/>
              </w:rPr>
              <w:t>责任</w:t>
            </w:r>
            <w:r>
              <w:rPr>
                <w:rFonts w:ascii="宋体" w:hAnsi="宋体" w:eastAsia="宋体"/>
                <w:color w:val="000000"/>
                <w:sz w:val="15"/>
                <w:szCs w:val="15"/>
                <w:highlight w:val="none"/>
              </w:rPr>
              <w:t>或</w:t>
            </w:r>
            <w:r>
              <w:rPr>
                <w:rFonts w:hint="eastAsia" w:ascii="宋体" w:hAnsi="宋体" w:eastAsia="宋体"/>
                <w:color w:val="000000"/>
                <w:sz w:val="15"/>
                <w:szCs w:val="15"/>
                <w:highlight w:val="none"/>
              </w:rPr>
              <w:t>因生活垃圾分类收集容器配备不足造成垃圾满冒或随意堆放造成环境秩序较严重影响的，</w:t>
            </w:r>
            <w:r>
              <w:rPr>
                <w:rFonts w:hint="eastAsia" w:ascii="宋体" w:hAnsi="宋体" w:eastAsia="宋体"/>
                <w:color w:val="000000"/>
                <w:sz w:val="15"/>
                <w:szCs w:val="15"/>
                <w:highlight w:val="none"/>
                <w:lang w:eastAsia="zh-CN"/>
              </w:rPr>
              <w:t>系数</w:t>
            </w:r>
            <w:r>
              <w:rPr>
                <w:rFonts w:hint="eastAsia" w:ascii="宋体" w:hAnsi="宋体" w:eastAsia="宋体"/>
                <w:color w:val="000000"/>
                <w:sz w:val="15"/>
                <w:szCs w:val="15"/>
                <w:highlight w:val="none"/>
              </w:rPr>
              <w:t>3-5</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3.</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p>
            <w:pPr>
              <w:spacing w:line="232" w:lineRule="exact"/>
              <w:jc w:val="both"/>
              <w:rPr>
                <w:rFonts w:ascii="宋体" w:hAnsi="宋体" w:eastAsia="宋体"/>
                <w:color w:val="000000"/>
                <w:sz w:val="15"/>
                <w:szCs w:val="15"/>
                <w:highlight w:val="none"/>
              </w:rPr>
            </w:pPr>
            <w:r>
              <w:rPr>
                <w:rFonts w:hint="eastAsia" w:ascii="宋体" w:hAnsi="宋体" w:eastAsia="宋体"/>
                <w:color w:val="000000"/>
                <w:sz w:val="15"/>
                <w:szCs w:val="15"/>
                <w:highlight w:val="none"/>
              </w:rPr>
              <w:t xml:space="preserve"> </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罚款数额＝3000×（1＋</w:t>
            </w:r>
            <w:r>
              <w:rPr>
                <w:rFonts w:hint="eastAsia" w:ascii="宋体" w:hAnsi="宋体" w:eastAsia="宋体" w:cs="宋体"/>
                <w:color w:val="000000"/>
                <w:kern w:val="0"/>
                <w:sz w:val="15"/>
                <w:szCs w:val="15"/>
                <w:highlight w:val="none"/>
                <w:lang w:val="en-US"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rPr>
                <w:rFonts w:ascii="宋体" w:hAnsi="宋体" w:eastAsia="宋体"/>
                <w:color w:val="00000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726"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7</w:t>
            </w:r>
          </w:p>
        </w:tc>
        <w:tc>
          <w:tcPr>
            <w:tcW w:w="1626"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未开展宣传或未指定专人负责指导、监督垃圾分类工作</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违反条款：第三十六条第一款第（二）项；处罚条款：第六十九条第一款 责令立即改正，处三千元以上三万元以下罚款。　</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vMerge w:val="continue"/>
            <w:noWrap w:val="0"/>
            <w:vAlign w:val="center"/>
          </w:tcPr>
          <w:p>
            <w:pPr>
              <w:spacing w:line="232" w:lineRule="exact"/>
              <w:rPr>
                <w:rFonts w:ascii="宋体" w:hAnsi="宋体" w:eastAsia="宋体"/>
                <w:color w:val="000000"/>
                <w:sz w:val="15"/>
                <w:szCs w:val="15"/>
                <w:highlight w:val="none"/>
              </w:rPr>
            </w:pP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罚款数额＝3000×（1＋</w:t>
            </w:r>
            <w:r>
              <w:rPr>
                <w:rFonts w:hint="eastAsia" w:ascii="宋体" w:hAnsi="宋体" w:eastAsia="宋体" w:cs="宋体"/>
                <w:color w:val="000000"/>
                <w:kern w:val="0"/>
                <w:sz w:val="15"/>
                <w:szCs w:val="15"/>
                <w:highlight w:val="none"/>
                <w:lang w:val="en-US"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rPr>
                <w:rFonts w:ascii="宋体" w:hAnsi="宋体" w:eastAsia="宋体"/>
                <w:color w:val="00000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04"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8</w:t>
            </w:r>
          </w:p>
        </w:tc>
        <w:tc>
          <w:tcPr>
            <w:tcW w:w="1626" w:type="dxa"/>
            <w:gridSpan w:val="2"/>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未按规定设置生活垃圾分类收集容器</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违反条款：第三十六条第一款第（三）项；处罚条款：第六十九条第一款 责令立即改正，处三千元以上三万元以下罚款。　</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vMerge w:val="continue"/>
            <w:noWrap w:val="0"/>
            <w:vAlign w:val="center"/>
          </w:tcPr>
          <w:p>
            <w:pPr>
              <w:spacing w:line="232" w:lineRule="exact"/>
              <w:rPr>
                <w:rFonts w:ascii="宋体" w:hAnsi="宋体" w:eastAsia="宋体"/>
                <w:color w:val="000000"/>
                <w:sz w:val="15"/>
                <w:szCs w:val="15"/>
                <w:highlight w:val="none"/>
              </w:rPr>
            </w:pP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罚款数额＝3000×（1＋</w:t>
            </w:r>
            <w:r>
              <w:rPr>
                <w:rFonts w:hint="eastAsia" w:ascii="宋体" w:hAnsi="宋体" w:eastAsia="宋体" w:cs="宋体"/>
                <w:color w:val="000000"/>
                <w:kern w:val="0"/>
                <w:sz w:val="15"/>
                <w:szCs w:val="15"/>
                <w:highlight w:val="none"/>
                <w:lang w:val="en-US"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rPr>
                <w:rFonts w:ascii="宋体" w:hAnsi="宋体" w:eastAsia="宋体"/>
                <w:color w:val="00000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758"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9</w:t>
            </w:r>
          </w:p>
        </w:tc>
        <w:tc>
          <w:tcPr>
            <w:tcW w:w="1626" w:type="dxa"/>
            <w:gridSpan w:val="2"/>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未按规定管护生活垃圾分类收集容器</w:t>
            </w:r>
          </w:p>
        </w:tc>
        <w:tc>
          <w:tcPr>
            <w:tcW w:w="2981"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rPr>
              <w:t>违反条款：第三十六条第一款第（三）项；处罚条款：第六十九条第一款 责令立即改正，处三千元以上三万元以下罚款。　</w:t>
            </w:r>
          </w:p>
        </w:tc>
        <w:tc>
          <w:tcPr>
            <w:tcW w:w="851" w:type="dxa"/>
            <w:noWrap w:val="0"/>
            <w:vAlign w:val="center"/>
          </w:tcPr>
          <w:p>
            <w:pPr>
              <w:spacing w:line="232" w:lineRule="exact"/>
              <w:jc w:val="center"/>
              <w:rPr>
                <w:rFonts w:ascii="宋体" w:hAnsi="宋体" w:eastAsia="宋体" w:cs="宋体"/>
                <w:color w:val="000000"/>
                <w:sz w:val="15"/>
                <w:szCs w:val="15"/>
                <w:highlight w:val="none"/>
              </w:rPr>
            </w:pPr>
            <w:r>
              <w:rPr>
                <w:rFonts w:hint="eastAsia" w:ascii="宋体" w:hAnsi="宋体" w:eastAsia="宋体" w:cs="宋体"/>
                <w:color w:val="000000"/>
                <w:kern w:val="0"/>
                <w:sz w:val="15"/>
                <w:szCs w:val="15"/>
                <w:highlight w:val="none"/>
              </w:rPr>
              <w:t>3000</w:t>
            </w:r>
          </w:p>
        </w:tc>
        <w:tc>
          <w:tcPr>
            <w:tcW w:w="840"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s="宋体"/>
                <w:color w:val="000000"/>
                <w:kern w:val="0"/>
                <w:sz w:val="15"/>
                <w:szCs w:val="15"/>
                <w:highlight w:val="none"/>
              </w:rPr>
              <w:t>1</w:t>
            </w:r>
          </w:p>
        </w:tc>
        <w:tc>
          <w:tcPr>
            <w:tcW w:w="2376" w:type="dxa"/>
            <w:vMerge w:val="continue"/>
            <w:noWrap w:val="0"/>
            <w:vAlign w:val="center"/>
          </w:tcPr>
          <w:p>
            <w:pPr>
              <w:spacing w:line="232" w:lineRule="exact"/>
              <w:jc w:val="center"/>
              <w:rPr>
                <w:rFonts w:ascii="宋体" w:hAnsi="宋体" w:eastAsia="宋体" w:cs="宋体"/>
                <w:color w:val="000000"/>
                <w:kern w:val="0"/>
                <w:sz w:val="15"/>
                <w:szCs w:val="15"/>
                <w:highlight w:val="none"/>
              </w:rPr>
            </w:pPr>
          </w:p>
        </w:tc>
        <w:tc>
          <w:tcPr>
            <w:tcW w:w="1949" w:type="dxa"/>
            <w:gridSpan w:val="2"/>
            <w:noWrap w:val="0"/>
            <w:vAlign w:val="center"/>
          </w:tcPr>
          <w:p>
            <w:pPr>
              <w:spacing w:line="232" w:lineRule="exact"/>
              <w:jc w:val="lef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罚款数额＝3000×（1＋</w:t>
            </w:r>
            <w:r>
              <w:rPr>
                <w:rFonts w:hint="eastAsia" w:ascii="宋体" w:hAnsi="宋体" w:eastAsia="宋体" w:cs="宋体"/>
                <w:color w:val="000000"/>
                <w:kern w:val="0"/>
                <w:sz w:val="15"/>
                <w:szCs w:val="15"/>
                <w:highlight w:val="none"/>
                <w:lang w:val="en-US"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rPr>
                <w:rFonts w:ascii="宋体" w:hAnsi="宋体" w:eastAsia="宋体"/>
                <w:color w:val="00000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761"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w:t>
            </w:r>
          </w:p>
        </w:tc>
        <w:tc>
          <w:tcPr>
            <w:tcW w:w="1626" w:type="dxa"/>
            <w:gridSpan w:val="2"/>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未明确生活垃圾投放的时间、地点</w:t>
            </w:r>
          </w:p>
        </w:tc>
        <w:tc>
          <w:tcPr>
            <w:tcW w:w="2981" w:type="dxa"/>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违反条款：第三十六条第一款第（四）项；处罚条款：第六十九条第一款 责令立即改正，处三千元以上三万元以下罚款。　</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vMerge w:val="continue"/>
            <w:noWrap w:val="0"/>
            <w:vAlign w:val="center"/>
          </w:tcPr>
          <w:p>
            <w:pPr>
              <w:spacing w:line="232" w:lineRule="exact"/>
              <w:rPr>
                <w:rFonts w:ascii="宋体" w:hAnsi="宋体" w:eastAsia="宋体"/>
                <w:color w:val="000000"/>
                <w:sz w:val="15"/>
                <w:szCs w:val="15"/>
                <w:highlight w:val="none"/>
              </w:rPr>
            </w:pP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罚款数额＝3000×（1＋</w:t>
            </w:r>
            <w:r>
              <w:rPr>
                <w:rFonts w:hint="eastAsia" w:ascii="宋体" w:hAnsi="宋体" w:eastAsia="宋体" w:cs="宋体"/>
                <w:color w:val="000000"/>
                <w:kern w:val="0"/>
                <w:sz w:val="15"/>
                <w:szCs w:val="15"/>
                <w:highlight w:val="none"/>
                <w:lang w:val="en-US"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rPr>
                <w:rFonts w:ascii="宋体" w:hAnsi="宋体" w:eastAsia="宋体"/>
                <w:color w:val="00000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12"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11</w:t>
            </w:r>
          </w:p>
        </w:tc>
        <w:tc>
          <w:tcPr>
            <w:tcW w:w="1626"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分类管理责任人未分类收集、贮存生活垃圾</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违反条款：第三十六条第一款第（四）项；处罚条款：第六十九条第一款 责令立即改正，处三千元以上三万元以下罚款。　</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vMerge w:val="continue"/>
            <w:noWrap w:val="0"/>
            <w:vAlign w:val="center"/>
          </w:tcPr>
          <w:p>
            <w:pPr>
              <w:spacing w:line="232" w:lineRule="exact"/>
              <w:rPr>
                <w:rFonts w:ascii="宋体" w:hAnsi="宋体" w:eastAsia="宋体"/>
                <w:color w:val="000000"/>
                <w:sz w:val="15"/>
                <w:szCs w:val="15"/>
                <w:highlight w:val="none"/>
              </w:rPr>
            </w:pP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罚款数额＝3000×（1＋</w:t>
            </w:r>
            <w:r>
              <w:rPr>
                <w:rFonts w:hint="eastAsia" w:ascii="宋体" w:hAnsi="宋体" w:eastAsia="宋体" w:cs="宋体"/>
                <w:color w:val="000000"/>
                <w:kern w:val="0"/>
                <w:sz w:val="15"/>
                <w:szCs w:val="15"/>
                <w:highlight w:val="none"/>
                <w:lang w:val="en-US"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rPr>
                <w:rFonts w:ascii="宋体" w:hAnsi="宋体" w:eastAsia="宋体"/>
                <w:color w:val="00000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95"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12</w:t>
            </w:r>
          </w:p>
        </w:tc>
        <w:tc>
          <w:tcPr>
            <w:tcW w:w="1626" w:type="dxa"/>
            <w:gridSpan w:val="2"/>
            <w:noWrap w:val="0"/>
            <w:vAlign w:val="center"/>
          </w:tcPr>
          <w:p>
            <w:pPr>
              <w:spacing w:line="240" w:lineRule="exact"/>
              <w:jc w:val="left"/>
              <w:rPr>
                <w:rFonts w:ascii="宋体" w:hAnsi="宋体" w:eastAsia="宋体"/>
                <w:color w:val="000000"/>
                <w:sz w:val="15"/>
                <w:szCs w:val="15"/>
                <w:highlight w:val="none"/>
              </w:rPr>
            </w:pPr>
            <w:r>
              <w:rPr>
                <w:rFonts w:hint="eastAsia" w:ascii="宋体" w:hAnsi="宋体" w:eastAsia="宋体"/>
                <w:color w:val="000000"/>
                <w:sz w:val="15"/>
                <w:szCs w:val="15"/>
                <w:highlight w:val="none"/>
              </w:rPr>
              <w:t>未及时制止翻拣、混合已分类生活垃圾的行为</w:t>
            </w:r>
          </w:p>
        </w:tc>
        <w:tc>
          <w:tcPr>
            <w:tcW w:w="2981" w:type="dxa"/>
            <w:noWrap w:val="0"/>
            <w:vAlign w:val="center"/>
          </w:tcPr>
          <w:p>
            <w:pPr>
              <w:spacing w:line="240"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违反条款：第三十六条第一款第（六）项；处罚条款：第六十九条第一款 责令立即改正，处三千元以上三万元以下罚款。</w:t>
            </w:r>
          </w:p>
        </w:tc>
        <w:tc>
          <w:tcPr>
            <w:tcW w:w="851"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3000</w:t>
            </w:r>
          </w:p>
        </w:tc>
        <w:tc>
          <w:tcPr>
            <w:tcW w:w="840"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vMerge w:val="continue"/>
            <w:noWrap w:val="0"/>
            <w:vAlign w:val="center"/>
          </w:tcPr>
          <w:p>
            <w:pPr>
              <w:spacing w:line="232" w:lineRule="exact"/>
              <w:rPr>
                <w:rFonts w:ascii="宋体" w:hAnsi="宋体" w:eastAsia="宋体"/>
                <w:color w:val="000000"/>
                <w:sz w:val="15"/>
                <w:szCs w:val="15"/>
                <w:highlight w:val="none"/>
              </w:rPr>
            </w:pPr>
          </w:p>
        </w:tc>
        <w:tc>
          <w:tcPr>
            <w:tcW w:w="1949" w:type="dxa"/>
            <w:gridSpan w:val="2"/>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罚款数额＝3000×（1＋</w:t>
            </w:r>
            <w:r>
              <w:rPr>
                <w:rFonts w:hint="eastAsia" w:ascii="宋体" w:hAnsi="宋体" w:eastAsia="宋体" w:cs="宋体"/>
                <w:color w:val="000000"/>
                <w:kern w:val="0"/>
                <w:sz w:val="15"/>
                <w:szCs w:val="15"/>
                <w:highlight w:val="none"/>
                <w:lang w:val="en-US"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40" w:lineRule="exact"/>
              <w:rPr>
                <w:rFonts w:ascii="宋体" w:hAnsi="宋体" w:eastAsia="宋体"/>
                <w:color w:val="00000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363"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13</w:t>
            </w:r>
          </w:p>
        </w:tc>
        <w:tc>
          <w:tcPr>
            <w:tcW w:w="1626" w:type="dxa"/>
            <w:gridSpan w:val="2"/>
            <w:noWrap w:val="0"/>
            <w:vAlign w:val="center"/>
          </w:tcPr>
          <w:p>
            <w:pPr>
              <w:spacing w:line="240"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将生活垃圾交由未经许可或者备案的企业和个人进行处置</w:t>
            </w:r>
          </w:p>
        </w:tc>
        <w:tc>
          <w:tcPr>
            <w:tcW w:w="2981" w:type="dxa"/>
            <w:noWrap w:val="0"/>
            <w:vAlign w:val="center"/>
          </w:tcPr>
          <w:p>
            <w:pPr>
              <w:spacing w:line="240"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违反条款：第三十六条第一款第（五）项；处罚条款：第六十九条第二款 责令立即改正，处一万元以上十万元以下罚款。</w:t>
            </w:r>
          </w:p>
        </w:tc>
        <w:tc>
          <w:tcPr>
            <w:tcW w:w="851"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hint="default" w:ascii="宋体" w:hAnsi="宋体" w:eastAsia="宋体"/>
                <w:color w:val="000000"/>
                <w:sz w:val="15"/>
                <w:szCs w:val="15"/>
                <w:highlight w:val="none"/>
                <w:lang w:val="en-US" w:eastAsia="zh-CN"/>
              </w:rPr>
            </w:pPr>
            <w:r>
              <w:rPr>
                <w:rFonts w:hint="eastAsia" w:ascii="宋体" w:hAnsi="宋体" w:eastAsia="宋体"/>
                <w:color w:val="000000"/>
                <w:sz w:val="15"/>
                <w:szCs w:val="15"/>
                <w:highlight w:val="none"/>
              </w:rPr>
              <w:t>1.违法行为持续时间</w:t>
            </w:r>
            <w:r>
              <w:rPr>
                <w:rFonts w:hint="eastAsia" w:ascii="宋体" w:hAnsi="宋体"/>
                <w:b w:val="0"/>
                <w:bCs w:val="0"/>
                <w:color w:val="000000"/>
                <w:sz w:val="15"/>
                <w:szCs w:val="15"/>
                <w:highlight w:val="none"/>
                <w:lang w:eastAsia="zh-CN"/>
              </w:rPr>
              <w:t>一个月以上</w:t>
            </w:r>
            <w:r>
              <w:rPr>
                <w:rFonts w:hint="eastAsia" w:ascii="宋体" w:hAnsi="宋体" w:eastAsia="宋体"/>
                <w:color w:val="000000"/>
                <w:sz w:val="15"/>
                <w:szCs w:val="15"/>
                <w:highlight w:val="none"/>
              </w:rPr>
              <w:t>，</w:t>
            </w:r>
            <w:r>
              <w:rPr>
                <w:rFonts w:hint="eastAsia" w:ascii="宋体" w:hAnsi="宋体" w:eastAsia="宋体"/>
                <w:color w:val="000000"/>
                <w:sz w:val="15"/>
                <w:szCs w:val="15"/>
                <w:highlight w:val="none"/>
                <w:lang w:eastAsia="zh-CN"/>
              </w:rPr>
              <w:t>系数</w:t>
            </w:r>
            <w:r>
              <w:rPr>
                <w:rFonts w:hint="eastAsia" w:ascii="宋体" w:hAnsi="宋体" w:eastAsia="宋体"/>
                <w:color w:val="000000"/>
                <w:sz w:val="15"/>
                <w:szCs w:val="15"/>
                <w:highlight w:val="none"/>
              </w:rPr>
              <w:t>2-3；2</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rPr>
              <w:t>垃圾产生量较大，</w:t>
            </w:r>
            <w:r>
              <w:rPr>
                <w:rFonts w:hint="eastAsia" w:ascii="宋体" w:hAnsi="宋体" w:eastAsia="宋体"/>
                <w:color w:val="000000"/>
                <w:sz w:val="15"/>
                <w:szCs w:val="15"/>
                <w:highlight w:val="none"/>
                <w:lang w:eastAsia="zh-CN"/>
              </w:rPr>
              <w:t>系数</w:t>
            </w:r>
            <w:r>
              <w:rPr>
                <w:rFonts w:hint="eastAsia" w:ascii="宋体" w:hAnsi="宋体" w:eastAsia="宋体"/>
                <w:color w:val="000000"/>
                <w:sz w:val="15"/>
                <w:szCs w:val="15"/>
                <w:highlight w:val="none"/>
              </w:rPr>
              <w:t>3-4；</w:t>
            </w:r>
            <w:r>
              <w:rPr>
                <w:rFonts w:hint="eastAsia" w:ascii="宋体" w:hAnsi="宋体" w:eastAsia="宋体"/>
                <w:color w:val="000000"/>
                <w:sz w:val="15"/>
                <w:szCs w:val="15"/>
                <w:highlight w:val="none"/>
                <w:lang w:val="en-US" w:eastAsia="zh-CN"/>
              </w:rPr>
              <w:t>3</w:t>
            </w:r>
            <w:r>
              <w:rPr>
                <w:rFonts w:hint="eastAsia" w:ascii="宋体" w:hAnsi="宋体" w:eastAsia="宋体"/>
                <w:color w:val="000000"/>
                <w:sz w:val="15"/>
                <w:szCs w:val="15"/>
                <w:highlight w:val="none"/>
              </w:rPr>
              <w:t>.造成环境较严重影响的，</w:t>
            </w:r>
            <w:r>
              <w:rPr>
                <w:rFonts w:hint="eastAsia" w:ascii="宋体" w:hAnsi="宋体" w:eastAsia="宋体"/>
                <w:b w:val="0"/>
                <w:bCs w:val="0"/>
                <w:color w:val="000000"/>
                <w:sz w:val="15"/>
                <w:szCs w:val="15"/>
                <w:highlight w:val="none"/>
                <w:lang w:eastAsia="zh-CN"/>
              </w:rPr>
              <w:t>系数</w:t>
            </w:r>
            <w:r>
              <w:rPr>
                <w:rFonts w:hint="eastAsia" w:ascii="宋体" w:hAnsi="宋体" w:eastAsia="宋体"/>
                <w:b w:val="0"/>
                <w:bCs w:val="0"/>
                <w:color w:val="000000"/>
                <w:sz w:val="15"/>
                <w:szCs w:val="15"/>
                <w:highlight w:val="none"/>
                <w:lang w:val="en-US" w:eastAsia="zh-CN"/>
              </w:rPr>
              <w:t>5-</w:t>
            </w:r>
            <w:r>
              <w:rPr>
                <w:rFonts w:hint="eastAsia" w:ascii="宋体" w:hAnsi="宋体" w:eastAsia="宋体"/>
                <w:b w:val="0"/>
                <w:bCs w:val="0"/>
                <w:strike w:val="0"/>
                <w:dstrike w:val="0"/>
                <w:color w:val="000000"/>
                <w:sz w:val="15"/>
                <w:szCs w:val="15"/>
                <w:highlight w:val="none"/>
                <w:lang w:val="en-US" w:eastAsia="zh-CN"/>
              </w:rPr>
              <w:t xml:space="preserve"> 6</w:t>
            </w:r>
            <w:r>
              <w:rPr>
                <w:rFonts w:hint="eastAsia" w:ascii="宋体" w:hAnsi="宋体" w:eastAsia="宋体"/>
                <w:b w:val="0"/>
                <w:bCs w:val="0"/>
                <w:color w:val="000000"/>
                <w:sz w:val="15"/>
                <w:szCs w:val="15"/>
                <w:highlight w:val="none"/>
                <w:lang w:val="en-US" w:eastAsia="zh-CN"/>
              </w:rPr>
              <w:t>；4.</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餐饮服务单位未按规定收集、交运、处理厨余垃圾的行为，优先适用</w:t>
            </w:r>
            <w:r>
              <w:rPr>
                <w:rFonts w:hint="eastAsia" w:ascii="宋体" w:hAnsi="宋体" w:eastAsia="宋体"/>
                <w:color w:val="000000"/>
                <w:sz w:val="15"/>
                <w:szCs w:val="15"/>
                <w:highlight w:val="none"/>
              </w:rPr>
              <w:t>第四十八条第二款的规定，依据第七十四条第一款予以处罚。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11"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14</w:t>
            </w:r>
          </w:p>
        </w:tc>
        <w:tc>
          <w:tcPr>
            <w:tcW w:w="1626" w:type="dxa"/>
            <w:gridSpan w:val="2"/>
            <w:noWrap w:val="0"/>
            <w:vAlign w:val="center"/>
          </w:tcPr>
          <w:p>
            <w:pPr>
              <w:spacing w:line="200"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分类管理责任人未办理生活垃圾排放登记</w:t>
            </w:r>
          </w:p>
        </w:tc>
        <w:tc>
          <w:tcPr>
            <w:tcW w:w="2981" w:type="dxa"/>
            <w:noWrap w:val="0"/>
            <w:vAlign w:val="center"/>
          </w:tcPr>
          <w:p>
            <w:pPr>
              <w:spacing w:line="200"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违反条款：第三十八条第一款；处罚条款：第七十条第一款 责令立即改正，处一千元以上五千元以下罚款。　</w:t>
            </w:r>
          </w:p>
        </w:tc>
        <w:tc>
          <w:tcPr>
            <w:tcW w:w="851" w:type="dxa"/>
            <w:noWrap w:val="0"/>
            <w:vAlign w:val="center"/>
          </w:tcPr>
          <w:p>
            <w:pPr>
              <w:spacing w:line="200" w:lineRule="exact"/>
              <w:jc w:val="center"/>
              <w:rPr>
                <w:rFonts w:hint="default"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1000</w:t>
            </w:r>
          </w:p>
        </w:tc>
        <w:tc>
          <w:tcPr>
            <w:tcW w:w="840" w:type="dxa"/>
            <w:noWrap w:val="0"/>
            <w:vAlign w:val="center"/>
          </w:tcPr>
          <w:p>
            <w:pPr>
              <w:spacing w:line="20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00" w:lineRule="exact"/>
              <w:rPr>
                <w:rFonts w:ascii="宋体" w:hAnsi="宋体" w:eastAsia="宋体" w:cs="宋体"/>
                <w:color w:val="000000"/>
                <w:kern w:val="0"/>
                <w:sz w:val="15"/>
                <w:szCs w:val="15"/>
                <w:highlight w:val="none"/>
              </w:rPr>
            </w:pPr>
            <w:r>
              <w:rPr>
                <w:rFonts w:hint="default" w:ascii="宋体" w:hAnsi="宋体"/>
                <w:b w:val="0"/>
                <w:bCs w:val="0"/>
                <w:color w:val="000000"/>
                <w:spacing w:val="-4"/>
                <w:sz w:val="15"/>
                <w:szCs w:val="15"/>
                <w:highlight w:val="none"/>
                <w:lang w:val="en-US"/>
              </w:rPr>
              <w:t>1.</w:t>
            </w:r>
            <w:r>
              <w:rPr>
                <w:rFonts w:hint="eastAsia" w:ascii="宋体" w:hAnsi="宋体"/>
                <w:b w:val="0"/>
                <w:bCs w:val="0"/>
                <w:color w:val="000000"/>
                <w:spacing w:val="-4"/>
                <w:sz w:val="15"/>
                <w:szCs w:val="15"/>
                <w:highlight w:val="none"/>
                <w:lang w:eastAsia="zh-CN"/>
              </w:rPr>
              <w:t>未办理排放登记时间</w:t>
            </w:r>
            <w:r>
              <w:rPr>
                <w:rFonts w:hint="eastAsia" w:ascii="宋体" w:hAnsi="宋体"/>
                <w:b w:val="0"/>
                <w:bCs w:val="0"/>
                <w:color w:val="000000"/>
                <w:spacing w:val="-4"/>
                <w:sz w:val="15"/>
                <w:szCs w:val="15"/>
                <w:highlight w:val="none"/>
                <w:lang w:val="en-US" w:eastAsia="zh-CN"/>
              </w:rPr>
              <w:t>1个月以上的，系数1；2个月以上的，系数2；3个月以上的，系数3；4个月及以上的，系数4。2.</w:t>
            </w:r>
            <w:r>
              <w:rPr>
                <w:rFonts w:hint="eastAsia" w:ascii="宋体" w:hAnsi="宋体" w:eastAsia="宋体"/>
                <w:b w:val="0"/>
                <w:bCs w:val="0"/>
                <w:color w:val="000000"/>
                <w:spacing w:val="-4"/>
                <w:sz w:val="15"/>
                <w:szCs w:val="15"/>
                <w:highlight w:val="none"/>
              </w:rPr>
              <w:t>造成环境较严重影响的，系数</w:t>
            </w:r>
            <w:r>
              <w:rPr>
                <w:rFonts w:hint="eastAsia" w:ascii="宋体" w:hAnsi="宋体" w:eastAsia="宋体"/>
                <w:b w:val="0"/>
                <w:bCs w:val="0"/>
                <w:strike w:val="0"/>
                <w:dstrike w:val="0"/>
                <w:color w:val="000000"/>
                <w:spacing w:val="-4"/>
                <w:sz w:val="15"/>
                <w:szCs w:val="15"/>
                <w:highlight w:val="none"/>
                <w:lang w:val="en-US" w:eastAsia="zh-CN"/>
              </w:rPr>
              <w:t>2-4</w:t>
            </w:r>
            <w:r>
              <w:rPr>
                <w:rFonts w:hint="eastAsia" w:ascii="宋体" w:hAnsi="宋体"/>
                <w:b w:val="0"/>
                <w:bCs w:val="0"/>
                <w:color w:val="000000"/>
                <w:spacing w:val="-4"/>
                <w:sz w:val="15"/>
                <w:szCs w:val="15"/>
                <w:highlight w:val="none"/>
                <w:lang w:eastAsia="zh-CN"/>
              </w:rPr>
              <w:t>。</w:t>
            </w:r>
            <w:r>
              <w:rPr>
                <w:rFonts w:hint="eastAsia" w:ascii="宋体" w:hAnsi="宋体" w:eastAsia="宋体"/>
                <w:b w:val="0"/>
                <w:bCs w:val="0"/>
                <w:color w:val="000000"/>
                <w:sz w:val="15"/>
                <w:szCs w:val="15"/>
                <w:highlight w:val="none"/>
                <w:lang w:val="en-US" w:eastAsia="zh-CN"/>
              </w:rPr>
              <w:t>3.</w:t>
            </w:r>
            <w:r>
              <w:rPr>
                <w:rFonts w:hint="eastAsia" w:ascii="宋体" w:hAnsi="宋体" w:eastAsia="宋体" w:cs="宋体"/>
                <w:b w:val="0"/>
                <w:bCs w:val="0"/>
                <w:color w:val="000000"/>
                <w:kern w:val="0"/>
                <w:sz w:val="15"/>
                <w:szCs w:val="15"/>
                <w:highlight w:val="none"/>
                <w:lang w:val="en-US" w:eastAsia="zh-CN"/>
              </w:rPr>
              <w:t>存在</w:t>
            </w:r>
            <w:r>
              <w:rPr>
                <w:rFonts w:hint="eastAsia" w:ascii="宋体" w:hAnsi="宋体" w:eastAsia="宋体" w:cs="宋体"/>
                <w:color w:val="000000"/>
                <w:kern w:val="0"/>
                <w:sz w:val="15"/>
                <w:szCs w:val="15"/>
                <w:highlight w:val="none"/>
                <w:lang w:val="en-US" w:eastAsia="zh-CN"/>
              </w:rPr>
              <w:t>基准2.1.3规定情形的，系数按照相关规定确定（基准2.1.3.5不适用）。</w:t>
            </w:r>
          </w:p>
        </w:tc>
        <w:tc>
          <w:tcPr>
            <w:tcW w:w="1949" w:type="dxa"/>
            <w:gridSpan w:val="2"/>
            <w:noWrap w:val="0"/>
            <w:vAlign w:val="center"/>
          </w:tcPr>
          <w:p>
            <w:pPr>
              <w:spacing w:line="200" w:lineRule="exact"/>
              <w:rPr>
                <w:rFonts w:ascii="宋体" w:hAnsi="宋体" w:eastAsia="宋体"/>
                <w:color w:val="000000"/>
                <w:sz w:val="15"/>
                <w:szCs w:val="15"/>
                <w:highlight w:val="none"/>
              </w:rPr>
            </w:pPr>
            <w:r>
              <w:rPr>
                <w:rFonts w:hint="eastAsia" w:ascii="宋体" w:hAnsi="宋体" w:eastAsia="宋体" w:cs="宋体"/>
                <w:color w:val="000000"/>
                <w:kern w:val="0"/>
                <w:sz w:val="15"/>
                <w:szCs w:val="15"/>
                <w:highlight w:val="none"/>
              </w:rPr>
              <w:t>罚款数额＝</w:t>
            </w: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40" w:lineRule="exact"/>
              <w:rPr>
                <w:rFonts w:ascii="宋体" w:hAnsi="宋体" w:eastAsia="宋体"/>
                <w:color w:val="00000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0"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15</w:t>
            </w:r>
          </w:p>
        </w:tc>
        <w:tc>
          <w:tcPr>
            <w:tcW w:w="1626" w:type="dxa"/>
            <w:gridSpan w:val="2"/>
            <w:noWrap w:val="0"/>
            <w:vAlign w:val="center"/>
          </w:tcPr>
          <w:p>
            <w:pPr>
              <w:spacing w:line="200"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分类管理责任人未如实办理生活垃圾排放登记</w:t>
            </w:r>
          </w:p>
        </w:tc>
        <w:tc>
          <w:tcPr>
            <w:tcW w:w="2981" w:type="dxa"/>
            <w:noWrap w:val="0"/>
            <w:vAlign w:val="center"/>
          </w:tcPr>
          <w:p>
            <w:pPr>
              <w:spacing w:line="200"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违反条款：第三十八条第一款；处罚条款：第七十条第一款 责令立即改正，处一千元以上五千元以下罚款。</w:t>
            </w:r>
          </w:p>
        </w:tc>
        <w:tc>
          <w:tcPr>
            <w:tcW w:w="851" w:type="dxa"/>
            <w:noWrap w:val="0"/>
            <w:vAlign w:val="center"/>
          </w:tcPr>
          <w:p>
            <w:pPr>
              <w:spacing w:line="20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w:t>
            </w:r>
          </w:p>
        </w:tc>
        <w:tc>
          <w:tcPr>
            <w:tcW w:w="840" w:type="dxa"/>
            <w:noWrap w:val="0"/>
            <w:vAlign w:val="center"/>
          </w:tcPr>
          <w:p>
            <w:pPr>
              <w:spacing w:line="20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widowControl w:val="0"/>
              <w:numPr>
                <w:ilvl w:val="0"/>
                <w:numId w:val="0"/>
              </w:numPr>
              <w:ind w:left="0" w:leftChars="0" w:firstLine="0" w:firstLineChars="0"/>
              <w:jc w:val="both"/>
              <w:rPr>
                <w:rFonts w:hint="eastAsia" w:ascii="宋体" w:hAnsi="宋体" w:eastAsia="宋体" w:cs="宋体"/>
                <w:color w:val="000000"/>
                <w:kern w:val="0"/>
                <w:sz w:val="15"/>
                <w:szCs w:val="15"/>
                <w:highlight w:val="none"/>
                <w:lang w:eastAsia="zh-CN"/>
              </w:rPr>
            </w:pPr>
            <w:r>
              <w:rPr>
                <w:rFonts w:hint="eastAsia" w:ascii="宋体" w:hAnsi="宋体" w:eastAsia="宋体"/>
                <w:color w:val="000000"/>
                <w:sz w:val="15"/>
                <w:szCs w:val="15"/>
                <w:highlight w:val="none"/>
                <w:lang w:val="en-US" w:eastAsia="zh-CN"/>
              </w:rPr>
              <w:t>1.</w:t>
            </w:r>
            <w:r>
              <w:rPr>
                <w:rFonts w:hint="eastAsia" w:ascii="宋体" w:hAnsi="宋体"/>
                <w:color w:val="000000"/>
                <w:sz w:val="15"/>
                <w:szCs w:val="15"/>
                <w:highlight w:val="none"/>
                <w:lang w:val="en-US" w:eastAsia="zh-CN"/>
              </w:rPr>
              <w:t>缺少</w:t>
            </w:r>
            <w:r>
              <w:rPr>
                <w:rFonts w:hint="default" w:ascii="宋体" w:hAnsi="宋体"/>
                <w:color w:val="000000"/>
                <w:sz w:val="15"/>
                <w:szCs w:val="15"/>
                <w:highlight w:val="none"/>
                <w:lang w:val="en-US" w:eastAsia="zh-CN"/>
              </w:rPr>
              <w:t>2</w:t>
            </w:r>
            <w:r>
              <w:rPr>
                <w:rFonts w:hint="eastAsia" w:ascii="宋体" w:hAnsi="宋体"/>
                <w:color w:val="000000"/>
                <w:sz w:val="15"/>
                <w:szCs w:val="15"/>
                <w:highlight w:val="none"/>
                <w:lang w:val="en-US" w:eastAsia="zh-CN"/>
              </w:rPr>
              <w:t>项的，系数</w:t>
            </w:r>
            <w:r>
              <w:rPr>
                <w:rFonts w:hint="default" w:ascii="宋体" w:hAnsi="宋体"/>
                <w:color w:val="000000"/>
                <w:sz w:val="15"/>
                <w:szCs w:val="15"/>
                <w:highlight w:val="none"/>
                <w:lang w:val="en-US" w:eastAsia="zh-CN"/>
              </w:rPr>
              <w:t>1</w:t>
            </w:r>
            <w:r>
              <w:rPr>
                <w:rFonts w:hint="eastAsia" w:ascii="宋体" w:hAnsi="宋体"/>
                <w:color w:val="000000"/>
                <w:sz w:val="15"/>
                <w:szCs w:val="15"/>
                <w:highlight w:val="none"/>
                <w:lang w:val="en-US" w:eastAsia="zh-CN"/>
              </w:rPr>
              <w:t>；缺少3项的，系数</w:t>
            </w:r>
            <w:r>
              <w:rPr>
                <w:rFonts w:hint="default" w:ascii="宋体" w:hAnsi="宋体"/>
                <w:color w:val="000000"/>
                <w:sz w:val="15"/>
                <w:szCs w:val="15"/>
                <w:highlight w:val="none"/>
                <w:lang w:val="en-US" w:eastAsia="zh-CN"/>
              </w:rPr>
              <w:t>2</w:t>
            </w:r>
            <w:r>
              <w:rPr>
                <w:rFonts w:hint="eastAsia" w:ascii="宋体" w:hAnsi="宋体"/>
                <w:color w:val="000000"/>
                <w:sz w:val="15"/>
                <w:szCs w:val="15"/>
                <w:highlight w:val="none"/>
                <w:lang w:val="en-US" w:eastAsia="zh-CN"/>
              </w:rPr>
              <w:t>；缺少4的，系数3；缺少5项及以上的，系数4。</w:t>
            </w:r>
            <w:r>
              <w:rPr>
                <w:rFonts w:hint="eastAsia" w:ascii="宋体" w:hAnsi="宋体" w:eastAsia="宋体"/>
                <w:color w:val="000000"/>
                <w:sz w:val="15"/>
                <w:szCs w:val="15"/>
                <w:highlight w:val="none"/>
                <w:lang w:val="en-US" w:eastAsia="zh-CN"/>
              </w:rPr>
              <w:t>2</w:t>
            </w:r>
            <w:r>
              <w:rPr>
                <w:rFonts w:hint="eastAsia" w:ascii="宋体" w:hAnsi="宋体" w:eastAsia="宋体"/>
                <w:color w:val="000000"/>
                <w:sz w:val="15"/>
                <w:szCs w:val="15"/>
                <w:highlight w:val="none"/>
              </w:rPr>
              <w:t>.</w:t>
            </w:r>
            <w:r>
              <w:rPr>
                <w:rFonts w:hint="eastAsia" w:ascii="宋体" w:hAnsi="宋体" w:eastAsia="宋体"/>
                <w:color w:val="000000"/>
                <w:spacing w:val="-4"/>
                <w:sz w:val="15"/>
                <w:szCs w:val="15"/>
                <w:highlight w:val="none"/>
                <w:lang w:eastAsia="zh-CN"/>
              </w:rPr>
              <w:t>登记</w:t>
            </w:r>
            <w:r>
              <w:rPr>
                <w:rFonts w:hint="eastAsia" w:ascii="宋体" w:hAnsi="宋体" w:eastAsia="宋体" w:cs="宋体"/>
                <w:color w:val="000000"/>
                <w:kern w:val="0"/>
                <w:sz w:val="15"/>
                <w:szCs w:val="15"/>
                <w:highlight w:val="none"/>
              </w:rPr>
              <w:t>存在弄虚作假</w:t>
            </w:r>
            <w:r>
              <w:rPr>
                <w:rFonts w:hint="eastAsia" w:ascii="宋体" w:hAnsi="宋体" w:cs="宋体"/>
                <w:color w:val="000000"/>
                <w:kern w:val="0"/>
                <w:sz w:val="15"/>
                <w:szCs w:val="15"/>
                <w:highlight w:val="none"/>
                <w:lang w:eastAsia="zh-CN"/>
              </w:rPr>
              <w:t>或</w:t>
            </w:r>
            <w:r>
              <w:rPr>
                <w:rFonts w:hint="eastAsia" w:ascii="宋体" w:hAnsi="宋体" w:eastAsia="宋体" w:cs="宋体"/>
                <w:color w:val="000000"/>
                <w:kern w:val="0"/>
                <w:sz w:val="15"/>
                <w:szCs w:val="15"/>
                <w:highlight w:val="none"/>
              </w:rPr>
              <w:t>较严重影响的情形，系数</w:t>
            </w:r>
            <w:r>
              <w:rPr>
                <w:rFonts w:hint="eastAsia" w:ascii="宋体" w:hAnsi="宋体" w:eastAsia="宋体" w:cs="宋体"/>
                <w:color w:val="000000"/>
                <w:kern w:val="0"/>
                <w:sz w:val="15"/>
                <w:szCs w:val="15"/>
                <w:highlight w:val="none"/>
                <w:lang w:val="en-US" w:eastAsia="zh-CN"/>
              </w:rPr>
              <w:t>3-4</w:t>
            </w:r>
            <w:r>
              <w:rPr>
                <w:rFonts w:hint="eastAsia" w:ascii="宋体" w:hAnsi="宋体" w:cs="宋体"/>
                <w:color w:val="000000"/>
                <w:kern w:val="0"/>
                <w:sz w:val="15"/>
                <w:szCs w:val="15"/>
                <w:highlight w:val="none"/>
                <w:lang w:eastAsia="zh-CN"/>
              </w:rPr>
              <w:t>；</w:t>
            </w:r>
            <w:r>
              <w:rPr>
                <w:rFonts w:hint="eastAsia" w:ascii="宋体" w:hAnsi="宋体" w:eastAsia="宋体"/>
                <w:b w:val="0"/>
                <w:bCs w:val="0"/>
                <w:color w:val="000000"/>
                <w:sz w:val="15"/>
                <w:szCs w:val="15"/>
                <w:highlight w:val="none"/>
                <w:lang w:val="en-US" w:eastAsia="zh-CN"/>
              </w:rPr>
              <w:t>3.</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spacing w:line="20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40" w:lineRule="exact"/>
              <w:rPr>
                <w:rFonts w:ascii="宋体" w:hAnsi="宋体" w:eastAsia="宋体"/>
                <w:color w:val="00000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65"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16</w:t>
            </w:r>
          </w:p>
        </w:tc>
        <w:tc>
          <w:tcPr>
            <w:tcW w:w="1626" w:type="dxa"/>
            <w:gridSpan w:val="2"/>
            <w:noWrap w:val="0"/>
            <w:vAlign w:val="center"/>
          </w:tcPr>
          <w:p>
            <w:pPr>
              <w:spacing w:line="200"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分类管理责任人未建立生活垃圾管理台账</w:t>
            </w:r>
          </w:p>
        </w:tc>
        <w:tc>
          <w:tcPr>
            <w:tcW w:w="2981" w:type="dxa"/>
            <w:noWrap w:val="0"/>
            <w:vAlign w:val="center"/>
          </w:tcPr>
          <w:p>
            <w:pPr>
              <w:spacing w:line="200"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违反条款：第三十八条第二款；处罚条款：第七十条第二款 责令立即改正，处一千元以上一万元以下罚款。</w:t>
            </w:r>
          </w:p>
        </w:tc>
        <w:tc>
          <w:tcPr>
            <w:tcW w:w="851" w:type="dxa"/>
            <w:noWrap w:val="0"/>
            <w:vAlign w:val="center"/>
          </w:tcPr>
          <w:p>
            <w:pPr>
              <w:spacing w:line="200" w:lineRule="exact"/>
              <w:jc w:val="center"/>
              <w:rPr>
                <w:rFonts w:hint="default" w:ascii="宋体" w:hAnsi="宋体" w:eastAsia="宋体" w:cs="宋体"/>
                <w:color w:val="000000"/>
                <w:kern w:val="0"/>
                <w:sz w:val="15"/>
                <w:szCs w:val="15"/>
                <w:highlight w:val="none"/>
                <w:lang w:val="en-US" w:eastAsia="zh-CN"/>
              </w:rPr>
            </w:pPr>
            <w:r>
              <w:rPr>
                <w:rFonts w:hint="eastAsia" w:ascii="宋体" w:hAnsi="宋体" w:eastAsia="宋体" w:cs="宋体"/>
                <w:strike w:val="0"/>
                <w:dstrike w:val="0"/>
                <w:color w:val="000000"/>
                <w:kern w:val="0"/>
                <w:sz w:val="15"/>
                <w:szCs w:val="15"/>
                <w:highlight w:val="none"/>
                <w:lang w:val="en-US" w:eastAsia="zh-CN"/>
              </w:rPr>
              <w:t>1000</w:t>
            </w:r>
          </w:p>
        </w:tc>
        <w:tc>
          <w:tcPr>
            <w:tcW w:w="840" w:type="dxa"/>
            <w:noWrap w:val="0"/>
            <w:vAlign w:val="center"/>
          </w:tcPr>
          <w:p>
            <w:pPr>
              <w:spacing w:line="20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00" w:lineRule="exact"/>
              <w:rPr>
                <w:rFonts w:hint="eastAsia" w:ascii="宋体" w:hAnsi="宋体" w:eastAsia="宋体"/>
                <w:color w:val="000000"/>
                <w:sz w:val="15"/>
                <w:szCs w:val="15"/>
                <w:highlight w:val="none"/>
                <w:lang w:eastAsia="zh-CN"/>
              </w:rPr>
            </w:pPr>
            <w:r>
              <w:rPr>
                <w:rFonts w:hint="eastAsia" w:ascii="宋体" w:hAnsi="宋体" w:eastAsia="宋体"/>
                <w:b w:val="0"/>
                <w:bCs w:val="0"/>
                <w:strike w:val="0"/>
                <w:dstrike w:val="0"/>
                <w:color w:val="000000"/>
                <w:sz w:val="15"/>
                <w:szCs w:val="15"/>
                <w:highlight w:val="none"/>
                <w:lang w:val="en-US" w:eastAsia="zh-CN"/>
              </w:rPr>
              <w:t>1</w:t>
            </w:r>
            <w:r>
              <w:rPr>
                <w:rFonts w:hint="eastAsia" w:ascii="宋体" w:hAnsi="宋体" w:eastAsia="宋体"/>
                <w:b w:val="0"/>
                <w:bCs w:val="0"/>
                <w:strike w:val="0"/>
                <w:dstrike w:val="0"/>
                <w:color w:val="000000"/>
                <w:sz w:val="15"/>
                <w:szCs w:val="15"/>
                <w:highlight w:val="none"/>
              </w:rPr>
              <w:t>.违法行为持续时间</w:t>
            </w:r>
            <w:r>
              <w:rPr>
                <w:rFonts w:hint="eastAsia" w:ascii="宋体" w:hAnsi="宋体"/>
                <w:b w:val="0"/>
                <w:bCs w:val="0"/>
                <w:strike w:val="0"/>
                <w:dstrike w:val="0"/>
                <w:color w:val="000000"/>
                <w:sz w:val="15"/>
                <w:szCs w:val="15"/>
                <w:highlight w:val="none"/>
                <w:lang w:eastAsia="zh-CN"/>
              </w:rPr>
              <w:t>一个月以上</w:t>
            </w:r>
            <w:r>
              <w:rPr>
                <w:rFonts w:hint="eastAsia" w:ascii="宋体" w:hAnsi="宋体" w:eastAsia="宋体"/>
                <w:b w:val="0"/>
                <w:bCs w:val="0"/>
                <w:strike w:val="0"/>
                <w:dstrike w:val="0"/>
                <w:color w:val="000000"/>
                <w:sz w:val="15"/>
                <w:szCs w:val="15"/>
                <w:highlight w:val="none"/>
              </w:rPr>
              <w:t>，垃圾产生量较</w:t>
            </w:r>
            <w:r>
              <w:rPr>
                <w:rFonts w:hint="eastAsia" w:ascii="宋体" w:hAnsi="宋体" w:eastAsia="宋体"/>
                <w:b w:val="0"/>
                <w:bCs w:val="0"/>
                <w:strike w:val="0"/>
                <w:dstrike w:val="0"/>
                <w:color w:val="000000"/>
                <w:spacing w:val="-4"/>
                <w:sz w:val="15"/>
                <w:szCs w:val="15"/>
                <w:highlight w:val="none"/>
              </w:rPr>
              <w:t>大，</w:t>
            </w:r>
            <w:r>
              <w:rPr>
                <w:rFonts w:hint="eastAsia" w:ascii="宋体" w:hAnsi="宋体"/>
                <w:b w:val="0"/>
                <w:bCs w:val="0"/>
                <w:strike w:val="0"/>
                <w:dstrike w:val="0"/>
                <w:color w:val="000000"/>
                <w:spacing w:val="-4"/>
                <w:sz w:val="15"/>
                <w:szCs w:val="15"/>
                <w:highlight w:val="none"/>
                <w:lang w:eastAsia="zh-CN"/>
              </w:rPr>
              <w:t>系数</w:t>
            </w:r>
            <w:r>
              <w:rPr>
                <w:rFonts w:hint="eastAsia" w:ascii="宋体" w:hAnsi="宋体" w:eastAsia="宋体"/>
                <w:b w:val="0"/>
                <w:bCs w:val="0"/>
                <w:strike w:val="0"/>
                <w:dstrike w:val="0"/>
                <w:color w:val="000000"/>
                <w:spacing w:val="-4"/>
                <w:sz w:val="15"/>
                <w:szCs w:val="15"/>
                <w:highlight w:val="none"/>
              </w:rPr>
              <w:t>2-4；</w:t>
            </w:r>
            <w:r>
              <w:rPr>
                <w:rFonts w:hint="eastAsia" w:ascii="宋体" w:hAnsi="宋体" w:eastAsia="宋体"/>
                <w:b w:val="0"/>
                <w:bCs w:val="0"/>
                <w:strike w:val="0"/>
                <w:dstrike w:val="0"/>
                <w:color w:val="000000"/>
                <w:spacing w:val="-4"/>
                <w:sz w:val="15"/>
                <w:szCs w:val="15"/>
                <w:highlight w:val="none"/>
                <w:lang w:val="en-US" w:eastAsia="zh-CN"/>
              </w:rPr>
              <w:t>2</w:t>
            </w:r>
            <w:r>
              <w:rPr>
                <w:rFonts w:hint="eastAsia" w:ascii="宋体" w:hAnsi="宋体" w:eastAsia="宋体"/>
                <w:b w:val="0"/>
                <w:bCs w:val="0"/>
                <w:strike w:val="0"/>
                <w:dstrike w:val="0"/>
                <w:color w:val="000000"/>
                <w:spacing w:val="-4"/>
                <w:sz w:val="15"/>
                <w:szCs w:val="15"/>
                <w:highlight w:val="none"/>
              </w:rPr>
              <w:t>.造成环境较严重影响的</w:t>
            </w:r>
            <w:r>
              <w:rPr>
                <w:rFonts w:hint="eastAsia" w:ascii="宋体" w:hAnsi="宋体" w:eastAsia="宋体"/>
                <w:strike w:val="0"/>
                <w:dstrike w:val="0"/>
                <w:color w:val="000000"/>
                <w:spacing w:val="-4"/>
                <w:sz w:val="15"/>
                <w:szCs w:val="15"/>
                <w:highlight w:val="none"/>
              </w:rPr>
              <w:t>，系数5-9</w:t>
            </w:r>
            <w:r>
              <w:rPr>
                <w:rFonts w:hint="eastAsia" w:ascii="宋体" w:hAnsi="宋体"/>
                <w:strike w:val="0"/>
                <w:dstrike w:val="0"/>
                <w:color w:val="000000"/>
                <w:spacing w:val="-4"/>
                <w:sz w:val="15"/>
                <w:szCs w:val="15"/>
                <w:highlight w:val="none"/>
                <w:lang w:eastAsia="zh-CN"/>
              </w:rPr>
              <w:t>；</w:t>
            </w:r>
            <w:r>
              <w:rPr>
                <w:rFonts w:hint="eastAsia" w:ascii="宋体" w:hAnsi="宋体" w:eastAsia="宋体"/>
                <w:b w:val="0"/>
                <w:bCs w:val="0"/>
                <w:color w:val="000000"/>
                <w:sz w:val="15"/>
                <w:szCs w:val="15"/>
                <w:highlight w:val="none"/>
                <w:lang w:val="en-US" w:eastAsia="zh-CN"/>
              </w:rPr>
              <w:t>3.</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spacing w:line="20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jc w:val="left"/>
              <w:rPr>
                <w:rFonts w:hint="default" w:ascii="宋体" w:hAnsi="宋体" w:eastAsia="宋体" w:cs="宋体"/>
                <w:color w:val="000000"/>
                <w:kern w:val="0"/>
                <w:sz w:val="15"/>
                <w:szCs w:val="15"/>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22"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17</w:t>
            </w:r>
          </w:p>
        </w:tc>
        <w:tc>
          <w:tcPr>
            <w:tcW w:w="1626" w:type="dxa"/>
            <w:gridSpan w:val="2"/>
            <w:noWrap w:val="0"/>
            <w:vAlign w:val="center"/>
          </w:tcPr>
          <w:p>
            <w:pPr>
              <w:spacing w:line="200"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分类管理责任人未如实记录生活垃圾排放情况</w:t>
            </w:r>
          </w:p>
        </w:tc>
        <w:tc>
          <w:tcPr>
            <w:tcW w:w="2981" w:type="dxa"/>
            <w:noWrap w:val="0"/>
            <w:vAlign w:val="center"/>
          </w:tcPr>
          <w:p>
            <w:pPr>
              <w:spacing w:line="200"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违反条款：第三十八条第二款；处罚条款：第七十条第二款 责令立即改正，处一千元以上一万元以下罚款。</w:t>
            </w:r>
          </w:p>
        </w:tc>
        <w:tc>
          <w:tcPr>
            <w:tcW w:w="851" w:type="dxa"/>
            <w:noWrap w:val="0"/>
            <w:vAlign w:val="center"/>
          </w:tcPr>
          <w:p>
            <w:pPr>
              <w:spacing w:line="20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w:t>
            </w:r>
          </w:p>
        </w:tc>
        <w:tc>
          <w:tcPr>
            <w:tcW w:w="840" w:type="dxa"/>
            <w:noWrap w:val="0"/>
            <w:vAlign w:val="center"/>
          </w:tcPr>
          <w:p>
            <w:pPr>
              <w:spacing w:line="20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00" w:lineRule="exact"/>
              <w:rPr>
                <w:rFonts w:hint="default" w:ascii="宋体" w:hAnsi="宋体" w:eastAsia="宋体"/>
                <w:color w:val="000000"/>
                <w:sz w:val="15"/>
                <w:szCs w:val="15"/>
                <w:highlight w:val="none"/>
                <w:lang w:val="en-US"/>
              </w:rPr>
            </w:pPr>
            <w:r>
              <w:rPr>
                <w:rFonts w:hint="eastAsia" w:ascii="宋体" w:hAnsi="宋体" w:eastAsia="宋体"/>
                <w:color w:val="000000"/>
                <w:sz w:val="15"/>
                <w:szCs w:val="15"/>
                <w:highlight w:val="none"/>
              </w:rPr>
              <w:t>1.台账未记录实际产生的生活垃圾的种类、数量、运输者、去向等情况，</w:t>
            </w:r>
            <w:r>
              <w:rPr>
                <w:rFonts w:hint="eastAsia" w:ascii="宋体" w:hAnsi="宋体"/>
                <w:color w:val="000000"/>
                <w:sz w:val="15"/>
                <w:szCs w:val="15"/>
                <w:highlight w:val="none"/>
                <w:lang w:eastAsia="zh-CN"/>
              </w:rPr>
              <w:t>系数</w:t>
            </w:r>
            <w:r>
              <w:rPr>
                <w:rFonts w:hint="eastAsia" w:ascii="宋体" w:hAnsi="宋体" w:eastAsia="宋体"/>
                <w:color w:val="000000"/>
                <w:sz w:val="15"/>
                <w:szCs w:val="15"/>
                <w:highlight w:val="none"/>
              </w:rPr>
              <w:t>记录内容</w:t>
            </w:r>
            <w:r>
              <w:rPr>
                <w:rFonts w:ascii="宋体" w:hAnsi="宋体" w:eastAsia="宋体"/>
                <w:color w:val="000000"/>
                <w:sz w:val="15"/>
                <w:szCs w:val="15"/>
                <w:highlight w:val="none"/>
              </w:rPr>
              <w:t>每</w:t>
            </w:r>
            <w:r>
              <w:rPr>
                <w:rFonts w:hint="eastAsia" w:ascii="宋体" w:hAnsi="宋体" w:eastAsia="宋体"/>
                <w:color w:val="000000"/>
                <w:sz w:val="15"/>
                <w:szCs w:val="15"/>
                <w:highlight w:val="none"/>
              </w:rPr>
              <w:t>缺少1项</w:t>
            </w:r>
            <w:r>
              <w:rPr>
                <w:rFonts w:ascii="宋体" w:hAnsi="宋体" w:eastAsia="宋体"/>
                <w:color w:val="000000"/>
                <w:sz w:val="15"/>
                <w:szCs w:val="15"/>
                <w:highlight w:val="none"/>
              </w:rPr>
              <w:t>系数加</w:t>
            </w:r>
            <w:r>
              <w:rPr>
                <w:rFonts w:hint="eastAsia" w:ascii="宋体" w:hAnsi="宋体" w:eastAsia="宋体"/>
                <w:color w:val="000000"/>
                <w:sz w:val="15"/>
                <w:szCs w:val="15"/>
                <w:highlight w:val="none"/>
              </w:rPr>
              <w:t>1；</w:t>
            </w:r>
            <w:r>
              <w:rPr>
                <w:rFonts w:hint="eastAsia" w:ascii="宋体" w:hAnsi="宋体" w:eastAsia="宋体"/>
                <w:strike w:val="0"/>
                <w:dstrike w:val="0"/>
                <w:color w:val="000000"/>
                <w:sz w:val="15"/>
                <w:szCs w:val="15"/>
                <w:highlight w:val="none"/>
              </w:rPr>
              <w:t>2.</w:t>
            </w:r>
            <w:r>
              <w:rPr>
                <w:rFonts w:hint="eastAsia" w:ascii="宋体" w:hAnsi="宋体" w:eastAsia="宋体"/>
                <w:color w:val="000000"/>
                <w:spacing w:val="-4"/>
                <w:sz w:val="15"/>
                <w:szCs w:val="15"/>
                <w:highlight w:val="none"/>
                <w:lang w:eastAsia="zh-CN"/>
              </w:rPr>
              <w:t>记录</w:t>
            </w:r>
            <w:r>
              <w:rPr>
                <w:rFonts w:hint="eastAsia" w:ascii="宋体" w:hAnsi="宋体" w:eastAsia="宋体" w:cs="宋体"/>
                <w:color w:val="000000"/>
                <w:kern w:val="0"/>
                <w:sz w:val="15"/>
                <w:szCs w:val="15"/>
                <w:highlight w:val="none"/>
              </w:rPr>
              <w:t>存在弄虚作假或较严重影响的情形，系数</w:t>
            </w:r>
            <w:r>
              <w:rPr>
                <w:rFonts w:hint="eastAsia" w:ascii="宋体" w:hAnsi="宋体" w:eastAsia="宋体" w:cs="宋体"/>
                <w:color w:val="000000"/>
                <w:kern w:val="0"/>
                <w:sz w:val="15"/>
                <w:szCs w:val="15"/>
                <w:highlight w:val="none"/>
                <w:lang w:val="en-US" w:eastAsia="zh-CN"/>
              </w:rPr>
              <w:t>5-9</w:t>
            </w:r>
            <w:r>
              <w:rPr>
                <w:rFonts w:hint="eastAsia" w:ascii="宋体" w:hAnsi="宋体" w:cs="宋体"/>
                <w:color w:val="000000"/>
                <w:kern w:val="0"/>
                <w:sz w:val="15"/>
                <w:szCs w:val="15"/>
                <w:highlight w:val="none"/>
                <w:lang w:val="en-US" w:eastAsia="zh-CN"/>
              </w:rPr>
              <w:t>；</w:t>
            </w:r>
            <w:r>
              <w:rPr>
                <w:rFonts w:hint="eastAsia" w:ascii="宋体" w:hAnsi="宋体" w:eastAsia="宋体"/>
                <w:b w:val="0"/>
                <w:bCs w:val="0"/>
                <w:color w:val="000000"/>
                <w:sz w:val="15"/>
                <w:szCs w:val="15"/>
                <w:highlight w:val="none"/>
                <w:lang w:val="en-US" w:eastAsia="zh-CN"/>
              </w:rPr>
              <w:t>3.</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spacing w:line="20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top"/>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074"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18</w:t>
            </w:r>
          </w:p>
        </w:tc>
        <w:tc>
          <w:tcPr>
            <w:tcW w:w="1626" w:type="dxa"/>
            <w:gridSpan w:val="2"/>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收集、运输单位未按时、分类收集、运输生活垃圾</w:t>
            </w:r>
          </w:p>
        </w:tc>
        <w:tc>
          <w:tcPr>
            <w:tcW w:w="2981" w:type="dxa"/>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违反条款：第四十五条第一款第（一）项；处罚条款：第七十一条第一款 责令限期改正，处一万元以上三万元以下罚款；情节严重的，由城市管理综合执法部门吊销生活垃圾收集、运输经营许可证。</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b/>
                <w:color w:val="000000"/>
                <w:kern w:val="0"/>
                <w:sz w:val="15"/>
                <w:szCs w:val="15"/>
                <w:highlight w:val="none"/>
              </w:rPr>
            </w:pPr>
            <w:r>
              <w:rPr>
                <w:rFonts w:hint="eastAsia" w:ascii="宋体" w:hAnsi="宋体" w:eastAsia="宋体"/>
                <w:color w:val="000000"/>
                <w:sz w:val="15"/>
                <w:szCs w:val="15"/>
                <w:highlight w:val="none"/>
              </w:rPr>
              <w:t>1.未按时、分类收运生活垃圾的，</w:t>
            </w:r>
            <w:r>
              <w:rPr>
                <w:rFonts w:hint="eastAsia" w:ascii="宋体" w:hAnsi="宋体"/>
                <w:color w:val="000000"/>
                <w:sz w:val="15"/>
                <w:szCs w:val="15"/>
                <w:highlight w:val="none"/>
                <w:lang w:eastAsia="zh-CN"/>
              </w:rPr>
              <w:t>系数</w:t>
            </w:r>
            <w:r>
              <w:rPr>
                <w:rFonts w:hint="eastAsia" w:ascii="宋体" w:hAnsi="宋体" w:eastAsia="宋体"/>
                <w:color w:val="000000"/>
                <w:sz w:val="15"/>
                <w:szCs w:val="15"/>
                <w:highlight w:val="none"/>
              </w:rPr>
              <w:t>0-1；2.违法行为持续时间较长</w:t>
            </w:r>
            <w:r>
              <w:rPr>
                <w:rFonts w:hint="eastAsia" w:ascii="宋体" w:hAnsi="宋体"/>
                <w:color w:val="000000"/>
                <w:sz w:val="15"/>
                <w:szCs w:val="15"/>
                <w:highlight w:val="none"/>
                <w:lang w:eastAsia="zh-CN"/>
              </w:rPr>
              <w:t>，</w:t>
            </w:r>
            <w:r>
              <w:rPr>
                <w:rFonts w:hint="eastAsia" w:ascii="宋体" w:hAnsi="宋体" w:eastAsia="宋体"/>
                <w:color w:val="000000"/>
                <w:sz w:val="15"/>
                <w:szCs w:val="15"/>
                <w:highlight w:val="none"/>
              </w:rPr>
              <w:t>收集、运输垃圾量较大，</w:t>
            </w:r>
            <w:r>
              <w:rPr>
                <w:rFonts w:hint="eastAsia" w:ascii="宋体" w:hAnsi="宋体"/>
                <w:color w:val="000000"/>
                <w:sz w:val="15"/>
                <w:szCs w:val="15"/>
                <w:highlight w:val="none"/>
                <w:lang w:eastAsia="zh-CN"/>
              </w:rPr>
              <w:t>系数</w:t>
            </w:r>
            <w:r>
              <w:rPr>
                <w:rFonts w:hint="eastAsia" w:ascii="宋体" w:hAnsi="宋体" w:eastAsia="宋体"/>
                <w:color w:val="000000"/>
                <w:sz w:val="15"/>
                <w:szCs w:val="15"/>
                <w:highlight w:val="none"/>
              </w:rPr>
              <w:t>1-2；3.造成环境较严重影响的</w:t>
            </w:r>
            <w:r>
              <w:rPr>
                <w:rFonts w:hint="eastAsia" w:ascii="宋体" w:hAnsi="宋体" w:eastAsia="宋体"/>
                <w:color w:val="000000"/>
                <w:sz w:val="15"/>
                <w:szCs w:val="15"/>
                <w:highlight w:val="none"/>
                <w:lang w:eastAsia="zh-CN"/>
              </w:rPr>
              <w:t>，</w:t>
            </w:r>
            <w:r>
              <w:rPr>
                <w:rFonts w:hint="eastAsia" w:ascii="宋体" w:hAnsi="宋体"/>
                <w:color w:val="000000"/>
                <w:sz w:val="15"/>
                <w:szCs w:val="15"/>
                <w:highlight w:val="none"/>
                <w:lang w:eastAsia="zh-CN"/>
              </w:rPr>
              <w:t>系数</w:t>
            </w:r>
            <w:r>
              <w:rPr>
                <w:rFonts w:hint="eastAsia" w:ascii="宋体" w:hAnsi="宋体" w:eastAsia="宋体"/>
                <w:color w:val="000000"/>
                <w:sz w:val="15"/>
                <w:szCs w:val="15"/>
                <w:highlight w:val="none"/>
              </w:rPr>
              <w:t>1-2</w:t>
            </w:r>
            <w:r>
              <w:rPr>
                <w:rFonts w:hint="eastAsia" w:ascii="宋体" w:hAnsi="宋体"/>
                <w:color w:val="000000"/>
                <w:sz w:val="15"/>
                <w:szCs w:val="15"/>
                <w:highlight w:val="none"/>
                <w:lang w:eastAsia="zh-CN"/>
              </w:rPr>
              <w:t>；</w:t>
            </w:r>
            <w:r>
              <w:rPr>
                <w:rFonts w:hint="eastAsia" w:ascii="宋体" w:hAnsi="宋体"/>
                <w:color w:val="000000"/>
                <w:sz w:val="15"/>
                <w:szCs w:val="15"/>
                <w:highlight w:val="none"/>
                <w:lang w:val="en-US" w:eastAsia="zh-CN"/>
              </w:rPr>
              <w:t>4</w:t>
            </w:r>
            <w:r>
              <w:rPr>
                <w:rFonts w:hint="eastAsia" w:ascii="宋体" w:hAnsi="宋体" w:eastAsia="宋体"/>
                <w:b w:val="0"/>
                <w:bCs w:val="0"/>
                <w:color w:val="000000"/>
                <w:sz w:val="15"/>
                <w:szCs w:val="15"/>
                <w:highlight w:val="none"/>
                <w:lang w:val="en-US" w:eastAsia="zh-CN"/>
              </w:rPr>
              <w:t>.</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rPr>
                <w:rFonts w:ascii="宋体" w:hAnsi="宋体" w:eastAsia="宋体" w:cs="宋体"/>
                <w:b w:val="0"/>
                <w:bCs w:val="0"/>
                <w:color w:val="000000"/>
                <w:kern w:val="0"/>
                <w:sz w:val="15"/>
                <w:szCs w:val="15"/>
                <w:highlight w:val="none"/>
              </w:rPr>
            </w:pPr>
            <w:r>
              <w:rPr>
                <w:rFonts w:hint="eastAsia" w:ascii="宋体" w:hAnsi="宋体" w:eastAsia="宋体" w:cs="宋体"/>
                <w:b w:val="0"/>
                <w:bCs w:val="0"/>
                <w:color w:val="000000"/>
                <w:kern w:val="0"/>
                <w:sz w:val="15"/>
                <w:szCs w:val="15"/>
                <w:highlight w:val="none"/>
              </w:rPr>
              <w:t>1.存在下列情形的，可视为“情节严重”：一年内因同类违法行为，受到城管执法机关</w:t>
            </w:r>
            <w:r>
              <w:rPr>
                <w:rFonts w:hint="default" w:ascii="宋体" w:hAnsi="宋体" w:eastAsia="宋体" w:cs="宋体"/>
                <w:b w:val="0"/>
                <w:bCs w:val="0"/>
                <w:strike w:val="0"/>
                <w:dstrike w:val="0"/>
                <w:color w:val="000000"/>
                <w:kern w:val="0"/>
                <w:sz w:val="15"/>
                <w:szCs w:val="15"/>
                <w:highlight w:val="none"/>
                <w:lang w:val="en-US"/>
              </w:rPr>
              <w:t>2</w:t>
            </w:r>
            <w:r>
              <w:rPr>
                <w:rFonts w:hint="eastAsia" w:ascii="宋体" w:hAnsi="宋体" w:eastAsia="宋体" w:cs="宋体"/>
                <w:b w:val="0"/>
                <w:bCs w:val="0"/>
                <w:color w:val="000000"/>
                <w:kern w:val="0"/>
                <w:sz w:val="15"/>
                <w:szCs w:val="15"/>
                <w:highlight w:val="none"/>
                <w:lang w:val="en-US" w:eastAsia="zh-CN"/>
              </w:rPr>
              <w:t>次</w:t>
            </w:r>
            <w:r>
              <w:rPr>
                <w:rFonts w:hint="eastAsia" w:ascii="宋体" w:hAnsi="宋体" w:eastAsia="宋体" w:cs="宋体"/>
                <w:b w:val="0"/>
                <w:bCs w:val="0"/>
                <w:color w:val="000000"/>
                <w:kern w:val="0"/>
                <w:sz w:val="15"/>
                <w:szCs w:val="15"/>
                <w:highlight w:val="none"/>
              </w:rPr>
              <w:t>罚款处罚后又发生同类违法行为的；存在违法行为，经调查发现已不符合行政许可条件，经责令改正仍未达到许可条件要求的；因违法行为导致严重后果或造成重大社会影响的；</w:t>
            </w:r>
            <w:r>
              <w:rPr>
                <w:rFonts w:hint="eastAsia" w:ascii="宋体" w:hAnsi="宋体" w:eastAsia="宋体" w:cs="宋体"/>
                <w:b w:val="0"/>
                <w:bCs w:val="0"/>
                <w:color w:val="000000"/>
                <w:kern w:val="0"/>
                <w:sz w:val="15"/>
                <w:szCs w:val="15"/>
                <w:highlight w:val="none"/>
                <w:lang w:eastAsia="zh-CN"/>
              </w:rPr>
              <w:t>其他</w:t>
            </w:r>
            <w:r>
              <w:rPr>
                <w:rFonts w:hint="eastAsia" w:ascii="宋体" w:hAnsi="宋体" w:eastAsia="宋体" w:cs="宋体"/>
                <w:b w:val="0"/>
                <w:bCs w:val="0"/>
                <w:color w:val="000000"/>
                <w:kern w:val="0"/>
                <w:sz w:val="15"/>
                <w:szCs w:val="15"/>
                <w:highlight w:val="none"/>
              </w:rPr>
              <w:t>可以认定为“情节严重”情形的；</w:t>
            </w:r>
          </w:p>
          <w:p>
            <w:pPr>
              <w:spacing w:line="232" w:lineRule="exact"/>
              <w:rPr>
                <w:rFonts w:ascii="宋体" w:hAnsi="宋体" w:eastAsia="宋体" w:cs="宋体"/>
                <w:b w:val="0"/>
                <w:bCs w:val="0"/>
                <w:color w:val="000000"/>
                <w:kern w:val="0"/>
                <w:sz w:val="15"/>
                <w:szCs w:val="15"/>
                <w:highlight w:val="none"/>
              </w:rPr>
            </w:pPr>
            <w:r>
              <w:rPr>
                <w:rFonts w:hint="eastAsia" w:ascii="宋体" w:hAnsi="宋体" w:eastAsia="宋体" w:cs="宋体"/>
                <w:b w:val="0"/>
                <w:bCs w:val="0"/>
                <w:color w:val="000000"/>
                <w:kern w:val="0"/>
                <w:sz w:val="15"/>
                <w:szCs w:val="15"/>
                <w:highlight w:val="none"/>
              </w:rPr>
              <w:t>2. 依据《北京市人民政府关于进一步相对集中城市管理领域部分行政处罚权的决定》（京政发〔2017〕32号），拟作出吊销处罚的，作出处罚决定前，要邀请职权划出部门共同会商；对于可能影响公共利益的，提请职权划出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5340"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19</w:t>
            </w:r>
          </w:p>
        </w:tc>
        <w:tc>
          <w:tcPr>
            <w:tcW w:w="1626" w:type="dxa"/>
            <w:gridSpan w:val="2"/>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生活垃圾收集工具、运输车辆、人员不符合要求</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违反条款：第四十五条第一款第（一）项；处罚条款：第七十一条第一款 责令限期改正，处一万元以上三万元以下罚款；情节严重的，由城市管理综合执法部门吊销生活垃圾收集、运输经营许可证。</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hint="default" w:ascii="宋体" w:hAnsi="宋体" w:eastAsia="宋体"/>
                <w:color w:val="000000"/>
                <w:sz w:val="15"/>
                <w:szCs w:val="15"/>
                <w:highlight w:val="none"/>
                <w:lang w:val="en-US" w:eastAsia="zh-CN"/>
              </w:rPr>
            </w:pPr>
            <w:r>
              <w:rPr>
                <w:rFonts w:hint="eastAsia" w:ascii="宋体" w:hAnsi="宋体" w:eastAsia="宋体"/>
                <w:color w:val="000000"/>
                <w:sz w:val="15"/>
                <w:szCs w:val="15"/>
                <w:highlight w:val="none"/>
              </w:rPr>
              <w:t>1.工具、车辆、人员其中两类不符合要求的，系数1；2.工具、车辆、人员都不符合要求的，系数2</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3</w:t>
            </w:r>
            <w:r>
              <w:rPr>
                <w:rFonts w:hint="eastAsia" w:ascii="宋体" w:hAnsi="宋体" w:eastAsia="宋体"/>
                <w:b w:val="0"/>
                <w:bCs w:val="0"/>
                <w:color w:val="000000"/>
                <w:sz w:val="15"/>
                <w:szCs w:val="15"/>
                <w:highlight w:val="none"/>
                <w:lang w:val="en-US" w:eastAsia="zh-CN"/>
              </w:rPr>
              <w:t>.</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rPr>
                <w:rFonts w:ascii="宋体" w:hAnsi="宋体" w:eastAsia="宋体" w:cs="宋体"/>
                <w:b w:val="0"/>
                <w:bCs w:val="0"/>
                <w:color w:val="000000"/>
                <w:kern w:val="0"/>
                <w:sz w:val="15"/>
                <w:szCs w:val="15"/>
                <w:highlight w:val="none"/>
              </w:rPr>
            </w:pPr>
            <w:r>
              <w:rPr>
                <w:rFonts w:hint="eastAsia" w:ascii="宋体" w:hAnsi="宋体" w:eastAsia="宋体" w:cs="宋体"/>
                <w:b w:val="0"/>
                <w:bCs w:val="0"/>
                <w:color w:val="000000"/>
                <w:kern w:val="0"/>
                <w:sz w:val="15"/>
                <w:szCs w:val="15"/>
                <w:highlight w:val="none"/>
              </w:rPr>
              <w:t>1.造成泄漏遗撒的，按照专项案由从重处罚。</w:t>
            </w:r>
          </w:p>
          <w:p>
            <w:pPr>
              <w:spacing w:line="232" w:lineRule="exact"/>
              <w:rPr>
                <w:rFonts w:ascii="宋体" w:hAnsi="宋体" w:eastAsia="宋体" w:cs="宋体"/>
                <w:b w:val="0"/>
                <w:bCs w:val="0"/>
                <w:color w:val="000000"/>
                <w:kern w:val="0"/>
                <w:sz w:val="15"/>
                <w:szCs w:val="15"/>
                <w:highlight w:val="none"/>
              </w:rPr>
            </w:pPr>
            <w:r>
              <w:rPr>
                <w:rFonts w:hint="eastAsia" w:ascii="宋体" w:hAnsi="宋体" w:eastAsia="宋体" w:cs="宋体"/>
                <w:b w:val="0"/>
                <w:bCs w:val="0"/>
                <w:color w:val="000000"/>
                <w:kern w:val="0"/>
                <w:sz w:val="15"/>
                <w:szCs w:val="15"/>
                <w:highlight w:val="none"/>
              </w:rPr>
              <w:t>2.存在下列情形的，可视为“情节严重”：一年内因同类违法行为，受到城管执法机关</w:t>
            </w:r>
            <w:r>
              <w:rPr>
                <w:rFonts w:hint="default" w:ascii="宋体" w:hAnsi="宋体" w:eastAsia="宋体" w:cs="宋体"/>
                <w:b w:val="0"/>
                <w:bCs w:val="0"/>
                <w:strike w:val="0"/>
                <w:dstrike w:val="0"/>
                <w:color w:val="000000"/>
                <w:kern w:val="0"/>
                <w:sz w:val="15"/>
                <w:szCs w:val="15"/>
                <w:highlight w:val="none"/>
                <w:lang w:val="en-US"/>
              </w:rPr>
              <w:t>2</w:t>
            </w:r>
            <w:r>
              <w:rPr>
                <w:rFonts w:hint="eastAsia" w:ascii="宋体" w:hAnsi="宋体" w:eastAsia="宋体" w:cs="宋体"/>
                <w:b w:val="0"/>
                <w:bCs w:val="0"/>
                <w:color w:val="000000"/>
                <w:kern w:val="0"/>
                <w:sz w:val="15"/>
                <w:szCs w:val="15"/>
                <w:highlight w:val="none"/>
                <w:lang w:val="en-US" w:eastAsia="zh-CN"/>
              </w:rPr>
              <w:t>次</w:t>
            </w:r>
            <w:r>
              <w:rPr>
                <w:rFonts w:hint="eastAsia" w:ascii="宋体" w:hAnsi="宋体" w:eastAsia="宋体" w:cs="宋体"/>
                <w:b w:val="0"/>
                <w:bCs w:val="0"/>
                <w:color w:val="000000"/>
                <w:kern w:val="0"/>
                <w:sz w:val="15"/>
                <w:szCs w:val="15"/>
                <w:highlight w:val="none"/>
              </w:rPr>
              <w:t>罚款处罚后又发生同类违法行为的；存在违法行为，经调查发现已不符合行政许可条件，经责令改正仍未达到许可条件要求的；因违法行为导致严重后果或造成重大社会影响的；</w:t>
            </w:r>
            <w:r>
              <w:rPr>
                <w:rFonts w:hint="eastAsia" w:ascii="宋体" w:hAnsi="宋体" w:eastAsia="宋体" w:cs="宋体"/>
                <w:b w:val="0"/>
                <w:bCs w:val="0"/>
                <w:color w:val="000000"/>
                <w:kern w:val="0"/>
                <w:sz w:val="15"/>
                <w:szCs w:val="15"/>
                <w:highlight w:val="none"/>
                <w:lang w:eastAsia="zh-CN"/>
              </w:rPr>
              <w:t>其他</w:t>
            </w:r>
            <w:r>
              <w:rPr>
                <w:rFonts w:hint="eastAsia" w:ascii="宋体" w:hAnsi="宋体" w:eastAsia="宋体" w:cs="宋体"/>
                <w:b w:val="0"/>
                <w:bCs w:val="0"/>
                <w:color w:val="000000"/>
                <w:kern w:val="0"/>
                <w:sz w:val="15"/>
                <w:szCs w:val="15"/>
                <w:highlight w:val="none"/>
              </w:rPr>
              <w:t>可以认定为“情节严重”情形的；</w:t>
            </w:r>
          </w:p>
          <w:p>
            <w:pPr>
              <w:spacing w:line="232" w:lineRule="exact"/>
              <w:rPr>
                <w:rFonts w:hint="eastAsia" w:ascii="宋体" w:hAnsi="宋体" w:eastAsia="宋体" w:cs="宋体"/>
                <w:b w:val="0"/>
                <w:bCs w:val="0"/>
                <w:color w:val="000000"/>
                <w:kern w:val="0"/>
                <w:sz w:val="15"/>
                <w:szCs w:val="15"/>
                <w:highlight w:val="none"/>
                <w:lang w:eastAsia="zh-CN"/>
              </w:rPr>
            </w:pPr>
            <w:r>
              <w:rPr>
                <w:rFonts w:hint="eastAsia" w:ascii="宋体" w:hAnsi="宋体" w:eastAsia="宋体" w:cs="宋体"/>
                <w:b w:val="0"/>
                <w:bCs w:val="0"/>
                <w:color w:val="000000"/>
                <w:kern w:val="0"/>
                <w:sz w:val="15"/>
                <w:szCs w:val="15"/>
                <w:highlight w:val="none"/>
              </w:rPr>
              <w:t>3. 依据《北京市人民政府关于进一步相对集中城市管理领域部分行政处罚权的决定》（京政发〔2017〕32号），拟作出吊销处罚的，作出处罚决定前，要邀请职权划出部门共同会商；对于可能影响公共利益的，提请职权划出部门拟定接管方案</w:t>
            </w:r>
            <w:r>
              <w:rPr>
                <w:rFonts w:hint="eastAsia" w:ascii="宋体" w:hAnsi="宋体" w:eastAsia="宋体" w:cs="宋体"/>
                <w:b w:val="0"/>
                <w:bCs w:val="0"/>
                <w:color w:val="000000"/>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065"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w:t>
            </w:r>
          </w:p>
        </w:tc>
        <w:tc>
          <w:tcPr>
            <w:tcW w:w="1626" w:type="dxa"/>
            <w:gridSpan w:val="2"/>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收集、运输单位未按要求将生活垃圾运输至集中收集设施或者转运、处理设施</w:t>
            </w:r>
          </w:p>
        </w:tc>
        <w:tc>
          <w:tcPr>
            <w:tcW w:w="2981" w:type="dxa"/>
            <w:vMerge w:val="restart"/>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违反条款：第四十五条第一款第（二）项；处罚条款：第七十一条第二款 责令清除，处五万元以上五十万元以下罚款，没收违法所得；情节严重的，由城市管理综合执法部门吊销生活垃圾收集、运输经营许可证。</w:t>
            </w:r>
          </w:p>
        </w:tc>
        <w:tc>
          <w:tcPr>
            <w:tcW w:w="851" w:type="dxa"/>
            <w:vMerge w:val="restart"/>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50000</w:t>
            </w:r>
          </w:p>
        </w:tc>
        <w:tc>
          <w:tcPr>
            <w:tcW w:w="840" w:type="dxa"/>
            <w:vMerge w:val="restart"/>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numPr>
                <w:ilvl w:val="0"/>
                <w:numId w:val="0"/>
              </w:numPr>
              <w:spacing w:line="232" w:lineRule="exact"/>
              <w:rPr>
                <w:rFonts w:hint="eastAsia" w:ascii="宋体" w:hAnsi="宋体"/>
                <w:b w:val="0"/>
                <w:bCs w:val="0"/>
                <w:strike w:val="0"/>
                <w:dstrike w:val="0"/>
                <w:color w:val="000000"/>
                <w:sz w:val="15"/>
                <w:szCs w:val="15"/>
                <w:highlight w:val="none"/>
                <w:lang w:val="en-US" w:eastAsia="zh-CN"/>
              </w:rPr>
            </w:pPr>
            <w:r>
              <w:rPr>
                <w:rFonts w:hint="eastAsia" w:ascii="宋体" w:hAnsi="宋体" w:eastAsia="宋体"/>
                <w:b w:val="0"/>
                <w:bCs w:val="0"/>
                <w:strike w:val="0"/>
                <w:dstrike w:val="0"/>
                <w:color w:val="000000"/>
                <w:sz w:val="15"/>
                <w:szCs w:val="15"/>
                <w:highlight w:val="none"/>
                <w:lang w:val="en-US" w:eastAsia="zh-CN"/>
              </w:rPr>
              <w:t>1.</w:t>
            </w:r>
            <w:r>
              <w:rPr>
                <w:rFonts w:hint="eastAsia" w:ascii="宋体" w:hAnsi="宋体"/>
                <w:b w:val="0"/>
                <w:bCs w:val="0"/>
                <w:strike w:val="0"/>
                <w:dstrike w:val="0"/>
                <w:color w:val="000000"/>
                <w:sz w:val="15"/>
                <w:szCs w:val="15"/>
                <w:highlight w:val="none"/>
                <w:lang w:val="en-US" w:eastAsia="zh-CN"/>
              </w:rPr>
              <w:t>存在使用不合规车辆的，系数1。</w:t>
            </w:r>
          </w:p>
          <w:p>
            <w:pPr>
              <w:numPr>
                <w:ilvl w:val="0"/>
                <w:numId w:val="0"/>
              </w:numPr>
              <w:spacing w:line="232" w:lineRule="exact"/>
              <w:rPr>
                <w:rFonts w:hint="eastAsia" w:ascii="宋体" w:hAnsi="宋体" w:eastAsia="宋体"/>
                <w:b w:val="0"/>
                <w:bCs w:val="0"/>
                <w:color w:val="000000"/>
                <w:sz w:val="15"/>
                <w:szCs w:val="15"/>
                <w:highlight w:val="none"/>
                <w:lang w:eastAsia="zh-CN"/>
              </w:rPr>
            </w:pPr>
            <w:r>
              <w:rPr>
                <w:rFonts w:hint="eastAsia" w:ascii="宋体" w:hAnsi="宋体"/>
                <w:b w:val="0"/>
                <w:bCs w:val="0"/>
                <w:color w:val="000000"/>
                <w:sz w:val="15"/>
                <w:szCs w:val="15"/>
                <w:highlight w:val="none"/>
                <w:lang w:val="en-US" w:eastAsia="zh-CN"/>
              </w:rPr>
              <w:t>2.运输</w:t>
            </w:r>
            <w:r>
              <w:rPr>
                <w:rFonts w:hint="eastAsia" w:ascii="宋体" w:hAnsi="宋体" w:eastAsia="宋体"/>
                <w:b w:val="0"/>
                <w:bCs w:val="0"/>
                <w:color w:val="000000"/>
                <w:sz w:val="15"/>
                <w:szCs w:val="15"/>
                <w:highlight w:val="none"/>
                <w:lang w:val="en-US" w:eastAsia="zh-CN"/>
              </w:rPr>
              <w:t>2车次或者垃圾运输量5吨</w:t>
            </w:r>
            <w:r>
              <w:rPr>
                <w:rFonts w:hint="eastAsia" w:ascii="宋体" w:hAnsi="宋体"/>
                <w:b w:val="0"/>
                <w:bCs w:val="0"/>
                <w:color w:val="000000"/>
                <w:sz w:val="15"/>
                <w:szCs w:val="15"/>
                <w:highlight w:val="none"/>
                <w:lang w:val="en-US" w:eastAsia="zh-CN"/>
              </w:rPr>
              <w:t>及</w:t>
            </w:r>
            <w:r>
              <w:rPr>
                <w:rFonts w:hint="eastAsia" w:ascii="宋体" w:hAnsi="宋体" w:eastAsia="宋体"/>
                <w:b w:val="0"/>
                <w:bCs w:val="0"/>
                <w:color w:val="000000"/>
                <w:sz w:val="15"/>
                <w:szCs w:val="15"/>
                <w:highlight w:val="none"/>
                <w:lang w:val="en-US" w:eastAsia="zh-CN"/>
              </w:rPr>
              <w:t>以上10吨以下的，系数1</w:t>
            </w:r>
            <w:r>
              <w:rPr>
                <w:rFonts w:hint="eastAsia" w:ascii="宋体" w:hAnsi="宋体"/>
                <w:b w:val="0"/>
                <w:bCs w:val="0"/>
                <w:color w:val="000000"/>
                <w:sz w:val="15"/>
                <w:szCs w:val="15"/>
                <w:highlight w:val="none"/>
                <w:lang w:val="en-US" w:eastAsia="zh-CN"/>
              </w:rPr>
              <w:t>；3车次或者10吨及以上20吨以下的，系数2；4车次或者20吨及以上30吨以下的，系数3；5车次或者30吨及以上40吨以下的，系数4；6车次或者40吨及以上50吨以下的，系数5；</w:t>
            </w:r>
            <w:r>
              <w:rPr>
                <w:rFonts w:hint="eastAsia" w:ascii="宋体" w:hAnsi="宋体" w:eastAsia="宋体"/>
                <w:b w:val="0"/>
                <w:bCs w:val="0"/>
                <w:color w:val="000000"/>
                <w:sz w:val="15"/>
                <w:szCs w:val="15"/>
                <w:highlight w:val="none"/>
                <w:lang w:val="en-US" w:eastAsia="zh-CN"/>
              </w:rPr>
              <w:t>以此类推，每增加1车次或者每增加10吨，系数加1，10车次及以上或者</w:t>
            </w:r>
            <w:r>
              <w:rPr>
                <w:rFonts w:hint="eastAsia" w:ascii="宋体" w:hAnsi="宋体"/>
                <w:b w:val="0"/>
                <w:bCs w:val="0"/>
                <w:color w:val="000000"/>
                <w:sz w:val="15"/>
                <w:szCs w:val="15"/>
                <w:highlight w:val="none"/>
                <w:lang w:val="en-US" w:eastAsia="zh-CN"/>
              </w:rPr>
              <w:t>80</w:t>
            </w:r>
            <w:r>
              <w:rPr>
                <w:rFonts w:hint="eastAsia" w:ascii="宋体" w:hAnsi="宋体" w:eastAsia="宋体"/>
                <w:b w:val="0"/>
                <w:bCs w:val="0"/>
                <w:color w:val="000000"/>
                <w:sz w:val="15"/>
                <w:szCs w:val="15"/>
                <w:highlight w:val="none"/>
                <w:lang w:val="en-US" w:eastAsia="zh-CN"/>
              </w:rPr>
              <w:t>吨</w:t>
            </w:r>
            <w:r>
              <w:rPr>
                <w:rFonts w:hint="eastAsia" w:ascii="宋体" w:hAnsi="宋体"/>
                <w:b w:val="0"/>
                <w:bCs w:val="0"/>
                <w:color w:val="000000"/>
                <w:sz w:val="15"/>
                <w:szCs w:val="15"/>
                <w:highlight w:val="none"/>
                <w:lang w:val="en-US" w:eastAsia="zh-CN"/>
              </w:rPr>
              <w:t>及</w:t>
            </w:r>
            <w:r>
              <w:rPr>
                <w:rFonts w:hint="eastAsia" w:ascii="宋体" w:hAnsi="宋体" w:eastAsia="宋体"/>
                <w:b w:val="0"/>
                <w:bCs w:val="0"/>
                <w:color w:val="000000"/>
                <w:sz w:val="15"/>
                <w:szCs w:val="15"/>
                <w:highlight w:val="none"/>
                <w:lang w:val="en-US" w:eastAsia="zh-CN"/>
              </w:rPr>
              <w:t>以上的，系数9。3.</w:t>
            </w:r>
            <w:r>
              <w:rPr>
                <w:rFonts w:hint="eastAsia" w:ascii="宋体" w:hAnsi="宋体"/>
                <w:b w:val="0"/>
                <w:bCs w:val="0"/>
                <w:color w:val="000000"/>
                <w:sz w:val="15"/>
                <w:szCs w:val="15"/>
                <w:highlight w:val="none"/>
                <w:lang w:eastAsia="zh-CN"/>
              </w:rPr>
              <w:t>出现</w:t>
            </w:r>
            <w:r>
              <w:rPr>
                <w:rFonts w:hint="eastAsia" w:ascii="宋体" w:hAnsi="宋体" w:eastAsia="宋体"/>
                <w:b w:val="0"/>
                <w:bCs w:val="0"/>
                <w:color w:val="000000"/>
                <w:sz w:val="15"/>
                <w:szCs w:val="15"/>
                <w:highlight w:val="none"/>
              </w:rPr>
              <w:t>造成环境较严重影响</w:t>
            </w:r>
            <w:r>
              <w:rPr>
                <w:rFonts w:hint="eastAsia" w:ascii="宋体" w:hAnsi="宋体"/>
                <w:b w:val="0"/>
                <w:bCs w:val="0"/>
                <w:color w:val="000000"/>
                <w:sz w:val="15"/>
                <w:szCs w:val="15"/>
                <w:highlight w:val="none"/>
                <w:lang w:eastAsia="zh-CN"/>
              </w:rPr>
              <w:t>的</w:t>
            </w:r>
            <w:r>
              <w:rPr>
                <w:rFonts w:hint="eastAsia" w:ascii="宋体" w:hAnsi="宋体" w:eastAsia="宋体"/>
                <w:b w:val="0"/>
                <w:bCs w:val="0"/>
                <w:color w:val="000000"/>
                <w:sz w:val="15"/>
                <w:szCs w:val="15"/>
                <w:highlight w:val="none"/>
              </w:rPr>
              <w:t>，系数</w:t>
            </w:r>
            <w:r>
              <w:rPr>
                <w:rFonts w:hint="eastAsia" w:ascii="宋体" w:hAnsi="宋体"/>
                <w:b w:val="0"/>
                <w:bCs w:val="0"/>
                <w:strike w:val="0"/>
                <w:dstrike w:val="0"/>
                <w:color w:val="000000"/>
                <w:sz w:val="15"/>
                <w:szCs w:val="15"/>
                <w:highlight w:val="none"/>
                <w:lang w:val="en-US" w:eastAsia="zh-CN"/>
              </w:rPr>
              <w:t>5-6</w:t>
            </w:r>
            <w:r>
              <w:rPr>
                <w:rFonts w:hint="eastAsia" w:ascii="宋体" w:hAnsi="宋体" w:eastAsia="宋体"/>
                <w:b w:val="0"/>
                <w:bCs w:val="0"/>
                <w:color w:val="000000"/>
                <w:sz w:val="15"/>
                <w:szCs w:val="15"/>
                <w:highlight w:val="none"/>
                <w:lang w:eastAsia="zh-CN"/>
              </w:rPr>
              <w:t>。</w:t>
            </w:r>
          </w:p>
          <w:p>
            <w:pPr>
              <w:numPr>
                <w:ilvl w:val="0"/>
                <w:numId w:val="0"/>
              </w:numPr>
              <w:spacing w:line="232" w:lineRule="exact"/>
              <w:rPr>
                <w:rFonts w:hint="default" w:ascii="宋体" w:hAnsi="宋体" w:eastAsia="宋体" w:cs="宋体"/>
                <w:color w:val="000000"/>
                <w:kern w:val="0"/>
                <w:sz w:val="15"/>
                <w:szCs w:val="15"/>
                <w:highlight w:val="none"/>
                <w:lang w:val="en-US" w:eastAsia="zh-CN"/>
              </w:rPr>
            </w:pPr>
            <w:r>
              <w:rPr>
                <w:rFonts w:hint="eastAsia" w:ascii="宋体" w:hAnsi="宋体" w:eastAsia="宋体"/>
                <w:b w:val="0"/>
                <w:bCs w:val="0"/>
                <w:color w:val="000000"/>
                <w:sz w:val="15"/>
                <w:szCs w:val="15"/>
                <w:highlight w:val="none"/>
                <w:lang w:val="en-US" w:eastAsia="zh-CN"/>
              </w:rPr>
              <w:t>4.</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vMerge w:val="restart"/>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vMerge w:val="restart"/>
            <w:noWrap w:val="0"/>
            <w:vAlign w:val="center"/>
          </w:tcPr>
          <w:p>
            <w:pPr>
              <w:numPr>
                <w:ilvl w:val="0"/>
                <w:numId w:val="1"/>
              </w:numPr>
              <w:spacing w:line="232" w:lineRule="exact"/>
              <w:rPr>
                <w:rFonts w:ascii="宋体" w:hAnsi="宋体" w:eastAsia="宋体" w:cs="宋体"/>
                <w:b w:val="0"/>
                <w:bCs w:val="0"/>
                <w:color w:val="000000"/>
                <w:kern w:val="0"/>
                <w:sz w:val="15"/>
                <w:szCs w:val="15"/>
                <w:highlight w:val="none"/>
              </w:rPr>
            </w:pPr>
            <w:r>
              <w:rPr>
                <w:rFonts w:hint="eastAsia" w:ascii="宋体" w:hAnsi="宋体" w:eastAsia="宋体" w:cs="宋体"/>
                <w:b w:val="0"/>
                <w:bCs w:val="0"/>
                <w:color w:val="000000"/>
                <w:kern w:val="0"/>
                <w:sz w:val="15"/>
                <w:szCs w:val="15"/>
                <w:highlight w:val="none"/>
              </w:rPr>
              <w:t>存在下列情形的，可视为“情节严重”：一年内因同类违法行为，受到城管执法机关</w:t>
            </w:r>
            <w:r>
              <w:rPr>
                <w:rFonts w:hint="default" w:ascii="宋体" w:hAnsi="宋体" w:eastAsia="宋体" w:cs="宋体"/>
                <w:b w:val="0"/>
                <w:bCs w:val="0"/>
                <w:strike w:val="0"/>
                <w:dstrike w:val="0"/>
                <w:color w:val="000000"/>
                <w:kern w:val="0"/>
                <w:sz w:val="15"/>
                <w:szCs w:val="15"/>
                <w:highlight w:val="none"/>
                <w:lang w:val="en-US"/>
              </w:rPr>
              <w:t>2</w:t>
            </w:r>
            <w:r>
              <w:rPr>
                <w:rFonts w:hint="eastAsia" w:ascii="宋体" w:hAnsi="宋体" w:eastAsia="宋体" w:cs="宋体"/>
                <w:b w:val="0"/>
                <w:bCs w:val="0"/>
                <w:color w:val="000000"/>
                <w:kern w:val="0"/>
                <w:sz w:val="15"/>
                <w:szCs w:val="15"/>
                <w:highlight w:val="none"/>
                <w:lang w:val="en-US" w:eastAsia="zh-CN"/>
              </w:rPr>
              <w:t>次</w:t>
            </w:r>
            <w:r>
              <w:rPr>
                <w:rFonts w:hint="eastAsia" w:ascii="宋体" w:hAnsi="宋体" w:eastAsia="宋体" w:cs="宋体"/>
                <w:b w:val="0"/>
                <w:bCs w:val="0"/>
                <w:color w:val="000000"/>
                <w:kern w:val="0"/>
                <w:sz w:val="15"/>
                <w:szCs w:val="15"/>
                <w:highlight w:val="none"/>
              </w:rPr>
              <w:t>罚款处罚后又发生同类违法行为的；存在违法行为，经调查发现已不符合行政许可条件，经责令改正仍未达到许可条件要求的；因违法行为导致严重后果或造成重大社会影响的；</w:t>
            </w:r>
            <w:r>
              <w:rPr>
                <w:rFonts w:hint="eastAsia" w:ascii="宋体" w:hAnsi="宋体" w:eastAsia="宋体" w:cs="宋体"/>
                <w:b w:val="0"/>
                <w:bCs w:val="0"/>
                <w:color w:val="000000"/>
                <w:kern w:val="0"/>
                <w:sz w:val="15"/>
                <w:szCs w:val="15"/>
                <w:highlight w:val="none"/>
                <w:lang w:eastAsia="zh-CN"/>
              </w:rPr>
              <w:t>其他</w:t>
            </w:r>
            <w:r>
              <w:rPr>
                <w:rFonts w:hint="eastAsia" w:ascii="宋体" w:hAnsi="宋体" w:eastAsia="宋体" w:cs="宋体"/>
                <w:b w:val="0"/>
                <w:bCs w:val="0"/>
                <w:color w:val="000000"/>
                <w:kern w:val="0"/>
                <w:sz w:val="15"/>
                <w:szCs w:val="15"/>
                <w:highlight w:val="none"/>
              </w:rPr>
              <w:t>可以认定为“情节严重”情形的；</w:t>
            </w:r>
          </w:p>
          <w:p>
            <w:pPr>
              <w:spacing w:line="232" w:lineRule="exact"/>
              <w:rPr>
                <w:rFonts w:ascii="宋体" w:hAnsi="宋体" w:eastAsia="宋体" w:cs="宋体"/>
                <w:b w:val="0"/>
                <w:bCs w:val="0"/>
                <w:color w:val="000000"/>
                <w:kern w:val="0"/>
                <w:sz w:val="15"/>
                <w:szCs w:val="15"/>
                <w:highlight w:val="none"/>
              </w:rPr>
            </w:pPr>
            <w:r>
              <w:rPr>
                <w:rFonts w:hint="eastAsia" w:ascii="宋体" w:hAnsi="宋体" w:eastAsia="宋体" w:cs="宋体"/>
                <w:b w:val="0"/>
                <w:bCs w:val="0"/>
                <w:color w:val="000000"/>
                <w:kern w:val="0"/>
                <w:sz w:val="15"/>
                <w:szCs w:val="15"/>
                <w:highlight w:val="none"/>
              </w:rPr>
              <w:t>2. 依据《北京市人民政府关于进一步相对集中城市管理领域部分行政处罚权的决定》（京政发〔2017〕32号），拟作出吊销处罚的，作出处罚决定前，要邀请职权划出部门共同会商；对于可能影响公共利益的，提请职权划出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986"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21</w:t>
            </w:r>
          </w:p>
        </w:tc>
        <w:tc>
          <w:tcPr>
            <w:tcW w:w="1626"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收集、运输单位将生活垃圾混装混运</w:t>
            </w:r>
          </w:p>
        </w:tc>
        <w:tc>
          <w:tcPr>
            <w:tcW w:w="2981" w:type="dxa"/>
            <w:vMerge w:val="continue"/>
            <w:noWrap w:val="0"/>
            <w:vAlign w:val="center"/>
          </w:tcPr>
          <w:p>
            <w:pPr>
              <w:spacing w:line="232" w:lineRule="exact"/>
              <w:rPr>
                <w:rFonts w:ascii="宋体" w:hAnsi="宋体" w:eastAsia="宋体"/>
                <w:color w:val="000000"/>
                <w:sz w:val="15"/>
                <w:szCs w:val="15"/>
                <w:highlight w:val="none"/>
              </w:rPr>
            </w:pPr>
          </w:p>
        </w:tc>
        <w:tc>
          <w:tcPr>
            <w:tcW w:w="851" w:type="dxa"/>
            <w:vMerge w:val="continue"/>
            <w:noWrap w:val="0"/>
            <w:vAlign w:val="center"/>
          </w:tcPr>
          <w:p>
            <w:pPr>
              <w:spacing w:line="232" w:lineRule="exact"/>
              <w:jc w:val="center"/>
              <w:rPr>
                <w:rFonts w:ascii="宋体" w:hAnsi="宋体" w:eastAsia="宋体" w:cs="宋体"/>
                <w:color w:val="000000"/>
                <w:kern w:val="0"/>
                <w:sz w:val="15"/>
                <w:szCs w:val="15"/>
                <w:highlight w:val="none"/>
              </w:rPr>
            </w:pPr>
          </w:p>
        </w:tc>
        <w:tc>
          <w:tcPr>
            <w:tcW w:w="840" w:type="dxa"/>
            <w:vMerge w:val="continue"/>
            <w:noWrap w:val="0"/>
            <w:vAlign w:val="center"/>
          </w:tcPr>
          <w:p>
            <w:pPr>
              <w:spacing w:line="232"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strike w:val="0"/>
                <w:dstrike w:val="0"/>
                <w:color w:val="000000"/>
                <w:sz w:val="15"/>
                <w:szCs w:val="15"/>
                <w:highlight w:val="none"/>
              </w:rPr>
              <w:t>1.将厨余垃圾混装混运，</w:t>
            </w:r>
            <w:r>
              <w:rPr>
                <w:rFonts w:hint="eastAsia" w:ascii="宋体" w:hAnsi="宋体"/>
                <w:strike w:val="0"/>
                <w:dstrike w:val="0"/>
                <w:color w:val="000000"/>
                <w:sz w:val="15"/>
                <w:szCs w:val="15"/>
                <w:highlight w:val="none"/>
                <w:lang w:eastAsia="zh-CN"/>
              </w:rPr>
              <w:t>系数</w:t>
            </w:r>
            <w:r>
              <w:rPr>
                <w:rFonts w:hint="eastAsia" w:ascii="宋体" w:hAnsi="宋体"/>
                <w:b/>
                <w:bCs/>
                <w:strike w:val="0"/>
                <w:dstrike w:val="0"/>
                <w:color w:val="000000"/>
                <w:sz w:val="15"/>
                <w:szCs w:val="15"/>
                <w:highlight w:val="none"/>
                <w:lang w:val="en-US" w:eastAsia="zh-CN"/>
              </w:rPr>
              <w:t>2</w:t>
            </w:r>
            <w:r>
              <w:rPr>
                <w:rFonts w:hint="eastAsia" w:ascii="宋体" w:hAnsi="宋体"/>
                <w:strike w:val="0"/>
                <w:dstrike w:val="0"/>
                <w:color w:val="000000"/>
                <w:sz w:val="15"/>
                <w:szCs w:val="15"/>
                <w:highlight w:val="none"/>
                <w:lang w:eastAsia="zh-CN"/>
              </w:rPr>
              <w:t>。</w:t>
            </w:r>
            <w:r>
              <w:rPr>
                <w:rFonts w:hint="eastAsia" w:ascii="宋体" w:hAnsi="宋体" w:eastAsia="宋体"/>
                <w:strike w:val="0"/>
                <w:dstrike w:val="0"/>
                <w:color w:val="000000"/>
                <w:sz w:val="15"/>
                <w:szCs w:val="15"/>
                <w:highlight w:val="none"/>
              </w:rPr>
              <w:t>2.将有害垃圾混装混运，</w:t>
            </w:r>
            <w:r>
              <w:rPr>
                <w:rFonts w:hint="eastAsia" w:ascii="宋体" w:hAnsi="宋体"/>
                <w:strike w:val="0"/>
                <w:dstrike w:val="0"/>
                <w:color w:val="000000"/>
                <w:sz w:val="15"/>
                <w:szCs w:val="15"/>
                <w:highlight w:val="none"/>
                <w:lang w:eastAsia="zh-CN"/>
              </w:rPr>
              <w:t>系数</w:t>
            </w:r>
            <w:r>
              <w:rPr>
                <w:rFonts w:hint="eastAsia" w:ascii="宋体" w:hAnsi="宋体"/>
                <w:b w:val="0"/>
                <w:bCs w:val="0"/>
                <w:strike w:val="0"/>
                <w:dstrike w:val="0"/>
                <w:color w:val="000000"/>
                <w:sz w:val="15"/>
                <w:szCs w:val="15"/>
                <w:highlight w:val="none"/>
                <w:lang w:val="en-US" w:eastAsia="zh-CN"/>
              </w:rPr>
              <w:t xml:space="preserve">3 </w:t>
            </w:r>
            <w:r>
              <w:rPr>
                <w:rFonts w:hint="eastAsia" w:ascii="宋体" w:hAnsi="宋体"/>
                <w:strike w:val="0"/>
                <w:dstrike w:val="0"/>
                <w:color w:val="000000"/>
                <w:sz w:val="15"/>
                <w:szCs w:val="15"/>
                <w:highlight w:val="none"/>
                <w:lang w:eastAsia="zh-CN"/>
              </w:rPr>
              <w:t>。</w:t>
            </w:r>
            <w:r>
              <w:rPr>
                <w:rFonts w:hint="eastAsia" w:ascii="宋体" w:hAnsi="宋体" w:eastAsia="宋体"/>
                <w:b w:val="0"/>
                <w:bCs w:val="0"/>
                <w:color w:val="000000"/>
                <w:sz w:val="15"/>
                <w:szCs w:val="15"/>
                <w:highlight w:val="none"/>
                <w:lang w:val="en-US" w:eastAsia="zh-CN"/>
              </w:rPr>
              <w:t>3.</w:t>
            </w:r>
            <w:r>
              <w:rPr>
                <w:rFonts w:hint="eastAsia" w:ascii="宋体" w:hAnsi="宋体"/>
                <w:b w:val="0"/>
                <w:bCs w:val="0"/>
                <w:strike w:val="0"/>
                <w:dstrike w:val="0"/>
                <w:color w:val="000000"/>
                <w:sz w:val="15"/>
                <w:szCs w:val="15"/>
                <w:highlight w:val="none"/>
                <w:lang w:val="en-US" w:eastAsia="zh-CN"/>
              </w:rPr>
              <w:t>存在使用不合规车辆的，系数1。4.</w:t>
            </w:r>
            <w:r>
              <w:rPr>
                <w:rFonts w:hint="eastAsia" w:ascii="宋体" w:hAnsi="宋体" w:eastAsia="宋体"/>
                <w:b w:val="0"/>
                <w:bCs w:val="0"/>
                <w:color w:val="000000"/>
                <w:sz w:val="15"/>
                <w:szCs w:val="15"/>
                <w:highlight w:val="none"/>
                <w:lang w:val="en-US" w:eastAsia="zh-CN"/>
              </w:rPr>
              <w:t>运输2车次</w:t>
            </w:r>
            <w:r>
              <w:rPr>
                <w:rFonts w:hint="eastAsia" w:ascii="宋体" w:hAnsi="宋体"/>
                <w:b w:val="0"/>
                <w:bCs w:val="0"/>
                <w:color w:val="000000"/>
                <w:sz w:val="15"/>
                <w:szCs w:val="15"/>
                <w:highlight w:val="none"/>
                <w:lang w:val="en-US" w:eastAsia="zh-CN"/>
              </w:rPr>
              <w:t>或者</w:t>
            </w:r>
            <w:r>
              <w:rPr>
                <w:rFonts w:hint="eastAsia" w:ascii="宋体" w:hAnsi="宋体" w:eastAsia="宋体"/>
                <w:b w:val="0"/>
                <w:bCs w:val="0"/>
                <w:color w:val="000000"/>
                <w:sz w:val="15"/>
                <w:szCs w:val="15"/>
                <w:highlight w:val="none"/>
                <w:lang w:val="en-US" w:eastAsia="zh-CN"/>
              </w:rPr>
              <w:t>垃圾运输量2吨</w:t>
            </w:r>
            <w:r>
              <w:rPr>
                <w:rFonts w:hint="eastAsia" w:ascii="宋体" w:hAnsi="宋体"/>
                <w:b w:val="0"/>
                <w:bCs w:val="0"/>
                <w:color w:val="000000"/>
                <w:sz w:val="15"/>
                <w:szCs w:val="15"/>
                <w:highlight w:val="none"/>
                <w:lang w:val="en-US" w:eastAsia="zh-CN"/>
              </w:rPr>
              <w:t>及</w:t>
            </w:r>
            <w:r>
              <w:rPr>
                <w:rFonts w:hint="eastAsia" w:ascii="宋体" w:hAnsi="宋体" w:eastAsia="宋体"/>
                <w:b w:val="0"/>
                <w:bCs w:val="0"/>
                <w:color w:val="000000"/>
                <w:sz w:val="15"/>
                <w:szCs w:val="15"/>
                <w:highlight w:val="none"/>
                <w:lang w:val="en-US" w:eastAsia="zh-CN"/>
              </w:rPr>
              <w:t>以上</w:t>
            </w:r>
            <w:r>
              <w:rPr>
                <w:rFonts w:hint="eastAsia" w:ascii="宋体" w:hAnsi="宋体"/>
                <w:b w:val="0"/>
                <w:bCs w:val="0"/>
                <w:color w:val="000000"/>
                <w:sz w:val="15"/>
                <w:szCs w:val="15"/>
                <w:highlight w:val="none"/>
                <w:lang w:val="en-US" w:eastAsia="zh-CN"/>
              </w:rPr>
              <w:t>4吨以下</w:t>
            </w:r>
            <w:r>
              <w:rPr>
                <w:rFonts w:hint="eastAsia" w:ascii="宋体" w:hAnsi="宋体" w:eastAsia="宋体"/>
                <w:b w:val="0"/>
                <w:bCs w:val="0"/>
                <w:color w:val="000000"/>
                <w:sz w:val="15"/>
                <w:szCs w:val="15"/>
                <w:highlight w:val="none"/>
                <w:lang w:val="en-US" w:eastAsia="zh-CN"/>
              </w:rPr>
              <w:t>的，系数</w:t>
            </w:r>
            <w:r>
              <w:rPr>
                <w:rFonts w:hint="eastAsia" w:ascii="宋体" w:hAnsi="宋体"/>
                <w:b w:val="0"/>
                <w:bCs w:val="0"/>
                <w:color w:val="000000"/>
                <w:sz w:val="15"/>
                <w:szCs w:val="15"/>
                <w:highlight w:val="none"/>
                <w:lang w:val="en-US" w:eastAsia="zh-CN"/>
              </w:rPr>
              <w:t>1；运输3车次或者垃圾运输量4吨及以上6吨以下的，系数2；4车次或者6吨及以上8吨以下的，系数3；5车次或者8吨及以上10吨以下的，系数4；6车次或者10吨及以上12吨以下的，系数5；以此类推，10车次或者</w:t>
            </w:r>
            <w:r>
              <w:rPr>
                <w:rFonts w:hint="eastAsia" w:ascii="宋体" w:hAnsi="宋体" w:eastAsia="宋体"/>
                <w:b w:val="0"/>
                <w:bCs w:val="0"/>
                <w:color w:val="000000"/>
                <w:sz w:val="15"/>
                <w:szCs w:val="15"/>
                <w:highlight w:val="none"/>
                <w:lang w:val="en-US" w:eastAsia="zh-CN"/>
              </w:rPr>
              <w:t>18吨</w:t>
            </w:r>
            <w:r>
              <w:rPr>
                <w:rFonts w:hint="eastAsia" w:ascii="宋体" w:hAnsi="宋体"/>
                <w:b w:val="0"/>
                <w:bCs w:val="0"/>
                <w:color w:val="000000"/>
                <w:sz w:val="15"/>
                <w:szCs w:val="15"/>
                <w:highlight w:val="none"/>
                <w:lang w:val="en-US" w:eastAsia="zh-CN"/>
              </w:rPr>
              <w:t>及</w:t>
            </w:r>
            <w:r>
              <w:rPr>
                <w:rFonts w:hint="eastAsia" w:ascii="宋体" w:hAnsi="宋体" w:eastAsia="宋体"/>
                <w:b w:val="0"/>
                <w:bCs w:val="0"/>
                <w:color w:val="000000"/>
                <w:sz w:val="15"/>
                <w:szCs w:val="15"/>
                <w:highlight w:val="none"/>
                <w:lang w:val="en-US" w:eastAsia="zh-CN"/>
              </w:rPr>
              <w:t>以上，系数9</w:t>
            </w:r>
            <w:r>
              <w:rPr>
                <w:rFonts w:hint="eastAsia" w:ascii="宋体" w:hAnsi="宋体"/>
                <w:b w:val="0"/>
                <w:bCs w:val="0"/>
                <w:color w:val="000000"/>
                <w:sz w:val="15"/>
                <w:szCs w:val="15"/>
                <w:highlight w:val="none"/>
                <w:lang w:val="en-US" w:eastAsia="zh-CN"/>
              </w:rPr>
              <w:t>。</w:t>
            </w:r>
            <w:r>
              <w:rPr>
                <w:rFonts w:hint="eastAsia" w:ascii="宋体" w:hAnsi="宋体" w:eastAsia="宋体"/>
                <w:b w:val="0"/>
                <w:bCs w:val="0"/>
                <w:color w:val="000000"/>
                <w:sz w:val="15"/>
                <w:szCs w:val="15"/>
                <w:highlight w:val="none"/>
                <w:lang w:val="en-US" w:eastAsia="zh-CN"/>
              </w:rPr>
              <w:t>5.</w:t>
            </w:r>
            <w:r>
              <w:rPr>
                <w:rFonts w:hint="eastAsia" w:ascii="宋体" w:hAnsi="宋体" w:eastAsia="宋体"/>
                <w:b w:val="0"/>
                <w:bCs w:val="0"/>
                <w:color w:val="000000"/>
                <w:sz w:val="15"/>
                <w:szCs w:val="15"/>
                <w:highlight w:val="none"/>
              </w:rPr>
              <w:t>造成环境较严重影响的，系数</w:t>
            </w:r>
            <w:r>
              <w:rPr>
                <w:rFonts w:hint="eastAsia" w:ascii="宋体" w:hAnsi="宋体"/>
                <w:b w:val="0"/>
                <w:bCs w:val="0"/>
                <w:strike w:val="0"/>
                <w:dstrike w:val="0"/>
                <w:color w:val="000000"/>
                <w:sz w:val="15"/>
                <w:szCs w:val="15"/>
                <w:highlight w:val="none"/>
                <w:lang w:val="en-US" w:eastAsia="zh-CN"/>
              </w:rPr>
              <w:t>5-6</w:t>
            </w:r>
            <w:r>
              <w:rPr>
                <w:rFonts w:hint="eastAsia" w:ascii="宋体" w:hAnsi="宋体"/>
                <w:b w:val="0"/>
                <w:bCs w:val="0"/>
                <w:color w:val="000000"/>
                <w:sz w:val="15"/>
                <w:szCs w:val="15"/>
                <w:highlight w:val="none"/>
                <w:lang w:eastAsia="zh-CN"/>
              </w:rPr>
              <w:t>。</w:t>
            </w:r>
            <w:r>
              <w:rPr>
                <w:rFonts w:hint="eastAsia" w:ascii="宋体" w:hAnsi="宋体" w:eastAsia="宋体"/>
                <w:color w:val="000000"/>
                <w:sz w:val="15"/>
                <w:szCs w:val="15"/>
                <w:highlight w:val="none"/>
                <w:lang w:val="en-US" w:eastAsia="zh-CN"/>
              </w:rPr>
              <w:t>6</w:t>
            </w:r>
            <w:r>
              <w:rPr>
                <w:rFonts w:hint="eastAsia" w:ascii="宋体" w:hAnsi="宋体" w:eastAsia="宋体"/>
                <w:b w:val="0"/>
                <w:bCs w:val="0"/>
                <w:color w:val="000000"/>
                <w:sz w:val="15"/>
                <w:szCs w:val="15"/>
                <w:highlight w:val="none"/>
                <w:lang w:val="en-US" w:eastAsia="zh-CN"/>
              </w:rPr>
              <w:t>.</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vMerge w:val="continue"/>
            <w:noWrap w:val="0"/>
            <w:vAlign w:val="center"/>
          </w:tcPr>
          <w:p>
            <w:pPr>
              <w:spacing w:line="232" w:lineRule="exact"/>
              <w:rPr>
                <w:rFonts w:ascii="宋体" w:hAnsi="宋体" w:eastAsia="宋体" w:cs="宋体"/>
                <w:color w:val="000000"/>
                <w:kern w:val="0"/>
                <w:sz w:val="15"/>
                <w:szCs w:val="15"/>
                <w:highlight w:val="none"/>
              </w:rPr>
            </w:pPr>
          </w:p>
        </w:tc>
        <w:tc>
          <w:tcPr>
            <w:tcW w:w="2178" w:type="dxa"/>
            <w:vMerge w:val="continue"/>
            <w:noWrap w:val="0"/>
            <w:vAlign w:val="center"/>
          </w:tcPr>
          <w:p>
            <w:pPr>
              <w:spacing w:line="232" w:lineRule="exact"/>
              <w:rPr>
                <w:rFonts w:ascii="宋体" w:hAnsi="宋体" w:eastAsia="宋体" w:cs="宋体"/>
                <w:b w:val="0"/>
                <w:bCs w:val="0"/>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304"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22</w:t>
            </w:r>
          </w:p>
        </w:tc>
        <w:tc>
          <w:tcPr>
            <w:tcW w:w="1626"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收集、运输单位随意倾倒、丢弃、遗撒、堆放生活垃圾</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违反条款：第四十五条第一款第（二）项；处罚条款：第七十一条第二款 责令清除，处五万元以上五十万元以下罚款，没收违法所得；情节严重的，由城市管理综合执法部门吊销生活垃圾收集、运输经营许可证。</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widowControl w:val="0"/>
              <w:numPr>
                <w:ilvl w:val="0"/>
                <w:numId w:val="0"/>
              </w:numPr>
              <w:jc w:val="both"/>
              <w:rPr>
                <w:rFonts w:hint="eastAsia" w:ascii="宋体" w:hAnsi="宋体" w:eastAsia="宋体" w:cs="宋体"/>
                <w:color w:val="000000"/>
                <w:kern w:val="0"/>
                <w:sz w:val="15"/>
                <w:szCs w:val="15"/>
                <w:highlight w:val="none"/>
                <w:lang w:eastAsia="zh-CN"/>
              </w:rPr>
            </w:pPr>
            <w:r>
              <w:rPr>
                <w:rFonts w:hint="eastAsia" w:ascii="宋体" w:hAnsi="宋体" w:eastAsia="宋体" w:cs="宋体"/>
                <w:strike w:val="0"/>
                <w:dstrike w:val="0"/>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污染道路长21－30米的，系数1；31－40米的，系数2；</w:t>
            </w:r>
            <w:r>
              <w:rPr>
                <w:rFonts w:hint="eastAsia" w:ascii="宋体" w:hAnsi="宋体" w:eastAsia="宋体" w:cs="宋体"/>
                <w:color w:val="000000"/>
                <w:kern w:val="0"/>
                <w:sz w:val="15"/>
                <w:szCs w:val="15"/>
                <w:highlight w:val="none"/>
                <w:lang w:val="en-US" w:eastAsia="zh-CN"/>
              </w:rPr>
              <w:t>41-50</w:t>
            </w:r>
            <w:r>
              <w:rPr>
                <w:rFonts w:hint="eastAsia" w:ascii="宋体" w:hAnsi="宋体" w:eastAsia="宋体" w:cs="宋体"/>
                <w:color w:val="000000"/>
                <w:kern w:val="0"/>
                <w:sz w:val="15"/>
                <w:szCs w:val="15"/>
                <w:highlight w:val="none"/>
              </w:rPr>
              <w:t>米的，系数</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51-60</w:t>
            </w:r>
            <w:r>
              <w:rPr>
                <w:rFonts w:hint="eastAsia" w:ascii="宋体" w:hAnsi="宋体" w:eastAsia="宋体" w:cs="宋体"/>
                <w:color w:val="000000"/>
                <w:kern w:val="0"/>
                <w:sz w:val="15"/>
                <w:szCs w:val="15"/>
                <w:highlight w:val="none"/>
              </w:rPr>
              <w:t>米的，系数</w:t>
            </w:r>
            <w:r>
              <w:rPr>
                <w:rFonts w:hint="eastAsia" w:ascii="宋体" w:hAnsi="宋体" w:eastAsia="宋体" w:cs="宋体"/>
                <w:color w:val="000000"/>
                <w:kern w:val="0"/>
                <w:sz w:val="15"/>
                <w:szCs w:val="15"/>
                <w:highlight w:val="none"/>
                <w:lang w:val="en-US" w:eastAsia="zh-CN"/>
              </w:rPr>
              <w:t>4；61-70</w:t>
            </w:r>
            <w:r>
              <w:rPr>
                <w:rFonts w:hint="eastAsia" w:ascii="宋体" w:hAnsi="宋体" w:eastAsia="宋体" w:cs="宋体"/>
                <w:color w:val="000000"/>
                <w:kern w:val="0"/>
                <w:sz w:val="15"/>
                <w:szCs w:val="15"/>
                <w:highlight w:val="none"/>
              </w:rPr>
              <w:t>米的，系数</w:t>
            </w:r>
            <w:r>
              <w:rPr>
                <w:rFonts w:hint="eastAsia" w:ascii="宋体" w:hAnsi="宋体" w:eastAsia="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rPr>
              <w:t>以此类推</w:t>
            </w:r>
            <w:r>
              <w:rPr>
                <w:rFonts w:hint="eastAsia" w:ascii="宋体" w:hAnsi="宋体" w:eastAsia="宋体"/>
                <w:color w:val="000000"/>
                <w:sz w:val="15"/>
                <w:szCs w:val="15"/>
                <w:highlight w:val="none"/>
                <w:lang w:eastAsia="zh-CN"/>
              </w:rPr>
              <w:t>，长度</w:t>
            </w:r>
            <w:r>
              <w:rPr>
                <w:rFonts w:hint="eastAsia" w:ascii="宋体" w:hAnsi="宋体" w:eastAsia="宋体"/>
                <w:color w:val="000000"/>
                <w:sz w:val="15"/>
                <w:szCs w:val="15"/>
                <w:highlight w:val="none"/>
                <w:lang w:val="en-US" w:eastAsia="zh-CN"/>
              </w:rPr>
              <w:t>101</w:t>
            </w:r>
            <w:r>
              <w:rPr>
                <w:rFonts w:hint="eastAsia" w:ascii="宋体" w:hAnsi="宋体" w:eastAsia="宋体" w:cs="Batang"/>
                <w:color w:val="000000"/>
                <w:sz w:val="15"/>
                <w:szCs w:val="15"/>
                <w:highlight w:val="none"/>
                <w:lang w:eastAsia="zh-CN"/>
              </w:rPr>
              <w:t>米及以上的，系数</w:t>
            </w:r>
            <w:r>
              <w:rPr>
                <w:rFonts w:hint="eastAsia" w:ascii="宋体" w:hAnsi="宋体" w:eastAsia="宋体" w:cs="Batang"/>
                <w:color w:val="000000"/>
                <w:sz w:val="15"/>
                <w:szCs w:val="15"/>
                <w:highlight w:val="none"/>
                <w:lang w:val="en-US" w:eastAsia="zh-CN"/>
              </w:rPr>
              <w:t>9。</w:t>
            </w:r>
            <w:r>
              <w:rPr>
                <w:rFonts w:hint="eastAsia" w:ascii="宋体" w:hAnsi="宋体" w:eastAsia="宋体" w:cs="宋体"/>
                <w:color w:val="000000"/>
                <w:kern w:val="0"/>
                <w:sz w:val="15"/>
                <w:szCs w:val="15"/>
                <w:highlight w:val="none"/>
              </w:rPr>
              <w:t>2.垃圾占地面积在5㎡</w:t>
            </w:r>
            <w:r>
              <w:rPr>
                <w:rFonts w:hint="eastAsia" w:ascii="宋体" w:hAnsi="宋体" w:eastAsia="宋体" w:cs="仿宋_GB2312"/>
                <w:color w:val="000000"/>
                <w:kern w:val="0"/>
                <w:sz w:val="15"/>
                <w:szCs w:val="15"/>
                <w:highlight w:val="none"/>
              </w:rPr>
              <w:t>下的，系数</w:t>
            </w:r>
            <w:r>
              <w:rPr>
                <w:rFonts w:hint="eastAsia" w:ascii="宋体" w:hAnsi="宋体" w:eastAsia="宋体" w:cs="宋体"/>
                <w:color w:val="000000"/>
                <w:kern w:val="0"/>
                <w:sz w:val="15"/>
                <w:szCs w:val="15"/>
                <w:highlight w:val="none"/>
              </w:rPr>
              <w:t>0；6－10㎡</w:t>
            </w:r>
            <w:r>
              <w:rPr>
                <w:rFonts w:hint="eastAsia" w:ascii="宋体" w:hAnsi="宋体" w:eastAsia="宋体" w:cs="仿宋_GB2312"/>
                <w:color w:val="000000"/>
                <w:kern w:val="0"/>
                <w:sz w:val="15"/>
                <w:szCs w:val="15"/>
                <w:highlight w:val="none"/>
              </w:rPr>
              <w:t>，系数</w:t>
            </w:r>
            <w:r>
              <w:rPr>
                <w:rFonts w:hint="eastAsia"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lang w:val="en-US" w:eastAsia="zh-CN"/>
              </w:rPr>
              <w:t>11-15</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16-20</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21-25</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26-30</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以此类推</w:t>
            </w:r>
            <w:r>
              <w:rPr>
                <w:rFonts w:hint="eastAsia" w:ascii="宋体" w:hAnsi="宋体" w:eastAsia="宋体" w:cs="宋体"/>
                <w:color w:val="000000"/>
                <w:kern w:val="0"/>
                <w:sz w:val="15"/>
                <w:szCs w:val="15"/>
                <w:highlight w:val="none"/>
                <w:lang w:eastAsia="zh-CN"/>
              </w:rPr>
              <w:t>，</w:t>
            </w:r>
            <w:r>
              <w:rPr>
                <w:rFonts w:hint="eastAsia" w:ascii="宋体" w:hAnsi="宋体" w:eastAsia="宋体"/>
                <w:color w:val="000000"/>
                <w:sz w:val="15"/>
                <w:szCs w:val="15"/>
                <w:highlight w:val="none"/>
                <w:lang w:eastAsia="zh-CN"/>
              </w:rPr>
              <w:t>面积</w:t>
            </w:r>
            <w:r>
              <w:rPr>
                <w:rFonts w:hint="eastAsia" w:ascii="宋体" w:hAnsi="宋体" w:eastAsia="宋体"/>
                <w:color w:val="000000"/>
                <w:sz w:val="15"/>
                <w:szCs w:val="15"/>
                <w:highlight w:val="none"/>
                <w:lang w:val="en-US" w:eastAsia="zh-CN"/>
              </w:rPr>
              <w:t>46</w:t>
            </w:r>
            <w:r>
              <w:rPr>
                <w:rFonts w:hint="eastAsia" w:ascii="宋体" w:hAnsi="宋体" w:eastAsia="宋体" w:cs="Batang"/>
                <w:color w:val="000000"/>
                <w:sz w:val="15"/>
                <w:szCs w:val="15"/>
                <w:highlight w:val="none"/>
              </w:rPr>
              <w:t>㎡</w:t>
            </w:r>
            <w:r>
              <w:rPr>
                <w:rFonts w:hint="eastAsia" w:ascii="宋体" w:hAnsi="宋体" w:eastAsia="宋体" w:cs="Batang"/>
                <w:color w:val="000000"/>
                <w:sz w:val="15"/>
                <w:szCs w:val="15"/>
                <w:highlight w:val="none"/>
                <w:lang w:eastAsia="zh-CN"/>
              </w:rPr>
              <w:t>及以上的，系数</w:t>
            </w:r>
            <w:r>
              <w:rPr>
                <w:rFonts w:hint="eastAsia" w:ascii="宋体" w:hAnsi="宋体" w:eastAsia="宋体" w:cs="Batang"/>
                <w:color w:val="000000"/>
                <w:sz w:val="15"/>
                <w:szCs w:val="15"/>
                <w:highlight w:val="none"/>
                <w:lang w:val="en-US" w:eastAsia="zh-CN"/>
              </w:rPr>
              <w:t>9。</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rPr>
              <w:t>随意倾倒、丢弃、</w:t>
            </w:r>
            <w:r>
              <w:rPr>
                <w:rFonts w:hint="eastAsia" w:ascii="宋体" w:hAnsi="宋体" w:eastAsia="宋体" w:cs="宋体"/>
                <w:color w:val="000000"/>
                <w:kern w:val="0"/>
                <w:sz w:val="15"/>
                <w:szCs w:val="15"/>
                <w:highlight w:val="none"/>
                <w:lang w:eastAsia="zh-CN"/>
              </w:rPr>
              <w:t>遗撒、</w:t>
            </w:r>
            <w:r>
              <w:rPr>
                <w:rFonts w:hint="eastAsia" w:ascii="宋体" w:hAnsi="宋体" w:eastAsia="宋体" w:cs="宋体"/>
                <w:color w:val="000000"/>
                <w:kern w:val="0"/>
                <w:sz w:val="15"/>
                <w:szCs w:val="15"/>
                <w:highlight w:val="none"/>
              </w:rPr>
              <w:t>堆放至城市道路、绿地、林地、</w:t>
            </w:r>
            <w:r>
              <w:rPr>
                <w:rFonts w:hint="eastAsia" w:ascii="宋体" w:hAnsi="宋体" w:eastAsia="宋体" w:cs="宋体"/>
                <w:color w:val="000000"/>
                <w:kern w:val="0"/>
                <w:sz w:val="15"/>
                <w:szCs w:val="15"/>
                <w:highlight w:val="none"/>
                <w:lang w:eastAsia="zh-CN"/>
              </w:rPr>
              <w:t>耕地、公厕、河道、铁路、轨道交通、桥下空间等公共场所及周边</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eastAsia="zh-CN"/>
              </w:rPr>
              <w:t>或者</w:t>
            </w:r>
            <w:r>
              <w:rPr>
                <w:rFonts w:hint="eastAsia" w:ascii="宋体" w:hAnsi="宋体" w:eastAsia="宋体" w:cs="宋体"/>
                <w:color w:val="000000"/>
                <w:kern w:val="0"/>
                <w:sz w:val="15"/>
                <w:szCs w:val="15"/>
                <w:highlight w:val="none"/>
              </w:rPr>
              <w:t>燃气、供暖</w:t>
            </w:r>
            <w:r>
              <w:rPr>
                <w:rFonts w:hint="eastAsia" w:ascii="宋体" w:hAnsi="宋体" w:eastAsia="宋体" w:cs="宋体"/>
                <w:color w:val="000000"/>
                <w:kern w:val="0"/>
                <w:sz w:val="15"/>
                <w:szCs w:val="15"/>
                <w:highlight w:val="none"/>
                <w:lang w:eastAsia="zh-CN"/>
              </w:rPr>
              <w:t>、石油长输管道、供水、排水、电力、通信</w:t>
            </w:r>
            <w:r>
              <w:rPr>
                <w:rFonts w:hint="eastAsia" w:ascii="宋体" w:hAnsi="宋体" w:eastAsia="宋体" w:cs="宋体"/>
                <w:color w:val="000000"/>
                <w:kern w:val="0"/>
                <w:sz w:val="15"/>
                <w:szCs w:val="15"/>
                <w:highlight w:val="none"/>
              </w:rPr>
              <w:t>等公用管道和设施保护（管理）范围的，</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rPr>
              <w:t>3；</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rPr>
              <w:t>.</w:t>
            </w:r>
            <w:r>
              <w:rPr>
                <w:rFonts w:hint="eastAsia" w:ascii="宋体" w:hAnsi="宋体" w:eastAsia="宋体"/>
                <w:color w:val="000000"/>
                <w:sz w:val="15"/>
                <w:szCs w:val="15"/>
                <w:highlight w:val="none"/>
              </w:rPr>
              <w:t>倾倒、丢弃、堆放生活</w:t>
            </w:r>
            <w:r>
              <w:rPr>
                <w:rFonts w:hint="eastAsia" w:ascii="宋体" w:hAnsi="宋体" w:eastAsia="宋体" w:cs="宋体"/>
                <w:color w:val="000000"/>
                <w:kern w:val="0"/>
                <w:sz w:val="15"/>
                <w:szCs w:val="15"/>
                <w:highlight w:val="none"/>
              </w:rPr>
              <w:t>垃圾</w:t>
            </w:r>
            <w:r>
              <w:rPr>
                <w:rFonts w:hint="eastAsia" w:ascii="宋体" w:hAnsi="宋体" w:eastAsia="宋体"/>
                <w:color w:val="000000"/>
                <w:sz w:val="15"/>
                <w:szCs w:val="15"/>
                <w:highlight w:val="none"/>
              </w:rPr>
              <w:t>总量较大</w:t>
            </w:r>
            <w:r>
              <w:rPr>
                <w:rFonts w:hint="eastAsia" w:ascii="宋体" w:hAnsi="宋体"/>
                <w:color w:val="000000"/>
                <w:sz w:val="15"/>
                <w:szCs w:val="15"/>
                <w:highlight w:val="none"/>
                <w:lang w:eastAsia="zh-CN"/>
              </w:rPr>
              <w:t>（</w:t>
            </w:r>
            <w:r>
              <w:rPr>
                <w:rFonts w:hint="eastAsia" w:ascii="宋体" w:hAnsi="宋体"/>
                <w:color w:val="000000"/>
                <w:sz w:val="15"/>
                <w:szCs w:val="15"/>
                <w:highlight w:val="none"/>
                <w:lang w:val="en-US" w:eastAsia="zh-CN"/>
              </w:rPr>
              <w:t>10吨及以上</w:t>
            </w:r>
            <w:r>
              <w:rPr>
                <w:rFonts w:hint="eastAsia" w:ascii="宋体" w:hAnsi="宋体"/>
                <w:color w:val="000000"/>
                <w:sz w:val="15"/>
                <w:szCs w:val="15"/>
                <w:highlight w:val="none"/>
                <w:lang w:eastAsia="zh-CN"/>
              </w:rPr>
              <w:t>）或</w:t>
            </w:r>
            <w:r>
              <w:rPr>
                <w:rFonts w:hint="eastAsia" w:ascii="宋体" w:hAnsi="宋体" w:eastAsia="宋体"/>
                <w:color w:val="000000"/>
                <w:sz w:val="15"/>
                <w:szCs w:val="15"/>
                <w:highlight w:val="none"/>
              </w:rPr>
              <w:t>违法行为持续时间较长</w:t>
            </w:r>
            <w:r>
              <w:rPr>
                <w:rFonts w:hint="eastAsia" w:ascii="宋体" w:hAnsi="宋体"/>
                <w:color w:val="000000"/>
                <w:sz w:val="15"/>
                <w:szCs w:val="15"/>
                <w:highlight w:val="none"/>
                <w:lang w:eastAsia="zh-CN"/>
              </w:rPr>
              <w:t>（</w:t>
            </w:r>
            <w:r>
              <w:rPr>
                <w:rFonts w:hint="eastAsia" w:ascii="宋体" w:hAnsi="宋体"/>
                <w:color w:val="000000"/>
                <w:sz w:val="15"/>
                <w:szCs w:val="15"/>
                <w:highlight w:val="none"/>
                <w:lang w:val="en-US" w:eastAsia="zh-CN"/>
              </w:rPr>
              <w:t>5天及以上</w:t>
            </w:r>
            <w:r>
              <w:rPr>
                <w:rFonts w:hint="eastAsia" w:ascii="宋体" w:hAnsi="宋体"/>
                <w:color w:val="000000"/>
                <w:sz w:val="15"/>
                <w:szCs w:val="15"/>
                <w:highlight w:val="none"/>
                <w:lang w:eastAsia="zh-CN"/>
              </w:rPr>
              <w:t>）</w:t>
            </w:r>
            <w:r>
              <w:rPr>
                <w:rFonts w:hint="eastAsia" w:ascii="宋体" w:hAnsi="宋体" w:eastAsia="宋体"/>
                <w:color w:val="000000"/>
                <w:sz w:val="15"/>
                <w:szCs w:val="15"/>
                <w:highlight w:val="none"/>
              </w:rPr>
              <w:t>，系数4-</w:t>
            </w:r>
            <w:r>
              <w:rPr>
                <w:rFonts w:hint="eastAsia" w:ascii="宋体" w:hAnsi="宋体"/>
                <w:color w:val="000000"/>
                <w:sz w:val="15"/>
                <w:szCs w:val="15"/>
                <w:highlight w:val="none"/>
                <w:lang w:val="en-US" w:eastAsia="zh-CN"/>
              </w:rPr>
              <w:t xml:space="preserve"> 5</w:t>
            </w:r>
            <w:r>
              <w:rPr>
                <w:rFonts w:hint="eastAsia" w:ascii="宋体" w:hAnsi="宋体" w:eastAsia="宋体"/>
                <w:color w:val="000000"/>
                <w:sz w:val="15"/>
                <w:szCs w:val="15"/>
                <w:highlight w:val="none"/>
              </w:rPr>
              <w:t>；</w:t>
            </w:r>
            <w:r>
              <w:rPr>
                <w:rFonts w:hint="eastAsia" w:ascii="宋体" w:hAnsi="宋体" w:eastAsia="宋体"/>
                <w:color w:val="000000"/>
                <w:sz w:val="15"/>
                <w:szCs w:val="15"/>
                <w:highlight w:val="none"/>
                <w:lang w:val="en-US" w:eastAsia="zh-CN"/>
              </w:rPr>
              <w:t>5</w:t>
            </w:r>
            <w:r>
              <w:rPr>
                <w:rFonts w:hint="eastAsia" w:ascii="宋体" w:hAnsi="宋体" w:eastAsia="宋体"/>
                <w:color w:val="000000"/>
                <w:sz w:val="15"/>
                <w:szCs w:val="15"/>
                <w:highlight w:val="none"/>
              </w:rPr>
              <w:t>.对环境造成较严重影响的，系数</w:t>
            </w:r>
            <w:r>
              <w:rPr>
                <w:rFonts w:hint="eastAsia" w:ascii="宋体" w:hAnsi="宋体"/>
                <w:b w:val="0"/>
                <w:bCs w:val="0"/>
                <w:strike w:val="0"/>
                <w:dstrike w:val="0"/>
                <w:color w:val="000000"/>
                <w:sz w:val="15"/>
                <w:szCs w:val="15"/>
                <w:highlight w:val="none"/>
                <w:lang w:val="en-US" w:eastAsia="zh-CN"/>
              </w:rPr>
              <w:t>5-6</w:t>
            </w:r>
            <w:r>
              <w:rPr>
                <w:rFonts w:hint="eastAsia" w:ascii="宋体" w:hAnsi="宋体" w:eastAsia="宋体" w:cs="宋体"/>
                <w:color w:val="000000"/>
                <w:kern w:val="0"/>
                <w:sz w:val="15"/>
                <w:szCs w:val="15"/>
                <w:highlight w:val="none"/>
              </w:rPr>
              <w:t>。</w:t>
            </w:r>
            <w:r>
              <w:rPr>
                <w:rFonts w:hint="eastAsia" w:ascii="宋体" w:hAnsi="宋体" w:eastAsia="宋体"/>
                <w:color w:val="000000"/>
                <w:sz w:val="15"/>
                <w:szCs w:val="15"/>
                <w:highlight w:val="none"/>
                <w:lang w:val="en-US" w:eastAsia="zh-CN"/>
              </w:rPr>
              <w:t>6.</w:t>
            </w:r>
            <w:r>
              <w:rPr>
                <w:rFonts w:hint="eastAsia" w:ascii="宋体" w:hAnsi="宋体" w:eastAsia="宋体"/>
                <w:color w:val="000000"/>
                <w:sz w:val="15"/>
                <w:szCs w:val="15"/>
                <w:highlight w:val="none"/>
                <w:lang w:eastAsia="zh-CN"/>
              </w:rPr>
              <w:t>存在基准2.1.3规定情形的，系数按照相关规定确定。</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p>
            <w:pPr>
              <w:spacing w:line="232" w:lineRule="exact"/>
              <w:rPr>
                <w:rFonts w:ascii="宋体" w:hAnsi="宋体" w:eastAsia="宋体" w:cs="宋体"/>
                <w:color w:val="000000"/>
                <w:kern w:val="0"/>
                <w:sz w:val="15"/>
                <w:szCs w:val="15"/>
                <w:highlight w:val="none"/>
              </w:rPr>
            </w:pPr>
          </w:p>
        </w:tc>
        <w:tc>
          <w:tcPr>
            <w:tcW w:w="2178" w:type="dxa"/>
            <w:noWrap w:val="0"/>
            <w:vAlign w:val="center"/>
          </w:tcPr>
          <w:p>
            <w:pPr>
              <w:spacing w:line="232" w:lineRule="exact"/>
              <w:rPr>
                <w:rFonts w:ascii="宋体" w:hAnsi="宋体" w:eastAsia="宋体" w:cs="宋体"/>
                <w:b w:val="0"/>
                <w:bCs w:val="0"/>
                <w:color w:val="000000"/>
                <w:kern w:val="0"/>
                <w:sz w:val="15"/>
                <w:szCs w:val="15"/>
                <w:highlight w:val="none"/>
              </w:rPr>
            </w:pPr>
            <w:r>
              <w:rPr>
                <w:rFonts w:hint="eastAsia" w:ascii="宋体" w:hAnsi="宋体" w:eastAsia="宋体" w:cs="宋体"/>
                <w:b w:val="0"/>
                <w:bCs w:val="0"/>
                <w:color w:val="000000"/>
                <w:kern w:val="0"/>
                <w:sz w:val="15"/>
                <w:szCs w:val="15"/>
                <w:highlight w:val="none"/>
              </w:rPr>
              <w:t>1.存在下列情形的，可视为“情节严重”：一年内因同类违法行为，受到城管执法机关</w:t>
            </w:r>
            <w:r>
              <w:rPr>
                <w:rFonts w:hint="default" w:ascii="宋体" w:hAnsi="宋体" w:eastAsia="宋体" w:cs="宋体"/>
                <w:b w:val="0"/>
                <w:bCs w:val="0"/>
                <w:strike w:val="0"/>
                <w:dstrike w:val="0"/>
                <w:color w:val="000000"/>
                <w:kern w:val="0"/>
                <w:sz w:val="15"/>
                <w:szCs w:val="15"/>
                <w:highlight w:val="none"/>
                <w:lang w:val="en-US"/>
              </w:rPr>
              <w:t>2</w:t>
            </w:r>
            <w:r>
              <w:rPr>
                <w:rFonts w:hint="eastAsia" w:ascii="宋体" w:hAnsi="宋体" w:eastAsia="宋体" w:cs="宋体"/>
                <w:b w:val="0"/>
                <w:bCs w:val="0"/>
                <w:color w:val="000000"/>
                <w:kern w:val="0"/>
                <w:sz w:val="15"/>
                <w:szCs w:val="15"/>
                <w:highlight w:val="none"/>
                <w:lang w:val="en-US" w:eastAsia="zh-CN"/>
              </w:rPr>
              <w:t>次</w:t>
            </w:r>
            <w:r>
              <w:rPr>
                <w:rFonts w:hint="eastAsia" w:ascii="宋体" w:hAnsi="宋体" w:eastAsia="宋体" w:cs="宋体"/>
                <w:b w:val="0"/>
                <w:bCs w:val="0"/>
                <w:color w:val="000000"/>
                <w:kern w:val="0"/>
                <w:sz w:val="15"/>
                <w:szCs w:val="15"/>
                <w:highlight w:val="none"/>
              </w:rPr>
              <w:t>罚款处罚后又发生同类违法行为的；存在违法行为，经调查发现已不符合行政许可条件，经责令改正仍未达到许可条件要求的；因违法行为导致严重后果或造成重大社会影响的；</w:t>
            </w:r>
            <w:r>
              <w:rPr>
                <w:rFonts w:hint="eastAsia" w:ascii="宋体" w:hAnsi="宋体" w:eastAsia="宋体" w:cs="宋体"/>
                <w:b w:val="0"/>
                <w:bCs w:val="0"/>
                <w:color w:val="000000"/>
                <w:kern w:val="0"/>
                <w:sz w:val="15"/>
                <w:szCs w:val="15"/>
                <w:highlight w:val="none"/>
                <w:lang w:eastAsia="zh-CN"/>
              </w:rPr>
              <w:t>其他</w:t>
            </w:r>
            <w:r>
              <w:rPr>
                <w:rFonts w:hint="eastAsia" w:ascii="宋体" w:hAnsi="宋体" w:eastAsia="宋体" w:cs="宋体"/>
                <w:b w:val="0"/>
                <w:bCs w:val="0"/>
                <w:color w:val="000000"/>
                <w:kern w:val="0"/>
                <w:sz w:val="15"/>
                <w:szCs w:val="15"/>
                <w:highlight w:val="none"/>
              </w:rPr>
              <w:t>可以认定为“情节严重”情形的；</w:t>
            </w:r>
          </w:p>
          <w:p>
            <w:pPr>
              <w:spacing w:line="232" w:lineRule="exact"/>
              <w:rPr>
                <w:rFonts w:hint="eastAsia" w:ascii="宋体" w:hAnsi="宋体" w:eastAsia="宋体" w:cs="宋体"/>
                <w:b w:val="0"/>
                <w:bCs w:val="0"/>
                <w:color w:val="000000"/>
                <w:kern w:val="0"/>
                <w:sz w:val="15"/>
                <w:szCs w:val="15"/>
                <w:highlight w:val="none"/>
              </w:rPr>
            </w:pPr>
            <w:r>
              <w:rPr>
                <w:rFonts w:hint="eastAsia" w:ascii="宋体" w:hAnsi="宋体" w:eastAsia="宋体" w:cs="宋体"/>
                <w:b w:val="0"/>
                <w:bCs w:val="0"/>
                <w:color w:val="000000"/>
                <w:kern w:val="0"/>
                <w:sz w:val="15"/>
                <w:szCs w:val="15"/>
                <w:highlight w:val="none"/>
              </w:rPr>
              <w:t>2. 依据《北京市人民政府关于进一步相对集中城市管理领域部分行政处罚权的决定》（京政发〔2017〕32号），拟作出吊销处罚的，作出处罚决定前，要邀请职权划出部门共同会商；对于可能影响公共利益的，提请职权划出部门拟定接管方案。</w:t>
            </w:r>
          </w:p>
          <w:p>
            <w:pPr>
              <w:pStyle w:val="8"/>
              <w:rPr>
                <w:color w:val="000000"/>
                <w:highlight w:val="none"/>
              </w:rPr>
            </w:pPr>
            <w:r>
              <w:rPr>
                <w:rFonts w:hint="eastAsia" w:ascii="宋体" w:hAnsi="宋体" w:eastAsia="宋体" w:cs="宋体"/>
                <w:color w:val="000000"/>
                <w:kern w:val="0"/>
                <w:sz w:val="15"/>
                <w:szCs w:val="15"/>
                <w:highlight w:val="none"/>
                <w:lang w:eastAsia="zh-CN"/>
              </w:rPr>
              <w:t>区域台账与《基准表》情节系数中</w:t>
            </w:r>
            <w:r>
              <w:rPr>
                <w:rFonts w:hint="eastAsia" w:ascii="宋体" w:hAnsi="宋体" w:eastAsia="宋体" w:cs="宋体"/>
                <w:color w:val="000000"/>
                <w:kern w:val="0"/>
                <w:sz w:val="15"/>
                <w:szCs w:val="15"/>
                <w:highlight w:val="none"/>
              </w:rPr>
              <w:t>倾倒、丢弃、</w:t>
            </w:r>
            <w:r>
              <w:rPr>
                <w:rFonts w:hint="eastAsia" w:ascii="宋体" w:hAnsi="宋体" w:eastAsia="宋体" w:cs="宋体"/>
                <w:color w:val="000000"/>
                <w:kern w:val="0"/>
                <w:sz w:val="15"/>
                <w:szCs w:val="15"/>
                <w:highlight w:val="none"/>
                <w:lang w:eastAsia="zh-CN"/>
              </w:rPr>
              <w:t>遗撒、</w:t>
            </w:r>
            <w:r>
              <w:rPr>
                <w:rFonts w:hint="eastAsia" w:ascii="宋体" w:hAnsi="宋体" w:eastAsia="宋体" w:cs="宋体"/>
                <w:color w:val="000000"/>
                <w:kern w:val="0"/>
                <w:sz w:val="15"/>
                <w:szCs w:val="15"/>
                <w:highlight w:val="none"/>
              </w:rPr>
              <w:t>堆放</w:t>
            </w:r>
            <w:r>
              <w:rPr>
                <w:rFonts w:hint="eastAsia" w:ascii="宋体" w:hAnsi="宋体" w:eastAsia="宋体" w:cs="宋体"/>
                <w:color w:val="000000"/>
                <w:kern w:val="0"/>
                <w:sz w:val="15"/>
                <w:szCs w:val="15"/>
                <w:highlight w:val="none"/>
                <w:lang w:eastAsia="zh-CN"/>
              </w:rPr>
              <w:t>点位重叠时，</w:t>
            </w:r>
            <w:r>
              <w:rPr>
                <w:rFonts w:hint="eastAsia" w:ascii="宋体" w:hAnsi="宋体" w:eastAsia="宋体" w:cs="宋体"/>
                <w:color w:val="000000"/>
                <w:kern w:val="0"/>
                <w:sz w:val="15"/>
                <w:szCs w:val="15"/>
                <w:highlight w:val="none"/>
                <w:lang w:val="en-US" w:eastAsia="zh-CN"/>
              </w:rPr>
              <w:t>不</w:t>
            </w:r>
            <w:r>
              <w:rPr>
                <w:rFonts w:hint="eastAsia" w:ascii="宋体" w:hAnsi="宋体" w:eastAsia="宋体" w:cs="宋体"/>
                <w:color w:val="000000"/>
                <w:kern w:val="0"/>
                <w:sz w:val="15"/>
                <w:szCs w:val="15"/>
                <w:highlight w:val="none"/>
                <w:lang w:eastAsia="zh-CN"/>
              </w:rPr>
              <w:t>适用区域台账。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414"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23</w:t>
            </w:r>
          </w:p>
        </w:tc>
        <w:tc>
          <w:tcPr>
            <w:tcW w:w="1626" w:type="dxa"/>
            <w:gridSpan w:val="2"/>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收集、运输单位未落实生活垃圾管理</w:t>
            </w:r>
            <w:r>
              <w:rPr>
                <w:rFonts w:hint="eastAsia" w:ascii="宋体" w:hAnsi="宋体" w:eastAsia="宋体"/>
                <w:color w:val="000000"/>
                <w:sz w:val="15"/>
                <w:szCs w:val="15"/>
                <w:highlight w:val="none"/>
                <w:shd w:val="clear" w:color="auto" w:fill="auto"/>
              </w:rPr>
              <w:t>台</w:t>
            </w:r>
            <w:r>
              <w:rPr>
                <w:rFonts w:hint="eastAsia" w:ascii="宋体" w:hAnsi="宋体" w:eastAsia="宋体"/>
                <w:color w:val="000000"/>
                <w:sz w:val="15"/>
                <w:szCs w:val="15"/>
                <w:highlight w:val="none"/>
                <w:shd w:val="clear" w:color="auto" w:fill="auto"/>
                <w:lang w:eastAsia="zh-CN"/>
              </w:rPr>
              <w:t>账</w:t>
            </w:r>
            <w:r>
              <w:rPr>
                <w:rFonts w:hint="eastAsia" w:ascii="宋体" w:hAnsi="宋体" w:eastAsia="宋体"/>
                <w:color w:val="000000"/>
                <w:sz w:val="15"/>
                <w:szCs w:val="15"/>
                <w:highlight w:val="none"/>
              </w:rPr>
              <w:t>制度</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违反条款：第四十五条第一款第（三）项；处罚条款：第七十一条第三款 责令限期改正，处一千元以上一万元以下罚款；情节严重的，由城市管理综合执法部门吊销生活垃圾收集、运输经营许可证。</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hint="default"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rPr>
              <w:t>1.已建立</w:t>
            </w:r>
            <w:r>
              <w:rPr>
                <w:rFonts w:hint="eastAsia" w:ascii="宋体" w:hAnsi="宋体" w:eastAsia="宋体" w:cs="宋体"/>
                <w:color w:val="000000"/>
                <w:kern w:val="0"/>
                <w:sz w:val="15"/>
                <w:szCs w:val="15"/>
                <w:highlight w:val="none"/>
                <w:lang w:eastAsia="zh-CN"/>
              </w:rPr>
              <w:t>台账</w:t>
            </w:r>
            <w:r>
              <w:rPr>
                <w:rFonts w:hint="eastAsia" w:ascii="宋体" w:hAnsi="宋体" w:eastAsia="宋体" w:cs="宋体"/>
                <w:color w:val="000000"/>
                <w:kern w:val="0"/>
                <w:sz w:val="15"/>
                <w:szCs w:val="15"/>
                <w:highlight w:val="none"/>
              </w:rPr>
              <w:t>而记录内容不完整的，</w:t>
            </w:r>
            <w:r>
              <w:rPr>
                <w:rFonts w:hint="eastAsia" w:ascii="宋体" w:hAnsi="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rPr>
              <w:t>0-</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rPr>
              <w:t>；2.未建立</w:t>
            </w:r>
            <w:r>
              <w:rPr>
                <w:rFonts w:hint="eastAsia" w:ascii="宋体" w:hAnsi="宋体" w:eastAsia="宋体" w:cs="宋体"/>
                <w:color w:val="000000"/>
                <w:kern w:val="0"/>
                <w:sz w:val="15"/>
                <w:szCs w:val="15"/>
                <w:highlight w:val="none"/>
                <w:lang w:eastAsia="zh-CN"/>
              </w:rPr>
              <w:t>台账</w:t>
            </w:r>
            <w:r>
              <w:rPr>
                <w:rFonts w:hint="eastAsia" w:ascii="宋体" w:hAnsi="宋体" w:eastAsia="宋体" w:cs="宋体"/>
                <w:color w:val="000000"/>
                <w:kern w:val="0"/>
                <w:sz w:val="15"/>
                <w:szCs w:val="15"/>
                <w:highlight w:val="none"/>
              </w:rPr>
              <w:t>的</w:t>
            </w:r>
            <w:r>
              <w:rPr>
                <w:rFonts w:hint="eastAsia" w:ascii="宋体" w:hAnsi="宋体" w:eastAsia="宋体" w:cs="仿宋_GB2312"/>
                <w:color w:val="000000"/>
                <w:kern w:val="0"/>
                <w:sz w:val="15"/>
                <w:szCs w:val="15"/>
                <w:highlight w:val="none"/>
              </w:rPr>
              <w:t>，</w:t>
            </w:r>
            <w:r>
              <w:rPr>
                <w:rFonts w:hint="eastAsia" w:ascii="宋体" w:hAnsi="宋体" w:cs="仿宋_GB2312"/>
                <w:color w:val="000000"/>
                <w:kern w:val="0"/>
                <w:sz w:val="15"/>
                <w:szCs w:val="15"/>
                <w:highlight w:val="none"/>
                <w:lang w:eastAsia="zh-CN"/>
              </w:rPr>
              <w:t>系数</w:t>
            </w:r>
            <w:r>
              <w:rPr>
                <w:rFonts w:hint="eastAsia" w:ascii="宋体" w:hAnsi="宋体" w:eastAsia="宋体" w:cs="仿宋_GB2312"/>
                <w:color w:val="000000"/>
                <w:kern w:val="0"/>
                <w:sz w:val="15"/>
                <w:szCs w:val="15"/>
                <w:highlight w:val="none"/>
              </w:rPr>
              <w:t>3-</w:t>
            </w:r>
            <w:r>
              <w:rPr>
                <w:rFonts w:ascii="宋体" w:hAnsi="宋体" w:eastAsia="宋体" w:cs="仿宋_GB2312"/>
                <w:color w:val="000000"/>
                <w:kern w:val="0"/>
                <w:sz w:val="15"/>
                <w:szCs w:val="15"/>
                <w:highlight w:val="none"/>
              </w:rPr>
              <w:t>6</w:t>
            </w:r>
            <w:r>
              <w:rPr>
                <w:rFonts w:hint="eastAsia" w:ascii="宋体" w:hAnsi="宋体" w:eastAsia="宋体" w:cs="宋体"/>
                <w:color w:val="000000"/>
                <w:kern w:val="0"/>
                <w:sz w:val="15"/>
                <w:szCs w:val="15"/>
                <w:highlight w:val="none"/>
              </w:rPr>
              <w:t>；3.台账记录存在弄虚作假或</w:t>
            </w:r>
            <w:r>
              <w:rPr>
                <w:rFonts w:hint="eastAsia" w:ascii="宋体" w:hAnsi="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较严重影响的情形，系数7-9</w:t>
            </w:r>
            <w:r>
              <w:rPr>
                <w:rFonts w:hint="eastAsia" w:ascii="宋体" w:hAnsi="宋体" w:cs="宋体"/>
                <w:color w:val="000000"/>
                <w:kern w:val="0"/>
                <w:sz w:val="15"/>
                <w:szCs w:val="15"/>
                <w:highlight w:val="none"/>
                <w:lang w:eastAsia="zh-CN"/>
              </w:rPr>
              <w:t>；</w:t>
            </w:r>
            <w:r>
              <w:rPr>
                <w:rFonts w:hint="eastAsia" w:ascii="宋体" w:hAnsi="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vMerge w:val="restart"/>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1.存在下列情形的，可视为“情节严重”</w:t>
            </w:r>
            <w:r>
              <w:rPr>
                <w:rFonts w:hint="eastAsia" w:ascii="宋体" w:hAnsi="宋体" w:eastAsia="宋体" w:cs="宋体"/>
                <w:b w:val="0"/>
                <w:bCs w:val="0"/>
                <w:color w:val="000000"/>
                <w:kern w:val="0"/>
                <w:sz w:val="15"/>
                <w:szCs w:val="15"/>
                <w:highlight w:val="none"/>
              </w:rPr>
              <w:t>：一年内因同类违法行为，受到城管执法机关</w:t>
            </w:r>
            <w:r>
              <w:rPr>
                <w:rFonts w:hint="default" w:ascii="宋体" w:hAnsi="宋体" w:eastAsia="宋体" w:cs="宋体"/>
                <w:b w:val="0"/>
                <w:bCs w:val="0"/>
                <w:strike w:val="0"/>
                <w:dstrike w:val="0"/>
                <w:color w:val="000000"/>
                <w:kern w:val="0"/>
                <w:sz w:val="15"/>
                <w:szCs w:val="15"/>
                <w:highlight w:val="none"/>
                <w:lang w:val="en-US"/>
              </w:rPr>
              <w:t>2</w:t>
            </w:r>
            <w:r>
              <w:rPr>
                <w:rFonts w:hint="eastAsia" w:ascii="宋体" w:hAnsi="宋体" w:eastAsia="宋体" w:cs="宋体"/>
                <w:b w:val="0"/>
                <w:bCs w:val="0"/>
                <w:color w:val="000000"/>
                <w:kern w:val="0"/>
                <w:sz w:val="15"/>
                <w:szCs w:val="15"/>
                <w:highlight w:val="none"/>
                <w:lang w:val="en-US" w:eastAsia="zh-CN"/>
              </w:rPr>
              <w:t>次</w:t>
            </w:r>
            <w:r>
              <w:rPr>
                <w:rFonts w:hint="eastAsia" w:ascii="宋体" w:hAnsi="宋体" w:eastAsia="宋体" w:cs="宋体"/>
                <w:b w:val="0"/>
                <w:bCs w:val="0"/>
                <w:color w:val="000000"/>
                <w:kern w:val="0"/>
                <w:sz w:val="15"/>
                <w:szCs w:val="15"/>
                <w:highlight w:val="none"/>
              </w:rPr>
              <w:t>罚款处罚后又发生同类违法行为的；</w:t>
            </w:r>
            <w:r>
              <w:rPr>
                <w:rFonts w:hint="eastAsia" w:ascii="宋体" w:hAnsi="宋体" w:eastAsia="宋体" w:cs="宋体"/>
                <w:color w:val="000000"/>
                <w:kern w:val="0"/>
                <w:sz w:val="15"/>
                <w:szCs w:val="15"/>
                <w:highlight w:val="none"/>
              </w:rPr>
              <w:t>存在违法行为，经调查发现已不符合行政许可条件，经责令改正仍未达到许可条件要求的；因违法行为导致严重后果或造成重大社会影响的；</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可以认定为“情节严重”情形的；</w:t>
            </w:r>
          </w:p>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 依据《北京市人民政府关于进一步相对集中城市管理领域部分行政处罚权的决定》（京政发〔2017〕32号），拟作出吊销处罚的，作出处罚决定前，要邀请职权划出部门共同会商；对于可能影响公共利益的，提请职权划出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35"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24</w:t>
            </w:r>
          </w:p>
        </w:tc>
        <w:tc>
          <w:tcPr>
            <w:tcW w:w="1626" w:type="dxa"/>
            <w:gridSpan w:val="2"/>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未按规定接收、分类处理生活垃圾</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违反条款：第四十六条第一款；处罚条款：第七十二条 责令限期改正，处五万元以上十万元以下罚款；情节严重的，由城市管理综合执法部门吊销生活垃圾处理经营许可证或者渣土消纳场所许可证。</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hint="default"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lang w:eastAsia="zh-CN"/>
              </w:rPr>
              <w:t>造成较大社会影响</w:t>
            </w:r>
            <w:r>
              <w:rPr>
                <w:rFonts w:hint="eastAsia" w:ascii="宋体" w:hAnsi="宋体" w:eastAsia="宋体" w:cs="宋体"/>
                <w:color w:val="000000"/>
                <w:kern w:val="0"/>
                <w:sz w:val="15"/>
                <w:szCs w:val="15"/>
                <w:highlight w:val="none"/>
                <w:lang w:val="en-US" w:eastAsia="zh-CN"/>
              </w:rPr>
              <w:t>的，系数1；</w:t>
            </w:r>
            <w:r>
              <w:rPr>
                <w:rFonts w:hint="eastAsia" w:ascii="宋体" w:hAnsi="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vMerge w:val="continue"/>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630"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25</w:t>
            </w:r>
          </w:p>
        </w:tc>
        <w:tc>
          <w:tcPr>
            <w:tcW w:w="1626" w:type="dxa"/>
            <w:gridSpan w:val="2"/>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未按规定交运、处理建筑垃圾</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违反条款：第四十七条第一款；处罚条款：第七十三条 责令限期改正，处一万元以上十万元以下罚款。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olor w:val="000000"/>
                <w:sz w:val="15"/>
                <w:szCs w:val="15"/>
                <w:highlight w:val="none"/>
              </w:rPr>
            </w:pPr>
            <w:r>
              <w:rPr>
                <w:rFonts w:hint="eastAsia" w:ascii="宋体" w:hAnsi="宋体"/>
                <w:color w:val="000000"/>
                <w:sz w:val="15"/>
                <w:szCs w:val="15"/>
                <w:highlight w:val="none"/>
                <w:lang w:val="en-US" w:eastAsia="zh-CN"/>
              </w:rPr>
              <w:t>1.</w:t>
            </w:r>
            <w:r>
              <w:rPr>
                <w:rFonts w:hint="eastAsia" w:ascii="宋体" w:hAnsi="宋体" w:eastAsia="宋体"/>
                <w:color w:val="000000"/>
                <w:sz w:val="15"/>
                <w:szCs w:val="15"/>
                <w:highlight w:val="none"/>
              </w:rPr>
              <w:t>违法行为持续时间较长</w:t>
            </w:r>
            <w:r>
              <w:rPr>
                <w:rFonts w:hint="eastAsia" w:ascii="宋体" w:hAnsi="宋体"/>
                <w:color w:val="000000"/>
                <w:sz w:val="15"/>
                <w:szCs w:val="15"/>
                <w:highlight w:val="none"/>
                <w:lang w:eastAsia="zh-CN"/>
              </w:rPr>
              <w:t>（</w:t>
            </w:r>
            <w:r>
              <w:rPr>
                <w:rFonts w:hint="eastAsia" w:ascii="宋体" w:hAnsi="宋体"/>
                <w:color w:val="000000"/>
                <w:sz w:val="15"/>
                <w:szCs w:val="15"/>
                <w:highlight w:val="none"/>
                <w:lang w:val="en-US" w:eastAsia="zh-CN"/>
              </w:rPr>
              <w:t>5天及以上</w:t>
            </w:r>
            <w:r>
              <w:rPr>
                <w:rFonts w:hint="eastAsia" w:ascii="宋体" w:hAnsi="宋体"/>
                <w:color w:val="000000"/>
                <w:sz w:val="15"/>
                <w:szCs w:val="15"/>
                <w:highlight w:val="none"/>
                <w:lang w:eastAsia="zh-CN"/>
              </w:rPr>
              <w:t>）或</w:t>
            </w:r>
            <w:r>
              <w:rPr>
                <w:rFonts w:hint="eastAsia" w:ascii="宋体" w:hAnsi="宋体" w:eastAsia="宋体"/>
                <w:color w:val="000000"/>
                <w:sz w:val="15"/>
                <w:szCs w:val="15"/>
                <w:highlight w:val="none"/>
              </w:rPr>
              <w:t>建筑垃圾产生量较大</w:t>
            </w:r>
            <w:r>
              <w:rPr>
                <w:rFonts w:hint="eastAsia" w:ascii="宋体" w:hAnsi="宋体"/>
                <w:color w:val="000000"/>
                <w:sz w:val="15"/>
                <w:szCs w:val="15"/>
                <w:highlight w:val="none"/>
                <w:lang w:eastAsia="zh-CN"/>
              </w:rPr>
              <w:t>（</w:t>
            </w:r>
            <w:r>
              <w:rPr>
                <w:rFonts w:hint="eastAsia" w:ascii="宋体" w:hAnsi="宋体"/>
                <w:color w:val="000000"/>
                <w:sz w:val="15"/>
                <w:szCs w:val="15"/>
                <w:highlight w:val="none"/>
                <w:lang w:val="en-US" w:eastAsia="zh-CN"/>
              </w:rPr>
              <w:t>15吨及以上</w:t>
            </w:r>
            <w:r>
              <w:rPr>
                <w:rFonts w:hint="eastAsia" w:ascii="宋体" w:hAnsi="宋体"/>
                <w:color w:val="000000"/>
                <w:sz w:val="15"/>
                <w:szCs w:val="15"/>
                <w:highlight w:val="none"/>
                <w:lang w:eastAsia="zh-CN"/>
              </w:rPr>
              <w:t>）或</w:t>
            </w:r>
            <w:r>
              <w:rPr>
                <w:rFonts w:hint="eastAsia" w:ascii="宋体" w:hAnsi="宋体" w:eastAsia="宋体"/>
                <w:color w:val="000000"/>
                <w:sz w:val="15"/>
                <w:szCs w:val="15"/>
                <w:highlight w:val="none"/>
              </w:rPr>
              <w:t>造成环境较严重影响的，系数4-9。</w:t>
            </w:r>
            <w:r>
              <w:rPr>
                <w:rFonts w:hint="eastAsia" w:ascii="宋体" w:hAnsi="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b w:val="0"/>
                <w:bCs w:val="0"/>
                <w:color w:val="000000"/>
                <w:kern w:val="0"/>
                <w:sz w:val="15"/>
                <w:szCs w:val="15"/>
                <w:highlight w:val="none"/>
                <w:lang w:eastAsia="zh-CN"/>
              </w:rPr>
              <w:t>本案由适用于建设工程的建设单位、拆除工程的承担单位；涉及施工单位</w:t>
            </w:r>
            <w:r>
              <w:rPr>
                <w:rFonts w:hint="eastAsia" w:ascii="宋体" w:hAnsi="宋体" w:eastAsia="宋体"/>
                <w:color w:val="000000"/>
                <w:sz w:val="15"/>
                <w:szCs w:val="15"/>
                <w:highlight w:val="none"/>
              </w:rPr>
              <w:t>未按规定交运、处理建筑垃圾</w:t>
            </w:r>
            <w:r>
              <w:rPr>
                <w:rFonts w:hint="eastAsia" w:ascii="宋体" w:hAnsi="宋体" w:eastAsia="宋体" w:cs="宋体"/>
                <w:b w:val="0"/>
                <w:bCs w:val="0"/>
                <w:color w:val="000000"/>
                <w:kern w:val="0"/>
                <w:sz w:val="15"/>
                <w:szCs w:val="15"/>
                <w:highlight w:val="none"/>
                <w:lang w:eastAsia="zh-CN"/>
              </w:rPr>
              <w:t>的，可适用《北京市建筑垃圾处置管理规定》中“施工单位未按照规定对施工过程中产生的建筑垃圾进行资源化利用或者处置”等案由。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31"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26</w:t>
            </w:r>
          </w:p>
        </w:tc>
        <w:tc>
          <w:tcPr>
            <w:tcW w:w="1626" w:type="dxa"/>
            <w:gridSpan w:val="2"/>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餐饮服务单位未按规定收集、处理厨余垃圾</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违反条款：第四十八条第二款；处罚条款：第七十四条第一款 处十万元以上一百万元以下罚款，没收违法所得。</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hint="default"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rPr>
              <w:t>1.将厨余垃圾随意倾倒、丢弃、堆放</w:t>
            </w:r>
            <w:r>
              <w:rPr>
                <w:rFonts w:hint="eastAsia" w:ascii="宋体" w:hAnsi="宋体" w:eastAsia="宋体" w:cs="宋体"/>
                <w:strike w:val="0"/>
                <w:dstrike w:val="0"/>
                <w:color w:val="000000"/>
                <w:kern w:val="0"/>
                <w:sz w:val="15"/>
                <w:szCs w:val="15"/>
                <w:highlight w:val="none"/>
              </w:rPr>
              <w:t>至</w:t>
            </w:r>
            <w:r>
              <w:rPr>
                <w:rFonts w:hint="eastAsia" w:ascii="宋体" w:hAnsi="宋体" w:eastAsia="宋体" w:cs="宋体"/>
                <w:color w:val="000000"/>
                <w:kern w:val="0"/>
                <w:sz w:val="15"/>
                <w:szCs w:val="15"/>
                <w:highlight w:val="none"/>
              </w:rPr>
              <w:t>城市道路、绿地、林地、</w:t>
            </w:r>
            <w:r>
              <w:rPr>
                <w:rFonts w:hint="eastAsia" w:ascii="宋体" w:hAnsi="宋体" w:cs="宋体"/>
                <w:color w:val="000000"/>
                <w:kern w:val="0"/>
                <w:sz w:val="15"/>
                <w:szCs w:val="15"/>
                <w:highlight w:val="none"/>
                <w:lang w:eastAsia="zh-CN"/>
              </w:rPr>
              <w:t>耕地、</w:t>
            </w:r>
            <w:r>
              <w:rPr>
                <w:rFonts w:hint="eastAsia" w:ascii="宋体" w:hAnsi="宋体" w:eastAsia="宋体" w:cs="宋体"/>
                <w:color w:val="000000"/>
                <w:kern w:val="0"/>
                <w:sz w:val="15"/>
                <w:szCs w:val="15"/>
                <w:highlight w:val="none"/>
              </w:rPr>
              <w:t>河道、铁路、轨道交通、公厕、桥下空间等公共场所及周边，</w:t>
            </w:r>
            <w:r>
              <w:rPr>
                <w:rFonts w:hint="eastAsia" w:ascii="宋体" w:hAnsi="宋体" w:eastAsia="宋体" w:cs="宋体"/>
                <w:color w:val="000000"/>
                <w:kern w:val="0"/>
                <w:sz w:val="15"/>
                <w:szCs w:val="15"/>
                <w:highlight w:val="none"/>
                <w:lang w:eastAsia="zh-CN"/>
              </w:rPr>
              <w:t>或者</w:t>
            </w:r>
            <w:r>
              <w:rPr>
                <w:rFonts w:hint="eastAsia" w:ascii="宋体" w:hAnsi="宋体" w:eastAsia="宋体" w:cs="宋体"/>
                <w:color w:val="000000"/>
                <w:kern w:val="0"/>
                <w:sz w:val="15"/>
                <w:szCs w:val="15"/>
                <w:highlight w:val="none"/>
              </w:rPr>
              <w:t>燃气、供暖、石油长输管道、供水、排水、电力</w:t>
            </w:r>
            <w:r>
              <w:rPr>
                <w:rFonts w:hint="eastAsia" w:ascii="宋体" w:hAnsi="宋体" w:eastAsia="宋体" w:cs="宋体"/>
                <w:color w:val="000000"/>
                <w:kern w:val="0"/>
                <w:sz w:val="15"/>
                <w:szCs w:val="15"/>
                <w:highlight w:val="none"/>
                <w:shd w:val="clear" w:color="auto" w:fill="auto"/>
              </w:rPr>
              <w:t>、通信等公用管道和设施保护（管理）范围的，</w:t>
            </w:r>
            <w:r>
              <w:rPr>
                <w:rFonts w:hint="eastAsia" w:ascii="宋体" w:hAnsi="宋体" w:eastAsia="宋体" w:cs="宋体"/>
                <w:color w:val="000000"/>
                <w:kern w:val="0"/>
                <w:sz w:val="15"/>
                <w:szCs w:val="15"/>
                <w:highlight w:val="none"/>
                <w:shd w:val="clear" w:color="auto" w:fill="auto"/>
                <w:lang w:eastAsia="zh-CN"/>
              </w:rPr>
              <w:t>系数</w:t>
            </w:r>
            <w:r>
              <w:rPr>
                <w:rFonts w:hint="eastAsia" w:ascii="宋体" w:hAnsi="宋体" w:eastAsia="宋体" w:cs="宋体"/>
                <w:color w:val="000000"/>
                <w:kern w:val="0"/>
                <w:sz w:val="15"/>
                <w:szCs w:val="15"/>
                <w:highlight w:val="none"/>
                <w:shd w:val="clear" w:color="auto" w:fill="auto"/>
                <w:lang w:val="en-US" w:eastAsia="zh-CN"/>
              </w:rPr>
              <w:t>1-2。</w:t>
            </w:r>
            <w:r>
              <w:rPr>
                <w:rFonts w:hint="eastAsia" w:ascii="宋体" w:hAnsi="宋体" w:cs="宋体"/>
                <w:color w:val="000000"/>
                <w:kern w:val="0"/>
                <w:sz w:val="15"/>
                <w:szCs w:val="15"/>
                <w:highlight w:val="none"/>
                <w:shd w:val="clear" w:color="auto" w:fill="auto"/>
                <w:lang w:val="en-US" w:eastAsia="zh-CN"/>
              </w:rPr>
              <w:t>2</w:t>
            </w:r>
            <w:r>
              <w:rPr>
                <w:rFonts w:hint="eastAsia" w:ascii="宋体" w:hAnsi="宋体" w:eastAsia="宋体" w:cs="宋体"/>
                <w:color w:val="000000"/>
                <w:kern w:val="0"/>
                <w:sz w:val="15"/>
                <w:szCs w:val="15"/>
                <w:highlight w:val="none"/>
                <w:shd w:val="clear" w:color="auto" w:fill="auto"/>
              </w:rPr>
              <w:t>.</w:t>
            </w:r>
            <w:r>
              <w:rPr>
                <w:rFonts w:hint="eastAsia" w:ascii="宋体" w:hAnsi="宋体" w:eastAsia="宋体" w:cs="宋体"/>
                <w:color w:val="000000"/>
                <w:spacing w:val="-4"/>
                <w:kern w:val="0"/>
                <w:sz w:val="15"/>
                <w:szCs w:val="15"/>
                <w:highlight w:val="none"/>
                <w:shd w:val="clear" w:color="auto" w:fill="auto"/>
              </w:rPr>
              <w:t>厨余垃圾总量较大</w:t>
            </w:r>
            <w:r>
              <w:rPr>
                <w:rFonts w:hint="eastAsia" w:ascii="宋体" w:hAnsi="宋体" w:cs="宋体"/>
                <w:color w:val="000000"/>
                <w:spacing w:val="-4"/>
                <w:kern w:val="0"/>
                <w:sz w:val="15"/>
                <w:szCs w:val="15"/>
                <w:highlight w:val="none"/>
                <w:shd w:val="clear" w:color="auto" w:fill="auto"/>
                <w:lang w:eastAsia="zh-CN"/>
              </w:rPr>
              <w:t>（</w:t>
            </w:r>
            <w:r>
              <w:rPr>
                <w:rFonts w:hint="eastAsia" w:ascii="宋体" w:hAnsi="宋体" w:cs="宋体"/>
                <w:color w:val="000000"/>
                <w:spacing w:val="-4"/>
                <w:kern w:val="0"/>
                <w:sz w:val="15"/>
                <w:szCs w:val="15"/>
                <w:highlight w:val="none"/>
                <w:shd w:val="clear" w:color="auto" w:fill="auto"/>
                <w:lang w:val="en-US" w:eastAsia="zh-CN"/>
              </w:rPr>
              <w:t>5吨及以上</w:t>
            </w:r>
            <w:r>
              <w:rPr>
                <w:rFonts w:hint="eastAsia" w:ascii="宋体" w:hAnsi="宋体" w:cs="宋体"/>
                <w:color w:val="000000"/>
                <w:spacing w:val="-4"/>
                <w:kern w:val="0"/>
                <w:sz w:val="15"/>
                <w:szCs w:val="15"/>
                <w:highlight w:val="none"/>
                <w:shd w:val="clear" w:color="auto" w:fill="auto"/>
                <w:lang w:eastAsia="zh-CN"/>
              </w:rPr>
              <w:t>）</w:t>
            </w:r>
            <w:r>
              <w:rPr>
                <w:rFonts w:hint="eastAsia" w:ascii="宋体" w:hAnsi="宋体"/>
                <w:color w:val="000000"/>
                <w:sz w:val="15"/>
                <w:szCs w:val="15"/>
                <w:highlight w:val="none"/>
                <w:shd w:val="clear" w:color="auto" w:fill="auto"/>
                <w:lang w:eastAsia="zh-CN"/>
              </w:rPr>
              <w:t>或</w:t>
            </w:r>
            <w:r>
              <w:rPr>
                <w:rFonts w:hint="eastAsia" w:ascii="宋体" w:hAnsi="宋体" w:eastAsia="宋体" w:cs="宋体"/>
                <w:color w:val="000000"/>
                <w:spacing w:val="-4"/>
                <w:kern w:val="0"/>
                <w:sz w:val="15"/>
                <w:szCs w:val="15"/>
                <w:highlight w:val="none"/>
                <w:shd w:val="clear" w:color="auto" w:fill="auto"/>
              </w:rPr>
              <w:t>持续时间较长</w:t>
            </w:r>
            <w:r>
              <w:rPr>
                <w:rFonts w:hint="eastAsia" w:ascii="宋体" w:hAnsi="宋体" w:cs="宋体"/>
                <w:color w:val="000000"/>
                <w:spacing w:val="-4"/>
                <w:kern w:val="0"/>
                <w:sz w:val="15"/>
                <w:szCs w:val="15"/>
                <w:highlight w:val="none"/>
                <w:shd w:val="clear" w:color="auto" w:fill="auto"/>
                <w:lang w:eastAsia="zh-CN"/>
              </w:rPr>
              <w:t>（</w:t>
            </w:r>
            <w:r>
              <w:rPr>
                <w:rFonts w:hint="eastAsia" w:ascii="宋体" w:hAnsi="宋体" w:cs="宋体"/>
                <w:color w:val="000000"/>
                <w:spacing w:val="-4"/>
                <w:kern w:val="0"/>
                <w:sz w:val="15"/>
                <w:szCs w:val="15"/>
                <w:highlight w:val="none"/>
                <w:shd w:val="clear" w:color="auto" w:fill="auto"/>
                <w:lang w:val="en-US" w:eastAsia="zh-CN"/>
              </w:rPr>
              <w:t>5天及以上</w:t>
            </w:r>
            <w:r>
              <w:rPr>
                <w:rFonts w:hint="eastAsia" w:ascii="宋体" w:hAnsi="宋体" w:cs="宋体"/>
                <w:color w:val="000000"/>
                <w:spacing w:val="-4"/>
                <w:kern w:val="0"/>
                <w:sz w:val="15"/>
                <w:szCs w:val="15"/>
                <w:highlight w:val="none"/>
                <w:shd w:val="clear" w:color="auto" w:fill="auto"/>
                <w:lang w:eastAsia="zh-CN"/>
              </w:rPr>
              <w:t>）</w:t>
            </w:r>
            <w:r>
              <w:rPr>
                <w:rFonts w:hint="eastAsia" w:ascii="宋体" w:hAnsi="宋体"/>
                <w:color w:val="000000"/>
                <w:sz w:val="15"/>
                <w:szCs w:val="15"/>
                <w:highlight w:val="none"/>
                <w:shd w:val="clear" w:color="auto" w:fill="auto"/>
                <w:lang w:eastAsia="zh-CN"/>
              </w:rPr>
              <w:t>或</w:t>
            </w:r>
            <w:r>
              <w:rPr>
                <w:rFonts w:hint="eastAsia" w:ascii="宋体" w:hAnsi="宋体" w:eastAsia="宋体" w:cs="宋体"/>
                <w:color w:val="000000"/>
                <w:spacing w:val="-4"/>
                <w:kern w:val="0"/>
                <w:sz w:val="15"/>
                <w:szCs w:val="15"/>
                <w:highlight w:val="none"/>
                <w:shd w:val="clear" w:color="auto" w:fill="auto"/>
              </w:rPr>
              <w:t>对环境造成较严重影</w:t>
            </w:r>
            <w:r>
              <w:rPr>
                <w:rFonts w:hint="eastAsia" w:ascii="宋体" w:hAnsi="宋体" w:eastAsia="宋体" w:cs="宋体"/>
                <w:color w:val="000000"/>
                <w:spacing w:val="-4"/>
                <w:kern w:val="0"/>
                <w:sz w:val="15"/>
                <w:szCs w:val="15"/>
                <w:highlight w:val="none"/>
              </w:rPr>
              <w:t>响的，系数</w:t>
            </w:r>
            <w:r>
              <w:rPr>
                <w:rFonts w:hint="eastAsia" w:ascii="宋体" w:hAnsi="宋体" w:cs="宋体"/>
                <w:color w:val="000000"/>
                <w:spacing w:val="-4"/>
                <w:kern w:val="0"/>
                <w:sz w:val="15"/>
                <w:szCs w:val="15"/>
                <w:highlight w:val="none"/>
                <w:lang w:val="en-US" w:eastAsia="zh-CN"/>
              </w:rPr>
              <w:t>5</w:t>
            </w:r>
            <w:r>
              <w:rPr>
                <w:rFonts w:hint="eastAsia" w:ascii="宋体" w:hAnsi="宋体" w:eastAsia="宋体" w:cs="宋体"/>
                <w:color w:val="000000"/>
                <w:spacing w:val="-4"/>
                <w:kern w:val="0"/>
                <w:sz w:val="15"/>
                <w:szCs w:val="15"/>
                <w:highlight w:val="none"/>
              </w:rPr>
              <w:t>-</w:t>
            </w:r>
            <w:r>
              <w:rPr>
                <w:rFonts w:hint="eastAsia" w:ascii="宋体" w:hAnsi="宋体" w:cs="宋体"/>
                <w:color w:val="000000"/>
                <w:spacing w:val="-4"/>
                <w:kern w:val="0"/>
                <w:sz w:val="15"/>
                <w:szCs w:val="15"/>
                <w:highlight w:val="none"/>
                <w:lang w:val="en-US" w:eastAsia="zh-CN"/>
              </w:rPr>
              <w:t>6。</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rPr>
              <w:t>.知道或者应当知道无资质收运单位和个人收集厨余垃圾用于生产“地沟油”而继续交运的，系数9</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4</w:t>
            </w:r>
            <w:r>
              <w:rPr>
                <w:rFonts w:hint="eastAsia" w:ascii="宋体" w:hAnsi="宋体" w:cs="宋体"/>
                <w:color w:val="000000"/>
                <w:kern w:val="0"/>
                <w:sz w:val="15"/>
                <w:szCs w:val="15"/>
                <w:highlight w:val="none"/>
                <w:lang w:val="en-US" w:eastAsia="zh-CN"/>
              </w:rPr>
              <w:t>.</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27</w:t>
            </w:r>
          </w:p>
        </w:tc>
        <w:tc>
          <w:tcPr>
            <w:tcW w:w="1626" w:type="dxa"/>
            <w:gridSpan w:val="2"/>
            <w:noWrap w:val="0"/>
            <w:vAlign w:val="center"/>
          </w:tcPr>
          <w:p>
            <w:pPr>
              <w:spacing w:line="193"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无资质单位和个人擅自收集、运输厨余垃圾</w:t>
            </w:r>
          </w:p>
        </w:tc>
        <w:tc>
          <w:tcPr>
            <w:tcW w:w="2981" w:type="dxa"/>
            <w:noWrap w:val="0"/>
            <w:vAlign w:val="center"/>
          </w:tcPr>
          <w:p>
            <w:pPr>
              <w:spacing w:line="193"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违反条款：第四十八条第三款；处罚条款：第七十四条第三款 暂扣其车辆，没收违法收运的厨余垃圾及其容器，处一万元以上十万元以下罚款。</w:t>
            </w:r>
          </w:p>
        </w:tc>
        <w:tc>
          <w:tcPr>
            <w:tcW w:w="851" w:type="dxa"/>
            <w:noWrap w:val="0"/>
            <w:vAlign w:val="center"/>
          </w:tcPr>
          <w:p>
            <w:pPr>
              <w:spacing w:line="193"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noWrap w:val="0"/>
            <w:vAlign w:val="center"/>
          </w:tcPr>
          <w:p>
            <w:pPr>
              <w:spacing w:line="193"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193" w:lineRule="exact"/>
              <w:rPr>
                <w:rFonts w:hint="default" w:ascii="宋体" w:hAnsi="宋体" w:eastAsia="宋体" w:cs="宋体"/>
                <w:b w:val="0"/>
                <w:bCs w:val="0"/>
                <w:color w:val="000000"/>
                <w:kern w:val="0"/>
                <w:sz w:val="15"/>
                <w:szCs w:val="15"/>
                <w:highlight w:val="none"/>
                <w:lang w:val="en-US" w:eastAsia="zh-CN"/>
              </w:rPr>
            </w:pPr>
            <w:r>
              <w:rPr>
                <w:rFonts w:hint="eastAsia" w:ascii="宋体" w:hAnsi="宋体" w:eastAsia="宋体" w:cs="宋体"/>
                <w:b w:val="0"/>
                <w:bCs w:val="0"/>
                <w:color w:val="000000"/>
                <w:kern w:val="0"/>
                <w:sz w:val="15"/>
                <w:szCs w:val="15"/>
                <w:highlight w:val="none"/>
              </w:rPr>
              <w:t>1. 收集、运输厨余垃圾总量较大、持续时间较长，系数2-5；2.对环境秩序造成较严重影响的，系数6-9；3.未经无害化处理用于饲养畜禽的，系数6-9；4.将收集、运输的废弃油脂用于生产“地沟油”的，系数6-9</w:t>
            </w:r>
            <w:r>
              <w:rPr>
                <w:rFonts w:hint="eastAsia" w:ascii="宋体" w:hAnsi="宋体" w:eastAsia="宋体" w:cs="宋体"/>
                <w:b w:val="0"/>
                <w:bCs w:val="0"/>
                <w:color w:val="000000"/>
                <w:kern w:val="0"/>
                <w:sz w:val="15"/>
                <w:szCs w:val="15"/>
                <w:highlight w:val="none"/>
                <w:lang w:eastAsia="zh-CN"/>
              </w:rPr>
              <w:t>；</w:t>
            </w:r>
            <w:r>
              <w:rPr>
                <w:rFonts w:hint="eastAsia" w:ascii="宋体" w:hAnsi="宋体" w:eastAsia="宋体" w:cs="宋体"/>
                <w:b w:val="0"/>
                <w:bCs w:val="0"/>
                <w:color w:val="000000"/>
                <w:kern w:val="0"/>
                <w:sz w:val="15"/>
                <w:szCs w:val="15"/>
                <w:highlight w:val="none"/>
                <w:lang w:val="en-US" w:eastAsia="zh-CN"/>
              </w:rPr>
              <w:t>5</w:t>
            </w:r>
            <w:r>
              <w:rPr>
                <w:rFonts w:hint="eastAsia" w:ascii="宋体" w:hAnsi="宋体" w:cs="宋体"/>
                <w:b w:val="0"/>
                <w:bCs w:val="0"/>
                <w:color w:val="000000"/>
                <w:kern w:val="0"/>
                <w:sz w:val="15"/>
                <w:szCs w:val="15"/>
                <w:highlight w:val="none"/>
                <w:lang w:val="en-US" w:eastAsia="zh-CN"/>
              </w:rPr>
              <w:t>.</w:t>
            </w:r>
            <w:r>
              <w:rPr>
                <w:rFonts w:hint="eastAsia" w:ascii="宋体" w:hAnsi="宋体" w:eastAsia="宋体" w:cs="宋体"/>
                <w:b w:val="0"/>
                <w:bCs w:val="0"/>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spacing w:line="193"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193" w:lineRule="exact"/>
              <w:rPr>
                <w:rFonts w:ascii="宋体" w:hAnsi="宋体" w:eastAsia="宋体" w:cs="宋体"/>
                <w:color w:val="000000"/>
                <w:kern w:val="0"/>
                <w:sz w:val="14"/>
                <w:szCs w:val="1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tcBorders>
              <w:top w:val="single" w:color="auto" w:sz="4" w:space="0"/>
              <w:left w:val="single" w:color="auto" w:sz="4" w:space="0"/>
              <w:bottom w:val="single" w:color="auto" w:sz="4" w:space="0"/>
              <w:right w:val="single" w:color="auto" w:sz="4" w:space="0"/>
            </w:tcBorders>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28</w:t>
            </w:r>
          </w:p>
        </w:tc>
        <w:tc>
          <w:tcPr>
            <w:tcW w:w="1626" w:type="dxa"/>
            <w:gridSpan w:val="2"/>
            <w:tcBorders>
              <w:top w:val="single" w:color="auto" w:sz="4" w:space="0"/>
              <w:left w:val="single" w:color="auto" w:sz="4" w:space="0"/>
              <w:bottom w:val="single" w:color="auto" w:sz="4" w:space="0"/>
              <w:right w:val="single" w:color="auto" w:sz="4" w:space="0"/>
            </w:tcBorders>
            <w:noWrap w:val="0"/>
            <w:vAlign w:val="center"/>
          </w:tcPr>
          <w:p>
            <w:pPr>
              <w:spacing w:line="193"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集中转运、处理设施的运行管理单位未按规定和标准处理生活垃圾</w:t>
            </w:r>
          </w:p>
        </w:tc>
        <w:tc>
          <w:tcPr>
            <w:tcW w:w="2981" w:type="dxa"/>
            <w:tcBorders>
              <w:top w:val="single" w:color="auto" w:sz="4" w:space="0"/>
              <w:left w:val="single" w:color="auto" w:sz="4" w:space="0"/>
              <w:bottom w:val="single" w:color="auto" w:sz="4" w:space="0"/>
              <w:right w:val="single" w:color="auto" w:sz="4" w:space="0"/>
            </w:tcBorders>
            <w:noWrap w:val="0"/>
            <w:vAlign w:val="center"/>
          </w:tcPr>
          <w:p>
            <w:pPr>
              <w:spacing w:line="193"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违反条款：第五十二条第一款第（一）项；处罚条款：第七十五条第一款 责令限期改正，处三万元以上十万元以下罚款；情节严重的，由城市管理综合执法部门吊销生活垃圾处理经营许可证。</w:t>
            </w:r>
          </w:p>
        </w:tc>
        <w:tc>
          <w:tcPr>
            <w:tcW w:w="851" w:type="dxa"/>
            <w:tcBorders>
              <w:top w:val="single" w:color="auto" w:sz="4" w:space="0"/>
              <w:left w:val="single" w:color="auto" w:sz="4" w:space="0"/>
              <w:bottom w:val="single" w:color="auto" w:sz="4" w:space="0"/>
              <w:right w:val="single" w:color="auto" w:sz="4" w:space="0"/>
            </w:tcBorders>
            <w:noWrap w:val="0"/>
            <w:vAlign w:val="center"/>
          </w:tcPr>
          <w:p>
            <w:pPr>
              <w:spacing w:line="193"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30000</w:t>
            </w:r>
          </w:p>
        </w:tc>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193"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numPr>
                <w:ilvl w:val="0"/>
                <w:numId w:val="0"/>
              </w:numPr>
              <w:spacing w:line="232" w:lineRule="exact"/>
              <w:rPr>
                <w:rFonts w:hint="default" w:ascii="宋体" w:hAnsi="宋体" w:eastAsia="宋体"/>
                <w:b w:val="0"/>
                <w:bCs w:val="0"/>
                <w:color w:val="000000"/>
                <w:sz w:val="15"/>
                <w:szCs w:val="15"/>
                <w:highlight w:val="none"/>
                <w:lang w:val="en-US" w:eastAsia="zh-CN"/>
              </w:rPr>
            </w:pPr>
            <w:r>
              <w:rPr>
                <w:rFonts w:hint="eastAsia" w:ascii="宋体" w:hAnsi="宋体" w:eastAsia="宋体"/>
                <w:b w:val="0"/>
                <w:bCs w:val="0"/>
                <w:strike w:val="0"/>
                <w:dstrike w:val="0"/>
                <w:color w:val="000000"/>
                <w:sz w:val="15"/>
                <w:szCs w:val="15"/>
                <w:highlight w:val="none"/>
                <w:lang w:val="en-US" w:eastAsia="zh-CN"/>
              </w:rPr>
              <w:t>1.未按照要求处理</w:t>
            </w:r>
            <w:r>
              <w:rPr>
                <w:rFonts w:hint="eastAsia" w:ascii="宋体" w:hAnsi="宋体"/>
                <w:b w:val="0"/>
                <w:bCs w:val="0"/>
                <w:strike w:val="0"/>
                <w:dstrike w:val="0"/>
                <w:color w:val="000000"/>
                <w:sz w:val="15"/>
                <w:szCs w:val="15"/>
                <w:highlight w:val="none"/>
                <w:lang w:val="en-US" w:eastAsia="zh-CN"/>
              </w:rPr>
              <w:t>垃圾</w:t>
            </w:r>
            <w:r>
              <w:rPr>
                <w:rFonts w:hint="eastAsia" w:ascii="宋体" w:hAnsi="宋体" w:eastAsia="宋体"/>
                <w:b w:val="0"/>
                <w:bCs w:val="0"/>
                <w:color w:val="000000"/>
                <w:sz w:val="15"/>
                <w:szCs w:val="15"/>
                <w:highlight w:val="none"/>
                <w:lang w:val="en-US" w:eastAsia="zh-CN"/>
              </w:rPr>
              <w:t>2车次</w:t>
            </w:r>
            <w:r>
              <w:rPr>
                <w:rFonts w:hint="eastAsia" w:ascii="宋体" w:hAnsi="宋体"/>
                <w:b w:val="0"/>
                <w:bCs w:val="0"/>
                <w:color w:val="000000"/>
                <w:sz w:val="15"/>
                <w:szCs w:val="15"/>
                <w:highlight w:val="none"/>
                <w:lang w:val="en-US" w:eastAsia="zh-CN"/>
              </w:rPr>
              <w:t>或者</w:t>
            </w:r>
            <w:r>
              <w:rPr>
                <w:rFonts w:hint="eastAsia" w:ascii="宋体" w:hAnsi="宋体" w:eastAsia="宋体"/>
                <w:b w:val="0"/>
                <w:bCs w:val="0"/>
                <w:color w:val="000000"/>
                <w:sz w:val="15"/>
                <w:szCs w:val="15"/>
                <w:highlight w:val="none"/>
                <w:lang w:val="en-US" w:eastAsia="zh-CN"/>
              </w:rPr>
              <w:t>5吨以上10吨以的，系数1</w:t>
            </w:r>
            <w:r>
              <w:rPr>
                <w:rFonts w:hint="eastAsia" w:ascii="宋体" w:hAnsi="宋体"/>
                <w:b w:val="0"/>
                <w:bCs w:val="0"/>
                <w:color w:val="000000"/>
                <w:sz w:val="15"/>
                <w:szCs w:val="15"/>
                <w:highlight w:val="none"/>
                <w:lang w:val="en-US" w:eastAsia="zh-CN"/>
              </w:rPr>
              <w:t>；3</w:t>
            </w:r>
            <w:r>
              <w:rPr>
                <w:rFonts w:hint="eastAsia" w:ascii="宋体" w:hAnsi="宋体" w:eastAsia="宋体"/>
                <w:b w:val="0"/>
                <w:bCs w:val="0"/>
                <w:color w:val="000000"/>
                <w:sz w:val="15"/>
                <w:szCs w:val="15"/>
                <w:highlight w:val="none"/>
                <w:lang w:val="en-US" w:eastAsia="zh-CN"/>
              </w:rPr>
              <w:t>车次</w:t>
            </w:r>
            <w:r>
              <w:rPr>
                <w:rFonts w:hint="eastAsia" w:ascii="宋体" w:hAnsi="宋体"/>
                <w:b w:val="0"/>
                <w:bCs w:val="0"/>
                <w:color w:val="000000"/>
                <w:sz w:val="15"/>
                <w:szCs w:val="15"/>
                <w:highlight w:val="none"/>
                <w:lang w:val="en-US" w:eastAsia="zh-CN"/>
              </w:rPr>
              <w:t>或者</w:t>
            </w:r>
            <w:r>
              <w:rPr>
                <w:rFonts w:hint="eastAsia" w:ascii="宋体" w:hAnsi="宋体" w:eastAsia="宋体"/>
                <w:b w:val="0"/>
                <w:bCs w:val="0"/>
                <w:color w:val="000000"/>
                <w:sz w:val="15"/>
                <w:szCs w:val="15"/>
                <w:highlight w:val="none"/>
                <w:lang w:val="en-US" w:eastAsia="zh-CN"/>
              </w:rPr>
              <w:t>10吨及</w:t>
            </w:r>
            <w:r>
              <w:rPr>
                <w:rFonts w:hint="eastAsia" w:ascii="宋体" w:hAnsi="宋体"/>
                <w:b w:val="0"/>
                <w:bCs w:val="0"/>
                <w:color w:val="000000"/>
                <w:sz w:val="15"/>
                <w:szCs w:val="15"/>
                <w:highlight w:val="none"/>
                <w:lang w:val="en-US" w:eastAsia="zh-CN"/>
              </w:rPr>
              <w:t>以上20吨以下的</w:t>
            </w:r>
            <w:r>
              <w:rPr>
                <w:rFonts w:hint="eastAsia" w:ascii="宋体" w:hAnsi="宋体" w:eastAsia="宋体"/>
                <w:b w:val="0"/>
                <w:bCs w:val="0"/>
                <w:color w:val="000000"/>
                <w:sz w:val="15"/>
                <w:szCs w:val="15"/>
                <w:highlight w:val="none"/>
                <w:lang w:val="en-US" w:eastAsia="zh-CN"/>
              </w:rPr>
              <w:t>，系数</w:t>
            </w:r>
            <w:r>
              <w:rPr>
                <w:rFonts w:hint="eastAsia" w:ascii="宋体" w:hAnsi="宋体"/>
                <w:b w:val="0"/>
                <w:bCs w:val="0"/>
                <w:color w:val="000000"/>
                <w:sz w:val="15"/>
                <w:szCs w:val="15"/>
                <w:highlight w:val="none"/>
                <w:lang w:val="en-US" w:eastAsia="zh-CN"/>
              </w:rPr>
              <w:t>2；4车次及以上或者2</w:t>
            </w:r>
            <w:r>
              <w:rPr>
                <w:rFonts w:hint="eastAsia" w:ascii="宋体" w:hAnsi="宋体" w:eastAsia="宋体"/>
                <w:b w:val="0"/>
                <w:bCs w:val="0"/>
                <w:color w:val="000000"/>
                <w:sz w:val="15"/>
                <w:szCs w:val="15"/>
                <w:highlight w:val="none"/>
                <w:lang w:val="en-US" w:eastAsia="zh-CN"/>
              </w:rPr>
              <w:t>0吨及以上</w:t>
            </w:r>
            <w:r>
              <w:rPr>
                <w:rFonts w:hint="eastAsia" w:ascii="宋体" w:hAnsi="宋体"/>
                <w:b w:val="0"/>
                <w:bCs w:val="0"/>
                <w:color w:val="000000"/>
                <w:sz w:val="15"/>
                <w:szCs w:val="15"/>
                <w:highlight w:val="none"/>
                <w:lang w:val="en-US" w:eastAsia="zh-CN"/>
              </w:rPr>
              <w:t>的，系数3。2</w:t>
            </w:r>
            <w:r>
              <w:rPr>
                <w:rFonts w:hint="eastAsia" w:ascii="宋体" w:hAnsi="宋体" w:eastAsia="宋体"/>
                <w:b w:val="0"/>
                <w:bCs w:val="0"/>
                <w:color w:val="000000"/>
                <w:sz w:val="15"/>
                <w:szCs w:val="15"/>
                <w:highlight w:val="none"/>
                <w:lang w:val="en-US" w:eastAsia="zh-CN"/>
              </w:rPr>
              <w:t>.</w:t>
            </w:r>
            <w:r>
              <w:rPr>
                <w:rFonts w:hint="eastAsia" w:ascii="宋体" w:hAnsi="宋体" w:eastAsia="宋体"/>
                <w:b w:val="0"/>
                <w:bCs w:val="0"/>
                <w:color w:val="000000"/>
                <w:sz w:val="15"/>
                <w:szCs w:val="15"/>
                <w:highlight w:val="none"/>
              </w:rPr>
              <w:t>造成环境较严重影响的，系数</w:t>
            </w:r>
            <w:r>
              <w:rPr>
                <w:rFonts w:hint="eastAsia" w:ascii="宋体" w:hAnsi="宋体" w:eastAsia="宋体"/>
                <w:b w:val="0"/>
                <w:bCs w:val="0"/>
                <w:color w:val="000000"/>
                <w:sz w:val="15"/>
                <w:szCs w:val="15"/>
                <w:highlight w:val="none"/>
                <w:lang w:val="en-US" w:eastAsia="zh-CN"/>
              </w:rPr>
              <w:t>2-3</w:t>
            </w:r>
            <w:r>
              <w:rPr>
                <w:rFonts w:hint="eastAsia" w:ascii="宋体" w:hAnsi="宋体" w:eastAsia="宋体"/>
                <w:b w:val="0"/>
                <w:bCs w:val="0"/>
                <w:color w:val="000000"/>
                <w:sz w:val="15"/>
                <w:szCs w:val="15"/>
                <w:highlight w:val="none"/>
                <w:lang w:eastAsia="zh-CN"/>
              </w:rPr>
              <w:t>。</w:t>
            </w:r>
            <w:r>
              <w:rPr>
                <w:rFonts w:hint="eastAsia" w:ascii="宋体" w:hAnsi="宋体" w:cs="宋体"/>
                <w:b w:val="0"/>
                <w:bCs w:val="0"/>
                <w:color w:val="000000"/>
                <w:kern w:val="0"/>
                <w:sz w:val="15"/>
                <w:szCs w:val="15"/>
                <w:highlight w:val="none"/>
                <w:lang w:val="en-US" w:eastAsia="zh-CN"/>
              </w:rPr>
              <w:t>3.</w:t>
            </w:r>
            <w:r>
              <w:rPr>
                <w:rFonts w:hint="eastAsia" w:ascii="宋体" w:hAnsi="宋体" w:eastAsia="宋体" w:cs="宋体"/>
                <w:b w:val="0"/>
                <w:bCs w:val="0"/>
                <w:color w:val="000000"/>
                <w:kern w:val="0"/>
                <w:sz w:val="15"/>
                <w:szCs w:val="15"/>
                <w:highlight w:val="none"/>
                <w:lang w:val="en-US" w:eastAsia="zh-CN"/>
              </w:rPr>
              <w:t>存在基准2.1.3规定情形的，系数按照相关规定确定（基准2.1.3.5不适用）。</w:t>
            </w:r>
          </w:p>
          <w:p>
            <w:pPr>
              <w:spacing w:line="193" w:lineRule="exact"/>
              <w:rPr>
                <w:rFonts w:ascii="宋体" w:hAnsi="宋体" w:eastAsia="宋体" w:cs="宋体"/>
                <w:b w:val="0"/>
                <w:bCs w:val="0"/>
                <w:color w:val="000000"/>
                <w:kern w:val="0"/>
                <w:sz w:val="15"/>
                <w:szCs w:val="15"/>
                <w:highlight w:val="none"/>
              </w:rPr>
            </w:pP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spacing w:line="193"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罚款数额＝30000×（1＋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1.存在下列情形的，可视为“情节严重”：</w:t>
            </w:r>
            <w:r>
              <w:rPr>
                <w:rFonts w:hint="eastAsia" w:ascii="宋体" w:hAnsi="宋体" w:eastAsia="宋体" w:cs="宋体"/>
                <w:b w:val="0"/>
                <w:bCs w:val="0"/>
                <w:color w:val="000000"/>
                <w:kern w:val="0"/>
                <w:sz w:val="15"/>
                <w:szCs w:val="15"/>
                <w:highlight w:val="none"/>
              </w:rPr>
              <w:t>一年内因同类违法行为，受到城管执法机关</w:t>
            </w:r>
            <w:r>
              <w:rPr>
                <w:rFonts w:hint="default" w:ascii="宋体" w:hAnsi="宋体" w:eastAsia="宋体" w:cs="宋体"/>
                <w:b w:val="0"/>
                <w:bCs w:val="0"/>
                <w:strike w:val="0"/>
                <w:dstrike w:val="0"/>
                <w:color w:val="000000"/>
                <w:kern w:val="0"/>
                <w:sz w:val="15"/>
                <w:szCs w:val="15"/>
                <w:highlight w:val="none"/>
                <w:lang w:val="en-US"/>
              </w:rPr>
              <w:t>2</w:t>
            </w:r>
            <w:r>
              <w:rPr>
                <w:rFonts w:hint="eastAsia" w:ascii="宋体" w:hAnsi="宋体" w:eastAsia="宋体" w:cs="宋体"/>
                <w:b w:val="0"/>
                <w:bCs w:val="0"/>
                <w:color w:val="000000"/>
                <w:kern w:val="0"/>
                <w:sz w:val="15"/>
                <w:szCs w:val="15"/>
                <w:highlight w:val="none"/>
                <w:lang w:val="en-US" w:eastAsia="zh-CN"/>
              </w:rPr>
              <w:t>次</w:t>
            </w:r>
            <w:r>
              <w:rPr>
                <w:rFonts w:hint="eastAsia" w:ascii="宋体" w:hAnsi="宋体" w:eastAsia="宋体" w:cs="宋体"/>
                <w:b w:val="0"/>
                <w:bCs w:val="0"/>
                <w:color w:val="000000"/>
                <w:kern w:val="0"/>
                <w:sz w:val="15"/>
                <w:szCs w:val="15"/>
                <w:highlight w:val="none"/>
              </w:rPr>
              <w:t>罚款处罚后又发生同类违法行为的</w:t>
            </w:r>
            <w:r>
              <w:rPr>
                <w:rFonts w:hint="eastAsia" w:ascii="宋体" w:hAnsi="宋体" w:eastAsia="宋体" w:cs="宋体"/>
                <w:color w:val="000000"/>
                <w:kern w:val="0"/>
                <w:sz w:val="15"/>
                <w:szCs w:val="15"/>
                <w:highlight w:val="none"/>
              </w:rPr>
              <w:t>；存在违法行为，经调查发现已不符合行政许可条件，经责令改正仍未达到许可条件要求的；因违法行为导致严重后果或造成重大社会影响的；</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可以认定为“情节严重”情形的；</w:t>
            </w:r>
          </w:p>
          <w:p>
            <w:pPr>
              <w:keepNext w:val="0"/>
              <w:keepLines w:val="0"/>
              <w:pageBreakBefore w:val="0"/>
              <w:widowControl w:val="0"/>
              <w:kinsoku/>
              <w:wordWrap/>
              <w:overflowPunct/>
              <w:topLinePunct w:val="0"/>
              <w:autoSpaceDE/>
              <w:autoSpaceDN/>
              <w:bidi w:val="0"/>
              <w:adjustRightInd/>
              <w:snapToGrid/>
              <w:spacing w:line="212" w:lineRule="exact"/>
              <w:textAlignment w:val="auto"/>
              <w:rPr>
                <w:rFonts w:ascii="宋体" w:hAnsi="宋体" w:eastAsia="宋体" w:cs="宋体"/>
                <w:color w:val="000000"/>
                <w:kern w:val="0"/>
                <w:sz w:val="14"/>
                <w:szCs w:val="14"/>
                <w:highlight w:val="none"/>
              </w:rPr>
            </w:pPr>
            <w:r>
              <w:rPr>
                <w:rFonts w:hint="eastAsia" w:ascii="宋体" w:hAnsi="宋体" w:eastAsia="宋体" w:cs="宋体"/>
                <w:color w:val="000000"/>
                <w:kern w:val="0"/>
                <w:sz w:val="15"/>
                <w:szCs w:val="15"/>
                <w:highlight w:val="none"/>
              </w:rPr>
              <w:t>2. 依据《北京市人民政府关于进一步相对集中城市管理领域部分行政处罚权的决定》（京政发〔2017〕32号），拟作出吊销处罚的，作出处罚决定前，要邀请职权划出部门共同会商；对于可能影响公共利益的，提请职权划出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3694" w:hRule="atLeast"/>
          <w:jc w:val="center"/>
        </w:trPr>
        <w:tc>
          <w:tcPr>
            <w:tcW w:w="714" w:type="dxa"/>
            <w:tcBorders>
              <w:top w:val="single" w:color="auto" w:sz="4" w:space="0"/>
              <w:left w:val="single" w:color="auto" w:sz="4" w:space="0"/>
              <w:bottom w:val="single" w:color="auto" w:sz="4" w:space="0"/>
              <w:right w:val="single" w:color="auto" w:sz="4" w:space="0"/>
            </w:tcBorders>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29</w:t>
            </w:r>
          </w:p>
        </w:tc>
        <w:tc>
          <w:tcPr>
            <w:tcW w:w="1626" w:type="dxa"/>
            <w:gridSpan w:val="2"/>
            <w:tcBorders>
              <w:top w:val="single" w:color="auto" w:sz="4" w:space="0"/>
              <w:left w:val="single" w:color="auto" w:sz="4" w:space="0"/>
              <w:bottom w:val="single" w:color="auto" w:sz="4" w:space="0"/>
              <w:right w:val="single" w:color="auto" w:sz="4" w:space="0"/>
            </w:tcBorders>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生活垃圾集中转运、处理设施排放未达标</w:t>
            </w:r>
          </w:p>
        </w:tc>
        <w:tc>
          <w:tcPr>
            <w:tcW w:w="2981" w:type="dxa"/>
            <w:tcBorders>
              <w:top w:val="single" w:color="auto" w:sz="4" w:space="0"/>
              <w:left w:val="single" w:color="auto" w:sz="4" w:space="0"/>
              <w:bottom w:val="single" w:color="auto" w:sz="4" w:space="0"/>
              <w:right w:val="single" w:color="auto" w:sz="4" w:space="0"/>
            </w:tcBorders>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违反条款：第五十二条第一款第（二）项；处罚条款：第七十五条第一款 责令限期改正，处三万元以上十万元以下罚款；情节严重的，由城市管理综合执法部门吊销生活垃圾处理经营许可证。</w:t>
            </w:r>
          </w:p>
        </w:tc>
        <w:tc>
          <w:tcPr>
            <w:tcW w:w="851" w:type="dxa"/>
            <w:tcBorders>
              <w:top w:val="single" w:color="auto" w:sz="4" w:space="0"/>
              <w:left w:val="single" w:color="auto" w:sz="4" w:space="0"/>
              <w:bottom w:val="single" w:color="auto" w:sz="4" w:space="0"/>
              <w:right w:val="single" w:color="auto" w:sz="4" w:space="0"/>
            </w:tcBorders>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30000</w:t>
            </w:r>
          </w:p>
        </w:tc>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numPr>
                <w:ilvl w:val="0"/>
                <w:numId w:val="0"/>
              </w:numPr>
              <w:spacing w:line="232" w:lineRule="exact"/>
              <w:rPr>
                <w:rFonts w:hint="default" w:ascii="宋体" w:hAnsi="宋体" w:eastAsia="宋体"/>
                <w:b/>
                <w:bCs/>
                <w:color w:val="000000"/>
                <w:sz w:val="15"/>
                <w:szCs w:val="15"/>
                <w:highlight w:val="none"/>
                <w:lang w:val="en-US" w:eastAsia="zh-CN"/>
              </w:rPr>
            </w:pPr>
            <w:r>
              <w:rPr>
                <w:rFonts w:hint="eastAsia" w:ascii="宋体" w:hAnsi="宋体" w:eastAsia="宋体"/>
                <w:color w:val="000000"/>
                <w:sz w:val="15"/>
                <w:szCs w:val="15"/>
                <w:highlight w:val="none"/>
                <w:lang w:val="en-US" w:eastAsia="zh-CN"/>
              </w:rPr>
              <w:t>1</w:t>
            </w:r>
            <w:r>
              <w:rPr>
                <w:rFonts w:hint="eastAsia" w:ascii="宋体" w:hAnsi="宋体" w:eastAsia="宋体"/>
                <w:color w:val="000000"/>
                <w:sz w:val="15"/>
                <w:szCs w:val="15"/>
                <w:highlight w:val="none"/>
              </w:rPr>
              <w:t>.</w:t>
            </w:r>
            <w:r>
              <w:rPr>
                <w:rFonts w:hint="eastAsia" w:ascii="宋体" w:hAnsi="宋体" w:eastAsia="宋体" w:cs="宋体"/>
                <w:color w:val="000000"/>
                <w:kern w:val="0"/>
                <w:sz w:val="15"/>
                <w:szCs w:val="15"/>
                <w:highlight w:val="none"/>
              </w:rPr>
              <w:t>处理生活垃圾</w:t>
            </w:r>
            <w:r>
              <w:rPr>
                <w:rFonts w:hint="eastAsia" w:ascii="宋体" w:hAnsi="宋体" w:eastAsia="宋体" w:cs="宋体"/>
                <w:b w:val="0"/>
                <w:bCs w:val="0"/>
                <w:color w:val="000000"/>
                <w:kern w:val="0"/>
                <w:sz w:val="15"/>
                <w:szCs w:val="15"/>
                <w:highlight w:val="none"/>
              </w:rPr>
              <w:t>总量较大、持续时间较长，系数2-3；</w:t>
            </w:r>
            <w:r>
              <w:rPr>
                <w:rFonts w:hint="eastAsia" w:ascii="宋体" w:hAnsi="宋体" w:eastAsia="宋体" w:cs="宋体"/>
                <w:b w:val="0"/>
                <w:bCs w:val="0"/>
                <w:color w:val="000000"/>
                <w:kern w:val="0"/>
                <w:sz w:val="15"/>
                <w:szCs w:val="15"/>
                <w:highlight w:val="none"/>
                <w:lang w:val="en-US" w:eastAsia="zh-CN"/>
              </w:rPr>
              <w:t>2</w:t>
            </w:r>
            <w:r>
              <w:rPr>
                <w:rFonts w:hint="eastAsia" w:ascii="宋体" w:hAnsi="宋体" w:eastAsia="宋体" w:cs="宋体"/>
                <w:b w:val="0"/>
                <w:bCs w:val="0"/>
                <w:color w:val="000000"/>
                <w:kern w:val="0"/>
                <w:sz w:val="15"/>
                <w:szCs w:val="15"/>
                <w:highlight w:val="none"/>
              </w:rPr>
              <w:t>.对环境造成较严重</w:t>
            </w:r>
            <w:r>
              <w:rPr>
                <w:rFonts w:hint="eastAsia" w:ascii="宋体" w:hAnsi="宋体" w:cs="宋体"/>
                <w:b w:val="0"/>
                <w:bCs w:val="0"/>
                <w:color w:val="000000"/>
                <w:kern w:val="0"/>
                <w:sz w:val="15"/>
                <w:szCs w:val="15"/>
                <w:highlight w:val="none"/>
                <w:lang w:eastAsia="zh-CN"/>
              </w:rPr>
              <w:t>影响</w:t>
            </w:r>
            <w:r>
              <w:rPr>
                <w:rFonts w:hint="eastAsia" w:ascii="宋体" w:hAnsi="宋体" w:eastAsia="宋体" w:cs="宋体"/>
                <w:b w:val="0"/>
                <w:bCs w:val="0"/>
                <w:color w:val="000000"/>
                <w:kern w:val="0"/>
                <w:sz w:val="15"/>
                <w:szCs w:val="15"/>
                <w:highlight w:val="none"/>
              </w:rPr>
              <w:t>的，</w:t>
            </w:r>
            <w:r>
              <w:rPr>
                <w:rFonts w:hint="eastAsia" w:ascii="宋体" w:hAnsi="宋体" w:eastAsia="宋体" w:cs="宋体"/>
                <w:color w:val="000000"/>
                <w:kern w:val="0"/>
                <w:sz w:val="15"/>
                <w:szCs w:val="15"/>
                <w:highlight w:val="none"/>
              </w:rPr>
              <w:t>系数2-3</w:t>
            </w:r>
            <w:r>
              <w:rPr>
                <w:rFonts w:hint="eastAsia" w:ascii="宋体" w:hAnsi="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cs="宋体"/>
                <w:color w:val="000000"/>
                <w:kern w:val="0"/>
                <w:sz w:val="15"/>
                <w:szCs w:val="15"/>
                <w:highlight w:val="none"/>
                <w:lang w:val="en-US" w:eastAsia="zh-CN"/>
              </w:rPr>
              <w:t>.</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p>
            <w:pPr>
              <w:spacing w:line="232" w:lineRule="exact"/>
              <w:rPr>
                <w:rFonts w:hint="eastAsia" w:ascii="宋体" w:hAnsi="宋体" w:eastAsia="宋体" w:cs="宋体"/>
                <w:color w:val="000000"/>
                <w:kern w:val="0"/>
                <w:sz w:val="15"/>
                <w:szCs w:val="15"/>
                <w:highlight w:val="none"/>
                <w:lang w:eastAsia="zh-CN"/>
              </w:rPr>
            </w:pP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罚款数额＝30000×（1＋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1.存在下列情形的，可视为“情节严重”：</w:t>
            </w:r>
            <w:r>
              <w:rPr>
                <w:rFonts w:hint="eastAsia" w:ascii="宋体" w:hAnsi="宋体" w:eastAsia="宋体" w:cs="宋体"/>
                <w:b w:val="0"/>
                <w:bCs w:val="0"/>
                <w:color w:val="000000"/>
                <w:kern w:val="0"/>
                <w:sz w:val="15"/>
                <w:szCs w:val="15"/>
                <w:highlight w:val="none"/>
              </w:rPr>
              <w:t>一年内因同类违法行为，受到城管执法机关</w:t>
            </w:r>
            <w:r>
              <w:rPr>
                <w:rFonts w:hint="default" w:ascii="宋体" w:hAnsi="宋体" w:eastAsia="宋体" w:cs="宋体"/>
                <w:b w:val="0"/>
                <w:bCs w:val="0"/>
                <w:strike w:val="0"/>
                <w:dstrike w:val="0"/>
                <w:color w:val="000000"/>
                <w:kern w:val="0"/>
                <w:sz w:val="15"/>
                <w:szCs w:val="15"/>
                <w:highlight w:val="none"/>
                <w:lang w:val="en-US"/>
              </w:rPr>
              <w:t>2</w:t>
            </w:r>
            <w:r>
              <w:rPr>
                <w:rFonts w:hint="eastAsia" w:ascii="宋体" w:hAnsi="宋体" w:eastAsia="宋体" w:cs="宋体"/>
                <w:b w:val="0"/>
                <w:bCs w:val="0"/>
                <w:color w:val="000000"/>
                <w:kern w:val="0"/>
                <w:sz w:val="15"/>
                <w:szCs w:val="15"/>
                <w:highlight w:val="none"/>
                <w:lang w:val="en-US" w:eastAsia="zh-CN"/>
              </w:rPr>
              <w:t>次</w:t>
            </w:r>
            <w:r>
              <w:rPr>
                <w:rFonts w:hint="eastAsia" w:ascii="宋体" w:hAnsi="宋体" w:eastAsia="宋体" w:cs="宋体"/>
                <w:b w:val="0"/>
                <w:bCs w:val="0"/>
                <w:color w:val="000000"/>
                <w:kern w:val="0"/>
                <w:sz w:val="15"/>
                <w:szCs w:val="15"/>
                <w:highlight w:val="none"/>
              </w:rPr>
              <w:t>罚款处罚后又发生同类违法行为的</w:t>
            </w:r>
            <w:r>
              <w:rPr>
                <w:rFonts w:hint="eastAsia" w:ascii="宋体" w:hAnsi="宋体" w:eastAsia="宋体" w:cs="宋体"/>
                <w:color w:val="000000"/>
                <w:kern w:val="0"/>
                <w:sz w:val="15"/>
                <w:szCs w:val="15"/>
                <w:highlight w:val="none"/>
              </w:rPr>
              <w:t>；存在违法行为，经调查发现已不符合行政许可条件，经责令改正仍未达到许可条件要求的；因违法行为导致严重后果或造成重大社会影响的；</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可以认定为“情节严重”情形的；</w:t>
            </w:r>
          </w:p>
          <w:p>
            <w:pPr>
              <w:keepNext w:val="0"/>
              <w:keepLines w:val="0"/>
              <w:pageBreakBefore w:val="0"/>
              <w:widowControl w:val="0"/>
              <w:kinsoku/>
              <w:wordWrap/>
              <w:overflowPunct/>
              <w:topLinePunct w:val="0"/>
              <w:autoSpaceDE/>
              <w:autoSpaceDN/>
              <w:bidi w:val="0"/>
              <w:adjustRightInd/>
              <w:snapToGrid/>
              <w:spacing w:line="212"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 依据《北京市人民政府关于进一步相对集中城市管理领域部分行政处罚权的决定》（京政发〔2017〕32号），拟作出吊销处罚的，作出处罚决定前，要邀请职权划出部门共同会商；对于可能影响公共利益的，提请职权划出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0" w:hRule="atLeast"/>
          <w:jc w:val="center"/>
        </w:trPr>
        <w:tc>
          <w:tcPr>
            <w:tcW w:w="714" w:type="dxa"/>
            <w:tcBorders>
              <w:top w:val="single" w:color="auto" w:sz="4" w:space="0"/>
              <w:left w:val="single" w:color="auto" w:sz="4" w:space="0"/>
              <w:bottom w:val="single" w:color="auto" w:sz="4" w:space="0"/>
              <w:right w:val="single" w:color="auto" w:sz="4" w:space="0"/>
            </w:tcBorders>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30</w:t>
            </w:r>
          </w:p>
        </w:tc>
        <w:tc>
          <w:tcPr>
            <w:tcW w:w="1626"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未按要求对生活垃圾等处理过程中常规参数进行检测</w:t>
            </w:r>
          </w:p>
        </w:tc>
        <w:tc>
          <w:tcPr>
            <w:tcW w:w="298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000000"/>
                <w:spacing w:val="0"/>
                <w:sz w:val="15"/>
                <w:szCs w:val="15"/>
                <w:highlight w:val="none"/>
              </w:rPr>
            </w:pPr>
            <w:r>
              <w:rPr>
                <w:rFonts w:hint="eastAsia" w:ascii="宋体" w:hAnsi="宋体" w:eastAsia="宋体"/>
                <w:color w:val="000000"/>
                <w:spacing w:val="0"/>
                <w:sz w:val="15"/>
                <w:szCs w:val="15"/>
                <w:highlight w:val="none"/>
              </w:rPr>
              <w:t>违反条款：第五十二条第一款第（三）项；处罚条款：第七十五条第二款 责令限期改正，处十万元以上一百万元以下罚款，没收违法所得；情节严重的，报经有批准权的人民政府批准，可以责令停业或者关闭。</w:t>
            </w:r>
          </w:p>
        </w:tc>
        <w:tc>
          <w:tcPr>
            <w:tcW w:w="8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100000</w:t>
            </w:r>
          </w:p>
        </w:tc>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1.未建立检测档案，</w:t>
            </w:r>
            <w:r>
              <w:rPr>
                <w:rFonts w:hint="eastAsia" w:ascii="宋体" w:hAnsi="宋体"/>
                <w:color w:val="000000"/>
                <w:sz w:val="15"/>
                <w:szCs w:val="15"/>
                <w:highlight w:val="none"/>
                <w:lang w:eastAsia="zh-CN"/>
              </w:rPr>
              <w:t>系数</w:t>
            </w:r>
            <w:r>
              <w:rPr>
                <w:rFonts w:hint="eastAsia" w:ascii="宋体" w:hAnsi="宋体" w:eastAsia="宋体"/>
                <w:color w:val="000000"/>
                <w:sz w:val="15"/>
                <w:szCs w:val="15"/>
                <w:highlight w:val="none"/>
              </w:rPr>
              <w:t>0-</w:t>
            </w:r>
            <w:r>
              <w:rPr>
                <w:rFonts w:hint="eastAsia" w:ascii="宋体" w:hAnsi="宋体"/>
                <w:color w:val="000000"/>
                <w:sz w:val="15"/>
                <w:szCs w:val="15"/>
                <w:highlight w:val="none"/>
                <w:lang w:val="en-US" w:eastAsia="zh-CN"/>
              </w:rPr>
              <w:t>1</w:t>
            </w:r>
            <w:r>
              <w:rPr>
                <w:rFonts w:hint="eastAsia" w:ascii="宋体" w:hAnsi="宋体" w:eastAsia="宋体"/>
                <w:color w:val="000000"/>
                <w:sz w:val="15"/>
                <w:szCs w:val="15"/>
                <w:highlight w:val="none"/>
              </w:rPr>
              <w:t xml:space="preserve">； </w:t>
            </w:r>
          </w:p>
          <w:p>
            <w:pPr>
              <w:numPr>
                <w:ilvl w:val="0"/>
                <w:numId w:val="0"/>
              </w:numPr>
              <w:spacing w:line="232" w:lineRule="exact"/>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rPr>
              <w:t>2.未设置化验室或者委托专业化验机构，对生活垃圾、渗沥液等处理过程中常规参数进行检测，</w:t>
            </w:r>
            <w:r>
              <w:rPr>
                <w:rFonts w:hint="eastAsia" w:ascii="宋体" w:hAnsi="宋体"/>
                <w:color w:val="000000"/>
                <w:sz w:val="15"/>
                <w:szCs w:val="15"/>
                <w:highlight w:val="none"/>
                <w:lang w:eastAsia="zh-CN"/>
              </w:rPr>
              <w:t>系数</w:t>
            </w:r>
            <w:r>
              <w:rPr>
                <w:rFonts w:hint="eastAsia" w:ascii="宋体" w:hAnsi="宋体" w:eastAsia="宋体"/>
                <w:color w:val="000000"/>
                <w:sz w:val="15"/>
                <w:szCs w:val="15"/>
                <w:highlight w:val="none"/>
              </w:rPr>
              <w:t>3-</w:t>
            </w:r>
            <w:r>
              <w:rPr>
                <w:rFonts w:hint="eastAsia" w:ascii="宋体" w:hAnsi="宋体"/>
                <w:strike w:val="0"/>
                <w:color w:val="000000"/>
                <w:sz w:val="15"/>
                <w:szCs w:val="15"/>
                <w:highlight w:val="none"/>
                <w:lang w:val="en-US" w:eastAsia="zh-CN"/>
              </w:rPr>
              <w:t>4</w:t>
            </w:r>
            <w:r>
              <w:rPr>
                <w:rFonts w:hint="eastAsia" w:ascii="宋体" w:hAnsi="宋体" w:eastAsia="宋体"/>
                <w:color w:val="000000"/>
                <w:sz w:val="15"/>
                <w:szCs w:val="15"/>
                <w:highlight w:val="none"/>
              </w:rPr>
              <w:t>；</w:t>
            </w:r>
            <w:r>
              <w:rPr>
                <w:rFonts w:hint="eastAsia" w:ascii="宋体" w:hAnsi="宋体" w:eastAsia="宋体" w:cs="宋体"/>
                <w:b w:val="0"/>
                <w:bCs w:val="0"/>
                <w:color w:val="000000"/>
                <w:kern w:val="0"/>
                <w:sz w:val="15"/>
                <w:szCs w:val="15"/>
                <w:highlight w:val="none"/>
              </w:rPr>
              <w:t>3.对环境造成较严重</w:t>
            </w:r>
            <w:r>
              <w:rPr>
                <w:rFonts w:hint="eastAsia" w:ascii="宋体" w:hAnsi="宋体" w:cs="宋体"/>
                <w:b w:val="0"/>
                <w:bCs w:val="0"/>
                <w:color w:val="000000"/>
                <w:kern w:val="0"/>
                <w:sz w:val="15"/>
                <w:szCs w:val="15"/>
                <w:highlight w:val="none"/>
                <w:lang w:eastAsia="zh-CN"/>
              </w:rPr>
              <w:t>影响</w:t>
            </w:r>
            <w:r>
              <w:rPr>
                <w:rFonts w:hint="eastAsia" w:ascii="宋体" w:hAnsi="宋体" w:eastAsia="宋体" w:cs="宋体"/>
                <w:b w:val="0"/>
                <w:bCs w:val="0"/>
                <w:color w:val="000000"/>
                <w:kern w:val="0"/>
                <w:sz w:val="15"/>
                <w:szCs w:val="15"/>
                <w:highlight w:val="none"/>
              </w:rPr>
              <w:t>的，系数</w:t>
            </w:r>
            <w:r>
              <w:rPr>
                <w:rFonts w:hint="eastAsia" w:ascii="宋体" w:hAnsi="宋体" w:cs="宋体"/>
                <w:b w:val="0"/>
                <w:bCs w:val="0"/>
                <w:color w:val="000000"/>
                <w:kern w:val="0"/>
                <w:sz w:val="15"/>
                <w:szCs w:val="15"/>
                <w:highlight w:val="none"/>
                <w:lang w:val="en-US" w:eastAsia="zh-CN"/>
              </w:rPr>
              <w:t>5-6</w:t>
            </w:r>
            <w:r>
              <w:rPr>
                <w:rFonts w:hint="eastAsia" w:ascii="宋体" w:hAnsi="宋体" w:cs="宋体"/>
                <w:b w:val="0"/>
                <w:bCs w:val="0"/>
                <w:color w:val="000000"/>
                <w:kern w:val="0"/>
                <w:sz w:val="15"/>
                <w:szCs w:val="15"/>
                <w:highlight w:val="none"/>
                <w:lang w:eastAsia="zh-CN"/>
              </w:rPr>
              <w:t>；</w:t>
            </w:r>
            <w:r>
              <w:rPr>
                <w:rFonts w:hint="eastAsia" w:ascii="宋体" w:hAnsi="宋体" w:eastAsia="宋体" w:cs="宋体"/>
                <w:b w:val="0"/>
                <w:bCs w:val="0"/>
                <w:color w:val="000000"/>
                <w:kern w:val="0"/>
                <w:sz w:val="15"/>
                <w:szCs w:val="15"/>
                <w:highlight w:val="none"/>
                <w:lang w:val="en-US" w:eastAsia="zh-CN"/>
              </w:rPr>
              <w:t>4</w:t>
            </w:r>
            <w:r>
              <w:rPr>
                <w:rFonts w:hint="eastAsia" w:ascii="宋体" w:hAnsi="宋体" w:cs="宋体"/>
                <w:color w:val="000000"/>
                <w:kern w:val="0"/>
                <w:sz w:val="15"/>
                <w:szCs w:val="15"/>
                <w:highlight w:val="none"/>
                <w:lang w:val="en-US" w:eastAsia="zh-CN"/>
              </w:rPr>
              <w:t>.</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rPr>
              <w:t>情节严重的，</w:t>
            </w:r>
            <w:r>
              <w:rPr>
                <w:rFonts w:hint="eastAsia" w:ascii="宋体" w:hAnsi="宋体" w:eastAsia="宋体" w:cs="宋体"/>
                <w:color w:val="000000"/>
                <w:kern w:val="0"/>
                <w:sz w:val="15"/>
                <w:szCs w:val="15"/>
                <w:highlight w:val="none"/>
              </w:rPr>
              <w:t>拟作出</w:t>
            </w:r>
            <w:r>
              <w:rPr>
                <w:rFonts w:hint="eastAsia" w:ascii="宋体" w:hAnsi="宋体" w:eastAsia="宋体"/>
                <w:color w:val="000000"/>
                <w:sz w:val="15"/>
                <w:szCs w:val="15"/>
                <w:highlight w:val="none"/>
              </w:rPr>
              <w:t>责令停业或者关闭</w:t>
            </w:r>
            <w:r>
              <w:rPr>
                <w:rFonts w:hint="eastAsia" w:ascii="宋体" w:hAnsi="宋体" w:eastAsia="宋体" w:cs="宋体"/>
                <w:color w:val="000000"/>
                <w:kern w:val="0"/>
                <w:sz w:val="15"/>
                <w:szCs w:val="15"/>
                <w:highlight w:val="none"/>
              </w:rPr>
              <w:t>的，要邀请职权划出部门共同会商；对于可能影响公共利益的，提请职权划出部门拟定接管方案后，</w:t>
            </w:r>
            <w:r>
              <w:rPr>
                <w:rFonts w:hint="eastAsia" w:ascii="宋体" w:hAnsi="宋体" w:eastAsia="宋体"/>
                <w:color w:val="000000"/>
                <w:sz w:val="15"/>
                <w:szCs w:val="15"/>
                <w:highlight w:val="none"/>
              </w:rPr>
              <w:t>报经有批准权的人民政府批准，可以责令停业或者关闭。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16" w:hRule="atLeast"/>
          <w:jc w:val="center"/>
        </w:trPr>
        <w:tc>
          <w:tcPr>
            <w:tcW w:w="714" w:type="dxa"/>
            <w:tcBorders>
              <w:top w:val="single" w:color="auto" w:sz="4" w:space="0"/>
              <w:left w:val="single" w:color="auto" w:sz="4" w:space="0"/>
              <w:bottom w:val="single" w:color="auto" w:sz="4" w:space="0"/>
              <w:right w:val="single" w:color="auto" w:sz="4" w:space="0"/>
            </w:tcBorders>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31</w:t>
            </w:r>
          </w:p>
        </w:tc>
        <w:tc>
          <w:tcPr>
            <w:tcW w:w="1626"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未按要求对生活垃圾处理设施相关指标进行检测</w:t>
            </w:r>
          </w:p>
        </w:tc>
        <w:tc>
          <w:tcPr>
            <w:tcW w:w="298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000000"/>
                <w:spacing w:val="0"/>
                <w:sz w:val="15"/>
                <w:szCs w:val="15"/>
                <w:highlight w:val="none"/>
              </w:rPr>
            </w:pPr>
            <w:r>
              <w:rPr>
                <w:rFonts w:hint="eastAsia" w:ascii="宋体" w:hAnsi="宋体" w:eastAsia="宋体"/>
                <w:color w:val="000000"/>
                <w:spacing w:val="0"/>
                <w:sz w:val="15"/>
                <w:szCs w:val="15"/>
                <w:highlight w:val="none"/>
              </w:rPr>
              <w:t>违反条款：第五十二条第一款第（四）项；处罚条款：第七十五条第二款 责令限期改正，处十万元以上一百万元以下罚款，没收违法所得；情节严重的，报经有批准权的人民政府批准，可以责令停业或者关闭。</w:t>
            </w:r>
          </w:p>
        </w:tc>
        <w:tc>
          <w:tcPr>
            <w:tcW w:w="8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100000</w:t>
            </w:r>
          </w:p>
        </w:tc>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hint="eastAsia" w:ascii="宋体" w:hAnsi="宋体" w:eastAsia="宋体" w:cs="宋体"/>
                <w:color w:val="000000"/>
                <w:kern w:val="0"/>
                <w:sz w:val="15"/>
                <w:szCs w:val="15"/>
                <w:highlight w:val="none"/>
                <w:lang w:eastAsia="zh-CN"/>
              </w:rPr>
            </w:pPr>
            <w:r>
              <w:rPr>
                <w:rFonts w:hint="eastAsia" w:ascii="宋体" w:hAnsi="宋体" w:eastAsia="宋体"/>
                <w:color w:val="000000"/>
                <w:sz w:val="15"/>
                <w:szCs w:val="15"/>
                <w:highlight w:val="none"/>
              </w:rPr>
              <w:t>1.未对生活垃圾处理设施相关指标进行检测，</w:t>
            </w:r>
            <w:r>
              <w:rPr>
                <w:rFonts w:hint="eastAsia" w:ascii="宋体" w:hAnsi="宋体"/>
                <w:color w:val="000000"/>
                <w:sz w:val="15"/>
                <w:szCs w:val="15"/>
                <w:highlight w:val="none"/>
                <w:lang w:eastAsia="zh-CN"/>
              </w:rPr>
              <w:t>系数</w:t>
            </w:r>
            <w:r>
              <w:rPr>
                <w:rFonts w:hint="eastAsia" w:ascii="宋体" w:hAnsi="宋体" w:eastAsia="宋体"/>
                <w:color w:val="000000"/>
                <w:sz w:val="15"/>
                <w:szCs w:val="15"/>
                <w:highlight w:val="none"/>
              </w:rPr>
              <w:t>0-</w:t>
            </w:r>
            <w:r>
              <w:rPr>
                <w:rFonts w:hint="eastAsia" w:ascii="宋体" w:hAnsi="宋体"/>
                <w:color w:val="000000"/>
                <w:sz w:val="15"/>
                <w:szCs w:val="15"/>
                <w:highlight w:val="none"/>
                <w:lang w:val="en-US" w:eastAsia="zh-CN"/>
              </w:rPr>
              <w:t>1</w:t>
            </w:r>
            <w:r>
              <w:rPr>
                <w:rFonts w:hint="eastAsia" w:ascii="宋体" w:hAnsi="宋体" w:eastAsia="宋体"/>
                <w:color w:val="000000"/>
                <w:sz w:val="15"/>
                <w:szCs w:val="15"/>
                <w:highlight w:val="none"/>
              </w:rPr>
              <w:t>； 2.未按照要求建设在线监管系统，</w:t>
            </w:r>
            <w:r>
              <w:rPr>
                <w:rFonts w:hint="eastAsia" w:ascii="宋体" w:hAnsi="宋体"/>
                <w:color w:val="000000"/>
                <w:sz w:val="15"/>
                <w:szCs w:val="15"/>
                <w:highlight w:val="none"/>
                <w:lang w:eastAsia="zh-CN"/>
              </w:rPr>
              <w:t>系数</w:t>
            </w:r>
            <w:r>
              <w:rPr>
                <w:rFonts w:hint="eastAsia" w:ascii="宋体" w:hAnsi="宋体" w:eastAsia="宋体"/>
                <w:color w:val="000000"/>
                <w:sz w:val="15"/>
                <w:szCs w:val="15"/>
                <w:highlight w:val="none"/>
              </w:rPr>
              <w:t>3-</w:t>
            </w:r>
            <w:r>
              <w:rPr>
                <w:rFonts w:hint="eastAsia" w:ascii="宋体" w:hAnsi="宋体"/>
                <w:color w:val="000000"/>
                <w:sz w:val="15"/>
                <w:szCs w:val="15"/>
                <w:highlight w:val="none"/>
                <w:lang w:val="en-US" w:eastAsia="zh-CN"/>
              </w:rPr>
              <w:t>4</w:t>
            </w:r>
            <w:r>
              <w:rPr>
                <w:rFonts w:hint="eastAsia" w:ascii="宋体" w:hAnsi="宋体" w:eastAsia="宋体"/>
                <w:color w:val="000000"/>
                <w:sz w:val="15"/>
                <w:szCs w:val="15"/>
                <w:highlight w:val="none"/>
              </w:rPr>
              <w:t>；</w:t>
            </w:r>
            <w:r>
              <w:rPr>
                <w:rFonts w:hint="eastAsia" w:ascii="宋体" w:hAnsi="宋体" w:eastAsia="宋体" w:cs="宋体"/>
                <w:b w:val="0"/>
                <w:bCs w:val="0"/>
                <w:color w:val="000000"/>
                <w:kern w:val="0"/>
                <w:sz w:val="15"/>
                <w:szCs w:val="15"/>
                <w:highlight w:val="none"/>
              </w:rPr>
              <w:t>3.对环境造成较严重影响的，系数</w:t>
            </w:r>
            <w:r>
              <w:rPr>
                <w:rFonts w:hint="eastAsia" w:ascii="宋体" w:hAnsi="宋体" w:cs="宋体"/>
                <w:b w:val="0"/>
                <w:bCs w:val="0"/>
                <w:color w:val="000000"/>
                <w:kern w:val="0"/>
                <w:sz w:val="15"/>
                <w:szCs w:val="15"/>
                <w:highlight w:val="none"/>
                <w:lang w:val="en-US" w:eastAsia="zh-CN"/>
              </w:rPr>
              <w:t>5-6</w:t>
            </w:r>
            <w:r>
              <w:rPr>
                <w:rFonts w:hint="eastAsia" w:ascii="宋体" w:hAnsi="宋体" w:cs="宋体"/>
                <w:b w:val="0"/>
                <w:bCs w:val="0"/>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4</w:t>
            </w:r>
            <w:r>
              <w:rPr>
                <w:rFonts w:hint="eastAsia" w:ascii="宋体" w:hAnsi="宋体" w:cs="宋体"/>
                <w:color w:val="000000"/>
                <w:kern w:val="0"/>
                <w:sz w:val="15"/>
                <w:szCs w:val="15"/>
                <w:highlight w:val="none"/>
                <w:lang w:val="en-US" w:eastAsia="zh-CN"/>
              </w:rPr>
              <w:t>.</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罚款数额＝10000</w:t>
            </w:r>
            <w:r>
              <w:rPr>
                <w:rFonts w:ascii="宋体" w:hAnsi="宋体" w:eastAsia="宋体" w:cs="宋体"/>
                <w:color w:val="000000"/>
                <w:kern w:val="0"/>
                <w:sz w:val="15"/>
                <w:szCs w:val="15"/>
                <w:highlight w:val="none"/>
              </w:rPr>
              <w:t>0</w:t>
            </w:r>
            <w:r>
              <w:rPr>
                <w:rFonts w:hint="eastAsia"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rPr>
              <w:t>情节严重的，</w:t>
            </w:r>
            <w:r>
              <w:rPr>
                <w:rFonts w:hint="eastAsia" w:ascii="宋体" w:hAnsi="宋体" w:eastAsia="宋体" w:cs="宋体"/>
                <w:color w:val="000000"/>
                <w:kern w:val="0"/>
                <w:sz w:val="15"/>
                <w:szCs w:val="15"/>
                <w:highlight w:val="none"/>
              </w:rPr>
              <w:t>拟作出</w:t>
            </w:r>
            <w:r>
              <w:rPr>
                <w:rFonts w:hint="eastAsia" w:ascii="宋体" w:hAnsi="宋体" w:eastAsia="宋体"/>
                <w:color w:val="000000"/>
                <w:sz w:val="15"/>
                <w:szCs w:val="15"/>
                <w:highlight w:val="none"/>
              </w:rPr>
              <w:t>责令停业或者关闭</w:t>
            </w:r>
            <w:r>
              <w:rPr>
                <w:rFonts w:hint="eastAsia" w:ascii="宋体" w:hAnsi="宋体" w:eastAsia="宋体" w:cs="宋体"/>
                <w:color w:val="000000"/>
                <w:kern w:val="0"/>
                <w:sz w:val="15"/>
                <w:szCs w:val="15"/>
                <w:highlight w:val="none"/>
              </w:rPr>
              <w:t>的，要邀请职权划出部门共同会商；对于可能影响公共利益的，提请职权划出部门拟定接管方案后，</w:t>
            </w:r>
            <w:r>
              <w:rPr>
                <w:rFonts w:hint="eastAsia" w:ascii="宋体" w:hAnsi="宋体" w:eastAsia="宋体"/>
                <w:color w:val="000000"/>
                <w:sz w:val="15"/>
                <w:szCs w:val="15"/>
                <w:highlight w:val="none"/>
              </w:rPr>
              <w:t>报经有批准权的人民政府批准，可以责令停业或者关闭。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866" w:hRule="atLeast"/>
          <w:jc w:val="center"/>
        </w:trPr>
        <w:tc>
          <w:tcPr>
            <w:tcW w:w="714" w:type="dxa"/>
            <w:tcBorders>
              <w:top w:val="single" w:color="auto" w:sz="4" w:space="0"/>
              <w:left w:val="single" w:color="auto" w:sz="4" w:space="0"/>
              <w:bottom w:val="single" w:color="auto" w:sz="4" w:space="0"/>
              <w:right w:val="single" w:color="auto" w:sz="4" w:space="0"/>
            </w:tcBorders>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32</w:t>
            </w:r>
          </w:p>
        </w:tc>
        <w:tc>
          <w:tcPr>
            <w:tcW w:w="1626"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未按要求传送生活垃圾处理设施相关检测指标</w:t>
            </w:r>
          </w:p>
        </w:tc>
        <w:tc>
          <w:tcPr>
            <w:tcW w:w="298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00" w:lineRule="exact"/>
              <w:textAlignment w:val="auto"/>
              <w:rPr>
                <w:rFonts w:ascii="宋体" w:hAnsi="宋体" w:eastAsia="宋体"/>
                <w:color w:val="000000"/>
                <w:spacing w:val="0"/>
                <w:sz w:val="15"/>
                <w:szCs w:val="15"/>
                <w:highlight w:val="none"/>
              </w:rPr>
            </w:pPr>
            <w:r>
              <w:rPr>
                <w:rFonts w:hint="eastAsia" w:ascii="宋体" w:hAnsi="宋体" w:eastAsia="宋体"/>
                <w:color w:val="000000"/>
                <w:spacing w:val="0"/>
                <w:sz w:val="15"/>
                <w:szCs w:val="15"/>
                <w:highlight w:val="none"/>
              </w:rPr>
              <w:t>违反条款：第五十二条第一款第（四）项；处罚条款：第七十五条第二款 责令限期改正，处十万元以上一百万元以下罚款，没收违法所得；情节严重的，报经有批准权的人民政府批准，可以责令停业或者关闭。</w:t>
            </w:r>
          </w:p>
        </w:tc>
        <w:tc>
          <w:tcPr>
            <w:tcW w:w="8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100000</w:t>
            </w:r>
          </w:p>
        </w:tc>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ascii="宋体" w:hAnsi="宋体" w:eastAsia="宋体" w:cs="宋体"/>
                <w:color w:val="000000"/>
                <w:kern w:val="0"/>
                <w:sz w:val="15"/>
                <w:szCs w:val="15"/>
                <w:highlight w:val="none"/>
              </w:rPr>
            </w:pPr>
          </w:p>
        </w:tc>
        <w:tc>
          <w:tcPr>
            <w:tcW w:w="23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宋体" w:hAnsi="宋体" w:eastAsia="宋体"/>
                <w:color w:val="000000"/>
                <w:sz w:val="15"/>
                <w:szCs w:val="15"/>
                <w:highlight w:val="none"/>
                <w:lang w:eastAsia="zh-CN"/>
              </w:rPr>
            </w:pPr>
            <w:r>
              <w:rPr>
                <w:rFonts w:hint="eastAsia" w:ascii="宋体" w:hAnsi="宋体" w:eastAsia="宋体"/>
                <w:color w:val="000000"/>
                <w:spacing w:val="-4"/>
                <w:sz w:val="15"/>
                <w:szCs w:val="15"/>
                <w:highlight w:val="none"/>
              </w:rPr>
              <w:t>1.未将检测数据传送至生活垃圾管理信息系统，</w:t>
            </w:r>
            <w:r>
              <w:rPr>
                <w:rFonts w:hint="eastAsia" w:ascii="宋体" w:hAnsi="宋体"/>
                <w:color w:val="000000"/>
                <w:spacing w:val="-4"/>
                <w:sz w:val="15"/>
                <w:szCs w:val="15"/>
                <w:highlight w:val="none"/>
                <w:lang w:eastAsia="zh-CN"/>
              </w:rPr>
              <w:t>系数</w:t>
            </w:r>
            <w:r>
              <w:rPr>
                <w:rFonts w:hint="eastAsia" w:ascii="宋体" w:hAnsi="宋体" w:eastAsia="宋体"/>
                <w:color w:val="000000"/>
                <w:sz w:val="15"/>
                <w:szCs w:val="15"/>
                <w:highlight w:val="none"/>
              </w:rPr>
              <w:t>0-</w:t>
            </w:r>
            <w:r>
              <w:rPr>
                <w:rFonts w:hint="eastAsia" w:ascii="宋体" w:hAnsi="宋体"/>
                <w:color w:val="000000"/>
                <w:sz w:val="15"/>
                <w:szCs w:val="15"/>
                <w:highlight w:val="none"/>
                <w:lang w:val="en-US" w:eastAsia="zh-CN"/>
              </w:rPr>
              <w:t>1</w:t>
            </w:r>
            <w:r>
              <w:rPr>
                <w:rFonts w:hint="eastAsia" w:ascii="宋体" w:hAnsi="宋体" w:eastAsia="宋体"/>
                <w:color w:val="000000"/>
                <w:spacing w:val="-4"/>
                <w:sz w:val="15"/>
                <w:szCs w:val="15"/>
                <w:highlight w:val="none"/>
              </w:rPr>
              <w:t>；</w:t>
            </w:r>
            <w:r>
              <w:rPr>
                <w:rFonts w:hint="eastAsia" w:ascii="宋体" w:hAnsi="宋体" w:eastAsia="宋体" w:cs="宋体"/>
                <w:color w:val="000000"/>
                <w:kern w:val="0"/>
                <w:sz w:val="15"/>
                <w:szCs w:val="15"/>
                <w:highlight w:val="none"/>
              </w:rPr>
              <w:t>2.长期未按要求传送，未如实传送数据的，系数</w:t>
            </w:r>
            <w:r>
              <w:rPr>
                <w:rFonts w:hint="eastAsia" w:ascii="宋体" w:hAnsi="宋体" w:eastAsia="宋体"/>
                <w:color w:val="000000"/>
                <w:sz w:val="15"/>
                <w:szCs w:val="15"/>
                <w:highlight w:val="none"/>
              </w:rPr>
              <w:t>3-</w:t>
            </w:r>
            <w:r>
              <w:rPr>
                <w:rFonts w:hint="eastAsia" w:ascii="宋体" w:hAnsi="宋体"/>
                <w:color w:val="000000"/>
                <w:sz w:val="15"/>
                <w:szCs w:val="15"/>
                <w:highlight w:val="none"/>
                <w:lang w:val="en-US" w:eastAsia="zh-CN"/>
              </w:rPr>
              <w:t>4</w:t>
            </w:r>
            <w:r>
              <w:rPr>
                <w:rFonts w:hint="eastAsia" w:ascii="宋体" w:hAnsi="宋体" w:eastAsia="宋体" w:cs="宋体"/>
                <w:color w:val="000000"/>
                <w:kern w:val="0"/>
                <w:sz w:val="15"/>
                <w:szCs w:val="15"/>
                <w:highlight w:val="none"/>
              </w:rPr>
              <w:t>；</w:t>
            </w:r>
            <w:r>
              <w:rPr>
                <w:rFonts w:hint="eastAsia" w:ascii="宋体" w:hAnsi="宋体" w:eastAsia="宋体" w:cs="宋体"/>
                <w:b w:val="0"/>
                <w:bCs w:val="0"/>
                <w:color w:val="000000"/>
                <w:kern w:val="0"/>
                <w:sz w:val="15"/>
                <w:szCs w:val="15"/>
                <w:highlight w:val="none"/>
                <w:lang w:val="en-US" w:eastAsia="zh-CN"/>
              </w:rPr>
              <w:t>3</w:t>
            </w:r>
            <w:r>
              <w:rPr>
                <w:rFonts w:hint="eastAsia" w:ascii="宋体" w:hAnsi="宋体" w:eastAsia="宋体" w:cs="宋体"/>
                <w:b w:val="0"/>
                <w:bCs w:val="0"/>
                <w:color w:val="000000"/>
                <w:kern w:val="0"/>
                <w:sz w:val="15"/>
                <w:szCs w:val="15"/>
                <w:highlight w:val="none"/>
              </w:rPr>
              <w:t>.对环境造成较严重影响的，系数</w:t>
            </w:r>
            <w:r>
              <w:rPr>
                <w:rFonts w:hint="eastAsia" w:ascii="宋体" w:hAnsi="宋体" w:cs="宋体"/>
                <w:b w:val="0"/>
                <w:bCs w:val="0"/>
                <w:color w:val="000000"/>
                <w:kern w:val="0"/>
                <w:sz w:val="15"/>
                <w:szCs w:val="15"/>
                <w:highlight w:val="none"/>
                <w:lang w:val="en-US" w:eastAsia="zh-CN"/>
              </w:rPr>
              <w:t>5-6</w:t>
            </w:r>
            <w:r>
              <w:rPr>
                <w:rFonts w:hint="eastAsia" w:ascii="宋体" w:hAnsi="宋体" w:cs="宋体"/>
                <w:b w:val="0"/>
                <w:bCs w:val="0"/>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4</w:t>
            </w:r>
            <w:r>
              <w:rPr>
                <w:rFonts w:hint="eastAsia" w:ascii="宋体" w:hAnsi="宋体" w:cs="宋体"/>
                <w:color w:val="000000"/>
                <w:kern w:val="0"/>
                <w:sz w:val="15"/>
                <w:szCs w:val="15"/>
                <w:highlight w:val="none"/>
                <w:lang w:val="en-US" w:eastAsia="zh-CN"/>
              </w:rPr>
              <w:t>.</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00"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罚款数额＝10000</w:t>
            </w:r>
            <w:r>
              <w:rPr>
                <w:rFonts w:ascii="宋体" w:hAnsi="宋体" w:eastAsia="宋体" w:cs="宋体"/>
                <w:color w:val="000000"/>
                <w:kern w:val="0"/>
                <w:sz w:val="15"/>
                <w:szCs w:val="15"/>
                <w:highlight w:val="none"/>
              </w:rPr>
              <w:t>0</w:t>
            </w:r>
            <w:r>
              <w:rPr>
                <w:rFonts w:hint="eastAsia"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00" w:lineRule="exact"/>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情节严重的，</w:t>
            </w:r>
            <w:r>
              <w:rPr>
                <w:rFonts w:hint="eastAsia" w:ascii="宋体" w:hAnsi="宋体" w:eastAsia="宋体" w:cs="宋体"/>
                <w:color w:val="000000"/>
                <w:kern w:val="0"/>
                <w:sz w:val="15"/>
                <w:szCs w:val="15"/>
                <w:highlight w:val="none"/>
              </w:rPr>
              <w:t>拟作出</w:t>
            </w:r>
            <w:r>
              <w:rPr>
                <w:rFonts w:hint="eastAsia" w:ascii="宋体" w:hAnsi="宋体" w:eastAsia="宋体"/>
                <w:color w:val="000000"/>
                <w:sz w:val="15"/>
                <w:szCs w:val="15"/>
                <w:highlight w:val="none"/>
              </w:rPr>
              <w:t>责令停业或者关闭</w:t>
            </w:r>
            <w:r>
              <w:rPr>
                <w:rFonts w:hint="eastAsia" w:ascii="宋体" w:hAnsi="宋体" w:eastAsia="宋体" w:cs="宋体"/>
                <w:color w:val="000000"/>
                <w:kern w:val="0"/>
                <w:sz w:val="15"/>
                <w:szCs w:val="15"/>
                <w:highlight w:val="none"/>
              </w:rPr>
              <w:t>的，要邀请职权划出部门共同会商；对于可能影响公共利益的，提请职权划出部门拟定接管方案后，</w:t>
            </w:r>
            <w:r>
              <w:rPr>
                <w:rFonts w:hint="eastAsia" w:ascii="宋体" w:hAnsi="宋体" w:eastAsia="宋体"/>
                <w:color w:val="000000"/>
                <w:sz w:val="15"/>
                <w:szCs w:val="15"/>
                <w:highlight w:val="none"/>
              </w:rPr>
              <w:t>报经有批准权的人民政府批准，可以责令停业或者关闭。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3691" w:hRule="atLeast"/>
          <w:jc w:val="center"/>
        </w:trPr>
        <w:tc>
          <w:tcPr>
            <w:tcW w:w="714" w:type="dxa"/>
            <w:tcBorders>
              <w:top w:val="single" w:color="auto" w:sz="4" w:space="0"/>
              <w:left w:val="single" w:color="auto" w:sz="4" w:space="0"/>
              <w:bottom w:val="single" w:color="auto" w:sz="4" w:space="0"/>
              <w:right w:val="single" w:color="auto" w:sz="4" w:space="0"/>
            </w:tcBorders>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33</w:t>
            </w:r>
          </w:p>
        </w:tc>
        <w:tc>
          <w:tcPr>
            <w:tcW w:w="1626" w:type="dxa"/>
            <w:gridSpan w:val="2"/>
            <w:tcBorders>
              <w:top w:val="single" w:color="auto" w:sz="4" w:space="0"/>
              <w:left w:val="single" w:color="auto" w:sz="4" w:space="0"/>
              <w:bottom w:val="single" w:color="auto" w:sz="4" w:space="0"/>
              <w:right w:val="single" w:color="auto" w:sz="4" w:space="0"/>
            </w:tcBorders>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未落实生活垃圾处理台</w:t>
            </w:r>
            <w:r>
              <w:rPr>
                <w:rFonts w:hint="eastAsia" w:ascii="宋体" w:hAnsi="宋体" w:eastAsia="宋体"/>
                <w:color w:val="000000"/>
                <w:sz w:val="15"/>
                <w:szCs w:val="15"/>
                <w:highlight w:val="none"/>
                <w:lang w:eastAsia="zh-CN"/>
              </w:rPr>
              <w:t>账</w:t>
            </w:r>
            <w:r>
              <w:rPr>
                <w:rFonts w:hint="eastAsia" w:ascii="宋体" w:hAnsi="宋体" w:eastAsia="宋体"/>
                <w:color w:val="000000"/>
                <w:sz w:val="15"/>
                <w:szCs w:val="15"/>
                <w:highlight w:val="none"/>
              </w:rPr>
              <w:t>制度</w:t>
            </w:r>
          </w:p>
        </w:tc>
        <w:tc>
          <w:tcPr>
            <w:tcW w:w="2981" w:type="dxa"/>
            <w:tcBorders>
              <w:top w:val="single" w:color="auto" w:sz="4" w:space="0"/>
              <w:left w:val="single" w:color="auto" w:sz="4" w:space="0"/>
              <w:bottom w:val="single" w:color="auto" w:sz="4" w:space="0"/>
              <w:right w:val="single" w:color="auto" w:sz="4" w:space="0"/>
            </w:tcBorders>
            <w:noWrap w:val="0"/>
            <w:vAlign w:val="center"/>
          </w:tcPr>
          <w:p>
            <w:pPr>
              <w:spacing w:line="200"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违反条款：第五十二条第一款第（五）项；处罚条款：第七十五条第三款 责令限期改正，处一千元以上一万元以下罚款；情节严重的，由城市管理综合执法部门吊销生活垃圾处理经营许可证。</w:t>
            </w:r>
          </w:p>
        </w:tc>
        <w:tc>
          <w:tcPr>
            <w:tcW w:w="851" w:type="dxa"/>
            <w:tcBorders>
              <w:top w:val="single" w:color="auto" w:sz="4" w:space="0"/>
              <w:left w:val="single" w:color="auto" w:sz="4" w:space="0"/>
              <w:bottom w:val="single" w:color="auto" w:sz="4" w:space="0"/>
              <w:right w:val="single" w:color="auto" w:sz="4" w:space="0"/>
            </w:tcBorders>
            <w:noWrap w:val="0"/>
            <w:vAlign w:val="center"/>
          </w:tcPr>
          <w:p>
            <w:pPr>
              <w:spacing w:line="20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w:t>
            </w:r>
          </w:p>
        </w:tc>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20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spacing w:line="200" w:lineRule="exact"/>
              <w:rPr>
                <w:rFonts w:hint="eastAsia" w:ascii="宋体" w:hAnsi="宋体" w:eastAsia="宋体" w:cs="宋体"/>
                <w:b/>
                <w:bCs/>
                <w:color w:val="000000"/>
                <w:kern w:val="0"/>
                <w:sz w:val="15"/>
                <w:szCs w:val="15"/>
                <w:highlight w:val="none"/>
                <w:lang w:eastAsia="zh-CN"/>
              </w:rPr>
            </w:pPr>
            <w:r>
              <w:rPr>
                <w:rFonts w:hint="eastAsia" w:ascii="宋体" w:hAnsi="宋体" w:eastAsia="宋体"/>
                <w:color w:val="000000"/>
                <w:sz w:val="15"/>
                <w:szCs w:val="15"/>
                <w:highlight w:val="none"/>
              </w:rPr>
              <w:t>1.未按照要求向相关管理部门报送数据、报表以及相关情况，</w:t>
            </w:r>
            <w:r>
              <w:rPr>
                <w:rFonts w:hint="eastAsia" w:ascii="宋体" w:hAnsi="宋体"/>
                <w:color w:val="000000"/>
                <w:sz w:val="15"/>
                <w:szCs w:val="15"/>
                <w:highlight w:val="none"/>
                <w:lang w:eastAsia="zh-CN"/>
              </w:rPr>
              <w:t>系数</w:t>
            </w:r>
            <w:r>
              <w:rPr>
                <w:rFonts w:hint="eastAsia" w:ascii="宋体" w:hAnsi="宋体" w:eastAsia="宋体"/>
                <w:color w:val="000000"/>
                <w:sz w:val="15"/>
                <w:szCs w:val="15"/>
                <w:highlight w:val="none"/>
              </w:rPr>
              <w:t>0-2； 2.未建立生活垃圾处理台账，</w:t>
            </w:r>
            <w:r>
              <w:rPr>
                <w:rFonts w:hint="eastAsia" w:ascii="宋体" w:hAnsi="宋体"/>
                <w:color w:val="000000"/>
                <w:sz w:val="15"/>
                <w:szCs w:val="15"/>
                <w:highlight w:val="none"/>
                <w:lang w:eastAsia="zh-CN"/>
              </w:rPr>
              <w:t>系数</w:t>
            </w:r>
            <w:r>
              <w:rPr>
                <w:rFonts w:hint="eastAsia" w:ascii="宋体" w:hAnsi="宋体" w:eastAsia="宋体"/>
                <w:color w:val="000000"/>
                <w:sz w:val="15"/>
                <w:szCs w:val="15"/>
                <w:highlight w:val="none"/>
              </w:rPr>
              <w:t>3-6；</w:t>
            </w:r>
            <w:r>
              <w:rPr>
                <w:rFonts w:hint="eastAsia" w:ascii="宋体" w:hAnsi="宋体" w:eastAsia="宋体"/>
                <w:b w:val="0"/>
                <w:bCs w:val="0"/>
                <w:color w:val="000000"/>
                <w:sz w:val="15"/>
                <w:szCs w:val="15"/>
                <w:highlight w:val="none"/>
              </w:rPr>
              <w:t xml:space="preserve"> </w:t>
            </w:r>
            <w:r>
              <w:rPr>
                <w:rFonts w:hint="eastAsia" w:ascii="宋体" w:hAnsi="宋体" w:eastAsia="宋体" w:cs="宋体"/>
                <w:b w:val="0"/>
                <w:bCs w:val="0"/>
                <w:color w:val="000000"/>
                <w:kern w:val="0"/>
                <w:sz w:val="15"/>
                <w:szCs w:val="15"/>
                <w:highlight w:val="none"/>
              </w:rPr>
              <w:t>3.对环境造成较严重影响的，系数7-9</w:t>
            </w:r>
            <w:r>
              <w:rPr>
                <w:rFonts w:hint="eastAsia" w:ascii="宋体" w:hAnsi="宋体" w:cs="宋体"/>
                <w:b w:val="0"/>
                <w:bCs w:val="0"/>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4</w:t>
            </w:r>
            <w:r>
              <w:rPr>
                <w:rFonts w:hint="eastAsia" w:ascii="宋体" w:hAnsi="宋体" w:cs="宋体"/>
                <w:color w:val="000000"/>
                <w:kern w:val="0"/>
                <w:sz w:val="15"/>
                <w:szCs w:val="15"/>
                <w:highlight w:val="none"/>
                <w:lang w:val="en-US" w:eastAsia="zh-CN"/>
              </w:rPr>
              <w:t>.</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p>
            <w:pPr>
              <w:spacing w:line="200" w:lineRule="exact"/>
              <w:rPr>
                <w:rFonts w:ascii="宋体" w:hAnsi="宋体" w:eastAsia="宋体" w:cs="宋体"/>
                <w:color w:val="000000"/>
                <w:kern w:val="0"/>
                <w:sz w:val="15"/>
                <w:szCs w:val="15"/>
                <w:highlight w:val="none"/>
              </w:rPr>
            </w:pP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spacing w:line="20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spacing w:line="20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1.存在下列情形的，可视为“情节严重”：</w:t>
            </w:r>
            <w:r>
              <w:rPr>
                <w:rFonts w:hint="eastAsia" w:ascii="宋体" w:hAnsi="宋体" w:eastAsia="宋体" w:cs="宋体"/>
                <w:b w:val="0"/>
                <w:bCs w:val="0"/>
                <w:color w:val="000000"/>
                <w:kern w:val="0"/>
                <w:sz w:val="15"/>
                <w:szCs w:val="15"/>
                <w:highlight w:val="none"/>
              </w:rPr>
              <w:t>一年内因同类违法行为，受到城管执法机关</w:t>
            </w:r>
            <w:r>
              <w:rPr>
                <w:rFonts w:hint="default" w:ascii="宋体" w:hAnsi="宋体" w:eastAsia="宋体" w:cs="宋体"/>
                <w:b w:val="0"/>
                <w:bCs w:val="0"/>
                <w:strike w:val="0"/>
                <w:dstrike w:val="0"/>
                <w:color w:val="000000"/>
                <w:kern w:val="0"/>
                <w:sz w:val="15"/>
                <w:szCs w:val="15"/>
                <w:highlight w:val="none"/>
                <w:lang w:val="en-US"/>
              </w:rPr>
              <w:t>2</w:t>
            </w:r>
            <w:r>
              <w:rPr>
                <w:rFonts w:hint="eastAsia" w:ascii="宋体" w:hAnsi="宋体" w:eastAsia="宋体" w:cs="宋体"/>
                <w:b w:val="0"/>
                <w:bCs w:val="0"/>
                <w:color w:val="000000"/>
                <w:kern w:val="0"/>
                <w:sz w:val="15"/>
                <w:szCs w:val="15"/>
                <w:highlight w:val="none"/>
                <w:lang w:val="en-US" w:eastAsia="zh-CN"/>
              </w:rPr>
              <w:t>次</w:t>
            </w:r>
            <w:r>
              <w:rPr>
                <w:rFonts w:hint="eastAsia" w:ascii="宋体" w:hAnsi="宋体" w:eastAsia="宋体" w:cs="宋体"/>
                <w:b w:val="0"/>
                <w:bCs w:val="0"/>
                <w:color w:val="000000"/>
                <w:kern w:val="0"/>
                <w:sz w:val="15"/>
                <w:szCs w:val="15"/>
                <w:highlight w:val="none"/>
              </w:rPr>
              <w:t>罚款处罚后又发生同类违法行为的；</w:t>
            </w:r>
            <w:r>
              <w:rPr>
                <w:rFonts w:hint="eastAsia" w:ascii="宋体" w:hAnsi="宋体" w:eastAsia="宋体" w:cs="宋体"/>
                <w:color w:val="000000"/>
                <w:kern w:val="0"/>
                <w:sz w:val="15"/>
                <w:szCs w:val="15"/>
                <w:highlight w:val="none"/>
              </w:rPr>
              <w:t>存在违法行为，经调查发现已不符合行政许可条件，经责令改正仍未达到许可条件要求的；因违法行为导致严重后果或造成重大社会影响的；</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可以认定为“情节严重”情形的；</w:t>
            </w:r>
          </w:p>
          <w:p>
            <w:pPr>
              <w:spacing w:line="20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 依据《北京市人民政府关于进一步相对集中城市管理领域部分行政处罚权的决定》（京政发〔2017〕32号），拟作出吊销处罚的，作出处罚决定前，要邀请职权划出部门共同会商；对于可能影响公共利益的，提请职权划出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670" w:hRule="atLeast"/>
          <w:jc w:val="center"/>
        </w:trPr>
        <w:tc>
          <w:tcPr>
            <w:tcW w:w="714" w:type="dxa"/>
            <w:tcBorders>
              <w:top w:val="single" w:color="auto" w:sz="4" w:space="0"/>
              <w:left w:val="single" w:color="auto" w:sz="4" w:space="0"/>
              <w:right w:val="single" w:color="auto" w:sz="4" w:space="0"/>
            </w:tcBorders>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34</w:t>
            </w:r>
          </w:p>
        </w:tc>
        <w:tc>
          <w:tcPr>
            <w:tcW w:w="1626" w:type="dxa"/>
            <w:gridSpan w:val="2"/>
            <w:tcBorders>
              <w:top w:val="single" w:color="auto" w:sz="4" w:space="0"/>
              <w:left w:val="single" w:color="auto" w:sz="4" w:space="0"/>
              <w:right w:val="single" w:color="auto" w:sz="4" w:space="0"/>
            </w:tcBorders>
            <w:noWrap w:val="0"/>
            <w:vAlign w:val="center"/>
          </w:tcPr>
          <w:p>
            <w:pPr>
              <w:spacing w:line="210"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未按要求公开设施污染控制监测指标和处理设施运行数据</w:t>
            </w:r>
          </w:p>
        </w:tc>
        <w:tc>
          <w:tcPr>
            <w:tcW w:w="2981" w:type="dxa"/>
            <w:tcBorders>
              <w:top w:val="single" w:color="auto" w:sz="4" w:space="0"/>
              <w:left w:val="single" w:color="auto" w:sz="4" w:space="0"/>
              <w:right w:val="single" w:color="auto" w:sz="4" w:space="0"/>
            </w:tcBorders>
            <w:noWrap w:val="0"/>
            <w:vAlign w:val="center"/>
          </w:tcPr>
          <w:p>
            <w:pPr>
              <w:spacing w:line="210"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违反条款：第五十二条第一款第（六）项；处罚条款：第七十五条第二款 责令限期改正，处十万元以上一百万元以下罚款，没收违法所得；情节严重的，报经有批准权的人民政府批准，可以责令停业或者关闭。</w:t>
            </w:r>
          </w:p>
        </w:tc>
        <w:tc>
          <w:tcPr>
            <w:tcW w:w="851" w:type="dxa"/>
            <w:tcBorders>
              <w:top w:val="single" w:color="auto" w:sz="4" w:space="0"/>
              <w:left w:val="single" w:color="auto" w:sz="4" w:space="0"/>
              <w:bottom w:val="single" w:color="auto" w:sz="4" w:space="0"/>
              <w:right w:val="single" w:color="auto" w:sz="4" w:space="0"/>
            </w:tcBorders>
            <w:noWrap w:val="0"/>
            <w:vAlign w:val="center"/>
          </w:tcPr>
          <w:p>
            <w:pPr>
              <w:spacing w:line="21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100000</w:t>
            </w:r>
          </w:p>
        </w:tc>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21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spacing w:line="210"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1.未按要求公开数据的，系数</w:t>
            </w:r>
            <w:r>
              <w:rPr>
                <w:rFonts w:hint="eastAsia" w:ascii="宋体" w:hAnsi="宋体" w:eastAsia="宋体"/>
                <w:color w:val="000000"/>
                <w:sz w:val="15"/>
                <w:szCs w:val="15"/>
                <w:highlight w:val="none"/>
              </w:rPr>
              <w:t>0-</w:t>
            </w:r>
            <w:r>
              <w:rPr>
                <w:rFonts w:hint="eastAsia" w:ascii="宋体" w:hAnsi="宋体"/>
                <w:color w:val="000000"/>
                <w:sz w:val="15"/>
                <w:szCs w:val="15"/>
                <w:highlight w:val="none"/>
                <w:lang w:val="en-US" w:eastAsia="zh-CN"/>
              </w:rPr>
              <w:t xml:space="preserve"> 1</w:t>
            </w:r>
            <w:r>
              <w:rPr>
                <w:rFonts w:hint="eastAsia" w:ascii="宋体" w:hAnsi="宋体" w:eastAsia="宋体" w:cs="宋体"/>
                <w:color w:val="000000"/>
                <w:kern w:val="0"/>
                <w:sz w:val="15"/>
                <w:szCs w:val="15"/>
                <w:highlight w:val="none"/>
              </w:rPr>
              <w:t>；2.长期未公开数据，系数</w:t>
            </w:r>
            <w:r>
              <w:rPr>
                <w:rFonts w:hint="eastAsia" w:ascii="宋体" w:hAnsi="宋体" w:eastAsia="宋体"/>
                <w:color w:val="000000"/>
                <w:sz w:val="15"/>
                <w:szCs w:val="15"/>
                <w:highlight w:val="none"/>
              </w:rPr>
              <w:t>3-</w:t>
            </w:r>
            <w:r>
              <w:rPr>
                <w:rFonts w:hint="eastAsia" w:ascii="宋体" w:hAnsi="宋体"/>
                <w:color w:val="000000"/>
                <w:sz w:val="15"/>
                <w:szCs w:val="15"/>
                <w:highlight w:val="none"/>
                <w:lang w:val="en-US" w:eastAsia="zh-CN"/>
              </w:rPr>
              <w:t>4</w:t>
            </w:r>
            <w:r>
              <w:rPr>
                <w:rFonts w:hint="eastAsia" w:ascii="宋体" w:hAnsi="宋体" w:eastAsia="宋体" w:cs="宋体"/>
                <w:color w:val="000000"/>
                <w:kern w:val="0"/>
                <w:sz w:val="15"/>
                <w:szCs w:val="15"/>
                <w:highlight w:val="none"/>
              </w:rPr>
              <w:t>；3.造成较严重后果的，系数</w:t>
            </w:r>
            <w:r>
              <w:rPr>
                <w:rFonts w:hint="eastAsia" w:ascii="宋体" w:hAnsi="宋体" w:cs="宋体"/>
                <w:b w:val="0"/>
                <w:bCs w:val="0"/>
                <w:color w:val="000000"/>
                <w:kern w:val="0"/>
                <w:sz w:val="15"/>
                <w:szCs w:val="15"/>
                <w:highlight w:val="none"/>
                <w:lang w:val="en-US" w:eastAsia="zh-CN"/>
              </w:rPr>
              <w:t>5-6</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4</w:t>
            </w:r>
            <w:r>
              <w:rPr>
                <w:rFonts w:hint="eastAsia" w:ascii="宋体" w:hAnsi="宋体" w:cs="宋体"/>
                <w:color w:val="000000"/>
                <w:kern w:val="0"/>
                <w:sz w:val="15"/>
                <w:szCs w:val="15"/>
                <w:highlight w:val="none"/>
                <w:lang w:val="en-US" w:eastAsia="zh-CN"/>
              </w:rPr>
              <w:t>.</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spacing w:line="21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spacing w:line="210" w:lineRule="exact"/>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rPr>
              <w:t>情节严重的，</w:t>
            </w:r>
            <w:r>
              <w:rPr>
                <w:rFonts w:hint="eastAsia" w:ascii="宋体" w:hAnsi="宋体" w:eastAsia="宋体" w:cs="宋体"/>
                <w:color w:val="000000"/>
                <w:kern w:val="0"/>
                <w:sz w:val="15"/>
                <w:szCs w:val="15"/>
                <w:highlight w:val="none"/>
              </w:rPr>
              <w:t>拟作出</w:t>
            </w:r>
            <w:r>
              <w:rPr>
                <w:rFonts w:hint="eastAsia" w:ascii="宋体" w:hAnsi="宋体" w:eastAsia="宋体"/>
                <w:color w:val="000000"/>
                <w:sz w:val="15"/>
                <w:szCs w:val="15"/>
                <w:highlight w:val="none"/>
              </w:rPr>
              <w:t>责令停业或者关闭</w:t>
            </w:r>
            <w:r>
              <w:rPr>
                <w:rFonts w:hint="eastAsia" w:ascii="宋体" w:hAnsi="宋体" w:eastAsia="宋体" w:cs="宋体"/>
                <w:color w:val="000000"/>
                <w:kern w:val="0"/>
                <w:sz w:val="15"/>
                <w:szCs w:val="15"/>
                <w:highlight w:val="none"/>
              </w:rPr>
              <w:t>的，要邀请职权划出部门共同会商；对于可能影响公共利益的，提请职权划出部门拟定接管方案后，</w:t>
            </w:r>
            <w:r>
              <w:rPr>
                <w:rFonts w:hint="eastAsia" w:ascii="宋体" w:hAnsi="宋体" w:eastAsia="宋体"/>
                <w:color w:val="000000"/>
                <w:sz w:val="15"/>
                <w:szCs w:val="15"/>
                <w:highlight w:val="none"/>
              </w:rPr>
              <w:t>报经有批准权的人民政府批准，可以责令停业或者关闭。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57" w:hRule="atLeast"/>
          <w:jc w:val="center"/>
        </w:trPr>
        <w:tc>
          <w:tcPr>
            <w:tcW w:w="714" w:type="dxa"/>
            <w:vMerge w:val="restart"/>
            <w:tcBorders>
              <w:top w:val="single" w:color="auto" w:sz="4" w:space="0"/>
              <w:left w:val="single" w:color="auto" w:sz="4" w:space="0"/>
              <w:right w:val="single" w:color="auto" w:sz="4" w:space="0"/>
            </w:tcBorders>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35</w:t>
            </w:r>
          </w:p>
        </w:tc>
        <w:tc>
          <w:tcPr>
            <w:tcW w:w="1626" w:type="dxa"/>
            <w:gridSpan w:val="2"/>
            <w:vMerge w:val="restart"/>
            <w:tcBorders>
              <w:top w:val="single" w:color="auto" w:sz="4" w:space="0"/>
              <w:left w:val="single" w:color="auto" w:sz="4" w:space="0"/>
              <w:right w:val="single" w:color="auto" w:sz="4" w:space="0"/>
            </w:tcBorders>
            <w:noWrap w:val="0"/>
            <w:vAlign w:val="center"/>
          </w:tcPr>
          <w:p>
            <w:pPr>
              <w:spacing w:line="210" w:lineRule="exact"/>
              <w:rPr>
                <w:rFonts w:ascii="宋体" w:hAnsi="宋体" w:eastAsia="宋体"/>
                <w:color w:val="000000"/>
                <w:sz w:val="15"/>
                <w:szCs w:val="15"/>
                <w:highlight w:val="none"/>
              </w:rPr>
            </w:pPr>
            <w:r>
              <w:rPr>
                <w:rFonts w:ascii="宋体" w:hAnsi="宋体" w:eastAsia="宋体" w:cs="宋体"/>
                <w:color w:val="000000"/>
                <w:kern w:val="0"/>
                <w:sz w:val="15"/>
                <w:szCs w:val="15"/>
                <w:highlight w:val="none"/>
              </w:rPr>
              <w:t>生活垃圾集中转运、处理设施的运行管理单位</w:t>
            </w:r>
            <w:r>
              <w:rPr>
                <w:rFonts w:hint="eastAsia" w:ascii="宋体" w:hAnsi="宋体" w:eastAsia="宋体"/>
                <w:color w:val="000000"/>
                <w:sz w:val="15"/>
                <w:szCs w:val="15"/>
                <w:highlight w:val="none"/>
              </w:rPr>
              <w:t>未按要求</w:t>
            </w:r>
            <w:r>
              <w:rPr>
                <w:rFonts w:ascii="宋体" w:hAnsi="宋体" w:eastAsia="宋体" w:cs="宋体"/>
                <w:color w:val="000000"/>
                <w:kern w:val="0"/>
                <w:sz w:val="15"/>
                <w:szCs w:val="15"/>
                <w:highlight w:val="none"/>
              </w:rPr>
              <w:t>配套建设相应的参观、宣传设施</w:t>
            </w:r>
            <w:r>
              <w:rPr>
                <w:rFonts w:hint="eastAsia" w:ascii="宋体" w:hAnsi="宋体" w:eastAsia="宋体" w:cs="宋体"/>
                <w:color w:val="000000"/>
                <w:kern w:val="0"/>
                <w:sz w:val="15"/>
                <w:szCs w:val="15"/>
                <w:highlight w:val="none"/>
              </w:rPr>
              <w:t>或者未</w:t>
            </w:r>
            <w:r>
              <w:rPr>
                <w:rFonts w:ascii="宋体" w:hAnsi="宋体" w:eastAsia="宋体" w:cs="宋体"/>
                <w:color w:val="000000"/>
                <w:kern w:val="0"/>
                <w:sz w:val="15"/>
                <w:szCs w:val="15"/>
                <w:highlight w:val="none"/>
              </w:rPr>
              <w:t>在规定的公众开放日接待社会公众</w:t>
            </w:r>
          </w:p>
        </w:tc>
        <w:tc>
          <w:tcPr>
            <w:tcW w:w="2981" w:type="dxa"/>
            <w:vMerge w:val="restart"/>
            <w:tcBorders>
              <w:top w:val="single" w:color="auto" w:sz="4" w:space="0"/>
              <w:left w:val="single" w:color="auto" w:sz="4" w:space="0"/>
              <w:right w:val="single" w:color="auto" w:sz="4" w:space="0"/>
            </w:tcBorders>
            <w:noWrap w:val="0"/>
            <w:vAlign w:val="center"/>
          </w:tcPr>
          <w:p>
            <w:pPr>
              <w:spacing w:line="210"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违反条款：第五十二条第一款第（七）项；处罚条款：第七十五条第四款 责令立即改正，处二千元罚款；拒不改正的，处五千元以上三万元以下罚款。</w:t>
            </w:r>
          </w:p>
        </w:tc>
        <w:tc>
          <w:tcPr>
            <w:tcW w:w="851" w:type="dxa"/>
            <w:tcBorders>
              <w:top w:val="single" w:color="auto" w:sz="4" w:space="0"/>
              <w:left w:val="single" w:color="auto" w:sz="4" w:space="0"/>
              <w:bottom w:val="single" w:color="auto" w:sz="4" w:space="0"/>
              <w:right w:val="single" w:color="auto" w:sz="4" w:space="0"/>
            </w:tcBorders>
            <w:noWrap w:val="0"/>
            <w:vAlign w:val="center"/>
          </w:tcPr>
          <w:p>
            <w:pPr>
              <w:spacing w:line="21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w:t>
            </w:r>
          </w:p>
        </w:tc>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21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spacing w:line="210" w:lineRule="exact"/>
              <w:rPr>
                <w:rFonts w:ascii="宋体" w:hAnsi="宋体" w:eastAsia="宋体" w:cs="宋体"/>
                <w:color w:val="000000"/>
                <w:kern w:val="0"/>
                <w:sz w:val="15"/>
                <w:szCs w:val="15"/>
                <w:highlight w:val="none"/>
              </w:rPr>
            </w:pP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spacing w:line="210" w:lineRule="exact"/>
              <w:rPr>
                <w:rFonts w:ascii="宋体" w:hAnsi="宋体" w:eastAsia="宋体" w:cs="宋体"/>
                <w:color w:val="000000"/>
                <w:kern w:val="0"/>
                <w:sz w:val="15"/>
                <w:szCs w:val="15"/>
                <w:highlight w:val="none"/>
              </w:rPr>
            </w:pPr>
          </w:p>
        </w:tc>
        <w:tc>
          <w:tcPr>
            <w:tcW w:w="2178" w:type="dxa"/>
            <w:tcBorders>
              <w:top w:val="single" w:color="auto" w:sz="4" w:space="0"/>
              <w:left w:val="single" w:color="auto" w:sz="4" w:space="0"/>
              <w:bottom w:val="single" w:color="auto" w:sz="4" w:space="0"/>
              <w:right w:val="single" w:color="auto" w:sz="4" w:space="0"/>
            </w:tcBorders>
            <w:noWrap w:val="0"/>
            <w:vAlign w:val="center"/>
          </w:tcPr>
          <w:p>
            <w:pPr>
              <w:spacing w:line="210"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11" w:hRule="atLeast"/>
          <w:jc w:val="center"/>
        </w:trPr>
        <w:tc>
          <w:tcPr>
            <w:tcW w:w="714" w:type="dxa"/>
            <w:vMerge w:val="continue"/>
            <w:tcBorders>
              <w:left w:val="single" w:color="auto" w:sz="4" w:space="0"/>
              <w:bottom w:val="single" w:color="auto" w:sz="4" w:space="0"/>
              <w:right w:val="single" w:color="auto" w:sz="4" w:space="0"/>
            </w:tcBorders>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tcBorders>
              <w:left w:val="single" w:color="auto" w:sz="4" w:space="0"/>
              <w:bottom w:val="single" w:color="auto" w:sz="4" w:space="0"/>
              <w:right w:val="single" w:color="auto" w:sz="4" w:space="0"/>
            </w:tcBorders>
            <w:noWrap w:val="0"/>
            <w:vAlign w:val="center"/>
          </w:tcPr>
          <w:p>
            <w:pPr>
              <w:spacing w:line="210" w:lineRule="exact"/>
              <w:rPr>
                <w:rFonts w:ascii="宋体" w:hAnsi="宋体" w:eastAsia="宋体"/>
                <w:color w:val="000000"/>
                <w:sz w:val="15"/>
                <w:szCs w:val="15"/>
                <w:highlight w:val="none"/>
              </w:rPr>
            </w:pPr>
          </w:p>
        </w:tc>
        <w:tc>
          <w:tcPr>
            <w:tcW w:w="2981" w:type="dxa"/>
            <w:vMerge w:val="continue"/>
            <w:tcBorders>
              <w:left w:val="single" w:color="auto" w:sz="4" w:space="0"/>
              <w:bottom w:val="single" w:color="auto" w:sz="4" w:space="0"/>
              <w:right w:val="single" w:color="auto" w:sz="4" w:space="0"/>
            </w:tcBorders>
            <w:noWrap w:val="0"/>
            <w:vAlign w:val="center"/>
          </w:tcPr>
          <w:p>
            <w:pPr>
              <w:spacing w:line="210" w:lineRule="exact"/>
              <w:rPr>
                <w:rFonts w:ascii="宋体" w:hAnsi="宋体" w:eastAsia="宋体"/>
                <w:color w:val="000000"/>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spacing w:line="210" w:lineRule="exact"/>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w:t>
            </w:r>
          </w:p>
          <w:p>
            <w:pPr>
              <w:spacing w:line="21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（拒不改正的）</w:t>
            </w:r>
          </w:p>
        </w:tc>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21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spacing w:line="21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spacing w:line="21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spacing w:line="210"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49" w:hRule="atLeast"/>
          <w:jc w:val="center"/>
        </w:trPr>
        <w:tc>
          <w:tcPr>
            <w:tcW w:w="714" w:type="dxa"/>
            <w:vMerge w:val="restart"/>
            <w:tcBorders>
              <w:top w:val="single" w:color="auto" w:sz="4" w:space="0"/>
              <w:left w:val="single" w:color="auto" w:sz="4" w:space="0"/>
              <w:right w:val="single" w:color="auto" w:sz="4" w:space="0"/>
            </w:tcBorders>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36</w:t>
            </w:r>
          </w:p>
        </w:tc>
        <w:tc>
          <w:tcPr>
            <w:tcW w:w="1626" w:type="dxa"/>
            <w:gridSpan w:val="2"/>
            <w:vMerge w:val="restart"/>
            <w:tcBorders>
              <w:top w:val="single" w:color="auto" w:sz="4" w:space="0"/>
              <w:left w:val="single" w:color="auto" w:sz="4" w:space="0"/>
              <w:right w:val="single" w:color="auto" w:sz="4" w:space="0"/>
            </w:tcBorders>
            <w:noWrap w:val="0"/>
            <w:vAlign w:val="center"/>
          </w:tcPr>
          <w:p>
            <w:pPr>
              <w:spacing w:line="210"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再生资源回收经营者未分类贮存物品</w:t>
            </w:r>
          </w:p>
        </w:tc>
        <w:tc>
          <w:tcPr>
            <w:tcW w:w="2981" w:type="dxa"/>
            <w:vMerge w:val="restart"/>
            <w:tcBorders>
              <w:top w:val="single" w:color="auto" w:sz="4" w:space="0"/>
              <w:left w:val="single" w:color="auto" w:sz="4" w:space="0"/>
              <w:right w:val="single" w:color="auto" w:sz="4" w:space="0"/>
            </w:tcBorders>
            <w:noWrap w:val="0"/>
            <w:vAlign w:val="center"/>
          </w:tcPr>
          <w:p>
            <w:pPr>
              <w:spacing w:line="210"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违反条款：第三十二条；处罚条款：第六十七条由区城市管理综合执法部门责令限期改正，处一千元以上五千元以下罚款；再次违反规定的，处五千元以上一万元以下罚款。</w:t>
            </w:r>
          </w:p>
        </w:tc>
        <w:tc>
          <w:tcPr>
            <w:tcW w:w="851" w:type="dxa"/>
            <w:tcBorders>
              <w:top w:val="single" w:color="auto" w:sz="4" w:space="0"/>
              <w:left w:val="single" w:color="auto" w:sz="4" w:space="0"/>
              <w:bottom w:val="single" w:color="auto" w:sz="4" w:space="0"/>
              <w:right w:val="single" w:color="auto" w:sz="4" w:space="0"/>
            </w:tcBorders>
            <w:noWrap w:val="0"/>
            <w:vAlign w:val="center"/>
          </w:tcPr>
          <w:p>
            <w:pPr>
              <w:spacing w:line="210" w:lineRule="exact"/>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w:t>
            </w:r>
          </w:p>
          <w:p>
            <w:pPr>
              <w:spacing w:line="21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（初次违反）</w:t>
            </w:r>
          </w:p>
        </w:tc>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21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widowControl w:val="0"/>
              <w:numPr>
                <w:ilvl w:val="0"/>
                <w:numId w:val="0"/>
              </w:numPr>
              <w:jc w:val="both"/>
              <w:rPr>
                <w:rFonts w:hint="default" w:ascii="宋体" w:hAnsi="宋体" w:eastAsia="宋体" w:cs="宋体"/>
                <w:color w:val="000000"/>
                <w:kern w:val="0"/>
                <w:sz w:val="15"/>
                <w:szCs w:val="15"/>
                <w:highlight w:val="none"/>
                <w:lang w:val="en-US"/>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占地面积10</w:t>
            </w:r>
            <w:r>
              <w:rPr>
                <w:rFonts w:ascii="宋体" w:hAnsi="宋体" w:eastAsia="宋体" w:cs="Batang"/>
                <w:color w:val="000000"/>
                <w:kern w:val="0"/>
                <w:sz w:val="15"/>
                <w:szCs w:val="15"/>
                <w:highlight w:val="none"/>
              </w:rPr>
              <w:t>㎡</w:t>
            </w:r>
            <w:r>
              <w:rPr>
                <w:rFonts w:hint="eastAsia" w:ascii="宋体" w:hAnsi="宋体" w:eastAsia="宋体" w:cs="仿宋_GB2312"/>
                <w:color w:val="000000"/>
                <w:kern w:val="0"/>
                <w:sz w:val="15"/>
                <w:szCs w:val="15"/>
                <w:highlight w:val="none"/>
              </w:rPr>
              <w:t>以下</w:t>
            </w:r>
            <w:r>
              <w:rPr>
                <w:rFonts w:hint="eastAsia" w:ascii="宋体" w:hAnsi="宋体" w:eastAsia="宋体" w:cs="仿宋_GB2312"/>
                <w:color w:val="000000"/>
                <w:kern w:val="0"/>
                <w:sz w:val="15"/>
                <w:szCs w:val="15"/>
                <w:highlight w:val="none"/>
                <w:lang w:eastAsia="zh-CN"/>
              </w:rPr>
              <w:t>，</w:t>
            </w:r>
            <w:r>
              <w:rPr>
                <w:rFonts w:hint="eastAsia" w:ascii="宋体" w:hAnsi="宋体" w:eastAsia="宋体" w:cs="仿宋_GB2312"/>
                <w:color w:val="000000"/>
                <w:kern w:val="0"/>
                <w:sz w:val="15"/>
                <w:szCs w:val="15"/>
                <w:highlight w:val="none"/>
              </w:rPr>
              <w:t>系数</w:t>
            </w:r>
            <w:r>
              <w:rPr>
                <w:rFonts w:hint="eastAsia" w:ascii="宋体" w:hAnsi="宋体" w:eastAsia="宋体" w:cs="宋体"/>
                <w:color w:val="000000"/>
                <w:kern w:val="0"/>
                <w:sz w:val="15"/>
                <w:szCs w:val="15"/>
                <w:highlight w:val="none"/>
              </w:rPr>
              <w:t>0</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11－15</w:t>
            </w:r>
            <w:r>
              <w:rPr>
                <w:rFonts w:ascii="宋体" w:hAnsi="宋体" w:eastAsia="宋体" w:cs="Batang"/>
                <w:color w:val="000000"/>
                <w:kern w:val="0"/>
                <w:sz w:val="15"/>
                <w:szCs w:val="15"/>
                <w:highlight w:val="none"/>
              </w:rPr>
              <w:t>㎡</w:t>
            </w:r>
            <w:r>
              <w:rPr>
                <w:rFonts w:hint="eastAsia" w:ascii="宋体" w:hAnsi="宋体" w:eastAsia="宋体" w:cs="Batang"/>
                <w:color w:val="000000"/>
                <w:kern w:val="0"/>
                <w:sz w:val="15"/>
                <w:szCs w:val="15"/>
                <w:highlight w:val="none"/>
                <w:lang w:eastAsia="zh-CN"/>
              </w:rPr>
              <w:t>的，</w:t>
            </w:r>
            <w:r>
              <w:rPr>
                <w:rFonts w:hint="eastAsia" w:ascii="宋体" w:hAnsi="宋体" w:eastAsia="宋体" w:cs="仿宋_GB2312"/>
                <w:color w:val="000000"/>
                <w:kern w:val="0"/>
                <w:sz w:val="15"/>
                <w:szCs w:val="15"/>
                <w:highlight w:val="none"/>
              </w:rPr>
              <w:t>系数</w:t>
            </w:r>
            <w:r>
              <w:rPr>
                <w:rFonts w:hint="eastAsia"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16－20</w:t>
            </w:r>
            <w:r>
              <w:rPr>
                <w:rFonts w:ascii="宋体" w:hAnsi="宋体" w:eastAsia="宋体" w:cs="Batang"/>
                <w:color w:val="000000"/>
                <w:kern w:val="0"/>
                <w:sz w:val="15"/>
                <w:szCs w:val="15"/>
                <w:highlight w:val="none"/>
              </w:rPr>
              <w:t>㎡</w:t>
            </w:r>
            <w:r>
              <w:rPr>
                <w:rFonts w:hint="eastAsia" w:ascii="宋体" w:hAnsi="宋体" w:eastAsia="宋体" w:cs="Batang"/>
                <w:color w:val="000000"/>
                <w:kern w:val="0"/>
                <w:sz w:val="15"/>
                <w:szCs w:val="15"/>
                <w:highlight w:val="none"/>
                <w:lang w:eastAsia="zh-CN"/>
              </w:rPr>
              <w:t>的，</w:t>
            </w:r>
            <w:r>
              <w:rPr>
                <w:rFonts w:hint="eastAsia" w:ascii="宋体" w:hAnsi="宋体" w:eastAsia="宋体" w:cs="仿宋_GB2312"/>
                <w:color w:val="000000"/>
                <w:kern w:val="0"/>
                <w:sz w:val="15"/>
                <w:szCs w:val="15"/>
                <w:highlight w:val="none"/>
              </w:rPr>
              <w:t>系数</w:t>
            </w:r>
            <w:r>
              <w:rPr>
                <w:rFonts w:hint="eastAsia" w:ascii="宋体" w:hAnsi="宋体" w:eastAsia="宋体" w:cs="宋体"/>
                <w:color w:val="000000"/>
                <w:kern w:val="0"/>
                <w:sz w:val="15"/>
                <w:szCs w:val="15"/>
                <w:highlight w:val="none"/>
              </w:rPr>
              <w:t>2</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21-25</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rPr>
              <w:t>；</w:t>
            </w:r>
            <w:r>
              <w:rPr>
                <w:rFonts w:hint="eastAsia" w:ascii="宋体" w:hAnsi="宋体" w:eastAsia="宋体"/>
                <w:color w:val="000000"/>
                <w:sz w:val="15"/>
                <w:szCs w:val="15"/>
                <w:highlight w:val="none"/>
                <w:lang w:val="en-US" w:eastAsia="zh-CN"/>
              </w:rPr>
              <w:t>26</w:t>
            </w:r>
            <w:r>
              <w:rPr>
                <w:rFonts w:hint="eastAsia" w:ascii="宋体" w:hAnsi="宋体" w:eastAsia="宋体" w:cs="Batang"/>
                <w:color w:val="000000"/>
                <w:sz w:val="15"/>
                <w:szCs w:val="15"/>
                <w:highlight w:val="none"/>
              </w:rPr>
              <w:t>㎡</w:t>
            </w:r>
            <w:r>
              <w:rPr>
                <w:rFonts w:hint="eastAsia" w:ascii="宋体" w:hAnsi="宋体" w:eastAsia="宋体" w:cs="Batang"/>
                <w:color w:val="000000"/>
                <w:sz w:val="15"/>
                <w:szCs w:val="15"/>
                <w:highlight w:val="none"/>
                <w:lang w:eastAsia="zh-CN"/>
              </w:rPr>
              <w:t>及以上的，系数</w:t>
            </w:r>
            <w:r>
              <w:rPr>
                <w:rFonts w:hint="eastAsia" w:ascii="宋体" w:hAnsi="宋体" w:eastAsia="宋体" w:cs="Batang"/>
                <w:color w:val="000000"/>
                <w:sz w:val="15"/>
                <w:szCs w:val="15"/>
                <w:highlight w:val="none"/>
                <w:lang w:val="en-US" w:eastAsia="zh-CN"/>
              </w:rPr>
              <w:t>4；2.存在基准2.1.3规定情形的，系数按照相关规定确定。</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spacing w:line="21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spacing w:line="210"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785" w:hRule="atLeast"/>
          <w:jc w:val="center"/>
        </w:trPr>
        <w:tc>
          <w:tcPr>
            <w:tcW w:w="714" w:type="dxa"/>
            <w:vMerge w:val="continue"/>
            <w:tcBorders>
              <w:left w:val="single" w:color="auto" w:sz="4" w:space="0"/>
              <w:bottom w:val="single" w:color="auto" w:sz="4" w:space="0"/>
              <w:right w:val="single" w:color="auto" w:sz="4" w:space="0"/>
            </w:tcBorders>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tcBorders>
              <w:left w:val="single" w:color="auto" w:sz="4" w:space="0"/>
              <w:bottom w:val="single" w:color="auto" w:sz="4" w:space="0"/>
              <w:right w:val="single" w:color="auto" w:sz="4" w:space="0"/>
            </w:tcBorders>
            <w:noWrap w:val="0"/>
            <w:vAlign w:val="center"/>
          </w:tcPr>
          <w:p>
            <w:pPr>
              <w:spacing w:line="210" w:lineRule="exact"/>
              <w:rPr>
                <w:rFonts w:ascii="宋体" w:hAnsi="宋体" w:eastAsia="宋体"/>
                <w:color w:val="000000"/>
                <w:sz w:val="15"/>
                <w:szCs w:val="15"/>
                <w:highlight w:val="none"/>
              </w:rPr>
            </w:pPr>
          </w:p>
        </w:tc>
        <w:tc>
          <w:tcPr>
            <w:tcW w:w="2981" w:type="dxa"/>
            <w:vMerge w:val="continue"/>
            <w:tcBorders>
              <w:left w:val="single" w:color="auto" w:sz="4" w:space="0"/>
              <w:bottom w:val="single" w:color="auto" w:sz="4" w:space="0"/>
              <w:right w:val="single" w:color="auto" w:sz="4" w:space="0"/>
            </w:tcBorders>
            <w:noWrap w:val="0"/>
            <w:vAlign w:val="center"/>
          </w:tcPr>
          <w:p>
            <w:pPr>
              <w:spacing w:line="210" w:lineRule="exact"/>
              <w:rPr>
                <w:rFonts w:ascii="宋体" w:hAnsi="宋体" w:eastAsia="宋体"/>
                <w:color w:val="000000"/>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spacing w:line="210" w:lineRule="exact"/>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w:t>
            </w:r>
          </w:p>
          <w:p>
            <w:pPr>
              <w:spacing w:line="21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（再次违反）</w:t>
            </w:r>
          </w:p>
        </w:tc>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21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spacing w:line="210" w:lineRule="exact"/>
              <w:rPr>
                <w:rFonts w:ascii="宋体" w:hAnsi="宋体" w:eastAsia="宋体" w:cs="宋体"/>
                <w:color w:val="000000"/>
                <w:kern w:val="0"/>
                <w:sz w:val="15"/>
                <w:szCs w:val="15"/>
                <w:highlight w:val="none"/>
              </w:rPr>
            </w:pPr>
            <w:r>
              <w:rPr>
                <w:rFonts w:hint="eastAsia" w:ascii="宋体" w:hAnsi="宋体" w:eastAsia="宋体" w:cs="Batang"/>
                <w:color w:val="000000"/>
                <w:sz w:val="15"/>
                <w:szCs w:val="15"/>
                <w:highlight w:val="none"/>
                <w:lang w:val="en-US" w:eastAsia="zh-CN"/>
              </w:rPr>
              <w:t>存在基准2.1.3规定情形的，系数按照相关规定确定。</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spacing w:line="21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ascii="宋体" w:hAnsi="宋体" w:eastAsia="宋体" w:cs="宋体"/>
                <w:color w:val="000000"/>
                <w:kern w:val="0"/>
                <w:sz w:val="15"/>
                <w:szCs w:val="15"/>
                <w:highlight w:val="none"/>
              </w:rPr>
              <w:t>5</w:t>
            </w:r>
            <w:r>
              <w:rPr>
                <w:rFonts w:hint="eastAsia" w:ascii="宋体" w:hAnsi="宋体" w:eastAsia="宋体" w:cs="宋体"/>
                <w:color w:val="000000"/>
                <w:kern w:val="0"/>
                <w:sz w:val="15"/>
                <w:szCs w:val="15"/>
                <w:highlight w:val="none"/>
              </w:rPr>
              <w:t>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spacing w:line="21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曾因此违法行为受到过行政处罚，再次违反的适用此情形。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383" w:hRule="atLeast"/>
          <w:jc w:val="center"/>
        </w:trPr>
        <w:tc>
          <w:tcPr>
            <w:tcW w:w="13515" w:type="dxa"/>
            <w:gridSpan w:val="10"/>
            <w:noWrap w:val="0"/>
            <w:vAlign w:val="center"/>
          </w:tcPr>
          <w:p>
            <w:pPr>
              <w:pStyle w:val="3"/>
              <w:widowControl w:val="0"/>
              <w:spacing w:line="232" w:lineRule="exact"/>
              <w:jc w:val="center"/>
              <w:rPr>
                <w:rFonts w:hint="eastAsia" w:ascii="宋体" w:hAnsi="宋体" w:eastAsia="宋体"/>
                <w:color w:val="000000"/>
                <w:sz w:val="21"/>
                <w:szCs w:val="21"/>
                <w:highlight w:val="none"/>
              </w:rPr>
            </w:pPr>
            <w:bookmarkStart w:id="11" w:name="_Toc110851438"/>
            <w:bookmarkStart w:id="12" w:name="_Toc726075658"/>
            <w:bookmarkStart w:id="13" w:name="_Toc423635115"/>
            <w:r>
              <w:rPr>
                <w:rFonts w:hint="eastAsia" w:ascii="宋体" w:hAnsi="宋体" w:eastAsia="宋体"/>
                <w:color w:val="000000"/>
                <w:sz w:val="21"/>
                <w:szCs w:val="21"/>
                <w:highlight w:val="none"/>
              </w:rPr>
              <w:t>《城市生活垃圾管理办法》案由11项</w:t>
            </w:r>
            <w:bookmarkEnd w:id="11"/>
            <w:bookmarkEnd w:id="12"/>
            <w:bookmarkEnd w:id="1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15"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6" w:type="dxa"/>
            <w:gridSpan w:val="2"/>
            <w:noWrap w:val="0"/>
            <w:vAlign w:val="center"/>
          </w:tcPr>
          <w:p>
            <w:pPr>
              <w:spacing w:line="200"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未按规定缴纳城市生活垃圾处理费</w:t>
            </w:r>
          </w:p>
        </w:tc>
        <w:tc>
          <w:tcPr>
            <w:tcW w:w="2981" w:type="dxa"/>
            <w:noWrap w:val="0"/>
            <w:vAlign w:val="center"/>
          </w:tcPr>
          <w:p>
            <w:pPr>
              <w:spacing w:line="200"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 xml:space="preserve">违反条款：第四条第一款；处罚条款：第三十八条，责令限期改正，逾期不改正的，对单位可处以应交城市生活垃圾处理费三倍以下且不超过3万元的罚款，对个人可处以应交城市生活垃圾处理费三倍以下且不超过1000元的罚款。 </w:t>
            </w:r>
          </w:p>
        </w:tc>
        <w:tc>
          <w:tcPr>
            <w:tcW w:w="851" w:type="dxa"/>
            <w:noWrap w:val="0"/>
            <w:vAlign w:val="center"/>
          </w:tcPr>
          <w:p>
            <w:pPr>
              <w:spacing w:line="200" w:lineRule="exact"/>
              <w:jc w:val="center"/>
              <w:rPr>
                <w:rFonts w:ascii="宋体" w:hAnsi="宋体" w:eastAsia="宋体" w:cs="宋体"/>
                <w:color w:val="000000"/>
                <w:kern w:val="0"/>
                <w:sz w:val="15"/>
                <w:szCs w:val="15"/>
                <w:highlight w:val="none"/>
              </w:rPr>
            </w:pPr>
          </w:p>
        </w:tc>
        <w:tc>
          <w:tcPr>
            <w:tcW w:w="840" w:type="dxa"/>
            <w:noWrap w:val="0"/>
            <w:vAlign w:val="center"/>
          </w:tcPr>
          <w:p>
            <w:pPr>
              <w:spacing w:line="200"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00" w:lineRule="exact"/>
              <w:rPr>
                <w:rFonts w:ascii="宋体" w:hAnsi="宋体" w:eastAsia="宋体" w:cs="宋体"/>
                <w:color w:val="000000"/>
                <w:kern w:val="0"/>
                <w:sz w:val="15"/>
                <w:szCs w:val="15"/>
                <w:highlight w:val="none"/>
              </w:rPr>
            </w:pPr>
          </w:p>
        </w:tc>
        <w:tc>
          <w:tcPr>
            <w:tcW w:w="1949" w:type="dxa"/>
            <w:gridSpan w:val="2"/>
            <w:noWrap w:val="0"/>
            <w:vAlign w:val="center"/>
          </w:tcPr>
          <w:p>
            <w:pPr>
              <w:spacing w:line="200" w:lineRule="exact"/>
              <w:rPr>
                <w:rFonts w:ascii="宋体" w:hAnsi="宋体" w:eastAsia="宋体" w:cs="宋体"/>
                <w:color w:val="000000"/>
                <w:kern w:val="0"/>
                <w:sz w:val="15"/>
                <w:szCs w:val="15"/>
                <w:highlight w:val="none"/>
              </w:rPr>
            </w:pPr>
          </w:p>
        </w:tc>
        <w:tc>
          <w:tcPr>
            <w:tcW w:w="2178" w:type="dxa"/>
            <w:noWrap w:val="0"/>
            <w:vAlign w:val="center"/>
          </w:tcPr>
          <w:p>
            <w:pPr>
              <w:spacing w:line="200" w:lineRule="exact"/>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rPr>
              <w:t>按照规定执行。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975"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6" w:type="dxa"/>
            <w:gridSpan w:val="2"/>
            <w:noWrap w:val="0"/>
            <w:vAlign w:val="center"/>
          </w:tcPr>
          <w:p>
            <w:pPr>
              <w:spacing w:line="200"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未按规定配套建设城市生活垃圾收集设施</w:t>
            </w:r>
          </w:p>
        </w:tc>
        <w:tc>
          <w:tcPr>
            <w:tcW w:w="2981" w:type="dxa"/>
            <w:noWrap w:val="0"/>
            <w:vAlign w:val="center"/>
          </w:tcPr>
          <w:p>
            <w:pPr>
              <w:spacing w:line="200"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违反条款：第十条；处罚条款：第三十九条，责令限期改正，并可处以1万元以下的罚款。</w:t>
            </w:r>
          </w:p>
        </w:tc>
        <w:tc>
          <w:tcPr>
            <w:tcW w:w="851" w:type="dxa"/>
            <w:noWrap w:val="0"/>
            <w:vAlign w:val="center"/>
          </w:tcPr>
          <w:p>
            <w:pPr>
              <w:spacing w:line="20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w:t>
            </w:r>
          </w:p>
        </w:tc>
        <w:tc>
          <w:tcPr>
            <w:tcW w:w="840" w:type="dxa"/>
            <w:noWrap w:val="0"/>
            <w:vAlign w:val="center"/>
          </w:tcPr>
          <w:p>
            <w:pPr>
              <w:spacing w:line="20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numPr>
                <w:ilvl w:val="0"/>
                <w:numId w:val="0"/>
              </w:numPr>
              <w:spacing w:line="200" w:lineRule="exact"/>
              <w:rPr>
                <w:rFonts w:hint="eastAsia" w:ascii="宋体" w:hAnsi="宋体" w:eastAsia="宋体"/>
                <w:color w:val="000000"/>
                <w:sz w:val="15"/>
                <w:szCs w:val="15"/>
                <w:highlight w:val="none"/>
                <w:lang w:val="en-US" w:eastAsia="zh-CN"/>
              </w:rPr>
            </w:pPr>
            <w:r>
              <w:rPr>
                <w:rFonts w:hint="eastAsia" w:ascii="宋体" w:hAnsi="宋体" w:eastAsia="宋体" w:cs="宋体"/>
                <w:color w:val="000000"/>
                <w:kern w:val="0"/>
                <w:sz w:val="15"/>
                <w:szCs w:val="15"/>
                <w:highlight w:val="none"/>
                <w:lang w:val="en-US" w:eastAsia="zh-CN"/>
              </w:rPr>
              <w:t>1.发生在</w:t>
            </w:r>
            <w:r>
              <w:rPr>
                <w:rFonts w:hint="eastAsia" w:ascii="宋体" w:hAnsi="宋体" w:eastAsia="宋体" w:cs="宋体"/>
                <w:color w:val="000000"/>
                <w:kern w:val="0"/>
                <w:sz w:val="15"/>
                <w:szCs w:val="15"/>
                <w:highlight w:val="none"/>
              </w:rPr>
              <w:t>车站、机场、居民小区、医院、学校、体育场馆、影剧院、繁华商业街区、旅游景区等人口集中地区的，系数</w:t>
            </w:r>
            <w:r>
              <w:rPr>
                <w:rFonts w:hint="eastAsia" w:ascii="宋体" w:hAnsi="宋体" w:eastAsia="宋体" w:cs="宋体"/>
                <w:color w:val="000000"/>
                <w:kern w:val="0"/>
                <w:sz w:val="15"/>
                <w:szCs w:val="15"/>
                <w:highlight w:val="none"/>
                <w:lang w:val="en-US" w:eastAsia="zh-CN"/>
              </w:rPr>
              <w:t>3-5；</w:t>
            </w:r>
            <w:r>
              <w:rPr>
                <w:rFonts w:hint="eastAsia" w:ascii="宋体" w:hAnsi="宋体" w:eastAsia="宋体"/>
                <w:color w:val="000000"/>
                <w:sz w:val="15"/>
                <w:szCs w:val="15"/>
                <w:highlight w:val="none"/>
                <w:lang w:val="en-US" w:eastAsia="zh-CN"/>
              </w:rPr>
              <w:t>2.</w:t>
            </w:r>
            <w:r>
              <w:rPr>
                <w:rFonts w:hint="eastAsia" w:ascii="宋体" w:hAnsi="宋体" w:eastAsia="宋体"/>
                <w:color w:val="000000"/>
                <w:sz w:val="15"/>
                <w:szCs w:val="15"/>
                <w:highlight w:val="none"/>
              </w:rPr>
              <w:t>造成较大社会影响或者严重后果的</w:t>
            </w:r>
            <w:r>
              <w:rPr>
                <w:rFonts w:hint="eastAsia" w:ascii="宋体" w:hAnsi="宋体" w:eastAsia="宋体"/>
                <w:color w:val="000000"/>
                <w:sz w:val="15"/>
                <w:szCs w:val="15"/>
                <w:highlight w:val="none"/>
                <w:lang w:eastAsia="zh-CN"/>
              </w:rPr>
              <w:t>其他</w:t>
            </w:r>
            <w:r>
              <w:rPr>
                <w:rFonts w:hint="eastAsia" w:ascii="宋体" w:hAnsi="宋体" w:eastAsia="宋体"/>
                <w:color w:val="000000"/>
                <w:sz w:val="15"/>
                <w:szCs w:val="15"/>
                <w:highlight w:val="none"/>
              </w:rPr>
              <w:t>情形，系数</w:t>
            </w:r>
            <w:r>
              <w:rPr>
                <w:rFonts w:hint="eastAsia" w:ascii="宋体" w:hAnsi="宋体" w:eastAsia="宋体"/>
                <w:color w:val="000000"/>
                <w:sz w:val="15"/>
                <w:szCs w:val="15"/>
                <w:highlight w:val="none"/>
                <w:lang w:val="en-US" w:eastAsia="zh-CN"/>
              </w:rPr>
              <w:t>6</w:t>
            </w:r>
            <w:r>
              <w:rPr>
                <w:rFonts w:hint="eastAsia" w:ascii="宋体" w:hAnsi="宋体" w:eastAsia="宋体"/>
                <w:color w:val="000000"/>
                <w:sz w:val="15"/>
                <w:szCs w:val="15"/>
                <w:highlight w:val="none"/>
              </w:rPr>
              <w:t>-9</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3.</w:t>
            </w:r>
            <w:r>
              <w:rPr>
                <w:rFonts w:hint="eastAsia" w:ascii="宋体" w:hAnsi="宋体" w:eastAsia="宋体" w:cs="Batang"/>
                <w:color w:val="000000"/>
                <w:sz w:val="15"/>
                <w:szCs w:val="15"/>
                <w:highlight w:val="none"/>
                <w:lang w:val="en-US" w:eastAsia="zh-CN"/>
              </w:rPr>
              <w:t>存在基准2.1.3规定情形的，系数按照相关规定确定。</w:t>
            </w:r>
          </w:p>
        </w:tc>
        <w:tc>
          <w:tcPr>
            <w:tcW w:w="1949" w:type="dxa"/>
            <w:gridSpan w:val="2"/>
            <w:noWrap w:val="0"/>
            <w:vAlign w:val="center"/>
          </w:tcPr>
          <w:p>
            <w:pPr>
              <w:spacing w:line="20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00" w:lineRule="exact"/>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拟作出1000元以下罚款，说明理由并报案审会决定。</w:t>
            </w:r>
          </w:p>
          <w:p>
            <w:pPr>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lang w:eastAsia="zh-CN"/>
              </w:rPr>
              <w:t>区域台账与人口集中地区点位重叠时，不适用区域台账。</w:t>
            </w:r>
          </w:p>
          <w:p>
            <w:pPr>
              <w:spacing w:line="200" w:lineRule="exact"/>
              <w:rPr>
                <w:rFonts w:hint="eastAsia" w:ascii="宋体" w:hAnsi="宋体" w:eastAsia="宋体"/>
                <w:color w:val="00000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458"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p>
        </w:tc>
        <w:tc>
          <w:tcPr>
            <w:tcW w:w="1626" w:type="dxa"/>
            <w:gridSpan w:val="2"/>
            <w:noWrap w:val="0"/>
            <w:vAlign w:val="center"/>
          </w:tcPr>
          <w:p>
            <w:pPr>
              <w:spacing w:line="200"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擅自关闭、闲置或者拆除城市生活垃圾处置设施、场所</w:t>
            </w:r>
          </w:p>
        </w:tc>
        <w:tc>
          <w:tcPr>
            <w:tcW w:w="2981" w:type="dxa"/>
            <w:noWrap w:val="0"/>
            <w:vAlign w:val="center"/>
          </w:tcPr>
          <w:p>
            <w:pPr>
              <w:spacing w:line="200"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违反条款：第十三条；处罚条款：第四十一条，责令停止违法行为，限期改正，处以1万元以上10万元以下的罚款。</w:t>
            </w:r>
          </w:p>
        </w:tc>
        <w:tc>
          <w:tcPr>
            <w:tcW w:w="851" w:type="dxa"/>
            <w:noWrap w:val="0"/>
            <w:vAlign w:val="center"/>
          </w:tcPr>
          <w:p>
            <w:pPr>
              <w:spacing w:line="20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noWrap w:val="0"/>
            <w:vAlign w:val="center"/>
          </w:tcPr>
          <w:p>
            <w:pPr>
              <w:spacing w:line="200"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numPr>
                <w:ilvl w:val="0"/>
                <w:numId w:val="0"/>
              </w:numPr>
              <w:spacing w:line="200" w:lineRule="exact"/>
              <w:rPr>
                <w:rFonts w:hint="eastAsia" w:ascii="宋体" w:hAnsi="宋体" w:eastAsia="宋体"/>
                <w:color w:val="000000"/>
                <w:sz w:val="15"/>
                <w:szCs w:val="15"/>
                <w:highlight w:val="none"/>
                <w:lang w:val="en-US" w:eastAsia="zh-CN"/>
              </w:rPr>
            </w:pPr>
            <w:r>
              <w:rPr>
                <w:rFonts w:hint="eastAsia" w:ascii="宋体" w:hAnsi="宋体" w:eastAsia="宋体" w:cs="宋体"/>
                <w:color w:val="000000"/>
                <w:kern w:val="0"/>
                <w:sz w:val="15"/>
                <w:szCs w:val="15"/>
                <w:highlight w:val="none"/>
                <w:lang w:val="en-US" w:eastAsia="zh-CN"/>
              </w:rPr>
              <w:t>1.位于</w:t>
            </w:r>
            <w:r>
              <w:rPr>
                <w:rFonts w:hint="eastAsia" w:ascii="宋体" w:hAnsi="宋体" w:eastAsia="宋体" w:cs="宋体"/>
                <w:color w:val="000000"/>
                <w:kern w:val="0"/>
                <w:sz w:val="15"/>
                <w:szCs w:val="15"/>
                <w:highlight w:val="none"/>
              </w:rPr>
              <w:t>车站、机场、居民小区、医院、学校、体育场馆、影剧院、繁华商业街区、旅游景区等人口集中地区的，系数</w:t>
            </w:r>
            <w:r>
              <w:rPr>
                <w:rFonts w:hint="eastAsia" w:ascii="宋体" w:hAnsi="宋体" w:eastAsia="宋体" w:cs="宋体"/>
                <w:color w:val="000000"/>
                <w:kern w:val="0"/>
                <w:sz w:val="15"/>
                <w:szCs w:val="15"/>
                <w:highlight w:val="none"/>
                <w:lang w:val="en-US" w:eastAsia="zh-CN"/>
              </w:rPr>
              <w:t>3-5；2.涉及</w:t>
            </w:r>
            <w:r>
              <w:rPr>
                <w:rFonts w:hint="eastAsia" w:ascii="宋体" w:hAnsi="宋体" w:eastAsia="宋体"/>
                <w:color w:val="000000"/>
                <w:sz w:val="15"/>
                <w:szCs w:val="15"/>
                <w:highlight w:val="none"/>
              </w:rPr>
              <w:t>集中处理设施和场所</w:t>
            </w:r>
            <w:r>
              <w:rPr>
                <w:rFonts w:hint="eastAsia" w:ascii="宋体" w:hAnsi="宋体" w:eastAsia="宋体"/>
                <w:color w:val="000000"/>
                <w:sz w:val="15"/>
                <w:szCs w:val="15"/>
                <w:highlight w:val="none"/>
                <w:lang w:eastAsia="zh-CN"/>
              </w:rPr>
              <w:t>，或者</w:t>
            </w:r>
            <w:r>
              <w:rPr>
                <w:rFonts w:hint="eastAsia" w:ascii="宋体" w:hAnsi="宋体" w:eastAsia="宋体"/>
                <w:color w:val="000000"/>
                <w:sz w:val="15"/>
                <w:szCs w:val="15"/>
                <w:highlight w:val="none"/>
              </w:rPr>
              <w:t>较大餐饮服务单位</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rPr>
              <w:t>大型蔬菜果品批发市场、物流配送中心</w:t>
            </w:r>
            <w:r>
              <w:rPr>
                <w:rFonts w:hint="eastAsia" w:ascii="宋体" w:hAnsi="宋体" w:eastAsia="宋体"/>
                <w:color w:val="000000"/>
                <w:sz w:val="15"/>
                <w:szCs w:val="15"/>
                <w:highlight w:val="none"/>
                <w:lang w:eastAsia="zh-CN"/>
              </w:rPr>
              <w:t>等</w:t>
            </w:r>
            <w:r>
              <w:rPr>
                <w:rFonts w:hint="eastAsia" w:ascii="宋体" w:hAnsi="宋体" w:eastAsia="宋体"/>
                <w:color w:val="000000"/>
                <w:sz w:val="15"/>
                <w:szCs w:val="15"/>
                <w:highlight w:val="none"/>
              </w:rPr>
              <w:t>违法</w:t>
            </w:r>
            <w:r>
              <w:rPr>
                <w:rFonts w:hint="eastAsia" w:ascii="宋体" w:hAnsi="宋体" w:eastAsia="宋体"/>
                <w:color w:val="000000"/>
                <w:sz w:val="15"/>
                <w:szCs w:val="15"/>
                <w:highlight w:val="none"/>
                <w:lang w:eastAsia="zh-CN"/>
              </w:rPr>
              <w:t>的，</w:t>
            </w:r>
            <w:r>
              <w:rPr>
                <w:rFonts w:hint="eastAsia" w:ascii="宋体" w:hAnsi="宋体" w:eastAsia="宋体"/>
                <w:color w:val="000000"/>
                <w:sz w:val="15"/>
                <w:szCs w:val="15"/>
                <w:highlight w:val="none"/>
              </w:rPr>
              <w:t>系数</w:t>
            </w:r>
            <w:r>
              <w:rPr>
                <w:rFonts w:hint="eastAsia" w:ascii="宋体" w:hAnsi="宋体" w:eastAsia="宋体"/>
                <w:color w:val="000000"/>
                <w:sz w:val="15"/>
                <w:szCs w:val="15"/>
                <w:highlight w:val="none"/>
                <w:lang w:val="en-US" w:eastAsia="zh-CN"/>
              </w:rPr>
              <w:t>6</w:t>
            </w:r>
            <w:r>
              <w:rPr>
                <w:rFonts w:hint="eastAsia" w:ascii="宋体" w:hAnsi="宋体" w:eastAsia="宋体"/>
                <w:color w:val="000000"/>
                <w:sz w:val="15"/>
                <w:szCs w:val="15"/>
                <w:highlight w:val="none"/>
              </w:rPr>
              <w:t>-9。</w:t>
            </w:r>
            <w:r>
              <w:rPr>
                <w:rFonts w:hint="eastAsia" w:ascii="宋体" w:hAnsi="宋体" w:eastAsia="宋体"/>
                <w:color w:val="000000"/>
                <w:sz w:val="15"/>
                <w:szCs w:val="15"/>
                <w:highlight w:val="none"/>
                <w:lang w:val="en-US" w:eastAsia="zh-CN"/>
              </w:rPr>
              <w:t>3</w:t>
            </w:r>
            <w:r>
              <w:rPr>
                <w:rFonts w:hint="eastAsia" w:ascii="宋体" w:hAnsi="宋体" w:eastAsia="宋体"/>
                <w:strike w:val="0"/>
                <w:dstrike w:val="0"/>
                <w:color w:val="000000"/>
                <w:sz w:val="15"/>
                <w:szCs w:val="15"/>
                <w:highlight w:val="none"/>
              </w:rPr>
              <w:t>.造成较大社会影响或者严重后果的</w:t>
            </w:r>
            <w:r>
              <w:rPr>
                <w:rFonts w:hint="eastAsia" w:ascii="宋体" w:hAnsi="宋体" w:eastAsia="宋体"/>
                <w:strike w:val="0"/>
                <w:dstrike w:val="0"/>
                <w:color w:val="000000"/>
                <w:sz w:val="15"/>
                <w:szCs w:val="15"/>
                <w:highlight w:val="none"/>
                <w:lang w:eastAsia="zh-CN"/>
              </w:rPr>
              <w:t>其他</w:t>
            </w:r>
            <w:r>
              <w:rPr>
                <w:rFonts w:hint="eastAsia" w:ascii="宋体" w:hAnsi="宋体" w:eastAsia="宋体"/>
                <w:strike w:val="0"/>
                <w:dstrike w:val="0"/>
                <w:color w:val="000000"/>
                <w:sz w:val="15"/>
                <w:szCs w:val="15"/>
                <w:highlight w:val="none"/>
              </w:rPr>
              <w:t>情形，系数</w:t>
            </w:r>
            <w:r>
              <w:rPr>
                <w:rFonts w:hint="eastAsia" w:ascii="宋体" w:hAnsi="宋体" w:eastAsia="宋体"/>
                <w:strike w:val="0"/>
                <w:dstrike w:val="0"/>
                <w:color w:val="000000"/>
                <w:sz w:val="15"/>
                <w:szCs w:val="15"/>
                <w:highlight w:val="none"/>
                <w:lang w:val="en-US" w:eastAsia="zh-CN"/>
              </w:rPr>
              <w:t>6</w:t>
            </w:r>
            <w:r>
              <w:rPr>
                <w:rFonts w:hint="eastAsia" w:ascii="宋体" w:hAnsi="宋体" w:eastAsia="宋体"/>
                <w:strike w:val="0"/>
                <w:dstrike w:val="0"/>
                <w:color w:val="000000"/>
                <w:sz w:val="15"/>
                <w:szCs w:val="15"/>
                <w:highlight w:val="none"/>
              </w:rPr>
              <w:t>-9</w:t>
            </w:r>
            <w:r>
              <w:rPr>
                <w:rFonts w:hint="eastAsia" w:ascii="宋体" w:hAnsi="宋体" w:eastAsia="宋体"/>
                <w:strike w:val="0"/>
                <w:dstrike w:val="0"/>
                <w:color w:val="000000"/>
                <w:sz w:val="15"/>
                <w:szCs w:val="15"/>
                <w:highlight w:val="none"/>
                <w:lang w:eastAsia="zh-CN"/>
              </w:rPr>
              <w:t>；</w:t>
            </w:r>
            <w:r>
              <w:rPr>
                <w:rFonts w:hint="eastAsia" w:ascii="宋体" w:hAnsi="宋体" w:eastAsia="宋体"/>
                <w:color w:val="000000"/>
                <w:sz w:val="15"/>
                <w:szCs w:val="15"/>
                <w:highlight w:val="none"/>
                <w:lang w:val="en-US" w:eastAsia="zh-CN"/>
              </w:rPr>
              <w:t>4.</w:t>
            </w:r>
            <w:r>
              <w:rPr>
                <w:rFonts w:hint="eastAsia" w:ascii="宋体" w:hAnsi="宋体" w:eastAsia="宋体" w:cs="Batang"/>
                <w:color w:val="000000"/>
                <w:sz w:val="15"/>
                <w:szCs w:val="15"/>
                <w:highlight w:val="none"/>
                <w:lang w:val="en-US" w:eastAsia="zh-CN"/>
              </w:rPr>
              <w:t>存在基准2.1.3规定情形的，系数按照相关规定确定。</w:t>
            </w:r>
          </w:p>
        </w:tc>
        <w:tc>
          <w:tcPr>
            <w:tcW w:w="1949" w:type="dxa"/>
            <w:gridSpan w:val="2"/>
            <w:noWrap w:val="0"/>
            <w:vAlign w:val="center"/>
          </w:tcPr>
          <w:p>
            <w:pPr>
              <w:spacing w:line="20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lang w:eastAsia="zh-CN"/>
              </w:rPr>
              <w:t>区域台账与人口集中地区点位重叠时，不适用区域台账。</w:t>
            </w:r>
          </w:p>
          <w:p>
            <w:pPr>
              <w:spacing w:line="200" w:lineRule="exact"/>
              <w:rPr>
                <w:rFonts w:hint="eastAsia" w:ascii="宋体" w:hAnsi="宋体" w:eastAsia="宋体" w:cs="宋体"/>
                <w:strike/>
                <w:dstrike w:val="0"/>
                <w:color w:val="000000"/>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3698" w:hRule="atLeast"/>
          <w:jc w:val="center"/>
        </w:trPr>
        <w:tc>
          <w:tcPr>
            <w:tcW w:w="714" w:type="dxa"/>
            <w:vMerge w:val="restart"/>
            <w:noWrap w:val="0"/>
            <w:vAlign w:val="center"/>
          </w:tcPr>
          <w:p>
            <w:pPr>
              <w:spacing w:line="232" w:lineRule="exact"/>
              <w:jc w:val="center"/>
              <w:rPr>
                <w:rFonts w:ascii="宋体" w:hAnsi="宋体" w:eastAsia="宋体" w:cs="宋体"/>
                <w:b w:val="0"/>
                <w:bCs w:val="0"/>
                <w:color w:val="000000"/>
                <w:kern w:val="0"/>
                <w:sz w:val="15"/>
                <w:szCs w:val="15"/>
                <w:highlight w:val="none"/>
              </w:rPr>
            </w:pPr>
            <w:r>
              <w:rPr>
                <w:rFonts w:hint="eastAsia" w:ascii="宋体" w:hAnsi="宋体" w:eastAsia="宋体" w:cs="宋体"/>
                <w:b w:val="0"/>
                <w:bCs w:val="0"/>
                <w:color w:val="000000"/>
                <w:kern w:val="0"/>
                <w:sz w:val="15"/>
                <w:szCs w:val="15"/>
                <w:highlight w:val="none"/>
              </w:rPr>
              <w:t>4</w:t>
            </w:r>
          </w:p>
        </w:tc>
        <w:tc>
          <w:tcPr>
            <w:tcW w:w="1626" w:type="dxa"/>
            <w:gridSpan w:val="2"/>
            <w:vMerge w:val="restart"/>
            <w:noWrap w:val="0"/>
            <w:vAlign w:val="center"/>
          </w:tcPr>
          <w:p>
            <w:pPr>
              <w:spacing w:line="200" w:lineRule="exact"/>
              <w:rPr>
                <w:rFonts w:ascii="宋体" w:hAnsi="宋体" w:eastAsia="宋体"/>
                <w:b w:val="0"/>
                <w:bCs w:val="0"/>
                <w:color w:val="000000"/>
                <w:sz w:val="15"/>
                <w:szCs w:val="15"/>
                <w:highlight w:val="none"/>
              </w:rPr>
            </w:pPr>
            <w:r>
              <w:rPr>
                <w:rFonts w:hint="eastAsia" w:ascii="宋体" w:hAnsi="宋体" w:eastAsia="宋体"/>
                <w:b w:val="0"/>
                <w:bCs w:val="0"/>
                <w:color w:val="000000"/>
                <w:sz w:val="15"/>
                <w:szCs w:val="15"/>
                <w:highlight w:val="none"/>
              </w:rPr>
              <w:t>随意倾倒、抛洒、堆放城市生活垃圾</w:t>
            </w:r>
          </w:p>
        </w:tc>
        <w:tc>
          <w:tcPr>
            <w:tcW w:w="2981" w:type="dxa"/>
            <w:vMerge w:val="restart"/>
            <w:noWrap w:val="0"/>
            <w:vAlign w:val="center"/>
          </w:tcPr>
          <w:p>
            <w:pPr>
              <w:spacing w:line="200"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违反条款：第十六条第四款；处罚条款：第四十二条，责令停止违法行为，限期改正，对单位处以5000元以上5万元以下的罚款。个人有以上行为的，处以200元以下的罚款。</w:t>
            </w:r>
          </w:p>
        </w:tc>
        <w:tc>
          <w:tcPr>
            <w:tcW w:w="851" w:type="dxa"/>
            <w:noWrap w:val="0"/>
            <w:vAlign w:val="center"/>
          </w:tcPr>
          <w:p>
            <w:pPr>
              <w:spacing w:line="200"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5000</w:t>
            </w:r>
          </w:p>
          <w:p>
            <w:pPr>
              <w:spacing w:line="200"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（单位）</w:t>
            </w:r>
          </w:p>
        </w:tc>
        <w:tc>
          <w:tcPr>
            <w:tcW w:w="840" w:type="dxa"/>
            <w:noWrap w:val="0"/>
            <w:vAlign w:val="center"/>
          </w:tcPr>
          <w:p>
            <w:pPr>
              <w:spacing w:line="200"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widowControl w:val="0"/>
              <w:numPr>
                <w:ilvl w:val="0"/>
                <w:numId w:val="0"/>
              </w:numPr>
              <w:jc w:val="both"/>
              <w:rPr>
                <w:rFonts w:hint="eastAsia" w:ascii="宋体" w:hAnsi="宋体" w:eastAsia="宋体" w:cs="宋体"/>
                <w:color w:val="000000"/>
                <w:kern w:val="0"/>
                <w:sz w:val="15"/>
                <w:szCs w:val="15"/>
                <w:highlight w:val="none"/>
                <w:lang w:eastAsia="zh-CN"/>
              </w:rPr>
            </w:pPr>
            <w:r>
              <w:rPr>
                <w:rFonts w:hint="eastAsia" w:ascii="宋体" w:hAnsi="宋体" w:eastAsia="宋体" w:cs="Batang"/>
                <w:color w:val="000000"/>
                <w:sz w:val="15"/>
                <w:szCs w:val="15"/>
                <w:highlight w:val="none"/>
                <w:lang w:val="en-US" w:eastAsia="zh-CN"/>
              </w:rPr>
              <w:t>1.污染道路</w:t>
            </w:r>
            <w:r>
              <w:rPr>
                <w:rFonts w:hint="eastAsia" w:ascii="宋体" w:hAnsi="宋体" w:eastAsia="宋体" w:cs="宋体"/>
                <w:color w:val="000000"/>
                <w:kern w:val="0"/>
                <w:sz w:val="15"/>
                <w:szCs w:val="15"/>
                <w:highlight w:val="none"/>
                <w:lang w:eastAsia="zh-CN"/>
              </w:rPr>
              <w:t>长度</w:t>
            </w:r>
            <w:r>
              <w:rPr>
                <w:rFonts w:hint="eastAsia" w:ascii="宋体" w:hAnsi="宋体" w:eastAsia="宋体" w:cs="宋体"/>
                <w:color w:val="000000"/>
                <w:kern w:val="0"/>
                <w:sz w:val="15"/>
                <w:szCs w:val="15"/>
                <w:highlight w:val="none"/>
              </w:rPr>
              <w:t>21－30米的，系数1；31－40米的，系数2；</w:t>
            </w:r>
            <w:r>
              <w:rPr>
                <w:rFonts w:hint="eastAsia" w:ascii="宋体" w:hAnsi="宋体" w:eastAsia="宋体" w:cs="宋体"/>
                <w:color w:val="000000"/>
                <w:kern w:val="0"/>
                <w:sz w:val="15"/>
                <w:szCs w:val="15"/>
                <w:highlight w:val="none"/>
                <w:lang w:val="en-US" w:eastAsia="zh-CN"/>
              </w:rPr>
              <w:t>41-50</w:t>
            </w:r>
            <w:r>
              <w:rPr>
                <w:rFonts w:hint="eastAsia" w:ascii="宋体" w:hAnsi="宋体" w:eastAsia="宋体" w:cs="宋体"/>
                <w:color w:val="000000"/>
                <w:kern w:val="0"/>
                <w:sz w:val="15"/>
                <w:szCs w:val="15"/>
                <w:highlight w:val="none"/>
              </w:rPr>
              <w:t>米的，系数</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51-60</w:t>
            </w:r>
            <w:r>
              <w:rPr>
                <w:rFonts w:hint="eastAsia" w:ascii="宋体" w:hAnsi="宋体" w:eastAsia="宋体" w:cs="宋体"/>
                <w:color w:val="000000"/>
                <w:kern w:val="0"/>
                <w:sz w:val="15"/>
                <w:szCs w:val="15"/>
                <w:highlight w:val="none"/>
              </w:rPr>
              <w:t>米的，系数</w:t>
            </w:r>
            <w:r>
              <w:rPr>
                <w:rFonts w:hint="eastAsia" w:ascii="宋体" w:hAnsi="宋体" w:eastAsia="宋体" w:cs="宋体"/>
                <w:color w:val="000000"/>
                <w:kern w:val="0"/>
                <w:sz w:val="15"/>
                <w:szCs w:val="15"/>
                <w:highlight w:val="none"/>
                <w:lang w:val="en-US" w:eastAsia="zh-CN"/>
              </w:rPr>
              <w:t>4；61-70</w:t>
            </w:r>
            <w:r>
              <w:rPr>
                <w:rFonts w:hint="eastAsia" w:ascii="宋体" w:hAnsi="宋体" w:eastAsia="宋体" w:cs="宋体"/>
                <w:color w:val="000000"/>
                <w:kern w:val="0"/>
                <w:sz w:val="15"/>
                <w:szCs w:val="15"/>
                <w:highlight w:val="none"/>
              </w:rPr>
              <w:t>米的，系数</w:t>
            </w:r>
            <w:r>
              <w:rPr>
                <w:rFonts w:hint="eastAsia" w:ascii="宋体" w:hAnsi="宋体" w:eastAsia="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rPr>
              <w:t>以此类推</w:t>
            </w:r>
            <w:r>
              <w:rPr>
                <w:rFonts w:hint="eastAsia" w:ascii="宋体" w:hAnsi="宋体" w:eastAsia="宋体"/>
                <w:color w:val="000000"/>
                <w:sz w:val="15"/>
                <w:szCs w:val="15"/>
                <w:highlight w:val="none"/>
                <w:lang w:eastAsia="zh-CN"/>
              </w:rPr>
              <w:t>，长度</w:t>
            </w:r>
            <w:r>
              <w:rPr>
                <w:rFonts w:hint="eastAsia" w:ascii="宋体" w:hAnsi="宋体" w:eastAsia="宋体"/>
                <w:color w:val="000000"/>
                <w:sz w:val="15"/>
                <w:szCs w:val="15"/>
                <w:highlight w:val="none"/>
                <w:lang w:val="en-US" w:eastAsia="zh-CN"/>
              </w:rPr>
              <w:t>101</w:t>
            </w:r>
            <w:r>
              <w:rPr>
                <w:rFonts w:hint="eastAsia" w:ascii="宋体" w:hAnsi="宋体" w:eastAsia="宋体" w:cs="Batang"/>
                <w:color w:val="000000"/>
                <w:sz w:val="15"/>
                <w:szCs w:val="15"/>
                <w:highlight w:val="none"/>
                <w:lang w:eastAsia="zh-CN"/>
              </w:rPr>
              <w:t>米及以上的，系数</w:t>
            </w:r>
            <w:r>
              <w:rPr>
                <w:rFonts w:hint="eastAsia" w:ascii="宋体" w:hAnsi="宋体" w:eastAsia="宋体" w:cs="Batang"/>
                <w:color w:val="000000"/>
                <w:sz w:val="15"/>
                <w:szCs w:val="15"/>
                <w:highlight w:val="none"/>
                <w:lang w:val="en-US" w:eastAsia="zh-CN"/>
              </w:rPr>
              <w:t>9。2</w:t>
            </w:r>
            <w:r>
              <w:rPr>
                <w:rFonts w:hint="eastAsia" w:ascii="宋体" w:hAnsi="宋体" w:eastAsia="宋体" w:cs="宋体"/>
                <w:color w:val="000000"/>
                <w:kern w:val="0"/>
                <w:sz w:val="15"/>
                <w:szCs w:val="15"/>
                <w:highlight w:val="none"/>
              </w:rPr>
              <w:t>垃圾占地面积在5㎡</w:t>
            </w:r>
            <w:r>
              <w:rPr>
                <w:rFonts w:hint="eastAsia" w:ascii="宋体" w:hAnsi="宋体" w:eastAsia="宋体" w:cs="仿宋_GB2312"/>
                <w:color w:val="000000"/>
                <w:kern w:val="0"/>
                <w:sz w:val="15"/>
                <w:szCs w:val="15"/>
                <w:highlight w:val="none"/>
              </w:rPr>
              <w:t>下的，系数</w:t>
            </w:r>
            <w:r>
              <w:rPr>
                <w:rFonts w:hint="eastAsia" w:ascii="宋体" w:hAnsi="宋体" w:eastAsia="宋体" w:cs="宋体"/>
                <w:color w:val="000000"/>
                <w:kern w:val="0"/>
                <w:sz w:val="15"/>
                <w:szCs w:val="15"/>
                <w:highlight w:val="none"/>
              </w:rPr>
              <w:t>0；6－10㎡</w:t>
            </w:r>
            <w:r>
              <w:rPr>
                <w:rFonts w:hint="eastAsia" w:ascii="宋体" w:hAnsi="宋体" w:eastAsia="宋体" w:cs="仿宋_GB2312"/>
                <w:color w:val="000000"/>
                <w:kern w:val="0"/>
                <w:sz w:val="15"/>
                <w:szCs w:val="15"/>
                <w:highlight w:val="none"/>
              </w:rPr>
              <w:t>，系数</w:t>
            </w:r>
            <w:r>
              <w:rPr>
                <w:rFonts w:hint="eastAsia"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lang w:val="en-US" w:eastAsia="zh-CN"/>
              </w:rPr>
              <w:t>11-15</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16-20</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21-25</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26-30</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以此类推</w:t>
            </w:r>
            <w:r>
              <w:rPr>
                <w:rFonts w:hint="eastAsia" w:ascii="宋体" w:hAnsi="宋体" w:eastAsia="宋体" w:cs="宋体"/>
                <w:color w:val="000000"/>
                <w:kern w:val="0"/>
                <w:sz w:val="15"/>
                <w:szCs w:val="15"/>
                <w:highlight w:val="none"/>
                <w:lang w:eastAsia="zh-CN"/>
              </w:rPr>
              <w:t>，</w:t>
            </w:r>
            <w:r>
              <w:rPr>
                <w:rFonts w:hint="eastAsia" w:ascii="宋体" w:hAnsi="宋体" w:eastAsia="宋体"/>
                <w:color w:val="000000"/>
                <w:sz w:val="15"/>
                <w:szCs w:val="15"/>
                <w:highlight w:val="none"/>
                <w:lang w:eastAsia="zh-CN"/>
              </w:rPr>
              <w:t>面积</w:t>
            </w:r>
            <w:r>
              <w:rPr>
                <w:rFonts w:hint="eastAsia" w:ascii="宋体" w:hAnsi="宋体" w:eastAsia="宋体"/>
                <w:color w:val="000000"/>
                <w:sz w:val="15"/>
                <w:szCs w:val="15"/>
                <w:highlight w:val="none"/>
                <w:lang w:val="en-US" w:eastAsia="zh-CN"/>
              </w:rPr>
              <w:t>46</w:t>
            </w:r>
            <w:r>
              <w:rPr>
                <w:rFonts w:hint="eastAsia" w:ascii="宋体" w:hAnsi="宋体" w:eastAsia="宋体" w:cs="Batang"/>
                <w:color w:val="000000"/>
                <w:sz w:val="15"/>
                <w:szCs w:val="15"/>
                <w:highlight w:val="none"/>
              </w:rPr>
              <w:t>㎡</w:t>
            </w:r>
            <w:r>
              <w:rPr>
                <w:rFonts w:hint="eastAsia" w:ascii="宋体" w:hAnsi="宋体" w:eastAsia="宋体" w:cs="Batang"/>
                <w:color w:val="000000"/>
                <w:sz w:val="15"/>
                <w:szCs w:val="15"/>
                <w:highlight w:val="none"/>
                <w:lang w:eastAsia="zh-CN"/>
              </w:rPr>
              <w:t>及以上的，系数</w:t>
            </w:r>
            <w:r>
              <w:rPr>
                <w:rFonts w:hint="eastAsia" w:ascii="宋体" w:hAnsi="宋体" w:eastAsia="宋体" w:cs="Batang"/>
                <w:color w:val="000000"/>
                <w:sz w:val="15"/>
                <w:szCs w:val="15"/>
                <w:highlight w:val="none"/>
                <w:lang w:val="en-US" w:eastAsia="zh-CN"/>
              </w:rPr>
              <w:t>9。</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rPr>
              <w:t>随意倾倒、</w:t>
            </w:r>
            <w:r>
              <w:rPr>
                <w:rFonts w:hint="eastAsia" w:ascii="宋体" w:hAnsi="宋体" w:eastAsia="宋体"/>
                <w:b w:val="0"/>
                <w:bCs w:val="0"/>
                <w:color w:val="000000"/>
                <w:sz w:val="15"/>
                <w:szCs w:val="15"/>
                <w:highlight w:val="none"/>
              </w:rPr>
              <w:t>抛洒</w:t>
            </w:r>
            <w:r>
              <w:rPr>
                <w:rFonts w:hint="eastAsia" w:ascii="宋体" w:hAnsi="宋体" w:eastAsia="宋体" w:cs="宋体"/>
                <w:color w:val="000000"/>
                <w:kern w:val="0"/>
                <w:sz w:val="15"/>
                <w:szCs w:val="15"/>
                <w:highlight w:val="none"/>
              </w:rPr>
              <w:t>、堆放至城市道路、绿地、林地、</w:t>
            </w:r>
            <w:r>
              <w:rPr>
                <w:rFonts w:hint="eastAsia" w:ascii="宋体" w:hAnsi="宋体" w:eastAsia="宋体" w:cs="宋体"/>
                <w:color w:val="000000"/>
                <w:kern w:val="0"/>
                <w:sz w:val="15"/>
                <w:szCs w:val="15"/>
                <w:highlight w:val="none"/>
                <w:lang w:eastAsia="zh-CN"/>
              </w:rPr>
              <w:t>耕地</w:t>
            </w:r>
            <w:r>
              <w:rPr>
                <w:rFonts w:hint="eastAsia" w:ascii="宋体" w:hAnsi="宋体" w:eastAsia="宋体" w:cs="宋体"/>
                <w:color w:val="000000"/>
                <w:kern w:val="0"/>
                <w:sz w:val="15"/>
                <w:szCs w:val="15"/>
                <w:highlight w:val="none"/>
              </w:rPr>
              <w:t>、公厕、河道、铁路、轨道交通、桥下空间等公共场所及周边，</w:t>
            </w:r>
            <w:r>
              <w:rPr>
                <w:rFonts w:hint="eastAsia" w:ascii="宋体" w:hAnsi="宋体" w:eastAsia="宋体" w:cs="宋体"/>
                <w:color w:val="000000"/>
                <w:kern w:val="0"/>
                <w:sz w:val="15"/>
                <w:szCs w:val="15"/>
                <w:highlight w:val="none"/>
                <w:lang w:eastAsia="zh-CN"/>
              </w:rPr>
              <w:t>或者</w:t>
            </w:r>
            <w:r>
              <w:rPr>
                <w:rFonts w:hint="eastAsia" w:ascii="宋体" w:hAnsi="宋体" w:eastAsia="宋体" w:cs="宋体"/>
                <w:color w:val="000000"/>
                <w:kern w:val="0"/>
                <w:sz w:val="15"/>
                <w:szCs w:val="15"/>
                <w:highlight w:val="none"/>
              </w:rPr>
              <w:t>燃气、供暖、石油长输管道、供水、排水、电力、通信等公用管道和设施保护（管理）范围的，</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rPr>
              <w:t>3</w:t>
            </w:r>
            <w:r>
              <w:rPr>
                <w:rFonts w:hint="eastAsia" w:ascii="宋体" w:hAnsi="宋体" w:eastAsia="宋体" w:cs="宋体"/>
                <w:color w:val="000000"/>
                <w:kern w:val="0"/>
                <w:sz w:val="15"/>
                <w:szCs w:val="15"/>
                <w:highlight w:val="none"/>
                <w:lang w:eastAsia="zh-CN"/>
              </w:rPr>
              <w:t>。</w:t>
            </w:r>
            <w:r>
              <w:rPr>
                <w:rFonts w:hint="eastAsia" w:ascii="宋体" w:hAnsi="宋体" w:eastAsia="宋体"/>
                <w:color w:val="000000"/>
                <w:sz w:val="15"/>
                <w:szCs w:val="15"/>
                <w:highlight w:val="none"/>
                <w:lang w:val="en-US" w:eastAsia="zh-CN"/>
              </w:rPr>
              <w:t>4.</w:t>
            </w:r>
            <w:r>
              <w:rPr>
                <w:rFonts w:hint="eastAsia" w:ascii="宋体" w:hAnsi="宋体" w:eastAsia="宋体"/>
                <w:color w:val="000000"/>
                <w:sz w:val="15"/>
                <w:szCs w:val="15"/>
                <w:highlight w:val="none"/>
              </w:rPr>
              <w:t>倾倒、丢弃、堆放生活</w:t>
            </w:r>
            <w:r>
              <w:rPr>
                <w:rFonts w:hint="eastAsia" w:ascii="宋体" w:hAnsi="宋体" w:eastAsia="宋体" w:cs="宋体"/>
                <w:color w:val="000000"/>
                <w:kern w:val="0"/>
                <w:sz w:val="15"/>
                <w:szCs w:val="15"/>
                <w:highlight w:val="none"/>
              </w:rPr>
              <w:t>垃圾</w:t>
            </w:r>
            <w:r>
              <w:rPr>
                <w:rFonts w:hint="eastAsia" w:ascii="宋体" w:hAnsi="宋体" w:eastAsia="宋体"/>
                <w:color w:val="000000"/>
                <w:sz w:val="15"/>
                <w:szCs w:val="15"/>
                <w:highlight w:val="none"/>
              </w:rPr>
              <w:t>总量较大</w:t>
            </w:r>
            <w:r>
              <w:rPr>
                <w:rFonts w:hint="eastAsia" w:ascii="宋体" w:hAnsi="宋体"/>
                <w:color w:val="000000"/>
                <w:sz w:val="15"/>
                <w:szCs w:val="15"/>
                <w:highlight w:val="none"/>
                <w:lang w:eastAsia="zh-CN"/>
              </w:rPr>
              <w:t>（</w:t>
            </w:r>
            <w:r>
              <w:rPr>
                <w:rFonts w:hint="eastAsia" w:ascii="宋体" w:hAnsi="宋体"/>
                <w:color w:val="000000"/>
                <w:sz w:val="15"/>
                <w:szCs w:val="15"/>
                <w:highlight w:val="none"/>
                <w:lang w:val="en-US" w:eastAsia="zh-CN"/>
              </w:rPr>
              <w:t>10吨及以上</w:t>
            </w:r>
            <w:r>
              <w:rPr>
                <w:rFonts w:hint="eastAsia" w:ascii="宋体" w:hAnsi="宋体"/>
                <w:color w:val="000000"/>
                <w:sz w:val="15"/>
                <w:szCs w:val="15"/>
                <w:highlight w:val="none"/>
                <w:lang w:eastAsia="zh-CN"/>
              </w:rPr>
              <w:t>）或</w:t>
            </w:r>
            <w:r>
              <w:rPr>
                <w:rFonts w:hint="eastAsia" w:ascii="宋体" w:hAnsi="宋体" w:eastAsia="宋体"/>
                <w:color w:val="000000"/>
                <w:sz w:val="15"/>
                <w:szCs w:val="15"/>
                <w:highlight w:val="none"/>
              </w:rPr>
              <w:t>违法行为持续时间较长</w:t>
            </w:r>
            <w:r>
              <w:rPr>
                <w:rFonts w:hint="eastAsia" w:ascii="宋体" w:hAnsi="宋体"/>
                <w:color w:val="000000"/>
                <w:sz w:val="15"/>
                <w:szCs w:val="15"/>
                <w:highlight w:val="none"/>
                <w:lang w:eastAsia="zh-CN"/>
              </w:rPr>
              <w:t>（</w:t>
            </w:r>
            <w:r>
              <w:rPr>
                <w:rFonts w:hint="eastAsia" w:ascii="宋体" w:hAnsi="宋体"/>
                <w:color w:val="000000"/>
                <w:sz w:val="15"/>
                <w:szCs w:val="15"/>
                <w:highlight w:val="none"/>
                <w:lang w:val="en-US" w:eastAsia="zh-CN"/>
              </w:rPr>
              <w:t>5天及以上</w:t>
            </w:r>
            <w:r>
              <w:rPr>
                <w:rFonts w:hint="eastAsia" w:ascii="宋体" w:hAnsi="宋体"/>
                <w:color w:val="000000"/>
                <w:sz w:val="15"/>
                <w:szCs w:val="15"/>
                <w:highlight w:val="none"/>
                <w:lang w:eastAsia="zh-CN"/>
              </w:rPr>
              <w:t>）</w:t>
            </w:r>
            <w:r>
              <w:rPr>
                <w:rFonts w:hint="eastAsia" w:ascii="宋体" w:hAnsi="宋体" w:eastAsia="宋体"/>
                <w:color w:val="000000"/>
                <w:sz w:val="15"/>
                <w:szCs w:val="15"/>
                <w:highlight w:val="none"/>
              </w:rPr>
              <w:t>，系数4-6</w:t>
            </w:r>
            <w:r>
              <w:rPr>
                <w:rFonts w:hint="eastAsia" w:ascii="宋体" w:hAnsi="宋体"/>
                <w:color w:val="000000"/>
                <w:sz w:val="15"/>
                <w:szCs w:val="15"/>
                <w:highlight w:val="none"/>
                <w:lang w:eastAsia="zh-CN"/>
              </w:rPr>
              <w:t>。</w:t>
            </w:r>
            <w:r>
              <w:rPr>
                <w:rFonts w:hint="eastAsia" w:ascii="宋体" w:hAnsi="宋体" w:eastAsia="宋体"/>
                <w:color w:val="000000"/>
                <w:sz w:val="15"/>
                <w:szCs w:val="15"/>
                <w:highlight w:val="none"/>
                <w:lang w:val="en-US" w:eastAsia="zh-CN"/>
              </w:rPr>
              <w:t>5</w:t>
            </w:r>
            <w:r>
              <w:rPr>
                <w:rFonts w:hint="eastAsia" w:ascii="宋体" w:hAnsi="宋体" w:eastAsia="宋体"/>
                <w:color w:val="000000"/>
                <w:sz w:val="15"/>
                <w:szCs w:val="15"/>
                <w:highlight w:val="none"/>
              </w:rPr>
              <w:t>.对环境造成较严重影响的，系数6-9</w:t>
            </w:r>
            <w:r>
              <w:rPr>
                <w:rFonts w:hint="eastAsia" w:ascii="宋体" w:hAnsi="宋体"/>
                <w:color w:val="000000"/>
                <w:sz w:val="15"/>
                <w:szCs w:val="15"/>
                <w:highlight w:val="none"/>
                <w:lang w:eastAsia="zh-CN"/>
              </w:rPr>
              <w:t>。</w:t>
            </w:r>
            <w:r>
              <w:rPr>
                <w:rFonts w:hint="eastAsia" w:ascii="宋体" w:hAnsi="宋体" w:eastAsia="宋体"/>
                <w:color w:val="000000"/>
                <w:sz w:val="15"/>
                <w:szCs w:val="15"/>
                <w:highlight w:val="none"/>
                <w:lang w:val="en-US" w:eastAsia="zh-CN"/>
              </w:rPr>
              <w:t>6.</w:t>
            </w:r>
            <w:r>
              <w:rPr>
                <w:rFonts w:hint="eastAsia" w:ascii="宋体" w:hAnsi="宋体" w:eastAsia="宋体" w:cs="Batang"/>
                <w:color w:val="000000"/>
                <w:sz w:val="15"/>
                <w:szCs w:val="15"/>
                <w:highlight w:val="none"/>
                <w:lang w:val="en-US" w:eastAsia="zh-CN"/>
              </w:rPr>
              <w:t>存在基准2.1.3规定情形的，系数按照相关规定确定。</w:t>
            </w:r>
          </w:p>
        </w:tc>
        <w:tc>
          <w:tcPr>
            <w:tcW w:w="1949" w:type="dxa"/>
            <w:gridSpan w:val="2"/>
            <w:noWrap w:val="0"/>
            <w:vAlign w:val="center"/>
          </w:tcPr>
          <w:p>
            <w:pPr>
              <w:spacing w:line="20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区域台账与</w:t>
            </w:r>
            <w:r>
              <w:rPr>
                <w:rFonts w:hint="eastAsia" w:ascii="宋体" w:hAnsi="宋体" w:eastAsia="宋体" w:cs="宋体"/>
                <w:color w:val="000000"/>
                <w:kern w:val="0"/>
                <w:sz w:val="15"/>
                <w:szCs w:val="15"/>
                <w:highlight w:val="none"/>
              </w:rPr>
              <w:t>倾倒、</w:t>
            </w:r>
            <w:r>
              <w:rPr>
                <w:rFonts w:hint="eastAsia" w:ascii="宋体" w:hAnsi="宋体" w:eastAsia="宋体"/>
                <w:b w:val="0"/>
                <w:bCs w:val="0"/>
                <w:color w:val="000000"/>
                <w:sz w:val="15"/>
                <w:szCs w:val="15"/>
                <w:highlight w:val="none"/>
              </w:rPr>
              <w:t>抛洒</w:t>
            </w:r>
            <w:r>
              <w:rPr>
                <w:rFonts w:hint="eastAsia" w:ascii="宋体" w:hAnsi="宋体" w:eastAsia="宋体" w:cs="宋体"/>
                <w:color w:val="000000"/>
                <w:kern w:val="0"/>
                <w:sz w:val="15"/>
                <w:szCs w:val="15"/>
                <w:highlight w:val="none"/>
              </w:rPr>
              <w:t>、堆放</w:t>
            </w:r>
            <w:r>
              <w:rPr>
                <w:rFonts w:hint="eastAsia" w:ascii="宋体" w:hAnsi="宋体" w:eastAsia="宋体" w:cs="宋体"/>
                <w:color w:val="000000"/>
                <w:kern w:val="0"/>
                <w:sz w:val="15"/>
                <w:szCs w:val="15"/>
                <w:highlight w:val="none"/>
                <w:lang w:eastAsia="zh-CN"/>
              </w:rPr>
              <w:t>点位重叠时，不适用区域台账。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338" w:hRule="atLeast"/>
          <w:jc w:val="center"/>
        </w:trPr>
        <w:tc>
          <w:tcPr>
            <w:tcW w:w="714" w:type="dxa"/>
            <w:vMerge w:val="continue"/>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spacing w:line="232" w:lineRule="exact"/>
              <w:rPr>
                <w:rFonts w:ascii="宋体" w:hAnsi="宋体" w:eastAsia="宋体" w:cs="宋体"/>
                <w:color w:val="000000"/>
                <w:sz w:val="15"/>
                <w:szCs w:val="15"/>
                <w:highlight w:val="none"/>
              </w:rPr>
            </w:pPr>
          </w:p>
        </w:tc>
        <w:tc>
          <w:tcPr>
            <w:tcW w:w="2981" w:type="dxa"/>
            <w:vMerge w:val="continue"/>
            <w:noWrap w:val="0"/>
            <w:vAlign w:val="center"/>
          </w:tcPr>
          <w:p>
            <w:pPr>
              <w:spacing w:line="232" w:lineRule="exact"/>
              <w:rPr>
                <w:rFonts w:ascii="宋体" w:hAnsi="宋体" w:eastAsia="宋体" w:cs="宋体"/>
                <w:color w:val="000000"/>
                <w:sz w:val="15"/>
                <w:szCs w:val="15"/>
                <w:highlight w:val="none"/>
              </w:rPr>
            </w:pPr>
          </w:p>
        </w:tc>
        <w:tc>
          <w:tcPr>
            <w:tcW w:w="851"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（个人）</w:t>
            </w:r>
          </w:p>
        </w:tc>
        <w:tc>
          <w:tcPr>
            <w:tcW w:w="840" w:type="dxa"/>
            <w:noWrap w:val="0"/>
            <w:vAlign w:val="center"/>
          </w:tcPr>
          <w:p>
            <w:pPr>
              <w:spacing w:line="232" w:lineRule="exact"/>
              <w:jc w:val="center"/>
              <w:rPr>
                <w:rFonts w:ascii="宋体" w:hAnsi="宋体" w:eastAsia="宋体"/>
                <w:color w:val="000000"/>
                <w:sz w:val="15"/>
                <w:szCs w:val="15"/>
                <w:highlight w:val="none"/>
              </w:rPr>
            </w:pPr>
          </w:p>
        </w:tc>
        <w:tc>
          <w:tcPr>
            <w:tcW w:w="2376" w:type="dxa"/>
            <w:noWrap w:val="0"/>
            <w:vAlign w:val="center"/>
          </w:tcPr>
          <w:p>
            <w:pPr>
              <w:spacing w:line="232" w:lineRule="exact"/>
              <w:rPr>
                <w:rFonts w:ascii="宋体" w:hAnsi="宋体" w:eastAsia="宋体" w:cs="宋体"/>
                <w:color w:val="000000"/>
                <w:kern w:val="0"/>
                <w:sz w:val="15"/>
                <w:szCs w:val="15"/>
                <w:highlight w:val="none"/>
              </w:rPr>
            </w:pP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p>
        </w:tc>
        <w:tc>
          <w:tcPr>
            <w:tcW w:w="2178" w:type="dxa"/>
            <w:noWrap w:val="0"/>
            <w:vAlign w:val="center"/>
          </w:tcPr>
          <w:p>
            <w:pPr>
              <w:spacing w:line="232" w:lineRule="exact"/>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rPr>
              <w:t>根据实际情况处罚</w:t>
            </w:r>
            <w:r>
              <w:rPr>
                <w:rFonts w:hint="eastAsia" w:ascii="宋体" w:hAnsi="宋体" w:eastAsia="宋体"/>
                <w:color w:val="00000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60"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w:t>
            </w:r>
          </w:p>
        </w:tc>
        <w:tc>
          <w:tcPr>
            <w:tcW w:w="1626" w:type="dxa"/>
            <w:gridSpan w:val="2"/>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未经批准从事城市生活垃圾经营性清扫、收集、运输活动</w:t>
            </w:r>
          </w:p>
        </w:tc>
        <w:tc>
          <w:tcPr>
            <w:tcW w:w="2981" w:type="dxa"/>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违反条款：第十七条；处罚条款：第四十三条，责令停止违法行为，并处以3万元的罚款。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32" w:lineRule="exact"/>
              <w:rPr>
                <w:rFonts w:ascii="宋体" w:hAnsi="宋体" w:eastAsia="宋体" w:cs="宋体"/>
                <w:color w:val="000000"/>
                <w:kern w:val="0"/>
                <w:sz w:val="15"/>
                <w:szCs w:val="15"/>
                <w:highlight w:val="none"/>
              </w:rPr>
            </w:pP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p>
        </w:tc>
        <w:tc>
          <w:tcPr>
            <w:tcW w:w="2178"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rPr>
              <w:t>按照规定执行。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666"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6</w:t>
            </w:r>
          </w:p>
        </w:tc>
        <w:tc>
          <w:tcPr>
            <w:tcW w:w="1626" w:type="dxa"/>
            <w:gridSpan w:val="2"/>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未经批准从事城市生活垃圾经营性处置活动</w:t>
            </w:r>
          </w:p>
        </w:tc>
        <w:tc>
          <w:tcPr>
            <w:tcW w:w="2981" w:type="dxa"/>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违反条款：第二十五条；处罚条款：第四十三条，责令停止违法行为，并处以3万元的罚款。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32" w:lineRule="exact"/>
              <w:rPr>
                <w:rFonts w:ascii="宋体" w:hAnsi="宋体" w:eastAsia="宋体" w:cs="宋体"/>
                <w:color w:val="000000"/>
                <w:kern w:val="0"/>
                <w:sz w:val="15"/>
                <w:szCs w:val="15"/>
                <w:highlight w:val="none"/>
              </w:rPr>
            </w:pP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p>
        </w:tc>
        <w:tc>
          <w:tcPr>
            <w:tcW w:w="2178"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rPr>
              <w:t>按照规定执行。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56"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7</w:t>
            </w:r>
          </w:p>
        </w:tc>
        <w:tc>
          <w:tcPr>
            <w:tcW w:w="1626" w:type="dxa"/>
            <w:gridSpan w:val="2"/>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从事城市生活垃圾经营性清扫、收集、运输的企业在运输过程中沿途丢弃、遗撒生活垃圾</w:t>
            </w:r>
          </w:p>
        </w:tc>
        <w:tc>
          <w:tcPr>
            <w:tcW w:w="2981" w:type="dxa"/>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违反条款：第二十一条第（三）项；处罚条款：第四十四条，责令停止违法行为，限期改正，处以5000元以上5万元以下的罚款。</w:t>
            </w:r>
          </w:p>
        </w:tc>
        <w:tc>
          <w:tcPr>
            <w:tcW w:w="851"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5000</w:t>
            </w:r>
          </w:p>
        </w:tc>
        <w:tc>
          <w:tcPr>
            <w:tcW w:w="840"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widowControl w:val="0"/>
              <w:numPr>
                <w:ilvl w:val="0"/>
                <w:numId w:val="0"/>
              </w:numPr>
              <w:jc w:val="both"/>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lang w:val="en-US" w:eastAsia="zh-CN"/>
              </w:rPr>
              <w:t>1.</w:t>
            </w:r>
            <w:r>
              <w:rPr>
                <w:rFonts w:hint="eastAsia" w:ascii="宋体" w:hAnsi="宋体" w:eastAsia="宋体"/>
                <w:color w:val="000000"/>
                <w:sz w:val="15"/>
                <w:szCs w:val="15"/>
                <w:highlight w:val="none"/>
              </w:rPr>
              <w:t>污染道路长21－30米的，系数1；31－40米的，系数2；</w:t>
            </w:r>
            <w:r>
              <w:rPr>
                <w:rFonts w:hint="eastAsia" w:ascii="宋体" w:hAnsi="宋体" w:eastAsia="宋体" w:cs="宋体"/>
                <w:color w:val="000000"/>
                <w:kern w:val="0"/>
                <w:sz w:val="15"/>
                <w:szCs w:val="15"/>
                <w:highlight w:val="none"/>
                <w:lang w:val="en-US" w:eastAsia="zh-CN"/>
              </w:rPr>
              <w:t>41-50</w:t>
            </w:r>
            <w:r>
              <w:rPr>
                <w:rFonts w:hint="eastAsia" w:ascii="宋体" w:hAnsi="宋体" w:eastAsia="宋体" w:cs="宋体"/>
                <w:color w:val="000000"/>
                <w:kern w:val="0"/>
                <w:sz w:val="15"/>
                <w:szCs w:val="15"/>
                <w:highlight w:val="none"/>
              </w:rPr>
              <w:t>米的，系数</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51-60</w:t>
            </w:r>
            <w:r>
              <w:rPr>
                <w:rFonts w:hint="eastAsia" w:ascii="宋体" w:hAnsi="宋体" w:eastAsia="宋体" w:cs="宋体"/>
                <w:color w:val="000000"/>
                <w:kern w:val="0"/>
                <w:sz w:val="15"/>
                <w:szCs w:val="15"/>
                <w:highlight w:val="none"/>
              </w:rPr>
              <w:t>米的，系数</w:t>
            </w:r>
            <w:r>
              <w:rPr>
                <w:rFonts w:hint="eastAsia" w:ascii="宋体" w:hAnsi="宋体" w:eastAsia="宋体" w:cs="宋体"/>
                <w:color w:val="000000"/>
                <w:kern w:val="0"/>
                <w:sz w:val="15"/>
                <w:szCs w:val="15"/>
                <w:highlight w:val="none"/>
                <w:lang w:val="en-US" w:eastAsia="zh-CN"/>
              </w:rPr>
              <w:t>4；61-70</w:t>
            </w:r>
            <w:r>
              <w:rPr>
                <w:rFonts w:hint="eastAsia" w:ascii="宋体" w:hAnsi="宋体" w:eastAsia="宋体" w:cs="宋体"/>
                <w:color w:val="000000"/>
                <w:kern w:val="0"/>
                <w:sz w:val="15"/>
                <w:szCs w:val="15"/>
                <w:highlight w:val="none"/>
              </w:rPr>
              <w:t>米的，系数</w:t>
            </w:r>
            <w:r>
              <w:rPr>
                <w:rFonts w:hint="eastAsia" w:ascii="宋体" w:hAnsi="宋体" w:eastAsia="宋体" w:cs="宋体"/>
                <w:color w:val="000000"/>
                <w:kern w:val="0"/>
                <w:sz w:val="15"/>
                <w:szCs w:val="15"/>
                <w:highlight w:val="none"/>
                <w:lang w:val="en-US" w:eastAsia="zh-CN"/>
              </w:rPr>
              <w:t>5；</w:t>
            </w:r>
            <w:r>
              <w:rPr>
                <w:rFonts w:hint="eastAsia" w:ascii="宋体" w:hAnsi="宋体" w:eastAsia="宋体"/>
                <w:color w:val="000000"/>
                <w:sz w:val="15"/>
                <w:szCs w:val="15"/>
                <w:highlight w:val="none"/>
              </w:rPr>
              <w:t>以此类推</w:t>
            </w:r>
            <w:r>
              <w:rPr>
                <w:rFonts w:hint="eastAsia" w:ascii="宋体" w:hAnsi="宋体" w:eastAsia="宋体"/>
                <w:color w:val="000000"/>
                <w:sz w:val="15"/>
                <w:szCs w:val="15"/>
                <w:highlight w:val="none"/>
                <w:lang w:eastAsia="zh-CN"/>
              </w:rPr>
              <w:t>，长度</w:t>
            </w:r>
            <w:r>
              <w:rPr>
                <w:rFonts w:hint="eastAsia" w:ascii="宋体" w:hAnsi="宋体" w:eastAsia="宋体"/>
                <w:color w:val="000000"/>
                <w:sz w:val="15"/>
                <w:szCs w:val="15"/>
                <w:highlight w:val="none"/>
                <w:lang w:val="en-US" w:eastAsia="zh-CN"/>
              </w:rPr>
              <w:t>101米</w:t>
            </w:r>
            <w:r>
              <w:rPr>
                <w:rFonts w:hint="eastAsia" w:ascii="宋体" w:hAnsi="宋体" w:eastAsia="宋体" w:cs="Batang"/>
                <w:color w:val="000000"/>
                <w:sz w:val="15"/>
                <w:szCs w:val="15"/>
                <w:highlight w:val="none"/>
                <w:lang w:eastAsia="zh-CN"/>
              </w:rPr>
              <w:t>及以上的，系数</w:t>
            </w:r>
            <w:r>
              <w:rPr>
                <w:rFonts w:hint="eastAsia" w:ascii="宋体" w:hAnsi="宋体" w:eastAsia="宋体" w:cs="Batang"/>
                <w:color w:val="000000"/>
                <w:sz w:val="15"/>
                <w:szCs w:val="15"/>
                <w:highlight w:val="none"/>
                <w:lang w:val="en-US" w:eastAsia="zh-CN"/>
              </w:rPr>
              <w:t>9</w:t>
            </w:r>
            <w:r>
              <w:rPr>
                <w:rFonts w:hint="eastAsia" w:ascii="宋体" w:hAnsi="宋体" w:eastAsia="宋体"/>
                <w:color w:val="000000"/>
                <w:sz w:val="15"/>
                <w:szCs w:val="15"/>
                <w:highlight w:val="none"/>
              </w:rPr>
              <w:t>。</w:t>
            </w:r>
            <w:r>
              <w:rPr>
                <w:rFonts w:hint="eastAsia" w:ascii="宋体" w:hAnsi="宋体" w:eastAsia="宋体" w:cs="宋体"/>
                <w:color w:val="000000"/>
                <w:kern w:val="0"/>
                <w:sz w:val="15"/>
                <w:szCs w:val="15"/>
                <w:highlight w:val="none"/>
              </w:rPr>
              <w:t>2.随意丢弃、</w:t>
            </w:r>
            <w:r>
              <w:rPr>
                <w:rFonts w:hint="eastAsia" w:ascii="宋体" w:hAnsi="宋体" w:eastAsia="宋体" w:cs="宋体"/>
                <w:color w:val="000000"/>
                <w:kern w:val="0"/>
                <w:sz w:val="15"/>
                <w:szCs w:val="15"/>
                <w:highlight w:val="none"/>
                <w:lang w:eastAsia="zh-CN"/>
              </w:rPr>
              <w:t>遗撒</w:t>
            </w:r>
            <w:r>
              <w:rPr>
                <w:rFonts w:hint="eastAsia" w:ascii="宋体" w:hAnsi="宋体" w:eastAsia="宋体" w:cs="宋体"/>
                <w:color w:val="000000"/>
                <w:kern w:val="0"/>
                <w:sz w:val="15"/>
                <w:szCs w:val="15"/>
                <w:highlight w:val="none"/>
              </w:rPr>
              <w:t>至城市道路、绿地、林地、</w:t>
            </w:r>
            <w:r>
              <w:rPr>
                <w:rFonts w:hint="eastAsia" w:ascii="宋体" w:hAnsi="宋体" w:eastAsia="宋体" w:cs="宋体"/>
                <w:color w:val="000000"/>
                <w:kern w:val="0"/>
                <w:sz w:val="15"/>
                <w:szCs w:val="15"/>
                <w:highlight w:val="none"/>
                <w:lang w:eastAsia="zh-CN"/>
              </w:rPr>
              <w:t>耕地</w:t>
            </w:r>
            <w:r>
              <w:rPr>
                <w:rFonts w:hint="eastAsia" w:ascii="宋体" w:hAnsi="宋体" w:eastAsia="宋体" w:cs="宋体"/>
                <w:color w:val="000000"/>
                <w:kern w:val="0"/>
                <w:sz w:val="15"/>
                <w:szCs w:val="15"/>
                <w:highlight w:val="none"/>
              </w:rPr>
              <w:t>、公厕、河道、铁路、轨道交通、桥下空间等公共场所及周边，</w:t>
            </w:r>
            <w:r>
              <w:rPr>
                <w:rFonts w:hint="eastAsia" w:ascii="宋体" w:hAnsi="宋体" w:eastAsia="宋体" w:cs="宋体"/>
                <w:color w:val="000000"/>
                <w:kern w:val="0"/>
                <w:sz w:val="15"/>
                <w:szCs w:val="15"/>
                <w:highlight w:val="none"/>
                <w:lang w:eastAsia="zh-CN"/>
              </w:rPr>
              <w:t>或者</w:t>
            </w:r>
            <w:r>
              <w:rPr>
                <w:rFonts w:hint="eastAsia" w:ascii="宋体" w:hAnsi="宋体" w:eastAsia="宋体" w:cs="宋体"/>
                <w:color w:val="000000"/>
                <w:kern w:val="0"/>
                <w:sz w:val="15"/>
                <w:szCs w:val="15"/>
                <w:highlight w:val="none"/>
              </w:rPr>
              <w:t>燃气、供暖、石油长输管道、供水、排水、电力、通信等公用管道和设施保护（管理）范围的，</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rPr>
              <w:t>3</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3.</w:t>
            </w:r>
            <w:r>
              <w:rPr>
                <w:rFonts w:hint="eastAsia" w:ascii="宋体" w:hAnsi="宋体" w:eastAsia="宋体"/>
                <w:color w:val="000000"/>
                <w:sz w:val="15"/>
                <w:szCs w:val="15"/>
                <w:highlight w:val="none"/>
              </w:rPr>
              <w:t>倾倒、丢弃、堆放生活</w:t>
            </w:r>
            <w:r>
              <w:rPr>
                <w:rFonts w:hint="eastAsia" w:ascii="宋体" w:hAnsi="宋体" w:eastAsia="宋体" w:cs="宋体"/>
                <w:color w:val="000000"/>
                <w:kern w:val="0"/>
                <w:sz w:val="15"/>
                <w:szCs w:val="15"/>
                <w:highlight w:val="none"/>
              </w:rPr>
              <w:t>垃圾</w:t>
            </w:r>
            <w:r>
              <w:rPr>
                <w:rFonts w:hint="eastAsia" w:ascii="宋体" w:hAnsi="宋体" w:eastAsia="宋体"/>
                <w:color w:val="000000"/>
                <w:sz w:val="15"/>
                <w:szCs w:val="15"/>
                <w:highlight w:val="none"/>
              </w:rPr>
              <w:t>总量较大</w:t>
            </w:r>
            <w:r>
              <w:rPr>
                <w:rFonts w:hint="eastAsia" w:ascii="宋体" w:hAnsi="宋体"/>
                <w:color w:val="000000"/>
                <w:sz w:val="15"/>
                <w:szCs w:val="15"/>
                <w:highlight w:val="none"/>
                <w:lang w:eastAsia="zh-CN"/>
              </w:rPr>
              <w:t>（</w:t>
            </w:r>
            <w:r>
              <w:rPr>
                <w:rFonts w:hint="eastAsia" w:ascii="宋体" w:hAnsi="宋体"/>
                <w:color w:val="000000"/>
                <w:sz w:val="15"/>
                <w:szCs w:val="15"/>
                <w:highlight w:val="none"/>
                <w:lang w:val="en-US" w:eastAsia="zh-CN"/>
              </w:rPr>
              <w:t>10吨及以上</w:t>
            </w:r>
            <w:r>
              <w:rPr>
                <w:rFonts w:hint="eastAsia" w:ascii="宋体" w:hAnsi="宋体"/>
                <w:color w:val="000000"/>
                <w:sz w:val="15"/>
                <w:szCs w:val="15"/>
                <w:highlight w:val="none"/>
                <w:lang w:eastAsia="zh-CN"/>
              </w:rPr>
              <w:t>）或</w:t>
            </w:r>
            <w:r>
              <w:rPr>
                <w:rFonts w:hint="eastAsia" w:ascii="宋体" w:hAnsi="宋体" w:eastAsia="宋体"/>
                <w:color w:val="000000"/>
                <w:sz w:val="15"/>
                <w:szCs w:val="15"/>
                <w:highlight w:val="none"/>
              </w:rPr>
              <w:t>违法行为持续时间较长</w:t>
            </w:r>
            <w:r>
              <w:rPr>
                <w:rFonts w:hint="eastAsia" w:ascii="宋体" w:hAnsi="宋体"/>
                <w:color w:val="000000"/>
                <w:sz w:val="15"/>
                <w:szCs w:val="15"/>
                <w:highlight w:val="none"/>
                <w:lang w:eastAsia="zh-CN"/>
              </w:rPr>
              <w:t>（</w:t>
            </w:r>
            <w:r>
              <w:rPr>
                <w:rFonts w:hint="eastAsia" w:ascii="宋体" w:hAnsi="宋体"/>
                <w:color w:val="000000"/>
                <w:sz w:val="15"/>
                <w:szCs w:val="15"/>
                <w:highlight w:val="none"/>
                <w:lang w:val="en-US" w:eastAsia="zh-CN"/>
              </w:rPr>
              <w:t>5天及以上</w:t>
            </w:r>
            <w:r>
              <w:rPr>
                <w:rFonts w:hint="eastAsia" w:ascii="宋体" w:hAnsi="宋体"/>
                <w:color w:val="000000"/>
                <w:sz w:val="15"/>
                <w:szCs w:val="15"/>
                <w:highlight w:val="none"/>
                <w:lang w:eastAsia="zh-CN"/>
              </w:rPr>
              <w:t>）</w:t>
            </w:r>
            <w:r>
              <w:rPr>
                <w:rFonts w:hint="eastAsia" w:ascii="宋体" w:hAnsi="宋体" w:eastAsia="宋体"/>
                <w:color w:val="000000"/>
                <w:sz w:val="15"/>
                <w:szCs w:val="15"/>
                <w:highlight w:val="none"/>
              </w:rPr>
              <w:t>，系数4-6</w:t>
            </w:r>
            <w:r>
              <w:rPr>
                <w:rFonts w:hint="eastAsia" w:ascii="宋体" w:hAnsi="宋体"/>
                <w:color w:val="000000"/>
                <w:sz w:val="15"/>
                <w:szCs w:val="15"/>
                <w:highlight w:val="none"/>
                <w:lang w:eastAsia="zh-CN"/>
              </w:rPr>
              <w:t>。</w:t>
            </w:r>
            <w:r>
              <w:rPr>
                <w:rFonts w:hint="eastAsia" w:ascii="宋体" w:hAnsi="宋体" w:eastAsia="宋体"/>
                <w:color w:val="000000"/>
                <w:sz w:val="15"/>
                <w:szCs w:val="15"/>
                <w:highlight w:val="none"/>
                <w:lang w:val="en-US" w:eastAsia="zh-CN"/>
              </w:rPr>
              <w:t>4</w:t>
            </w:r>
            <w:r>
              <w:rPr>
                <w:rFonts w:hint="eastAsia" w:ascii="宋体" w:hAnsi="宋体" w:eastAsia="宋体"/>
                <w:color w:val="000000"/>
                <w:sz w:val="15"/>
                <w:szCs w:val="15"/>
                <w:highlight w:val="none"/>
              </w:rPr>
              <w:t>.对环境造成较严重影响的，系数6-9</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5.</w:t>
            </w:r>
            <w:r>
              <w:rPr>
                <w:rFonts w:hint="eastAsia" w:ascii="宋体" w:hAnsi="宋体" w:eastAsia="宋体" w:cs="Batang"/>
                <w:color w:val="000000"/>
                <w:sz w:val="15"/>
                <w:szCs w:val="15"/>
                <w:highlight w:val="none"/>
                <w:lang w:val="en-US" w:eastAsia="zh-CN"/>
              </w:rPr>
              <w:t>存在基准2.1.3规定情形的，系数按照相关规定确定。</w:t>
            </w:r>
          </w:p>
        </w:tc>
        <w:tc>
          <w:tcPr>
            <w:tcW w:w="1949"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罚款数额＝5000×（1＋</w:t>
            </w:r>
            <w:r>
              <w:rPr>
                <w:rFonts w:hint="eastAsia" w:ascii="宋体" w:hAnsi="宋体" w:eastAsia="宋体"/>
                <w:color w:val="000000"/>
                <w:sz w:val="15"/>
                <w:szCs w:val="15"/>
                <w:highlight w:val="none"/>
                <w:lang w:eastAsia="zh-CN"/>
              </w:rPr>
              <w:t>情节系数</w:t>
            </w:r>
            <w:r>
              <w:rPr>
                <w:rFonts w:hint="eastAsia" w:ascii="宋体" w:hAnsi="宋体" w:eastAsia="宋体"/>
                <w:color w:val="000000"/>
                <w:sz w:val="15"/>
                <w:szCs w:val="15"/>
                <w:highlight w:val="none"/>
              </w:rPr>
              <w:t>）</w:t>
            </w:r>
          </w:p>
        </w:tc>
        <w:tc>
          <w:tcPr>
            <w:tcW w:w="2178" w:type="dxa"/>
            <w:noWrap w:val="0"/>
            <w:vAlign w:val="center"/>
          </w:tcPr>
          <w:p>
            <w:pPr>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lang w:eastAsia="zh-CN"/>
              </w:rPr>
              <w:t>区域台账与</w:t>
            </w:r>
            <w:r>
              <w:rPr>
                <w:rFonts w:hint="eastAsia" w:ascii="宋体" w:hAnsi="宋体" w:eastAsia="宋体" w:cs="宋体"/>
                <w:color w:val="000000"/>
                <w:kern w:val="0"/>
                <w:sz w:val="15"/>
                <w:szCs w:val="15"/>
                <w:highlight w:val="none"/>
              </w:rPr>
              <w:t>丢弃、</w:t>
            </w:r>
            <w:r>
              <w:rPr>
                <w:rFonts w:hint="eastAsia" w:ascii="宋体" w:hAnsi="宋体" w:eastAsia="宋体" w:cs="宋体"/>
                <w:color w:val="000000"/>
                <w:kern w:val="0"/>
                <w:sz w:val="15"/>
                <w:szCs w:val="15"/>
                <w:highlight w:val="none"/>
                <w:lang w:eastAsia="zh-CN"/>
              </w:rPr>
              <w:t>遗撒点位重叠时，不适用区域台账。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72"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8</w:t>
            </w:r>
          </w:p>
        </w:tc>
        <w:tc>
          <w:tcPr>
            <w:tcW w:w="1626" w:type="dxa"/>
            <w:gridSpan w:val="2"/>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从事城市生活垃圾经营性清扫、收集、运输的企业未履行规定义务</w:t>
            </w:r>
          </w:p>
        </w:tc>
        <w:tc>
          <w:tcPr>
            <w:tcW w:w="2981" w:type="dxa"/>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违反条款：第二十条；处罚条款：第四十五条，责令限期改正，并可处以5000元以上3万元以下的罚款。</w:t>
            </w:r>
          </w:p>
        </w:tc>
        <w:tc>
          <w:tcPr>
            <w:tcW w:w="851"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5000</w:t>
            </w:r>
          </w:p>
        </w:tc>
        <w:tc>
          <w:tcPr>
            <w:tcW w:w="840"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spacing w:line="232" w:lineRule="exact"/>
              <w:rPr>
                <w:rFonts w:hint="default"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lang w:eastAsia="zh-CN"/>
              </w:rPr>
              <w:t>同时存在本条规定的</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lang w:eastAsia="zh-CN"/>
              </w:rPr>
              <w:t>种违法情形的，系数</w:t>
            </w:r>
            <w:r>
              <w:rPr>
                <w:rFonts w:hint="eastAsia" w:ascii="宋体" w:hAnsi="宋体" w:eastAsia="宋体" w:cs="宋体"/>
                <w:color w:val="000000"/>
                <w:kern w:val="0"/>
                <w:sz w:val="15"/>
                <w:szCs w:val="15"/>
                <w:highlight w:val="none"/>
                <w:lang w:val="en-US" w:eastAsia="zh-CN"/>
              </w:rPr>
              <w:t>2-3，存在3种及以上情形的，系数4-5；2.</w:t>
            </w:r>
            <w:r>
              <w:rPr>
                <w:rFonts w:hint="eastAsia" w:ascii="宋体" w:hAnsi="宋体" w:eastAsia="宋体"/>
                <w:color w:val="000000"/>
                <w:sz w:val="15"/>
                <w:szCs w:val="15"/>
                <w:highlight w:val="none"/>
              </w:rPr>
              <w:t>对环境造成较严重影响的，系数</w:t>
            </w:r>
            <w:r>
              <w:rPr>
                <w:rFonts w:hint="eastAsia" w:ascii="宋体" w:hAnsi="宋体" w:eastAsia="宋体"/>
                <w:color w:val="000000"/>
                <w:sz w:val="15"/>
                <w:szCs w:val="15"/>
                <w:highlight w:val="none"/>
                <w:lang w:val="en-US" w:eastAsia="zh-CN"/>
              </w:rPr>
              <w:t>3</w:t>
            </w:r>
            <w:r>
              <w:rPr>
                <w:rFonts w:hint="eastAsia" w:ascii="宋体" w:hAnsi="宋体" w:eastAsia="宋体"/>
                <w:color w:val="000000"/>
                <w:sz w:val="15"/>
                <w:szCs w:val="15"/>
                <w:highlight w:val="none"/>
              </w:rPr>
              <w:t>-5</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3.</w:t>
            </w:r>
            <w:r>
              <w:rPr>
                <w:rFonts w:hint="eastAsia" w:ascii="宋体" w:hAnsi="宋体" w:eastAsia="宋体" w:cs="Batang"/>
                <w:color w:val="000000"/>
                <w:sz w:val="15"/>
                <w:szCs w:val="15"/>
                <w:highlight w:val="none"/>
                <w:lang w:val="en-US" w:eastAsia="zh-CN"/>
              </w:rPr>
              <w:t>存在基准2.1.3规定情形的，系数按照相关规定确定。</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92"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9</w:t>
            </w:r>
          </w:p>
        </w:tc>
        <w:tc>
          <w:tcPr>
            <w:tcW w:w="1626" w:type="dxa"/>
            <w:gridSpan w:val="2"/>
            <w:noWrap w:val="0"/>
            <w:vAlign w:val="center"/>
          </w:tcPr>
          <w:p>
            <w:pPr>
              <w:spacing w:line="220"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从事城市生活垃圾经营性处置的企业未履行规定义务</w:t>
            </w:r>
          </w:p>
        </w:tc>
        <w:tc>
          <w:tcPr>
            <w:tcW w:w="2981" w:type="dxa"/>
            <w:noWrap w:val="0"/>
            <w:vAlign w:val="center"/>
          </w:tcPr>
          <w:p>
            <w:pPr>
              <w:spacing w:line="220"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违反条款：第二十八条；处罚条款：第四十五条，责令限期改正，并可处以3万元以上10万元以下的罚款。</w:t>
            </w:r>
          </w:p>
        </w:tc>
        <w:tc>
          <w:tcPr>
            <w:tcW w:w="851" w:type="dxa"/>
            <w:noWrap w:val="0"/>
            <w:vAlign w:val="center"/>
          </w:tcPr>
          <w:p>
            <w:pPr>
              <w:spacing w:line="22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30000</w:t>
            </w:r>
          </w:p>
        </w:tc>
        <w:tc>
          <w:tcPr>
            <w:tcW w:w="840" w:type="dxa"/>
            <w:noWrap w:val="0"/>
            <w:vAlign w:val="center"/>
          </w:tcPr>
          <w:p>
            <w:pPr>
              <w:spacing w:line="22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lang w:eastAsia="zh-CN"/>
              </w:rPr>
              <w:t>同时存在本条规定的</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lang w:eastAsia="zh-CN"/>
              </w:rPr>
              <w:t>种违法情形的，系数</w:t>
            </w:r>
            <w:r>
              <w:rPr>
                <w:rFonts w:hint="eastAsia" w:ascii="宋体" w:hAnsi="宋体" w:eastAsia="宋体" w:cs="宋体"/>
                <w:color w:val="000000"/>
                <w:kern w:val="0"/>
                <w:sz w:val="15"/>
                <w:szCs w:val="15"/>
                <w:highlight w:val="none"/>
                <w:lang w:val="en-US" w:eastAsia="zh-CN"/>
              </w:rPr>
              <w:t>1，存在3种及以上情形的，系数2-3；</w:t>
            </w:r>
            <w:r>
              <w:rPr>
                <w:rFonts w:hint="eastAsia" w:ascii="宋体" w:hAnsi="宋体" w:eastAsia="宋体"/>
                <w:color w:val="000000"/>
                <w:sz w:val="15"/>
                <w:szCs w:val="15"/>
                <w:highlight w:val="none"/>
                <w:lang w:val="en-US" w:eastAsia="zh-CN"/>
              </w:rPr>
              <w:t>2.</w:t>
            </w:r>
            <w:r>
              <w:rPr>
                <w:rFonts w:hint="eastAsia" w:ascii="宋体" w:hAnsi="宋体" w:eastAsia="宋体"/>
                <w:color w:val="000000"/>
                <w:sz w:val="15"/>
                <w:szCs w:val="15"/>
                <w:highlight w:val="none"/>
              </w:rPr>
              <w:t>造成较严重影响的，系数</w:t>
            </w:r>
            <w:r>
              <w:rPr>
                <w:rFonts w:hint="eastAsia" w:ascii="宋体" w:hAnsi="宋体" w:eastAsia="宋体"/>
                <w:color w:val="000000"/>
                <w:sz w:val="15"/>
                <w:szCs w:val="15"/>
                <w:highlight w:val="none"/>
                <w:lang w:val="en-US" w:eastAsia="zh-CN"/>
              </w:rPr>
              <w:t>2-3</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3.存在基准2.1.3规定情形的，系数按照相关规定确定（基准2.1.3.5不适用）。</w:t>
            </w:r>
          </w:p>
        </w:tc>
        <w:tc>
          <w:tcPr>
            <w:tcW w:w="1949" w:type="dxa"/>
            <w:gridSpan w:val="2"/>
            <w:noWrap w:val="0"/>
            <w:vAlign w:val="center"/>
          </w:tcPr>
          <w:p>
            <w:pPr>
              <w:spacing w:line="22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罚款数额＝30000×（1＋</w:t>
            </w:r>
            <w:r>
              <w:rPr>
                <w:rFonts w:hint="eastAsia" w:ascii="宋体" w:hAnsi="宋体" w:eastAsia="宋体" w:cs="宋体"/>
                <w:color w:val="000000"/>
                <w:kern w:val="0"/>
                <w:sz w:val="15"/>
                <w:szCs w:val="15"/>
                <w:highlight w:val="none"/>
                <w:lang w:val="en-US"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20" w:lineRule="exact"/>
              <w:rPr>
                <w:rFonts w:ascii="宋体" w:hAnsi="宋体" w:eastAsia="宋体"/>
                <w:color w:val="00000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68"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w:t>
            </w:r>
          </w:p>
        </w:tc>
        <w:tc>
          <w:tcPr>
            <w:tcW w:w="1626" w:type="dxa"/>
            <w:gridSpan w:val="2"/>
            <w:noWrap w:val="0"/>
            <w:vAlign w:val="center"/>
          </w:tcPr>
          <w:p>
            <w:pPr>
              <w:spacing w:line="220"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从事城市生活垃圾经营性清扫、收集、运输的企业未经批准擅自停业、歇业的</w:t>
            </w:r>
          </w:p>
        </w:tc>
        <w:tc>
          <w:tcPr>
            <w:tcW w:w="2981" w:type="dxa"/>
            <w:noWrap w:val="0"/>
            <w:vAlign w:val="center"/>
          </w:tcPr>
          <w:p>
            <w:pPr>
              <w:spacing w:line="220"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违反条款：第二十一条第（二）项</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rPr>
              <w:t>第三十五条第一款；处罚条款：第四十六条，责令限期改正，并可处以1万元以上3万元以下罚款。</w:t>
            </w:r>
          </w:p>
        </w:tc>
        <w:tc>
          <w:tcPr>
            <w:tcW w:w="851" w:type="dxa"/>
            <w:noWrap w:val="0"/>
            <w:vAlign w:val="center"/>
          </w:tcPr>
          <w:p>
            <w:pPr>
              <w:spacing w:line="22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noWrap w:val="0"/>
            <w:vAlign w:val="center"/>
          </w:tcPr>
          <w:p>
            <w:pPr>
              <w:spacing w:line="22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20" w:lineRule="exact"/>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lang w:val="en-US" w:eastAsia="zh-CN"/>
              </w:rPr>
              <w:t>1.</w:t>
            </w:r>
            <w:r>
              <w:rPr>
                <w:rFonts w:hint="eastAsia" w:ascii="宋体" w:hAnsi="宋体" w:eastAsia="宋体"/>
                <w:color w:val="000000"/>
                <w:sz w:val="15"/>
                <w:szCs w:val="15"/>
                <w:highlight w:val="none"/>
              </w:rPr>
              <w:t>违法行为持续时间较长</w:t>
            </w:r>
            <w:r>
              <w:rPr>
                <w:rFonts w:hint="eastAsia" w:ascii="宋体" w:hAnsi="宋体"/>
                <w:color w:val="000000"/>
                <w:sz w:val="15"/>
                <w:szCs w:val="15"/>
                <w:highlight w:val="none"/>
                <w:lang w:eastAsia="zh-CN"/>
              </w:rPr>
              <w:t>（</w:t>
            </w:r>
            <w:r>
              <w:rPr>
                <w:rFonts w:hint="eastAsia" w:ascii="宋体" w:hAnsi="宋体"/>
                <w:color w:val="000000"/>
                <w:sz w:val="15"/>
                <w:szCs w:val="15"/>
                <w:highlight w:val="none"/>
                <w:lang w:val="en-US" w:eastAsia="zh-CN"/>
              </w:rPr>
              <w:t>5天及以上</w:t>
            </w:r>
            <w:r>
              <w:rPr>
                <w:rFonts w:hint="eastAsia" w:ascii="宋体" w:hAnsi="宋体"/>
                <w:color w:val="000000"/>
                <w:sz w:val="15"/>
                <w:szCs w:val="15"/>
                <w:highlight w:val="none"/>
                <w:lang w:eastAsia="zh-CN"/>
              </w:rPr>
              <w:t>）或</w:t>
            </w:r>
            <w:r>
              <w:rPr>
                <w:rFonts w:hint="eastAsia" w:ascii="宋体" w:hAnsi="宋体" w:eastAsia="宋体"/>
                <w:color w:val="000000"/>
                <w:sz w:val="15"/>
                <w:szCs w:val="15"/>
                <w:highlight w:val="none"/>
              </w:rPr>
              <w:t>造成较严重影响的，系数1-2</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2.存在基准2.1.3规定情形的，系数按照相关规定确定（基准2.1.3.5不适用）。</w:t>
            </w:r>
          </w:p>
        </w:tc>
        <w:tc>
          <w:tcPr>
            <w:tcW w:w="1949" w:type="dxa"/>
            <w:gridSpan w:val="2"/>
            <w:noWrap w:val="0"/>
            <w:vAlign w:val="center"/>
          </w:tcPr>
          <w:p>
            <w:pPr>
              <w:spacing w:line="22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20" w:lineRule="exact"/>
              <w:rPr>
                <w:rFonts w:ascii="宋体" w:hAnsi="宋体" w:eastAsia="宋体"/>
                <w:color w:val="00000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960"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11</w:t>
            </w:r>
          </w:p>
        </w:tc>
        <w:tc>
          <w:tcPr>
            <w:tcW w:w="1626" w:type="dxa"/>
            <w:gridSpan w:val="2"/>
            <w:noWrap w:val="0"/>
            <w:vAlign w:val="center"/>
          </w:tcPr>
          <w:p>
            <w:pPr>
              <w:spacing w:line="220"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从事城市生活垃圾经营性处置的企业未经批准擅自停业、歇业的</w:t>
            </w:r>
          </w:p>
        </w:tc>
        <w:tc>
          <w:tcPr>
            <w:tcW w:w="2981" w:type="dxa"/>
            <w:noWrap w:val="0"/>
            <w:vAlign w:val="center"/>
          </w:tcPr>
          <w:p>
            <w:pPr>
              <w:spacing w:line="220"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违反条款：第三十五条第一款；处罚条款：第四十六条，责令限期改正，并可处以5万元以上10万元以下罚款。</w:t>
            </w:r>
          </w:p>
        </w:tc>
        <w:tc>
          <w:tcPr>
            <w:tcW w:w="851" w:type="dxa"/>
            <w:noWrap w:val="0"/>
            <w:vAlign w:val="center"/>
          </w:tcPr>
          <w:p>
            <w:pPr>
              <w:spacing w:line="22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50000</w:t>
            </w:r>
          </w:p>
        </w:tc>
        <w:tc>
          <w:tcPr>
            <w:tcW w:w="840" w:type="dxa"/>
            <w:noWrap w:val="0"/>
            <w:vAlign w:val="center"/>
          </w:tcPr>
          <w:p>
            <w:pPr>
              <w:spacing w:line="22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numPr>
                <w:ilvl w:val="0"/>
                <w:numId w:val="0"/>
              </w:numPr>
              <w:spacing w:line="220" w:lineRule="exact"/>
              <w:rPr>
                <w:rFonts w:ascii="宋体" w:hAnsi="宋体" w:eastAsia="宋体" w:cs="宋体"/>
                <w:color w:val="000000"/>
                <w:kern w:val="0"/>
                <w:sz w:val="15"/>
                <w:szCs w:val="15"/>
                <w:highlight w:val="none"/>
              </w:rPr>
            </w:pPr>
            <w:r>
              <w:rPr>
                <w:rFonts w:hint="eastAsia" w:ascii="宋体" w:hAnsi="宋体" w:eastAsia="宋体" w:cs="宋体"/>
                <w:strike w:val="0"/>
                <w:dstrike w:val="0"/>
                <w:color w:val="000000"/>
                <w:kern w:val="0"/>
                <w:sz w:val="15"/>
                <w:szCs w:val="15"/>
                <w:highlight w:val="none"/>
                <w:lang w:val="en-US" w:eastAsia="zh-CN"/>
              </w:rPr>
              <w:t>1.</w:t>
            </w:r>
            <w:r>
              <w:rPr>
                <w:rFonts w:hint="eastAsia" w:ascii="宋体" w:hAnsi="宋体" w:eastAsia="宋体" w:cs="宋体"/>
                <w:color w:val="000000"/>
                <w:kern w:val="0"/>
                <w:sz w:val="15"/>
                <w:szCs w:val="15"/>
                <w:highlight w:val="none"/>
                <w:lang w:eastAsia="zh-CN"/>
              </w:rPr>
              <w:t>违法行为持续</w:t>
            </w:r>
            <w:r>
              <w:rPr>
                <w:rFonts w:hint="eastAsia" w:ascii="宋体" w:hAnsi="宋体" w:eastAsia="宋体" w:cs="宋体"/>
                <w:color w:val="000000"/>
                <w:kern w:val="0"/>
                <w:sz w:val="15"/>
                <w:szCs w:val="15"/>
                <w:highlight w:val="none"/>
                <w:lang w:val="en-US" w:eastAsia="zh-CN"/>
              </w:rPr>
              <w:t>2天的，系数0</w:t>
            </w:r>
            <w:r>
              <w:rPr>
                <w:rFonts w:hint="default"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lang w:val="en-US" w:eastAsia="zh-CN"/>
              </w:rPr>
              <w:t>；3天的，系数0</w:t>
            </w:r>
            <w:r>
              <w:rPr>
                <w:rFonts w:hint="default"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val="en-US" w:eastAsia="zh-CN"/>
              </w:rPr>
              <w:t>；4天的，系数0</w:t>
            </w:r>
            <w:r>
              <w:rPr>
                <w:rFonts w:hint="default" w:ascii="宋体" w:hAnsi="宋体" w:eastAsia="宋体" w:cs="宋体"/>
                <w:color w:val="000000"/>
                <w:kern w:val="0"/>
                <w:sz w:val="15"/>
                <w:szCs w:val="15"/>
                <w:highlight w:val="none"/>
                <w:lang w:val="en-US" w:eastAsia="zh-CN"/>
              </w:rPr>
              <w:t>.6</w:t>
            </w:r>
            <w:r>
              <w:rPr>
                <w:rFonts w:hint="eastAsia" w:ascii="宋体" w:hAnsi="宋体" w:eastAsia="宋体" w:cs="宋体"/>
                <w:color w:val="000000"/>
                <w:kern w:val="0"/>
                <w:sz w:val="15"/>
                <w:szCs w:val="15"/>
                <w:highlight w:val="none"/>
                <w:lang w:val="en-US" w:eastAsia="zh-CN"/>
              </w:rPr>
              <w:t>；5天的，系数0.8；6天及以上的，系数1。</w:t>
            </w:r>
            <w:r>
              <w:rPr>
                <w:rFonts w:hint="default"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lang w:val="en-US" w:eastAsia="zh-CN"/>
              </w:rPr>
              <w:t>造成较严重影响的，系数1。3.存在基准2.1.3规定情形的，系数按照相关规定确定（基准2.1.3.5不适用）。</w:t>
            </w:r>
          </w:p>
        </w:tc>
        <w:tc>
          <w:tcPr>
            <w:tcW w:w="1949" w:type="dxa"/>
            <w:gridSpan w:val="2"/>
            <w:noWrap w:val="0"/>
            <w:vAlign w:val="center"/>
          </w:tcPr>
          <w:p>
            <w:pPr>
              <w:spacing w:line="22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20" w:lineRule="exact"/>
              <w:rPr>
                <w:rFonts w:ascii="宋体" w:hAnsi="宋体" w:eastAsia="宋体"/>
                <w:color w:val="00000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68" w:hRule="atLeast"/>
          <w:jc w:val="center"/>
        </w:trPr>
        <w:tc>
          <w:tcPr>
            <w:tcW w:w="13515" w:type="dxa"/>
            <w:gridSpan w:val="10"/>
            <w:noWrap w:val="0"/>
            <w:vAlign w:val="center"/>
          </w:tcPr>
          <w:p>
            <w:pPr>
              <w:pStyle w:val="3"/>
              <w:widowControl w:val="0"/>
              <w:spacing w:line="220" w:lineRule="exact"/>
              <w:jc w:val="center"/>
              <w:rPr>
                <w:rFonts w:ascii="宋体" w:hAnsi="宋体" w:eastAsia="宋体"/>
                <w:color w:val="000000"/>
                <w:sz w:val="15"/>
                <w:szCs w:val="15"/>
                <w:highlight w:val="none"/>
              </w:rPr>
            </w:pPr>
            <w:bookmarkStart w:id="14" w:name="_Toc110851439"/>
            <w:bookmarkStart w:id="15" w:name="_Toc1544417110"/>
            <w:bookmarkStart w:id="16" w:name="_Toc2136646903"/>
            <w:r>
              <w:rPr>
                <w:rFonts w:hint="eastAsia" w:ascii="宋体" w:hAnsi="宋体" w:eastAsia="宋体"/>
                <w:color w:val="000000"/>
                <w:sz w:val="21"/>
                <w:szCs w:val="21"/>
                <w:highlight w:val="none"/>
              </w:rPr>
              <w:t>《城市建筑垃圾管理规定》案由11项</w:t>
            </w:r>
            <w:bookmarkEnd w:id="14"/>
            <w:bookmarkEnd w:id="15"/>
            <w:bookmarkEnd w:id="1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6" w:type="dxa"/>
            <w:gridSpan w:val="2"/>
            <w:noWrap w:val="0"/>
            <w:vAlign w:val="center"/>
          </w:tcPr>
          <w:p>
            <w:pPr>
              <w:spacing w:line="220"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将建筑垃圾混入生活垃圾</w:t>
            </w:r>
          </w:p>
        </w:tc>
        <w:tc>
          <w:tcPr>
            <w:tcW w:w="2981" w:type="dxa"/>
            <w:noWrap w:val="0"/>
            <w:vAlign w:val="center"/>
          </w:tcPr>
          <w:p>
            <w:pPr>
              <w:spacing w:line="220"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违反条款：第九条；处罚条款：第二十条第一款第（一）项及第二款，责令限期改正，予以警告；对单位处3000元以下罚款；对个人处200元以下罚款。</w:t>
            </w:r>
          </w:p>
        </w:tc>
        <w:tc>
          <w:tcPr>
            <w:tcW w:w="851" w:type="dxa"/>
            <w:noWrap w:val="0"/>
            <w:vAlign w:val="center"/>
          </w:tcPr>
          <w:p>
            <w:pPr>
              <w:spacing w:line="220" w:lineRule="exact"/>
              <w:jc w:val="center"/>
              <w:rPr>
                <w:rFonts w:ascii="宋体" w:hAnsi="宋体" w:eastAsia="宋体" w:cs="宋体"/>
                <w:color w:val="000000"/>
                <w:kern w:val="0"/>
                <w:sz w:val="15"/>
                <w:szCs w:val="15"/>
                <w:highlight w:val="none"/>
              </w:rPr>
            </w:pPr>
          </w:p>
        </w:tc>
        <w:tc>
          <w:tcPr>
            <w:tcW w:w="840" w:type="dxa"/>
            <w:noWrap w:val="0"/>
            <w:vAlign w:val="center"/>
          </w:tcPr>
          <w:p>
            <w:pPr>
              <w:spacing w:line="220"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20" w:lineRule="exact"/>
              <w:rPr>
                <w:rFonts w:ascii="宋体" w:hAnsi="宋体" w:eastAsia="宋体" w:cs="宋体"/>
                <w:color w:val="000000"/>
                <w:kern w:val="0"/>
                <w:sz w:val="15"/>
                <w:szCs w:val="15"/>
                <w:highlight w:val="none"/>
              </w:rPr>
            </w:pPr>
          </w:p>
        </w:tc>
        <w:tc>
          <w:tcPr>
            <w:tcW w:w="1949" w:type="dxa"/>
            <w:gridSpan w:val="2"/>
            <w:noWrap w:val="0"/>
            <w:vAlign w:val="center"/>
          </w:tcPr>
          <w:p>
            <w:pPr>
              <w:spacing w:line="220" w:lineRule="exact"/>
              <w:rPr>
                <w:rFonts w:ascii="宋体" w:hAnsi="宋体" w:eastAsia="宋体" w:cs="宋体"/>
                <w:color w:val="000000"/>
                <w:kern w:val="0"/>
                <w:sz w:val="15"/>
                <w:szCs w:val="15"/>
                <w:highlight w:val="none"/>
              </w:rPr>
            </w:pPr>
          </w:p>
        </w:tc>
        <w:tc>
          <w:tcPr>
            <w:tcW w:w="2178" w:type="dxa"/>
            <w:noWrap w:val="0"/>
            <w:vAlign w:val="center"/>
          </w:tcPr>
          <w:p>
            <w:pPr>
              <w:spacing w:line="220" w:lineRule="exact"/>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rPr>
              <w:t>根据实际情况酌定处罚</w:t>
            </w:r>
            <w:r>
              <w:rPr>
                <w:rFonts w:hint="eastAsia" w:ascii="宋体" w:hAnsi="宋体" w:eastAsia="宋体"/>
                <w:color w:val="00000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04"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6"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将危险废物混入建筑垃圾</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违反条款：第九条；处罚条款：第二十条第一款第（二）项及第二款，责令限期改正，予以警告；对单位处3000元以下罚款；对个人处200元以下罚款。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32" w:lineRule="exact"/>
              <w:rPr>
                <w:rFonts w:ascii="宋体" w:hAnsi="宋体" w:eastAsia="宋体" w:cs="宋体"/>
                <w:color w:val="000000"/>
                <w:kern w:val="0"/>
                <w:sz w:val="15"/>
                <w:szCs w:val="15"/>
                <w:highlight w:val="none"/>
              </w:rPr>
            </w:pP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p>
        </w:tc>
        <w:tc>
          <w:tcPr>
            <w:tcW w:w="2178" w:type="dxa"/>
            <w:noWrap w:val="0"/>
            <w:vAlign w:val="center"/>
          </w:tcPr>
          <w:p>
            <w:pPr>
              <w:spacing w:line="232" w:lineRule="exact"/>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rPr>
              <w:t>根据实际情况酌定处罚</w:t>
            </w:r>
            <w:r>
              <w:rPr>
                <w:rFonts w:hint="eastAsia" w:ascii="宋体" w:hAnsi="宋体" w:eastAsia="宋体"/>
                <w:color w:val="00000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784" w:hRule="atLeast"/>
          <w:jc w:val="center"/>
        </w:trPr>
        <w:tc>
          <w:tcPr>
            <w:tcW w:w="714" w:type="dxa"/>
            <w:vMerge w:val="restart"/>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p>
        </w:tc>
        <w:tc>
          <w:tcPr>
            <w:tcW w:w="1626" w:type="dxa"/>
            <w:gridSpan w:val="2"/>
            <w:vMerge w:val="restart"/>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擅自设立弃置场受纳建筑垃圾</w:t>
            </w:r>
          </w:p>
        </w:tc>
        <w:tc>
          <w:tcPr>
            <w:tcW w:w="2981" w:type="dxa"/>
            <w:vMerge w:val="restart"/>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违反条款：第九条；处罚条款：第二十条第一款第（三）项及第二款，责令限期改正，予以警告；对单位处5000元以上1万元以下罚款；对个人处3000元以下罚款。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w:t>
            </w:r>
          </w:p>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（单位）</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numPr>
                <w:ilvl w:val="0"/>
                <w:numId w:val="0"/>
              </w:numPr>
              <w:spacing w:line="232" w:lineRule="exact"/>
              <w:rPr>
                <w:rFonts w:hint="default"/>
                <w:color w:val="000000"/>
                <w:highlight w:val="none"/>
                <w:lang w:val="en-US"/>
              </w:rPr>
            </w:pPr>
            <w:r>
              <w:rPr>
                <w:rFonts w:hint="eastAsia" w:ascii="宋体" w:hAnsi="宋体" w:eastAsia="宋体"/>
                <w:b w:val="0"/>
                <w:bCs w:val="0"/>
                <w:color w:val="000000"/>
                <w:sz w:val="15"/>
                <w:szCs w:val="15"/>
                <w:highlight w:val="none"/>
                <w:lang w:val="en-US" w:eastAsia="zh-CN"/>
              </w:rPr>
              <w:t>1.</w:t>
            </w:r>
            <w:r>
              <w:rPr>
                <w:rFonts w:hint="eastAsia" w:ascii="宋体" w:hAnsi="宋体" w:eastAsia="宋体"/>
                <w:b w:val="0"/>
                <w:bCs w:val="0"/>
                <w:color w:val="000000"/>
                <w:sz w:val="15"/>
                <w:szCs w:val="15"/>
                <w:highlight w:val="none"/>
              </w:rPr>
              <w:t>违法行为持续时间</w:t>
            </w:r>
            <w:r>
              <w:rPr>
                <w:rFonts w:hint="eastAsia" w:ascii="宋体" w:hAnsi="宋体" w:eastAsia="宋体"/>
                <w:b w:val="0"/>
                <w:bCs w:val="0"/>
                <w:color w:val="000000"/>
                <w:sz w:val="15"/>
                <w:szCs w:val="15"/>
                <w:highlight w:val="none"/>
                <w:lang w:val="en-US" w:eastAsia="zh-CN"/>
              </w:rPr>
              <w:t>5天及以上的或者</w:t>
            </w:r>
            <w:r>
              <w:rPr>
                <w:rFonts w:hint="eastAsia" w:ascii="宋体" w:hAnsi="宋体"/>
                <w:b w:val="0"/>
                <w:bCs w:val="0"/>
                <w:color w:val="000000"/>
                <w:sz w:val="15"/>
                <w:szCs w:val="15"/>
                <w:highlight w:val="none"/>
                <w:lang w:eastAsia="zh-CN"/>
              </w:rPr>
              <w:t>垃圾占地面积</w:t>
            </w:r>
            <w:r>
              <w:rPr>
                <w:rFonts w:hint="eastAsia" w:ascii="宋体" w:hAnsi="宋体"/>
                <w:b w:val="0"/>
                <w:bCs w:val="0"/>
                <w:color w:val="000000"/>
                <w:sz w:val="15"/>
                <w:szCs w:val="15"/>
                <w:highlight w:val="none"/>
                <w:lang w:val="en-US" w:eastAsia="zh-CN"/>
              </w:rPr>
              <w:t>2亩及以上的</w:t>
            </w:r>
            <w:r>
              <w:rPr>
                <w:rFonts w:hint="eastAsia" w:ascii="宋体" w:hAnsi="宋体" w:eastAsia="宋体"/>
                <w:b w:val="0"/>
                <w:bCs w:val="0"/>
                <w:color w:val="000000"/>
                <w:sz w:val="15"/>
                <w:szCs w:val="15"/>
                <w:highlight w:val="none"/>
                <w:lang w:val="en-US" w:eastAsia="zh-CN"/>
              </w:rPr>
              <w:t>，系数0.5</w:t>
            </w:r>
            <w:r>
              <w:rPr>
                <w:rFonts w:hint="eastAsia" w:ascii="宋体" w:hAnsi="宋体"/>
                <w:b w:val="0"/>
                <w:bCs w:val="0"/>
                <w:color w:val="000000"/>
                <w:sz w:val="15"/>
                <w:szCs w:val="15"/>
                <w:highlight w:val="none"/>
                <w:lang w:val="en-US" w:eastAsia="zh-CN"/>
              </w:rPr>
              <w:t>。</w:t>
            </w:r>
            <w:r>
              <w:rPr>
                <w:rFonts w:hint="eastAsia" w:ascii="宋体" w:hAnsi="宋体" w:eastAsia="宋体"/>
                <w:b w:val="0"/>
                <w:bCs w:val="0"/>
                <w:color w:val="000000"/>
                <w:sz w:val="15"/>
                <w:szCs w:val="15"/>
                <w:highlight w:val="none"/>
                <w:lang w:val="en-US" w:eastAsia="zh-CN"/>
              </w:rPr>
              <w:t>2.持续时间10天及以上，或者</w:t>
            </w:r>
            <w:r>
              <w:rPr>
                <w:rFonts w:hint="eastAsia" w:ascii="宋体" w:hAnsi="宋体"/>
                <w:b w:val="0"/>
                <w:bCs w:val="0"/>
                <w:color w:val="000000"/>
                <w:sz w:val="15"/>
                <w:szCs w:val="15"/>
                <w:highlight w:val="none"/>
                <w:lang w:val="en-US" w:eastAsia="zh-CN"/>
              </w:rPr>
              <w:t>垃圾占地面积4亩及以上、或者</w:t>
            </w:r>
            <w:r>
              <w:rPr>
                <w:rFonts w:hint="eastAsia" w:ascii="宋体" w:hAnsi="宋体" w:eastAsia="宋体"/>
                <w:b w:val="0"/>
                <w:bCs w:val="0"/>
                <w:color w:val="000000"/>
                <w:sz w:val="15"/>
                <w:szCs w:val="15"/>
                <w:highlight w:val="none"/>
              </w:rPr>
              <w:t>造成较严重影响的，系数1。</w:t>
            </w:r>
            <w:r>
              <w:rPr>
                <w:rFonts w:hint="eastAsia" w:ascii="宋体" w:hAnsi="宋体"/>
                <w:b w:val="0"/>
                <w:bCs w:val="0"/>
                <w:color w:val="000000"/>
                <w:sz w:val="15"/>
                <w:szCs w:val="15"/>
                <w:highlight w:val="none"/>
                <w:lang w:val="en-US" w:eastAsia="zh-CN"/>
              </w:rPr>
              <w:t>3</w:t>
            </w:r>
            <w:r>
              <w:rPr>
                <w:rFonts w:hint="eastAsia" w:ascii="宋体" w:hAnsi="宋体"/>
                <w:b/>
                <w:bCs/>
                <w:color w:val="000000"/>
                <w:sz w:val="15"/>
                <w:szCs w:val="15"/>
                <w:highlight w:val="none"/>
                <w:lang w:val="en-US" w:eastAsia="zh-CN"/>
              </w:rPr>
              <w:t>.</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rPr>
                <w:rFonts w:hint="eastAsia" w:ascii="宋体" w:hAnsi="宋体" w:eastAsia="宋体" w:cs="宋体"/>
                <w:color w:val="000000"/>
                <w:kern w:val="0"/>
                <w:sz w:val="15"/>
                <w:szCs w:val="15"/>
                <w:highlight w:val="none"/>
                <w:lang w:eastAsia="zh-CN"/>
              </w:rPr>
            </w:pPr>
            <w:r>
              <w:rPr>
                <w:rFonts w:hint="eastAsia" w:ascii="宋体" w:hAnsi="宋体" w:eastAsia="宋体"/>
                <w:color w:val="000000"/>
                <w:sz w:val="15"/>
                <w:szCs w:val="15"/>
                <w:highlight w:val="none"/>
              </w:rPr>
              <w:t>接收、消纳建筑垃圾，污染环境、破坏生态的</w:t>
            </w:r>
            <w:r>
              <w:rPr>
                <w:rFonts w:hint="eastAsia" w:ascii="宋体" w:hAnsi="宋体" w:eastAsia="宋体"/>
                <w:color w:val="000000"/>
                <w:sz w:val="15"/>
                <w:szCs w:val="15"/>
                <w:highlight w:val="none"/>
                <w:lang w:eastAsia="zh-CN"/>
              </w:rPr>
              <w:t>，适用</w:t>
            </w:r>
            <w:r>
              <w:rPr>
                <w:rFonts w:hint="eastAsia" w:ascii="宋体" w:hAnsi="宋体" w:eastAsia="宋体"/>
                <w:color w:val="000000"/>
                <w:sz w:val="15"/>
                <w:szCs w:val="15"/>
                <w:highlight w:val="none"/>
              </w:rPr>
              <w:t>《北京市建筑垃圾处置管理规定》</w:t>
            </w:r>
            <w:r>
              <w:rPr>
                <w:rFonts w:hint="eastAsia" w:ascii="宋体" w:hAnsi="宋体" w:eastAsia="宋体"/>
                <w:color w:val="00000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76" w:hRule="atLeast"/>
          <w:jc w:val="center"/>
        </w:trPr>
        <w:tc>
          <w:tcPr>
            <w:tcW w:w="714" w:type="dxa"/>
            <w:vMerge w:val="continue"/>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spacing w:line="232" w:lineRule="exact"/>
              <w:rPr>
                <w:rFonts w:ascii="宋体" w:hAnsi="宋体" w:eastAsia="宋体" w:cs="宋体"/>
                <w:color w:val="000000"/>
                <w:sz w:val="15"/>
                <w:szCs w:val="15"/>
                <w:highlight w:val="none"/>
              </w:rPr>
            </w:pPr>
          </w:p>
        </w:tc>
        <w:tc>
          <w:tcPr>
            <w:tcW w:w="2981" w:type="dxa"/>
            <w:vMerge w:val="continue"/>
            <w:noWrap w:val="0"/>
            <w:vAlign w:val="center"/>
          </w:tcPr>
          <w:p>
            <w:pPr>
              <w:spacing w:line="232" w:lineRule="exact"/>
              <w:rPr>
                <w:rFonts w:ascii="宋体" w:hAnsi="宋体" w:eastAsia="宋体" w:cs="宋体"/>
                <w:b/>
                <w:color w:val="000000"/>
                <w:sz w:val="15"/>
                <w:szCs w:val="15"/>
                <w:highlight w:val="none"/>
              </w:rPr>
            </w:pP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hAnsi="宋体" w:eastAsia="宋体"/>
                <w:strike w:val="0"/>
                <w:dstrike w:val="0"/>
                <w:color w:val="000000"/>
                <w:sz w:val="15"/>
                <w:szCs w:val="15"/>
                <w:highlight w:val="none"/>
                <w:lang w:val="en-US" w:eastAsia="zh-CN"/>
              </w:rPr>
            </w:pPr>
            <w:r>
              <w:rPr>
                <w:rFonts w:hint="eastAsia" w:ascii="宋体" w:hAnsi="宋体" w:eastAsia="宋体"/>
                <w:strike w:val="0"/>
                <w:dstrike w:val="0"/>
                <w:color w:val="000000"/>
                <w:sz w:val="15"/>
                <w:szCs w:val="15"/>
                <w:highlight w:val="none"/>
                <w:lang w:val="en-US" w:eastAsia="zh-CN"/>
              </w:rPr>
              <w:t>1500</w:t>
            </w:r>
          </w:p>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rPr>
              <w:t>（个人）</w:t>
            </w:r>
          </w:p>
        </w:tc>
        <w:tc>
          <w:tcPr>
            <w:tcW w:w="840" w:type="dxa"/>
            <w:noWrap w:val="0"/>
            <w:vAlign w:val="center"/>
          </w:tcPr>
          <w:p>
            <w:pPr>
              <w:spacing w:line="232" w:lineRule="exact"/>
              <w:jc w:val="center"/>
              <w:rPr>
                <w:rFonts w:ascii="宋体" w:hAnsi="宋体" w:eastAsia="宋体" w:cs="宋体"/>
                <w:b w:val="0"/>
                <w:bCs w:val="0"/>
                <w:color w:val="000000"/>
                <w:kern w:val="0"/>
                <w:sz w:val="15"/>
                <w:szCs w:val="15"/>
                <w:highlight w:val="none"/>
              </w:rPr>
            </w:pPr>
          </w:p>
        </w:tc>
        <w:tc>
          <w:tcPr>
            <w:tcW w:w="2376" w:type="dxa"/>
            <w:noWrap w:val="0"/>
            <w:vAlign w:val="center"/>
          </w:tcPr>
          <w:p>
            <w:pPr>
              <w:numPr>
                <w:ilvl w:val="0"/>
                <w:numId w:val="0"/>
              </w:numPr>
              <w:spacing w:line="232" w:lineRule="exact"/>
              <w:rPr>
                <w:rFonts w:hint="default" w:ascii="宋体" w:hAnsi="宋体" w:eastAsia="宋体" w:cs="宋体"/>
                <w:b w:val="0"/>
                <w:bCs w:val="0"/>
                <w:color w:val="000000"/>
                <w:kern w:val="0"/>
                <w:sz w:val="15"/>
                <w:szCs w:val="15"/>
                <w:highlight w:val="none"/>
                <w:lang w:val="en-US"/>
              </w:rPr>
            </w:pPr>
            <w:r>
              <w:rPr>
                <w:rFonts w:hint="eastAsia" w:ascii="宋体" w:hAnsi="宋体" w:eastAsia="宋体"/>
                <w:b w:val="0"/>
                <w:bCs w:val="0"/>
                <w:color w:val="000000"/>
                <w:sz w:val="15"/>
                <w:szCs w:val="15"/>
                <w:highlight w:val="none"/>
                <w:lang w:val="en-US" w:eastAsia="zh-CN"/>
              </w:rPr>
              <w:t>1.</w:t>
            </w:r>
            <w:r>
              <w:rPr>
                <w:rFonts w:hint="eastAsia" w:ascii="宋体" w:hAnsi="宋体" w:eastAsia="宋体"/>
                <w:b w:val="0"/>
                <w:bCs w:val="0"/>
                <w:color w:val="000000"/>
                <w:sz w:val="15"/>
                <w:szCs w:val="15"/>
                <w:highlight w:val="none"/>
              </w:rPr>
              <w:t>违法行为持续时间</w:t>
            </w:r>
            <w:r>
              <w:rPr>
                <w:rFonts w:hint="eastAsia" w:ascii="宋体" w:hAnsi="宋体" w:eastAsia="宋体"/>
                <w:b w:val="0"/>
                <w:bCs w:val="0"/>
                <w:color w:val="000000"/>
                <w:sz w:val="15"/>
                <w:szCs w:val="15"/>
                <w:highlight w:val="none"/>
                <w:lang w:val="en-US" w:eastAsia="zh-CN"/>
              </w:rPr>
              <w:t>5天及以上的或者</w:t>
            </w:r>
            <w:r>
              <w:rPr>
                <w:rFonts w:hint="eastAsia" w:ascii="宋体" w:hAnsi="宋体"/>
                <w:b w:val="0"/>
                <w:bCs w:val="0"/>
                <w:color w:val="000000"/>
                <w:sz w:val="15"/>
                <w:szCs w:val="15"/>
                <w:highlight w:val="none"/>
                <w:lang w:eastAsia="zh-CN"/>
              </w:rPr>
              <w:t>垃圾占地面积</w:t>
            </w:r>
            <w:r>
              <w:rPr>
                <w:rFonts w:hint="eastAsia" w:ascii="宋体" w:hAnsi="宋体"/>
                <w:b w:val="0"/>
                <w:bCs w:val="0"/>
                <w:color w:val="000000"/>
                <w:sz w:val="15"/>
                <w:szCs w:val="15"/>
                <w:highlight w:val="none"/>
                <w:lang w:val="en-US" w:eastAsia="zh-CN"/>
              </w:rPr>
              <w:t>2亩及以上的</w:t>
            </w:r>
            <w:r>
              <w:rPr>
                <w:rFonts w:hint="eastAsia" w:ascii="宋体" w:hAnsi="宋体" w:eastAsia="宋体"/>
                <w:b w:val="0"/>
                <w:bCs w:val="0"/>
                <w:color w:val="000000"/>
                <w:sz w:val="15"/>
                <w:szCs w:val="15"/>
                <w:highlight w:val="none"/>
                <w:lang w:val="en-US" w:eastAsia="zh-CN"/>
              </w:rPr>
              <w:t>，系数0.5。2.持续时间10天及以上，或者</w:t>
            </w:r>
            <w:r>
              <w:rPr>
                <w:rFonts w:hint="eastAsia" w:ascii="宋体" w:hAnsi="宋体"/>
                <w:b w:val="0"/>
                <w:bCs w:val="0"/>
                <w:color w:val="000000"/>
                <w:sz w:val="15"/>
                <w:szCs w:val="15"/>
                <w:highlight w:val="none"/>
                <w:lang w:val="en-US" w:eastAsia="zh-CN"/>
              </w:rPr>
              <w:t>垃圾占地面积4亩及以上、或者</w:t>
            </w:r>
            <w:r>
              <w:rPr>
                <w:rFonts w:hint="eastAsia" w:ascii="宋体" w:hAnsi="宋体" w:eastAsia="宋体"/>
                <w:b w:val="0"/>
                <w:bCs w:val="0"/>
                <w:color w:val="000000"/>
                <w:sz w:val="15"/>
                <w:szCs w:val="15"/>
                <w:highlight w:val="none"/>
              </w:rPr>
              <w:t>造成较严重影响的，系数1。</w:t>
            </w:r>
            <w:r>
              <w:rPr>
                <w:rFonts w:hint="eastAsia" w:ascii="宋体" w:hAnsi="宋体"/>
                <w:b w:val="0"/>
                <w:bCs w:val="0"/>
                <w:color w:val="000000"/>
                <w:sz w:val="15"/>
                <w:szCs w:val="15"/>
                <w:highlight w:val="none"/>
                <w:lang w:val="en-US" w:eastAsia="zh-CN"/>
              </w:rPr>
              <w:t>3.</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rPr>
              <w:t>罚款数额＝</w:t>
            </w:r>
            <w:r>
              <w:rPr>
                <w:rFonts w:hint="eastAsia" w:ascii="宋体" w:hAnsi="宋体" w:eastAsia="宋体"/>
                <w:color w:val="000000"/>
                <w:sz w:val="15"/>
                <w:szCs w:val="15"/>
                <w:highlight w:val="none"/>
                <w:lang w:val="en-US" w:eastAsia="zh-CN"/>
              </w:rPr>
              <w:t>15</w:t>
            </w:r>
            <w:r>
              <w:rPr>
                <w:rFonts w:ascii="宋体" w:hAnsi="宋体" w:eastAsia="宋体"/>
                <w:color w:val="000000"/>
                <w:sz w:val="15"/>
                <w:szCs w:val="15"/>
                <w:highlight w:val="none"/>
              </w:rPr>
              <w:t>00</w:t>
            </w:r>
            <w:r>
              <w:rPr>
                <w:rFonts w:hint="eastAsia" w:ascii="宋体" w:hAnsi="宋体" w:eastAsia="宋体"/>
                <w:color w:val="000000"/>
                <w:sz w:val="15"/>
                <w:szCs w:val="15"/>
                <w:highlight w:val="none"/>
              </w:rPr>
              <w:t>×（1＋</w:t>
            </w:r>
            <w:r>
              <w:rPr>
                <w:rFonts w:hint="eastAsia" w:ascii="宋体" w:hAnsi="宋体" w:eastAsia="宋体"/>
                <w:color w:val="000000"/>
                <w:sz w:val="15"/>
                <w:szCs w:val="15"/>
                <w:highlight w:val="none"/>
                <w:lang w:eastAsia="zh-CN"/>
              </w:rPr>
              <w:t>情节系数</w:t>
            </w:r>
            <w:r>
              <w:rPr>
                <w:rFonts w:hint="eastAsia" w:ascii="宋体" w:hAnsi="宋体" w:eastAsia="宋体"/>
                <w:color w:val="000000"/>
                <w:sz w:val="15"/>
                <w:szCs w:val="15"/>
                <w:highlight w:val="none"/>
              </w:rPr>
              <w:t>）</w:t>
            </w:r>
          </w:p>
        </w:tc>
        <w:tc>
          <w:tcPr>
            <w:tcW w:w="2178" w:type="dxa"/>
            <w:noWrap w:val="0"/>
            <w:vAlign w:val="center"/>
          </w:tcPr>
          <w:p>
            <w:pPr>
              <w:spacing w:line="232" w:lineRule="exact"/>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rPr>
              <w:t>接收、消纳建筑垃圾，污染环境、破坏生态的</w:t>
            </w:r>
            <w:r>
              <w:rPr>
                <w:rFonts w:hint="eastAsia" w:ascii="宋体" w:hAnsi="宋体" w:eastAsia="宋体"/>
                <w:color w:val="000000"/>
                <w:sz w:val="15"/>
                <w:szCs w:val="15"/>
                <w:highlight w:val="none"/>
                <w:lang w:eastAsia="zh-CN"/>
              </w:rPr>
              <w:t>，适用</w:t>
            </w:r>
            <w:r>
              <w:rPr>
                <w:rFonts w:hint="eastAsia" w:ascii="宋体" w:hAnsi="宋体" w:eastAsia="宋体"/>
                <w:color w:val="000000"/>
                <w:sz w:val="15"/>
                <w:szCs w:val="15"/>
                <w:highlight w:val="none"/>
              </w:rPr>
              <w:t>《北京市建筑垃圾处置管理规定》</w:t>
            </w:r>
            <w:r>
              <w:rPr>
                <w:rFonts w:hint="eastAsia" w:ascii="宋体" w:hAnsi="宋体" w:eastAsia="宋体"/>
                <w:color w:val="000000"/>
                <w:sz w:val="15"/>
                <w:szCs w:val="15"/>
                <w:highlight w:val="none"/>
                <w:lang w:eastAsia="zh-CN"/>
              </w:rPr>
              <w:t>。</w:t>
            </w:r>
          </w:p>
          <w:p>
            <w:pPr>
              <w:spacing w:line="232" w:lineRule="exact"/>
              <w:rPr>
                <w:rFonts w:hint="default"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eastAsia="zh-CN"/>
              </w:rPr>
              <w:t>拟作出</w:t>
            </w:r>
            <w:r>
              <w:rPr>
                <w:rFonts w:hint="eastAsia" w:ascii="宋体" w:hAnsi="宋体" w:eastAsia="宋体"/>
                <w:color w:val="000000"/>
                <w:sz w:val="15"/>
                <w:szCs w:val="15"/>
                <w:highlight w:val="none"/>
                <w:lang w:val="en-US" w:eastAsia="zh-CN"/>
              </w:rPr>
              <w:t>1500元以下罚款的，说明理由并报案审会决定。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733"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4</w:t>
            </w:r>
          </w:p>
        </w:tc>
        <w:tc>
          <w:tcPr>
            <w:tcW w:w="1626" w:type="dxa"/>
            <w:gridSpan w:val="2"/>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建筑垃圾储运消纳场受纳工业垃圾、生活垃圾和有毒有害垃圾</w:t>
            </w:r>
          </w:p>
        </w:tc>
        <w:tc>
          <w:tcPr>
            <w:tcW w:w="2981" w:type="dxa"/>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 xml:space="preserve">违反条款：第十条；处罚条款：第二十一条，责令限期改正，给予警告，处5000元以上1万元以下罚款。 </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w:t>
            </w:r>
          </w:p>
        </w:tc>
        <w:tc>
          <w:tcPr>
            <w:tcW w:w="840" w:type="dxa"/>
            <w:noWrap w:val="0"/>
            <w:vAlign w:val="center"/>
          </w:tcPr>
          <w:p>
            <w:pPr>
              <w:spacing w:line="232" w:lineRule="exact"/>
              <w:jc w:val="center"/>
              <w:rPr>
                <w:rFonts w:ascii="宋体" w:hAnsi="宋体" w:eastAsia="宋体" w:cs="宋体"/>
                <w:b w:val="0"/>
                <w:bCs w:val="0"/>
                <w:color w:val="000000"/>
                <w:kern w:val="0"/>
                <w:sz w:val="15"/>
                <w:szCs w:val="15"/>
                <w:highlight w:val="none"/>
              </w:rPr>
            </w:pPr>
            <w:r>
              <w:rPr>
                <w:rFonts w:hint="eastAsia" w:ascii="宋体" w:hAnsi="宋体" w:eastAsia="宋体" w:cs="宋体"/>
                <w:b w:val="0"/>
                <w:bCs w:val="0"/>
                <w:color w:val="000000"/>
                <w:kern w:val="0"/>
                <w:sz w:val="15"/>
                <w:szCs w:val="15"/>
                <w:highlight w:val="none"/>
              </w:rPr>
              <w:t>1</w:t>
            </w:r>
          </w:p>
        </w:tc>
        <w:tc>
          <w:tcPr>
            <w:tcW w:w="2376" w:type="dxa"/>
            <w:noWrap w:val="0"/>
            <w:vAlign w:val="center"/>
          </w:tcPr>
          <w:p>
            <w:pPr>
              <w:spacing w:line="232" w:lineRule="exact"/>
              <w:rPr>
                <w:rFonts w:ascii="宋体" w:hAnsi="宋体" w:eastAsia="宋体" w:cs="宋体"/>
                <w:b w:val="0"/>
                <w:bCs w:val="0"/>
                <w:color w:val="000000"/>
                <w:kern w:val="0"/>
                <w:sz w:val="15"/>
                <w:szCs w:val="15"/>
                <w:highlight w:val="none"/>
              </w:rPr>
            </w:pPr>
            <w:r>
              <w:rPr>
                <w:rFonts w:hint="eastAsia" w:ascii="宋体" w:hAnsi="宋体" w:eastAsia="宋体"/>
                <w:b w:val="0"/>
                <w:bCs w:val="0"/>
                <w:color w:val="000000"/>
                <w:sz w:val="15"/>
                <w:szCs w:val="15"/>
                <w:highlight w:val="none"/>
                <w:lang w:val="en-US" w:eastAsia="zh-CN"/>
              </w:rPr>
              <w:t>1.</w:t>
            </w:r>
            <w:r>
              <w:rPr>
                <w:rFonts w:hint="eastAsia" w:ascii="宋体" w:hAnsi="宋体" w:cs="宋体"/>
                <w:b w:val="0"/>
                <w:bCs w:val="0"/>
                <w:color w:val="000000"/>
                <w:kern w:val="0"/>
                <w:sz w:val="15"/>
                <w:szCs w:val="15"/>
                <w:highlight w:val="none"/>
                <w:lang w:eastAsia="zh-CN"/>
              </w:rPr>
              <w:t>受纳工业</w:t>
            </w:r>
            <w:r>
              <w:rPr>
                <w:rFonts w:hint="eastAsia" w:ascii="宋体" w:hAnsi="宋体" w:eastAsia="宋体" w:cs="宋体"/>
                <w:b w:val="0"/>
                <w:bCs w:val="0"/>
                <w:color w:val="000000"/>
                <w:sz w:val="15"/>
                <w:szCs w:val="15"/>
                <w:highlight w:val="none"/>
                <w:lang w:val="en-US" w:eastAsia="zh-CN"/>
              </w:rPr>
              <w:t>垃圾、生活垃圾重量在2吨及以上的，系数0.5；</w:t>
            </w:r>
            <w:r>
              <w:rPr>
                <w:rFonts w:hint="eastAsia" w:ascii="宋体" w:hAnsi="宋体" w:cs="宋体"/>
                <w:b w:val="0"/>
                <w:bCs w:val="0"/>
                <w:color w:val="000000"/>
                <w:kern w:val="0"/>
                <w:sz w:val="15"/>
                <w:szCs w:val="15"/>
                <w:highlight w:val="none"/>
                <w:lang w:eastAsia="zh-CN"/>
              </w:rPr>
              <w:t>受纳工业</w:t>
            </w:r>
            <w:r>
              <w:rPr>
                <w:rFonts w:hint="eastAsia" w:ascii="宋体" w:hAnsi="宋体" w:eastAsia="宋体" w:cs="宋体"/>
                <w:b w:val="0"/>
                <w:bCs w:val="0"/>
                <w:color w:val="000000"/>
                <w:sz w:val="15"/>
                <w:szCs w:val="15"/>
                <w:highlight w:val="none"/>
                <w:lang w:val="en-US" w:eastAsia="zh-CN"/>
              </w:rPr>
              <w:t>垃圾、生活垃圾重量在4吨及以上的，系数1；受纳有毒有害垃圾的，系数1</w:t>
            </w:r>
            <w:r>
              <w:rPr>
                <w:rFonts w:hint="eastAsia" w:ascii="宋体" w:hAnsi="宋体" w:cs="宋体"/>
                <w:b w:val="0"/>
                <w:bCs w:val="0"/>
                <w:color w:val="000000"/>
                <w:sz w:val="15"/>
                <w:szCs w:val="15"/>
                <w:highlight w:val="none"/>
                <w:lang w:val="en-US" w:eastAsia="zh-CN"/>
              </w:rPr>
              <w:t>；2</w:t>
            </w:r>
            <w:r>
              <w:rPr>
                <w:rFonts w:hint="eastAsia" w:ascii="宋体" w:hAnsi="宋体"/>
                <w:b w:val="0"/>
                <w:bCs w:val="0"/>
                <w:color w:val="000000"/>
                <w:sz w:val="15"/>
                <w:szCs w:val="15"/>
                <w:highlight w:val="none"/>
                <w:lang w:val="en-US" w:eastAsia="zh-CN"/>
              </w:rPr>
              <w:t>.</w:t>
            </w:r>
            <w:r>
              <w:rPr>
                <w:rFonts w:hint="eastAsia" w:ascii="宋体" w:hAnsi="宋体" w:eastAsia="宋体" w:cs="宋体"/>
                <w:b w:val="0"/>
                <w:bCs w:val="0"/>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rPr>
                <w:rFonts w:ascii="宋体" w:hAnsi="宋体" w:eastAsia="宋体"/>
                <w:color w:val="00000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67"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w:t>
            </w:r>
          </w:p>
        </w:tc>
        <w:tc>
          <w:tcPr>
            <w:tcW w:w="1626" w:type="dxa"/>
            <w:gridSpan w:val="2"/>
            <w:noWrap w:val="0"/>
            <w:vAlign w:val="center"/>
          </w:tcPr>
          <w:p>
            <w:pPr>
              <w:spacing w:line="240"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未及时清运工程施工过程中产生的建筑垃圾造成环境污染</w:t>
            </w:r>
          </w:p>
        </w:tc>
        <w:tc>
          <w:tcPr>
            <w:tcW w:w="2981" w:type="dxa"/>
            <w:noWrap w:val="0"/>
            <w:vAlign w:val="center"/>
          </w:tcPr>
          <w:p>
            <w:pPr>
              <w:spacing w:line="240"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 xml:space="preserve">违反条款：第十二条；处罚条款：第二十二条第一款，责令限期改正，给予警告，处5000元以上5万元以下罚款。 </w:t>
            </w:r>
          </w:p>
        </w:tc>
        <w:tc>
          <w:tcPr>
            <w:tcW w:w="851"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w:t>
            </w:r>
          </w:p>
        </w:tc>
        <w:tc>
          <w:tcPr>
            <w:tcW w:w="840"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1.垃圾占地面积10</w:t>
            </w:r>
            <w:r>
              <w:rPr>
                <w:rFonts w:hint="eastAsia" w:ascii="宋体" w:hAnsi="宋体" w:eastAsia="宋体" w:cs="Batang"/>
                <w:color w:val="000000"/>
                <w:kern w:val="0"/>
                <w:sz w:val="15"/>
                <w:szCs w:val="15"/>
                <w:highlight w:val="none"/>
              </w:rPr>
              <w:t>㎡</w:t>
            </w:r>
            <w:r>
              <w:rPr>
                <w:rFonts w:hint="eastAsia" w:ascii="宋体" w:hAnsi="宋体" w:eastAsia="宋体" w:cs="仿宋_GB2312"/>
                <w:color w:val="000000"/>
                <w:kern w:val="0"/>
                <w:sz w:val="15"/>
                <w:szCs w:val="15"/>
                <w:highlight w:val="none"/>
              </w:rPr>
              <w:t>以下的，系数</w:t>
            </w:r>
            <w:r>
              <w:rPr>
                <w:rFonts w:hint="eastAsia" w:ascii="宋体" w:hAnsi="宋体" w:eastAsia="宋体" w:cs="宋体"/>
                <w:color w:val="000000"/>
                <w:kern w:val="0"/>
                <w:sz w:val="15"/>
                <w:szCs w:val="15"/>
                <w:highlight w:val="none"/>
              </w:rPr>
              <w:t>0；11－15</w:t>
            </w:r>
            <w:r>
              <w:rPr>
                <w:rFonts w:hint="eastAsia" w:ascii="宋体" w:hAnsi="宋体" w:eastAsia="宋体" w:cs="Batang"/>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rPr>
              <w:t>1；16－20</w:t>
            </w:r>
            <w:r>
              <w:rPr>
                <w:rFonts w:hint="eastAsia" w:ascii="宋体" w:hAnsi="宋体" w:eastAsia="宋体" w:cs="Batang"/>
                <w:color w:val="000000"/>
                <w:kern w:val="0"/>
                <w:sz w:val="15"/>
                <w:szCs w:val="15"/>
                <w:highlight w:val="none"/>
              </w:rPr>
              <w:t>㎡</w:t>
            </w:r>
            <w:r>
              <w:rPr>
                <w:rFonts w:hint="eastAsia" w:ascii="宋体" w:hAnsi="宋体" w:eastAsia="宋体" w:cs="仿宋_GB2312"/>
                <w:color w:val="000000"/>
                <w:kern w:val="0"/>
                <w:sz w:val="15"/>
                <w:szCs w:val="15"/>
                <w:highlight w:val="none"/>
              </w:rPr>
              <w:t>系</w:t>
            </w:r>
            <w:r>
              <w:rPr>
                <w:rFonts w:hint="eastAsia" w:ascii="宋体" w:hAnsi="宋体" w:eastAsia="宋体" w:cs="宋体"/>
                <w:color w:val="000000"/>
                <w:kern w:val="0"/>
                <w:sz w:val="15"/>
                <w:szCs w:val="15"/>
                <w:highlight w:val="none"/>
              </w:rPr>
              <w:t>数2</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21-25</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26-30</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31-35</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rPr>
              <w:t>；以此类推</w:t>
            </w:r>
            <w:r>
              <w:rPr>
                <w:rFonts w:hint="eastAsia" w:ascii="宋体" w:hAnsi="宋体" w:eastAsia="宋体" w:cs="宋体"/>
                <w:color w:val="000000"/>
                <w:kern w:val="0"/>
                <w:sz w:val="15"/>
                <w:szCs w:val="15"/>
                <w:highlight w:val="none"/>
                <w:lang w:eastAsia="zh-CN"/>
              </w:rPr>
              <w:t>，</w:t>
            </w:r>
            <w:r>
              <w:rPr>
                <w:rFonts w:hint="eastAsia" w:ascii="宋体" w:hAnsi="宋体" w:eastAsia="宋体"/>
                <w:color w:val="000000"/>
                <w:sz w:val="15"/>
                <w:szCs w:val="15"/>
                <w:highlight w:val="none"/>
                <w:lang w:eastAsia="zh-CN"/>
              </w:rPr>
              <w:t>面积</w:t>
            </w:r>
            <w:r>
              <w:rPr>
                <w:rFonts w:hint="eastAsia" w:ascii="宋体" w:hAnsi="宋体" w:eastAsia="宋体"/>
                <w:color w:val="000000"/>
                <w:sz w:val="15"/>
                <w:szCs w:val="15"/>
                <w:highlight w:val="none"/>
                <w:lang w:val="en-US" w:eastAsia="zh-CN"/>
              </w:rPr>
              <w:t>51</w:t>
            </w:r>
            <w:r>
              <w:rPr>
                <w:rFonts w:hint="eastAsia" w:ascii="宋体" w:hAnsi="宋体" w:eastAsia="宋体" w:cs="Batang"/>
                <w:color w:val="000000"/>
                <w:sz w:val="15"/>
                <w:szCs w:val="15"/>
                <w:highlight w:val="none"/>
              </w:rPr>
              <w:t>㎡</w:t>
            </w:r>
            <w:r>
              <w:rPr>
                <w:rFonts w:hint="eastAsia" w:ascii="宋体" w:hAnsi="宋体" w:eastAsia="宋体" w:cs="Batang"/>
                <w:color w:val="000000"/>
                <w:sz w:val="15"/>
                <w:szCs w:val="15"/>
                <w:highlight w:val="none"/>
                <w:lang w:eastAsia="zh-CN"/>
              </w:rPr>
              <w:t>及以上的，系数</w:t>
            </w:r>
            <w:r>
              <w:rPr>
                <w:rFonts w:hint="eastAsia" w:ascii="宋体" w:hAnsi="宋体" w:eastAsia="宋体" w:cs="Batang"/>
                <w:color w:val="000000"/>
                <w:sz w:val="15"/>
                <w:szCs w:val="15"/>
                <w:highlight w:val="none"/>
                <w:lang w:val="en-US" w:eastAsia="zh-CN"/>
              </w:rPr>
              <w:t>9</w:t>
            </w:r>
            <w:r>
              <w:rPr>
                <w:rFonts w:hint="eastAsia" w:ascii="宋体" w:hAnsi="宋体" w:eastAsia="宋体" w:cs="宋体"/>
                <w:color w:val="000000"/>
                <w:kern w:val="0"/>
                <w:sz w:val="15"/>
                <w:szCs w:val="15"/>
                <w:highlight w:val="none"/>
              </w:rPr>
              <w:t>。2.逾期不清的，</w:t>
            </w:r>
            <w:r>
              <w:rPr>
                <w:rFonts w:hint="eastAsia" w:ascii="宋体" w:hAnsi="宋体" w:eastAsia="宋体" w:cs="宋体"/>
                <w:strike w:val="0"/>
                <w:dstrike w:val="0"/>
                <w:color w:val="000000"/>
                <w:kern w:val="0"/>
                <w:sz w:val="15"/>
                <w:szCs w:val="15"/>
                <w:highlight w:val="none"/>
              </w:rPr>
              <w:t>逾期</w:t>
            </w:r>
            <w:r>
              <w:rPr>
                <w:rFonts w:hint="eastAsia" w:ascii="宋体" w:hAnsi="宋体" w:eastAsia="宋体" w:cs="宋体"/>
                <w:strike w:val="0"/>
                <w:dstrike w:val="0"/>
                <w:color w:val="000000"/>
                <w:kern w:val="0"/>
                <w:sz w:val="15"/>
                <w:szCs w:val="15"/>
                <w:highlight w:val="none"/>
                <w:lang w:eastAsia="zh-CN"/>
              </w:rPr>
              <w:t>达</w:t>
            </w:r>
            <w:r>
              <w:rPr>
                <w:rFonts w:hint="eastAsia" w:ascii="宋体" w:hAnsi="宋体" w:eastAsia="宋体" w:cs="宋体"/>
                <w:strike w:val="0"/>
                <w:dstrike w:val="0"/>
                <w:color w:val="000000"/>
                <w:kern w:val="0"/>
                <w:sz w:val="15"/>
                <w:szCs w:val="15"/>
                <w:highlight w:val="none"/>
              </w:rPr>
              <w:t>2天</w:t>
            </w:r>
            <w:r>
              <w:rPr>
                <w:rFonts w:hint="eastAsia" w:ascii="宋体" w:hAnsi="宋体" w:eastAsia="宋体" w:cs="宋体"/>
                <w:strike w:val="0"/>
                <w:dstrike w:val="0"/>
                <w:color w:val="000000"/>
                <w:kern w:val="0"/>
                <w:sz w:val="15"/>
                <w:szCs w:val="15"/>
                <w:highlight w:val="none"/>
                <w:lang w:eastAsia="zh-CN"/>
              </w:rPr>
              <w:t>的，</w:t>
            </w:r>
            <w:r>
              <w:rPr>
                <w:rFonts w:hint="eastAsia" w:ascii="宋体" w:hAnsi="宋体" w:eastAsia="宋体" w:cs="宋体"/>
                <w:strike w:val="0"/>
                <w:dstrike w:val="0"/>
                <w:color w:val="000000"/>
                <w:kern w:val="0"/>
                <w:sz w:val="15"/>
                <w:szCs w:val="15"/>
                <w:highlight w:val="none"/>
              </w:rPr>
              <w:t>系数１</w:t>
            </w:r>
            <w:r>
              <w:rPr>
                <w:rFonts w:hint="eastAsia" w:ascii="宋体" w:hAnsi="宋体" w:eastAsia="宋体" w:cs="宋体"/>
                <w:strike w:val="0"/>
                <w:dstrike w:val="0"/>
                <w:color w:val="000000"/>
                <w:kern w:val="0"/>
                <w:sz w:val="15"/>
                <w:szCs w:val="15"/>
                <w:highlight w:val="none"/>
                <w:lang w:eastAsia="zh-CN"/>
              </w:rPr>
              <w:t>；逾期达</w:t>
            </w:r>
            <w:r>
              <w:rPr>
                <w:rFonts w:hint="eastAsia" w:ascii="宋体" w:hAnsi="宋体" w:eastAsia="宋体" w:cs="宋体"/>
                <w:strike w:val="0"/>
                <w:dstrike w:val="0"/>
                <w:color w:val="000000"/>
                <w:kern w:val="0"/>
                <w:sz w:val="15"/>
                <w:szCs w:val="15"/>
                <w:highlight w:val="none"/>
                <w:lang w:val="en-US" w:eastAsia="zh-CN"/>
              </w:rPr>
              <w:t>4</w:t>
            </w:r>
            <w:r>
              <w:rPr>
                <w:rFonts w:hint="eastAsia" w:ascii="宋体" w:hAnsi="宋体" w:cs="宋体"/>
                <w:strike w:val="0"/>
                <w:dstrike w:val="0"/>
                <w:color w:val="000000"/>
                <w:kern w:val="0"/>
                <w:sz w:val="15"/>
                <w:szCs w:val="15"/>
                <w:highlight w:val="none"/>
                <w:lang w:val="en-US" w:eastAsia="zh-CN"/>
              </w:rPr>
              <w:t>天</w:t>
            </w:r>
            <w:r>
              <w:rPr>
                <w:rFonts w:hint="eastAsia" w:ascii="宋体" w:hAnsi="宋体" w:eastAsia="宋体" w:cs="宋体"/>
                <w:strike w:val="0"/>
                <w:dstrike w:val="0"/>
                <w:color w:val="000000"/>
                <w:kern w:val="0"/>
                <w:sz w:val="15"/>
                <w:szCs w:val="15"/>
                <w:highlight w:val="none"/>
                <w:lang w:val="en-US" w:eastAsia="zh-CN"/>
              </w:rPr>
              <w:t>的，系数2；逾期达6天的，系数3；逾期达8天的，系数4；逾期达10天的，系数5；以此类推</w:t>
            </w:r>
            <w:r>
              <w:rPr>
                <w:rFonts w:hint="eastAsia" w:ascii="宋体" w:hAnsi="宋体" w:eastAsia="宋体" w:cs="宋体"/>
                <w:strike w:val="0"/>
                <w:dstrike w:val="0"/>
                <w:color w:val="000000"/>
                <w:kern w:val="0"/>
                <w:sz w:val="15"/>
                <w:szCs w:val="15"/>
                <w:highlight w:val="none"/>
                <w:lang w:eastAsia="zh-CN"/>
              </w:rPr>
              <w:t>，逾期达</w:t>
            </w:r>
            <w:r>
              <w:rPr>
                <w:rFonts w:hint="eastAsia" w:ascii="宋体" w:hAnsi="宋体" w:eastAsia="宋体" w:cs="宋体"/>
                <w:strike w:val="0"/>
                <w:dstrike w:val="0"/>
                <w:color w:val="000000"/>
                <w:kern w:val="0"/>
                <w:sz w:val="15"/>
                <w:szCs w:val="15"/>
                <w:highlight w:val="none"/>
                <w:lang w:val="en-US" w:eastAsia="zh-CN"/>
              </w:rPr>
              <w:t>18天及以上的，</w:t>
            </w:r>
            <w:r>
              <w:rPr>
                <w:rFonts w:hint="eastAsia" w:ascii="宋体" w:hAnsi="宋体" w:eastAsia="宋体" w:cs="Batang"/>
                <w:strike w:val="0"/>
                <w:dstrike w:val="0"/>
                <w:color w:val="000000"/>
                <w:sz w:val="15"/>
                <w:szCs w:val="15"/>
                <w:highlight w:val="none"/>
                <w:lang w:eastAsia="zh-CN"/>
              </w:rPr>
              <w:t>系数</w:t>
            </w:r>
            <w:r>
              <w:rPr>
                <w:rFonts w:hint="eastAsia" w:ascii="宋体" w:hAnsi="宋体" w:eastAsia="宋体" w:cs="Batang"/>
                <w:strike w:val="0"/>
                <w:dstrike w:val="0"/>
                <w:color w:val="000000"/>
                <w:sz w:val="15"/>
                <w:szCs w:val="15"/>
                <w:highlight w:val="none"/>
                <w:lang w:val="en-US" w:eastAsia="zh-CN"/>
              </w:rPr>
              <w:t>9</w:t>
            </w:r>
            <w:r>
              <w:rPr>
                <w:rFonts w:hint="eastAsia" w:ascii="宋体" w:hAnsi="宋体" w:eastAsia="宋体" w:cs="宋体"/>
                <w:strike w:val="0"/>
                <w:color w:val="000000"/>
                <w:kern w:val="0"/>
                <w:sz w:val="15"/>
                <w:szCs w:val="15"/>
                <w:highlight w:val="none"/>
              </w:rPr>
              <w:t>。</w:t>
            </w:r>
            <w:r>
              <w:rPr>
                <w:rFonts w:hint="eastAsia" w:ascii="宋体" w:hAnsi="宋体" w:eastAsia="宋体" w:cs="宋体"/>
                <w:color w:val="000000"/>
                <w:kern w:val="0"/>
                <w:sz w:val="15"/>
                <w:szCs w:val="15"/>
                <w:highlight w:val="none"/>
              </w:rPr>
              <w:t>3.造成尘土飞扬，严重污染环境的，</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rPr>
              <w:t>9</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4</w:t>
            </w:r>
            <w:r>
              <w:rPr>
                <w:rFonts w:hint="eastAsia" w:ascii="宋体" w:hAnsi="宋体"/>
                <w:b/>
                <w:bCs/>
                <w:color w:val="000000"/>
                <w:sz w:val="15"/>
                <w:szCs w:val="15"/>
                <w:highlight w:val="none"/>
                <w:lang w:val="en-US" w:eastAsia="zh-CN"/>
              </w:rPr>
              <w:t>.</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40" w:lineRule="exact"/>
              <w:rPr>
                <w:rFonts w:ascii="宋体" w:hAnsi="宋体" w:eastAsia="宋体" w:cs="宋体"/>
                <w:strike/>
                <w:dstrike w:val="0"/>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49"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6</w:t>
            </w:r>
          </w:p>
        </w:tc>
        <w:tc>
          <w:tcPr>
            <w:tcW w:w="1626" w:type="dxa"/>
            <w:gridSpan w:val="2"/>
            <w:noWrap w:val="0"/>
            <w:vAlign w:val="center"/>
          </w:tcPr>
          <w:p>
            <w:pPr>
              <w:spacing w:line="240"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施工单位将建筑垃圾交给个人或者未经核准从事建筑垃圾运输的单位处置</w:t>
            </w:r>
          </w:p>
        </w:tc>
        <w:tc>
          <w:tcPr>
            <w:tcW w:w="2981" w:type="dxa"/>
            <w:noWrap w:val="0"/>
            <w:vAlign w:val="center"/>
          </w:tcPr>
          <w:p>
            <w:pPr>
              <w:spacing w:line="240"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 xml:space="preserve">违反条款：第十三条；处罚条款：第二十二条第二款，责令限期改正，给予警告，处1万元以上10万元以下罚款。 </w:t>
            </w:r>
          </w:p>
        </w:tc>
        <w:tc>
          <w:tcPr>
            <w:tcW w:w="851"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lang w:val="en-US" w:eastAsia="zh-CN"/>
              </w:rPr>
              <w:t>1.</w:t>
            </w:r>
            <w:r>
              <w:rPr>
                <w:rFonts w:hint="eastAsia" w:ascii="宋体" w:hAnsi="宋体" w:eastAsia="宋体"/>
                <w:color w:val="000000"/>
                <w:sz w:val="15"/>
                <w:szCs w:val="15"/>
                <w:highlight w:val="none"/>
              </w:rPr>
              <w:t>建筑</w:t>
            </w:r>
            <w:r>
              <w:rPr>
                <w:rFonts w:ascii="宋体" w:hAnsi="宋体" w:eastAsia="宋体"/>
                <w:color w:val="000000"/>
                <w:sz w:val="15"/>
                <w:szCs w:val="15"/>
                <w:highlight w:val="none"/>
              </w:rPr>
              <w:t>垃圾占地面积</w:t>
            </w:r>
            <w:r>
              <w:rPr>
                <w:rFonts w:hint="eastAsia" w:ascii="宋体" w:hAnsi="宋体" w:eastAsia="宋体"/>
                <w:color w:val="000000"/>
                <w:sz w:val="15"/>
                <w:szCs w:val="15"/>
                <w:highlight w:val="none"/>
              </w:rPr>
              <w:t>10</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以下</w:t>
            </w:r>
            <w:r>
              <w:rPr>
                <w:rFonts w:hint="eastAsia" w:ascii="宋体" w:hAnsi="宋体" w:eastAsia="宋体"/>
                <w:color w:val="000000"/>
                <w:sz w:val="15"/>
                <w:szCs w:val="15"/>
                <w:highlight w:val="none"/>
                <w:lang w:eastAsia="zh-CN"/>
              </w:rPr>
              <w:t>或者</w:t>
            </w:r>
            <w:r>
              <w:rPr>
                <w:rFonts w:hint="eastAsia" w:ascii="宋体" w:hAnsi="宋体" w:eastAsia="宋体" w:cs="宋体"/>
                <w:b w:val="0"/>
                <w:bCs w:val="0"/>
                <w:color w:val="000000"/>
                <w:sz w:val="15"/>
                <w:szCs w:val="15"/>
                <w:highlight w:val="none"/>
                <w:lang w:val="en-US" w:eastAsia="zh-CN"/>
              </w:rPr>
              <w:t>运输垃圾1车次或者建筑垃圾重量在4.5吨以下的</w:t>
            </w:r>
            <w:r>
              <w:rPr>
                <w:rFonts w:ascii="宋体" w:hAnsi="宋体" w:eastAsia="宋体"/>
                <w:b w:val="0"/>
                <w:bCs w:val="0"/>
                <w:color w:val="000000"/>
                <w:sz w:val="15"/>
                <w:szCs w:val="15"/>
                <w:highlight w:val="none"/>
              </w:rPr>
              <w:t>，</w:t>
            </w:r>
            <w:r>
              <w:rPr>
                <w:rFonts w:hint="eastAsia" w:ascii="宋体" w:hAnsi="宋体" w:eastAsia="宋体"/>
                <w:b w:val="0"/>
                <w:bCs w:val="0"/>
                <w:color w:val="000000"/>
                <w:sz w:val="15"/>
                <w:szCs w:val="15"/>
                <w:highlight w:val="none"/>
                <w:lang w:eastAsia="zh-CN"/>
              </w:rPr>
              <w:t>系数</w:t>
            </w:r>
            <w:r>
              <w:rPr>
                <w:rFonts w:hint="eastAsia" w:ascii="宋体" w:hAnsi="宋体" w:eastAsia="宋体"/>
                <w:b w:val="0"/>
                <w:bCs w:val="0"/>
                <w:color w:val="000000"/>
                <w:sz w:val="15"/>
                <w:szCs w:val="15"/>
                <w:highlight w:val="none"/>
              </w:rPr>
              <w:t>0；11—15</w:t>
            </w:r>
            <w:r>
              <w:rPr>
                <w:rFonts w:hint="eastAsia" w:ascii="宋体" w:hAnsi="宋体" w:eastAsia="宋体" w:cs="Batang"/>
                <w:b w:val="0"/>
                <w:bCs w:val="0"/>
                <w:color w:val="000000"/>
                <w:sz w:val="15"/>
                <w:szCs w:val="15"/>
                <w:highlight w:val="none"/>
              </w:rPr>
              <w:t>㎡</w:t>
            </w:r>
            <w:r>
              <w:rPr>
                <w:rFonts w:hint="eastAsia" w:ascii="宋体" w:hAnsi="宋体" w:eastAsia="宋体" w:cs="Batang"/>
                <w:b w:val="0"/>
                <w:bCs w:val="0"/>
                <w:color w:val="000000"/>
                <w:sz w:val="15"/>
                <w:szCs w:val="15"/>
                <w:highlight w:val="none"/>
                <w:lang w:eastAsia="zh-CN"/>
              </w:rPr>
              <w:t>或者</w:t>
            </w:r>
            <w:r>
              <w:rPr>
                <w:rFonts w:hint="eastAsia" w:ascii="宋体" w:hAnsi="宋体" w:cs="宋体"/>
                <w:b w:val="0"/>
                <w:bCs w:val="0"/>
                <w:color w:val="000000"/>
                <w:sz w:val="15"/>
                <w:szCs w:val="15"/>
                <w:highlight w:val="none"/>
                <w:lang w:val="en-US" w:eastAsia="zh-CN"/>
              </w:rPr>
              <w:t>2车次或者4.5-9吨的</w:t>
            </w:r>
            <w:r>
              <w:rPr>
                <w:rFonts w:hint="eastAsia" w:ascii="宋体" w:hAnsi="宋体" w:eastAsia="宋体"/>
                <w:b w:val="0"/>
                <w:bCs w:val="0"/>
                <w:color w:val="000000"/>
                <w:sz w:val="15"/>
                <w:szCs w:val="15"/>
                <w:highlight w:val="none"/>
              </w:rPr>
              <w:t>，</w:t>
            </w:r>
            <w:r>
              <w:rPr>
                <w:rFonts w:hint="eastAsia" w:ascii="宋体" w:hAnsi="宋体" w:eastAsia="宋体"/>
                <w:b w:val="0"/>
                <w:bCs w:val="0"/>
                <w:color w:val="000000"/>
                <w:sz w:val="15"/>
                <w:szCs w:val="15"/>
                <w:highlight w:val="none"/>
                <w:lang w:eastAsia="zh-CN"/>
              </w:rPr>
              <w:t>系数</w:t>
            </w:r>
            <w:r>
              <w:rPr>
                <w:rFonts w:hint="eastAsia" w:ascii="宋体" w:hAnsi="宋体" w:eastAsia="宋体"/>
                <w:b w:val="0"/>
                <w:bCs w:val="0"/>
                <w:color w:val="000000"/>
                <w:sz w:val="15"/>
                <w:szCs w:val="15"/>
                <w:highlight w:val="none"/>
              </w:rPr>
              <w:t>1；16</w:t>
            </w:r>
            <w:r>
              <w:rPr>
                <w:rFonts w:ascii="宋体" w:hAnsi="宋体" w:eastAsia="宋体"/>
                <w:b w:val="0"/>
                <w:bCs w:val="0"/>
                <w:color w:val="000000"/>
                <w:sz w:val="15"/>
                <w:szCs w:val="15"/>
                <w:highlight w:val="none"/>
              </w:rPr>
              <w:t>-20</w:t>
            </w:r>
            <w:r>
              <w:rPr>
                <w:rFonts w:hint="eastAsia" w:ascii="宋体" w:hAnsi="宋体" w:eastAsia="宋体" w:cs="Batang"/>
                <w:b w:val="0"/>
                <w:bCs w:val="0"/>
                <w:color w:val="000000"/>
                <w:sz w:val="15"/>
                <w:szCs w:val="15"/>
                <w:highlight w:val="none"/>
              </w:rPr>
              <w:t>㎡</w:t>
            </w:r>
            <w:r>
              <w:rPr>
                <w:rFonts w:hint="eastAsia" w:ascii="宋体" w:hAnsi="宋体" w:eastAsia="宋体" w:cs="宋体"/>
                <w:b w:val="0"/>
                <w:bCs w:val="0"/>
                <w:color w:val="000000"/>
                <w:sz w:val="15"/>
                <w:szCs w:val="15"/>
                <w:highlight w:val="none"/>
                <w:lang w:val="en-US" w:eastAsia="zh-CN"/>
              </w:rPr>
              <w:t>或者</w:t>
            </w:r>
            <w:r>
              <w:rPr>
                <w:rFonts w:hint="eastAsia" w:ascii="宋体" w:hAnsi="宋体" w:cs="宋体"/>
                <w:b w:val="0"/>
                <w:bCs w:val="0"/>
                <w:color w:val="000000"/>
                <w:sz w:val="15"/>
                <w:szCs w:val="15"/>
                <w:highlight w:val="none"/>
                <w:lang w:val="en-US" w:eastAsia="zh-CN"/>
              </w:rPr>
              <w:t>3车次或者9-13.5吨的，</w:t>
            </w:r>
            <w:r>
              <w:rPr>
                <w:rFonts w:hint="eastAsia" w:ascii="宋体" w:hAnsi="宋体" w:eastAsia="宋体"/>
                <w:b w:val="0"/>
                <w:bCs w:val="0"/>
                <w:color w:val="000000"/>
                <w:sz w:val="15"/>
                <w:szCs w:val="15"/>
                <w:highlight w:val="none"/>
                <w:lang w:eastAsia="zh-CN"/>
              </w:rPr>
              <w:t>系数</w:t>
            </w:r>
            <w:r>
              <w:rPr>
                <w:rFonts w:hint="eastAsia" w:ascii="宋体" w:hAnsi="宋体" w:eastAsia="宋体"/>
                <w:b w:val="0"/>
                <w:bCs w:val="0"/>
                <w:color w:val="000000"/>
                <w:sz w:val="15"/>
                <w:szCs w:val="15"/>
                <w:highlight w:val="none"/>
              </w:rPr>
              <w:t>2</w:t>
            </w:r>
            <w:r>
              <w:rPr>
                <w:rFonts w:hint="eastAsia" w:ascii="宋体" w:hAnsi="宋体" w:eastAsia="宋体"/>
                <w:b w:val="0"/>
                <w:bCs w:val="0"/>
                <w:color w:val="000000"/>
                <w:sz w:val="15"/>
                <w:szCs w:val="15"/>
                <w:highlight w:val="none"/>
                <w:lang w:eastAsia="zh-CN"/>
              </w:rPr>
              <w:t>；</w:t>
            </w:r>
            <w:r>
              <w:rPr>
                <w:rFonts w:hint="eastAsia" w:ascii="宋体" w:hAnsi="宋体" w:eastAsia="宋体"/>
                <w:b w:val="0"/>
                <w:bCs w:val="0"/>
                <w:color w:val="000000"/>
                <w:sz w:val="15"/>
                <w:szCs w:val="15"/>
                <w:highlight w:val="none"/>
                <w:lang w:val="en-US" w:eastAsia="zh-CN"/>
              </w:rPr>
              <w:t>21-25</w:t>
            </w:r>
            <w:r>
              <w:rPr>
                <w:rFonts w:hint="eastAsia" w:ascii="宋体" w:hAnsi="宋体" w:eastAsia="宋体" w:cs="Batang"/>
                <w:b w:val="0"/>
                <w:bCs w:val="0"/>
                <w:color w:val="000000"/>
                <w:sz w:val="15"/>
                <w:szCs w:val="15"/>
                <w:highlight w:val="none"/>
              </w:rPr>
              <w:t>㎡</w:t>
            </w:r>
            <w:r>
              <w:rPr>
                <w:rFonts w:hint="eastAsia" w:ascii="宋体" w:hAnsi="宋体" w:eastAsia="宋体" w:cs="宋体"/>
                <w:b w:val="0"/>
                <w:bCs w:val="0"/>
                <w:color w:val="000000"/>
                <w:sz w:val="15"/>
                <w:szCs w:val="15"/>
                <w:highlight w:val="none"/>
                <w:lang w:val="en-US" w:eastAsia="zh-CN"/>
              </w:rPr>
              <w:t>或者</w:t>
            </w:r>
            <w:r>
              <w:rPr>
                <w:rFonts w:hint="eastAsia" w:ascii="宋体" w:hAnsi="宋体" w:cs="宋体"/>
                <w:b w:val="0"/>
                <w:bCs w:val="0"/>
                <w:color w:val="000000"/>
                <w:sz w:val="15"/>
                <w:szCs w:val="15"/>
                <w:highlight w:val="none"/>
                <w:lang w:val="en-US" w:eastAsia="zh-CN"/>
              </w:rPr>
              <w:t>4车次或者13.5-18吨的，</w:t>
            </w:r>
            <w:r>
              <w:rPr>
                <w:rFonts w:hint="eastAsia" w:ascii="宋体" w:hAnsi="宋体" w:eastAsia="宋体"/>
                <w:b w:val="0"/>
                <w:bCs w:val="0"/>
                <w:color w:val="000000"/>
                <w:sz w:val="15"/>
                <w:szCs w:val="15"/>
                <w:highlight w:val="none"/>
                <w:lang w:eastAsia="zh-CN"/>
              </w:rPr>
              <w:t>系数</w:t>
            </w:r>
            <w:r>
              <w:rPr>
                <w:rFonts w:hint="eastAsia" w:ascii="宋体" w:hAnsi="宋体" w:eastAsia="宋体"/>
                <w:b w:val="0"/>
                <w:bCs w:val="0"/>
                <w:color w:val="000000"/>
                <w:sz w:val="15"/>
                <w:szCs w:val="15"/>
                <w:highlight w:val="none"/>
                <w:lang w:val="en-US" w:eastAsia="zh-CN"/>
              </w:rPr>
              <w:t>3；26-30</w:t>
            </w:r>
            <w:r>
              <w:rPr>
                <w:rFonts w:hint="eastAsia" w:ascii="宋体" w:hAnsi="宋体" w:eastAsia="宋体" w:cs="Batang"/>
                <w:b w:val="0"/>
                <w:bCs w:val="0"/>
                <w:color w:val="000000"/>
                <w:sz w:val="15"/>
                <w:szCs w:val="15"/>
                <w:highlight w:val="none"/>
              </w:rPr>
              <w:t>㎡</w:t>
            </w:r>
            <w:r>
              <w:rPr>
                <w:rFonts w:hint="eastAsia" w:ascii="宋体" w:hAnsi="宋体" w:eastAsia="宋体" w:cs="宋体"/>
                <w:b w:val="0"/>
                <w:bCs w:val="0"/>
                <w:color w:val="000000"/>
                <w:sz w:val="15"/>
                <w:szCs w:val="15"/>
                <w:highlight w:val="none"/>
                <w:lang w:val="en-US" w:eastAsia="zh-CN"/>
              </w:rPr>
              <w:t>或者</w:t>
            </w:r>
            <w:r>
              <w:rPr>
                <w:rFonts w:hint="eastAsia" w:ascii="宋体" w:hAnsi="宋体" w:cs="宋体"/>
                <w:b w:val="0"/>
                <w:bCs w:val="0"/>
                <w:color w:val="000000"/>
                <w:sz w:val="15"/>
                <w:szCs w:val="15"/>
                <w:highlight w:val="none"/>
                <w:lang w:val="en-US" w:eastAsia="zh-CN"/>
              </w:rPr>
              <w:t>5车次或者18-22.5吨的，</w:t>
            </w:r>
            <w:r>
              <w:rPr>
                <w:rFonts w:hint="eastAsia" w:ascii="宋体" w:hAnsi="宋体" w:eastAsia="宋体"/>
                <w:b w:val="0"/>
                <w:bCs w:val="0"/>
                <w:color w:val="000000"/>
                <w:sz w:val="15"/>
                <w:szCs w:val="15"/>
                <w:highlight w:val="none"/>
                <w:lang w:eastAsia="zh-CN"/>
              </w:rPr>
              <w:t>系数</w:t>
            </w:r>
            <w:r>
              <w:rPr>
                <w:rFonts w:hint="eastAsia" w:ascii="宋体" w:hAnsi="宋体" w:eastAsia="宋体"/>
                <w:b w:val="0"/>
                <w:bCs w:val="0"/>
                <w:color w:val="000000"/>
                <w:sz w:val="15"/>
                <w:szCs w:val="15"/>
                <w:highlight w:val="none"/>
                <w:lang w:val="en-US" w:eastAsia="zh-CN"/>
              </w:rPr>
              <w:t>4；31-35</w:t>
            </w:r>
            <w:r>
              <w:rPr>
                <w:rFonts w:hint="eastAsia" w:ascii="宋体" w:hAnsi="宋体" w:eastAsia="宋体" w:cs="Batang"/>
                <w:b w:val="0"/>
                <w:bCs w:val="0"/>
                <w:color w:val="000000"/>
                <w:sz w:val="15"/>
                <w:szCs w:val="15"/>
                <w:highlight w:val="none"/>
              </w:rPr>
              <w:t>㎡</w:t>
            </w:r>
            <w:r>
              <w:rPr>
                <w:rFonts w:hint="eastAsia" w:ascii="宋体" w:hAnsi="宋体" w:eastAsia="宋体" w:cs="宋体"/>
                <w:b w:val="0"/>
                <w:bCs w:val="0"/>
                <w:color w:val="000000"/>
                <w:sz w:val="15"/>
                <w:szCs w:val="15"/>
                <w:highlight w:val="none"/>
                <w:lang w:val="en-US" w:eastAsia="zh-CN"/>
              </w:rPr>
              <w:t>或者</w:t>
            </w:r>
            <w:r>
              <w:rPr>
                <w:rFonts w:hint="eastAsia" w:ascii="宋体" w:hAnsi="宋体" w:cs="宋体"/>
                <w:b w:val="0"/>
                <w:bCs w:val="0"/>
                <w:color w:val="000000"/>
                <w:sz w:val="15"/>
                <w:szCs w:val="15"/>
                <w:highlight w:val="none"/>
                <w:lang w:val="en-US" w:eastAsia="zh-CN"/>
              </w:rPr>
              <w:t>6车次或者22.5-27吨的，</w:t>
            </w:r>
            <w:r>
              <w:rPr>
                <w:rFonts w:hint="eastAsia" w:ascii="宋体" w:hAnsi="宋体" w:eastAsia="宋体"/>
                <w:b w:val="0"/>
                <w:bCs w:val="0"/>
                <w:color w:val="000000"/>
                <w:sz w:val="15"/>
                <w:szCs w:val="15"/>
                <w:highlight w:val="none"/>
                <w:lang w:eastAsia="zh-CN"/>
              </w:rPr>
              <w:t>系数</w:t>
            </w:r>
            <w:r>
              <w:rPr>
                <w:rFonts w:hint="eastAsia" w:ascii="宋体" w:hAnsi="宋体" w:eastAsia="宋体"/>
                <w:b w:val="0"/>
                <w:bCs w:val="0"/>
                <w:color w:val="000000"/>
                <w:sz w:val="15"/>
                <w:szCs w:val="15"/>
                <w:highlight w:val="none"/>
                <w:lang w:val="en-US" w:eastAsia="zh-CN"/>
              </w:rPr>
              <w:t>5；</w:t>
            </w:r>
            <w:r>
              <w:rPr>
                <w:rFonts w:hint="eastAsia" w:ascii="宋体" w:hAnsi="宋体" w:eastAsia="宋体"/>
                <w:b w:val="0"/>
                <w:bCs w:val="0"/>
                <w:color w:val="000000"/>
                <w:sz w:val="15"/>
                <w:szCs w:val="15"/>
                <w:highlight w:val="none"/>
              </w:rPr>
              <w:t>以此</w:t>
            </w:r>
            <w:r>
              <w:rPr>
                <w:rFonts w:ascii="宋体" w:hAnsi="宋体" w:eastAsia="宋体"/>
                <w:b w:val="0"/>
                <w:bCs w:val="0"/>
                <w:color w:val="000000"/>
                <w:sz w:val="15"/>
                <w:szCs w:val="15"/>
                <w:highlight w:val="none"/>
              </w:rPr>
              <w:t>类推</w:t>
            </w:r>
            <w:r>
              <w:rPr>
                <w:rFonts w:hint="eastAsia" w:ascii="宋体" w:hAnsi="宋体" w:eastAsia="宋体"/>
                <w:b w:val="0"/>
                <w:bCs w:val="0"/>
                <w:color w:val="000000"/>
                <w:sz w:val="15"/>
                <w:szCs w:val="15"/>
                <w:highlight w:val="none"/>
                <w:lang w:eastAsia="zh-CN"/>
              </w:rPr>
              <w:t>，面积</w:t>
            </w:r>
            <w:r>
              <w:rPr>
                <w:rFonts w:hint="eastAsia" w:ascii="宋体" w:hAnsi="宋体" w:eastAsia="宋体"/>
                <w:b w:val="0"/>
                <w:bCs w:val="0"/>
                <w:color w:val="000000"/>
                <w:sz w:val="15"/>
                <w:szCs w:val="15"/>
                <w:highlight w:val="none"/>
                <w:lang w:val="en-US" w:eastAsia="zh-CN"/>
              </w:rPr>
              <w:t>51</w:t>
            </w:r>
            <w:r>
              <w:rPr>
                <w:rFonts w:hint="eastAsia" w:ascii="宋体" w:hAnsi="宋体" w:eastAsia="宋体" w:cs="Batang"/>
                <w:b w:val="0"/>
                <w:bCs w:val="0"/>
                <w:color w:val="000000"/>
                <w:sz w:val="15"/>
                <w:szCs w:val="15"/>
                <w:highlight w:val="none"/>
              </w:rPr>
              <w:t>㎡</w:t>
            </w:r>
            <w:r>
              <w:rPr>
                <w:rFonts w:hint="eastAsia" w:ascii="宋体" w:hAnsi="宋体" w:eastAsia="宋体" w:cs="Batang"/>
                <w:b w:val="0"/>
                <w:bCs w:val="0"/>
                <w:color w:val="000000"/>
                <w:sz w:val="15"/>
                <w:szCs w:val="15"/>
                <w:highlight w:val="none"/>
                <w:lang w:eastAsia="zh-CN"/>
              </w:rPr>
              <w:t>及以上</w:t>
            </w:r>
            <w:r>
              <w:rPr>
                <w:rFonts w:hint="eastAsia" w:ascii="宋体" w:hAnsi="宋体" w:eastAsia="宋体" w:cs="宋体"/>
                <w:b w:val="0"/>
                <w:bCs w:val="0"/>
                <w:color w:val="000000"/>
                <w:sz w:val="15"/>
                <w:szCs w:val="15"/>
                <w:highlight w:val="none"/>
                <w:lang w:val="en-US" w:eastAsia="zh-CN"/>
              </w:rPr>
              <w:t>或者</w:t>
            </w:r>
            <w:r>
              <w:rPr>
                <w:rFonts w:hint="eastAsia" w:ascii="宋体" w:hAnsi="宋体" w:cs="宋体"/>
                <w:b w:val="0"/>
                <w:bCs w:val="0"/>
                <w:color w:val="000000"/>
                <w:sz w:val="15"/>
                <w:szCs w:val="15"/>
                <w:highlight w:val="none"/>
                <w:lang w:val="en-US" w:eastAsia="zh-CN"/>
              </w:rPr>
              <w:t>10车次及以上火车40.5吨及以上</w:t>
            </w:r>
            <w:r>
              <w:rPr>
                <w:rFonts w:hint="eastAsia" w:ascii="宋体" w:hAnsi="宋体" w:eastAsia="宋体" w:cs="Batang"/>
                <w:color w:val="000000"/>
                <w:sz w:val="15"/>
                <w:szCs w:val="15"/>
                <w:highlight w:val="none"/>
                <w:lang w:eastAsia="zh-CN"/>
              </w:rPr>
              <w:t>的，系数</w:t>
            </w:r>
            <w:r>
              <w:rPr>
                <w:rFonts w:hint="eastAsia" w:ascii="宋体" w:hAnsi="宋体" w:eastAsia="宋体" w:cs="Batang"/>
                <w:color w:val="000000"/>
                <w:sz w:val="15"/>
                <w:szCs w:val="15"/>
                <w:highlight w:val="none"/>
                <w:lang w:val="en-US" w:eastAsia="zh-CN"/>
              </w:rPr>
              <w:t>9。</w:t>
            </w:r>
            <w:r>
              <w:rPr>
                <w:rFonts w:hint="eastAsia" w:ascii="宋体" w:hAnsi="宋体" w:eastAsia="宋体" w:cs="宋体"/>
                <w:b w:val="0"/>
                <w:bCs w:val="0"/>
                <w:strike w:val="0"/>
                <w:dstrike w:val="0"/>
                <w:color w:val="000000"/>
                <w:sz w:val="15"/>
                <w:szCs w:val="15"/>
                <w:highlight w:val="none"/>
                <w:lang w:val="en-US" w:eastAsia="zh-CN"/>
              </w:rPr>
              <w:t>2.未按规定进行资源化利用或者处置建筑垃圾数量较大的、</w:t>
            </w:r>
            <w:r>
              <w:rPr>
                <w:rFonts w:hint="eastAsia" w:ascii="宋体" w:hAnsi="宋体" w:eastAsia="宋体" w:cs="宋体"/>
                <w:color w:val="000000"/>
                <w:sz w:val="15"/>
                <w:szCs w:val="15"/>
                <w:highlight w:val="none"/>
                <w:lang w:val="en-US" w:eastAsia="zh-CN"/>
              </w:rPr>
              <w:t>严重污染环境</w:t>
            </w:r>
            <w:r>
              <w:rPr>
                <w:rFonts w:hint="eastAsia" w:ascii="宋体" w:hAnsi="宋体" w:eastAsia="宋体" w:cs="宋体"/>
                <w:b w:val="0"/>
                <w:bCs w:val="0"/>
                <w:strike w:val="0"/>
                <w:dstrike w:val="0"/>
                <w:color w:val="000000"/>
                <w:sz w:val="15"/>
                <w:szCs w:val="15"/>
                <w:highlight w:val="none"/>
                <w:lang w:val="en-US" w:eastAsia="zh-CN"/>
              </w:rPr>
              <w:t>或者</w:t>
            </w:r>
            <w:r>
              <w:rPr>
                <w:rFonts w:hint="eastAsia" w:ascii="宋体" w:hAnsi="宋体" w:eastAsia="宋体" w:cs="宋体"/>
                <w:color w:val="000000"/>
                <w:sz w:val="15"/>
                <w:szCs w:val="15"/>
                <w:highlight w:val="none"/>
                <w:lang w:val="en-US" w:eastAsia="zh-CN"/>
              </w:rPr>
              <w:t>造成其他严重社会影响的，系数</w:t>
            </w:r>
            <w:r>
              <w:rPr>
                <w:rFonts w:hint="eastAsia" w:ascii="宋体" w:hAnsi="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rPr>
              <w:t>-</w:t>
            </w:r>
            <w:r>
              <w:rPr>
                <w:rFonts w:hint="eastAsia" w:ascii="宋体" w:hAnsi="宋体" w:cs="宋体"/>
                <w:color w:val="000000"/>
                <w:kern w:val="0"/>
                <w:sz w:val="15"/>
                <w:szCs w:val="15"/>
                <w:highlight w:val="none"/>
                <w:lang w:val="en-US" w:eastAsia="zh-CN"/>
              </w:rPr>
              <w:t>6</w:t>
            </w:r>
            <w:r>
              <w:rPr>
                <w:rFonts w:hint="eastAsia" w:ascii="宋体" w:hAnsi="宋体" w:eastAsia="宋体" w:cs="宋体"/>
                <w:strike w:val="0"/>
                <w:dstrike w:val="0"/>
                <w:color w:val="000000"/>
                <w:sz w:val="15"/>
                <w:szCs w:val="15"/>
                <w:highlight w:val="none"/>
                <w:lang w:val="en-US" w:eastAsia="zh-CN"/>
              </w:rPr>
              <w:t>。</w:t>
            </w:r>
            <w:r>
              <w:rPr>
                <w:rFonts w:hint="eastAsia" w:ascii="宋体" w:hAnsi="宋体" w:cs="宋体"/>
                <w:b w:val="0"/>
                <w:bCs w:val="0"/>
                <w:strike w:val="0"/>
                <w:dstrike w:val="0"/>
                <w:color w:val="000000"/>
                <w:sz w:val="15"/>
                <w:szCs w:val="15"/>
                <w:highlight w:val="none"/>
                <w:lang w:val="en-US" w:eastAsia="zh-CN"/>
              </w:rPr>
              <w:t>3</w:t>
            </w:r>
            <w:r>
              <w:rPr>
                <w:rFonts w:hint="eastAsia" w:ascii="宋体" w:hAnsi="宋体"/>
                <w:b w:val="0"/>
                <w:bCs w:val="0"/>
                <w:color w:val="000000"/>
                <w:sz w:val="15"/>
                <w:szCs w:val="15"/>
                <w:highlight w:val="none"/>
                <w:lang w:val="en-US" w:eastAsia="zh-CN"/>
              </w:rPr>
              <w:t>.</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40" w:lineRule="exact"/>
              <w:rPr>
                <w:rFonts w:hint="default" w:ascii="宋体" w:hAnsi="宋体" w:eastAsia="宋体" w:cs="宋体"/>
                <w:strike/>
                <w:dstrike w:val="0"/>
                <w:color w:val="000000"/>
                <w:kern w:val="0"/>
                <w:sz w:val="15"/>
                <w:szCs w:val="15"/>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7</w:t>
            </w:r>
          </w:p>
        </w:tc>
        <w:tc>
          <w:tcPr>
            <w:tcW w:w="1626" w:type="dxa"/>
            <w:gridSpan w:val="2"/>
            <w:noWrap w:val="0"/>
            <w:vAlign w:val="center"/>
          </w:tcPr>
          <w:p>
            <w:pPr>
              <w:spacing w:line="240"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处置建筑垃圾的单位在运输建筑垃圾过程中沿途丢弃、遗撒建筑垃圾</w:t>
            </w:r>
          </w:p>
        </w:tc>
        <w:tc>
          <w:tcPr>
            <w:tcW w:w="2981" w:type="dxa"/>
            <w:noWrap w:val="0"/>
            <w:vAlign w:val="center"/>
          </w:tcPr>
          <w:p>
            <w:pPr>
              <w:spacing w:line="240"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 xml:space="preserve">违反条款：第十四条；处罚条款：第二十三条，责令限期改正，给予警告，处5000元以上5万元以下罚款。 </w:t>
            </w:r>
          </w:p>
        </w:tc>
        <w:tc>
          <w:tcPr>
            <w:tcW w:w="851"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w:t>
            </w:r>
          </w:p>
        </w:tc>
        <w:tc>
          <w:tcPr>
            <w:tcW w:w="840"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00"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污染道路长21－30米的，系数1；31－40米的，系数2；</w:t>
            </w:r>
            <w:r>
              <w:rPr>
                <w:rFonts w:hint="eastAsia" w:ascii="宋体" w:hAnsi="宋体" w:eastAsia="宋体" w:cs="宋体"/>
                <w:color w:val="000000"/>
                <w:kern w:val="0"/>
                <w:sz w:val="15"/>
                <w:szCs w:val="15"/>
                <w:highlight w:val="none"/>
                <w:lang w:val="en-US" w:eastAsia="zh-CN"/>
              </w:rPr>
              <w:t>41-50</w:t>
            </w:r>
            <w:r>
              <w:rPr>
                <w:rFonts w:hint="eastAsia" w:ascii="宋体" w:hAnsi="宋体" w:eastAsia="宋体" w:cs="宋体"/>
                <w:color w:val="000000"/>
                <w:kern w:val="0"/>
                <w:sz w:val="15"/>
                <w:szCs w:val="15"/>
                <w:highlight w:val="none"/>
              </w:rPr>
              <w:t>米的，系数</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51-60</w:t>
            </w:r>
            <w:r>
              <w:rPr>
                <w:rFonts w:hint="eastAsia" w:ascii="宋体" w:hAnsi="宋体" w:eastAsia="宋体" w:cs="宋体"/>
                <w:color w:val="000000"/>
                <w:kern w:val="0"/>
                <w:sz w:val="15"/>
                <w:szCs w:val="15"/>
                <w:highlight w:val="none"/>
              </w:rPr>
              <w:t>米的，系数</w:t>
            </w:r>
            <w:r>
              <w:rPr>
                <w:rFonts w:hint="eastAsia" w:ascii="宋体" w:hAnsi="宋体" w:eastAsia="宋体" w:cs="宋体"/>
                <w:color w:val="000000"/>
                <w:kern w:val="0"/>
                <w:sz w:val="15"/>
                <w:szCs w:val="15"/>
                <w:highlight w:val="none"/>
                <w:lang w:val="en-US" w:eastAsia="zh-CN"/>
              </w:rPr>
              <w:t>4；61-70</w:t>
            </w:r>
            <w:r>
              <w:rPr>
                <w:rFonts w:hint="eastAsia" w:ascii="宋体" w:hAnsi="宋体" w:eastAsia="宋体" w:cs="宋体"/>
                <w:color w:val="000000"/>
                <w:kern w:val="0"/>
                <w:sz w:val="15"/>
                <w:szCs w:val="15"/>
                <w:highlight w:val="none"/>
              </w:rPr>
              <w:t>米的，系数</w:t>
            </w:r>
            <w:r>
              <w:rPr>
                <w:rFonts w:hint="eastAsia" w:ascii="宋体" w:hAnsi="宋体" w:eastAsia="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rPr>
              <w:t>以此类推</w:t>
            </w:r>
            <w:r>
              <w:rPr>
                <w:rFonts w:hint="eastAsia" w:ascii="宋体" w:hAnsi="宋体" w:eastAsia="宋体" w:cs="宋体"/>
                <w:color w:val="000000"/>
                <w:kern w:val="0"/>
                <w:sz w:val="15"/>
                <w:szCs w:val="15"/>
                <w:highlight w:val="none"/>
                <w:lang w:eastAsia="zh-CN"/>
              </w:rPr>
              <w:t>，</w:t>
            </w:r>
            <w:r>
              <w:rPr>
                <w:rFonts w:hint="eastAsia" w:ascii="宋体" w:hAnsi="宋体" w:eastAsia="宋体"/>
                <w:color w:val="000000"/>
                <w:sz w:val="15"/>
                <w:szCs w:val="15"/>
                <w:highlight w:val="none"/>
                <w:lang w:eastAsia="zh-CN"/>
              </w:rPr>
              <w:t>长度</w:t>
            </w:r>
            <w:r>
              <w:rPr>
                <w:rFonts w:hint="eastAsia" w:ascii="宋体" w:hAnsi="宋体" w:eastAsia="宋体"/>
                <w:color w:val="000000"/>
                <w:sz w:val="15"/>
                <w:szCs w:val="15"/>
                <w:highlight w:val="none"/>
                <w:lang w:val="en-US" w:eastAsia="zh-CN"/>
              </w:rPr>
              <w:t>101米</w:t>
            </w:r>
            <w:r>
              <w:rPr>
                <w:rFonts w:hint="eastAsia" w:ascii="宋体" w:hAnsi="宋体" w:eastAsia="宋体" w:cs="Batang"/>
                <w:color w:val="000000"/>
                <w:sz w:val="15"/>
                <w:szCs w:val="15"/>
                <w:highlight w:val="none"/>
                <w:lang w:eastAsia="zh-CN"/>
              </w:rPr>
              <w:t>及以上的，系数</w:t>
            </w:r>
            <w:r>
              <w:rPr>
                <w:rFonts w:hint="eastAsia" w:ascii="宋体" w:hAnsi="宋体" w:eastAsia="宋体" w:cs="Batang"/>
                <w:color w:val="000000"/>
                <w:sz w:val="15"/>
                <w:szCs w:val="15"/>
                <w:highlight w:val="none"/>
                <w:lang w:val="en-US" w:eastAsia="zh-CN"/>
              </w:rPr>
              <w:t>9</w:t>
            </w:r>
            <w:r>
              <w:rPr>
                <w:rFonts w:hint="eastAsia" w:ascii="宋体" w:hAnsi="宋体" w:eastAsia="宋体"/>
                <w:color w:val="000000"/>
                <w:sz w:val="15"/>
                <w:szCs w:val="15"/>
                <w:highlight w:val="none"/>
              </w:rPr>
              <w:t>。</w:t>
            </w:r>
            <w:r>
              <w:rPr>
                <w:rFonts w:hint="eastAsia" w:ascii="宋体" w:hAnsi="宋体" w:eastAsia="宋体"/>
                <w:color w:val="000000"/>
                <w:sz w:val="15"/>
                <w:szCs w:val="15"/>
                <w:highlight w:val="none"/>
                <w:lang w:val="en-US" w:eastAsia="zh-CN"/>
              </w:rPr>
              <w:t>2</w:t>
            </w:r>
            <w:r>
              <w:rPr>
                <w:rFonts w:hint="eastAsia" w:ascii="宋体" w:hAnsi="宋体" w:eastAsia="宋体" w:cs="宋体"/>
                <w:color w:val="000000"/>
                <w:kern w:val="0"/>
                <w:sz w:val="15"/>
                <w:szCs w:val="15"/>
                <w:highlight w:val="none"/>
              </w:rPr>
              <w:t>.</w:t>
            </w:r>
            <w:r>
              <w:rPr>
                <w:rFonts w:hint="eastAsia" w:ascii="宋体" w:hAnsi="宋体" w:eastAsia="宋体"/>
                <w:b w:val="0"/>
                <w:bCs w:val="0"/>
                <w:color w:val="000000"/>
                <w:sz w:val="15"/>
                <w:szCs w:val="15"/>
                <w:highlight w:val="none"/>
              </w:rPr>
              <w:t>建筑</w:t>
            </w:r>
            <w:r>
              <w:rPr>
                <w:rFonts w:ascii="宋体" w:hAnsi="宋体" w:eastAsia="宋体"/>
                <w:b w:val="0"/>
                <w:bCs w:val="0"/>
                <w:color w:val="000000"/>
                <w:sz w:val="15"/>
                <w:szCs w:val="15"/>
                <w:highlight w:val="none"/>
              </w:rPr>
              <w:t>垃圾占地面积</w:t>
            </w:r>
            <w:r>
              <w:rPr>
                <w:rFonts w:hint="eastAsia" w:ascii="宋体" w:hAnsi="宋体" w:eastAsia="宋体"/>
                <w:b w:val="0"/>
                <w:bCs w:val="0"/>
                <w:color w:val="000000"/>
                <w:sz w:val="15"/>
                <w:szCs w:val="15"/>
                <w:highlight w:val="none"/>
              </w:rPr>
              <w:t>10</w:t>
            </w:r>
            <w:r>
              <w:rPr>
                <w:rFonts w:hint="eastAsia" w:ascii="宋体" w:hAnsi="宋体" w:eastAsia="宋体" w:cs="Batang"/>
                <w:b w:val="0"/>
                <w:bCs w:val="0"/>
                <w:color w:val="000000"/>
                <w:sz w:val="15"/>
                <w:szCs w:val="15"/>
                <w:highlight w:val="none"/>
              </w:rPr>
              <w:t>㎡</w:t>
            </w:r>
            <w:r>
              <w:rPr>
                <w:rFonts w:hint="eastAsia" w:ascii="宋体" w:hAnsi="宋体" w:eastAsia="宋体"/>
                <w:b w:val="0"/>
                <w:bCs w:val="0"/>
                <w:color w:val="000000"/>
                <w:sz w:val="15"/>
                <w:szCs w:val="15"/>
                <w:highlight w:val="none"/>
              </w:rPr>
              <w:t>以下</w:t>
            </w:r>
            <w:r>
              <w:rPr>
                <w:rFonts w:ascii="宋体" w:hAnsi="宋体" w:eastAsia="宋体"/>
                <w:b w:val="0"/>
                <w:bCs w:val="0"/>
                <w:color w:val="000000"/>
                <w:sz w:val="15"/>
                <w:szCs w:val="15"/>
                <w:highlight w:val="none"/>
              </w:rPr>
              <w:t>的，系数</w:t>
            </w:r>
            <w:r>
              <w:rPr>
                <w:rFonts w:hint="eastAsia" w:ascii="宋体" w:hAnsi="宋体" w:eastAsia="宋体"/>
                <w:b w:val="0"/>
                <w:bCs w:val="0"/>
                <w:color w:val="000000"/>
                <w:sz w:val="15"/>
                <w:szCs w:val="15"/>
                <w:highlight w:val="none"/>
              </w:rPr>
              <w:t>0；11—15</w:t>
            </w:r>
            <w:r>
              <w:rPr>
                <w:rFonts w:hint="eastAsia" w:ascii="宋体" w:hAnsi="宋体" w:eastAsia="宋体" w:cs="Batang"/>
                <w:b w:val="0"/>
                <w:bCs w:val="0"/>
                <w:color w:val="000000"/>
                <w:sz w:val="15"/>
                <w:szCs w:val="15"/>
                <w:highlight w:val="none"/>
              </w:rPr>
              <w:t>㎡</w:t>
            </w:r>
            <w:r>
              <w:rPr>
                <w:rFonts w:hint="eastAsia" w:ascii="宋体" w:hAnsi="宋体" w:eastAsia="宋体"/>
                <w:b w:val="0"/>
                <w:bCs w:val="0"/>
                <w:color w:val="000000"/>
                <w:sz w:val="15"/>
                <w:szCs w:val="15"/>
                <w:highlight w:val="none"/>
              </w:rPr>
              <w:t>，</w:t>
            </w:r>
            <w:r>
              <w:rPr>
                <w:rFonts w:hint="eastAsia" w:ascii="宋体" w:hAnsi="宋体" w:eastAsia="宋体"/>
                <w:b w:val="0"/>
                <w:bCs w:val="0"/>
                <w:color w:val="000000"/>
                <w:sz w:val="15"/>
                <w:szCs w:val="15"/>
                <w:highlight w:val="none"/>
                <w:lang w:eastAsia="zh-CN"/>
              </w:rPr>
              <w:t>系数</w:t>
            </w:r>
            <w:r>
              <w:rPr>
                <w:rFonts w:hint="eastAsia" w:ascii="宋体" w:hAnsi="宋体" w:eastAsia="宋体"/>
                <w:b w:val="0"/>
                <w:bCs w:val="0"/>
                <w:color w:val="000000"/>
                <w:sz w:val="15"/>
                <w:szCs w:val="15"/>
                <w:highlight w:val="none"/>
              </w:rPr>
              <w:t>1；16</w:t>
            </w:r>
            <w:r>
              <w:rPr>
                <w:rFonts w:ascii="宋体" w:hAnsi="宋体" w:eastAsia="宋体"/>
                <w:b w:val="0"/>
                <w:bCs w:val="0"/>
                <w:color w:val="000000"/>
                <w:sz w:val="15"/>
                <w:szCs w:val="15"/>
                <w:highlight w:val="none"/>
              </w:rPr>
              <w:t>-20</w:t>
            </w:r>
            <w:r>
              <w:rPr>
                <w:rFonts w:hint="eastAsia" w:ascii="宋体" w:hAnsi="宋体" w:eastAsia="宋体" w:cs="Batang"/>
                <w:b w:val="0"/>
                <w:bCs w:val="0"/>
                <w:color w:val="000000"/>
                <w:sz w:val="15"/>
                <w:szCs w:val="15"/>
                <w:highlight w:val="none"/>
              </w:rPr>
              <w:t>㎡</w:t>
            </w:r>
            <w:r>
              <w:rPr>
                <w:rFonts w:hint="eastAsia" w:ascii="宋体" w:hAnsi="宋体" w:eastAsia="宋体" w:cs="Batang"/>
                <w:b w:val="0"/>
                <w:bCs w:val="0"/>
                <w:color w:val="000000"/>
                <w:sz w:val="15"/>
                <w:szCs w:val="15"/>
                <w:highlight w:val="none"/>
                <w:lang w:eastAsia="zh-CN"/>
              </w:rPr>
              <w:t>，</w:t>
            </w:r>
            <w:r>
              <w:rPr>
                <w:rFonts w:hint="eastAsia" w:ascii="宋体" w:hAnsi="宋体" w:eastAsia="宋体"/>
                <w:b w:val="0"/>
                <w:bCs w:val="0"/>
                <w:color w:val="000000"/>
                <w:sz w:val="15"/>
                <w:szCs w:val="15"/>
                <w:highlight w:val="none"/>
              </w:rPr>
              <w:t>系数2</w:t>
            </w:r>
            <w:r>
              <w:rPr>
                <w:rFonts w:hint="eastAsia" w:ascii="宋体" w:hAnsi="宋体" w:eastAsia="宋体"/>
                <w:b w:val="0"/>
                <w:bCs w:val="0"/>
                <w:color w:val="000000"/>
                <w:sz w:val="15"/>
                <w:szCs w:val="15"/>
                <w:highlight w:val="none"/>
                <w:lang w:eastAsia="zh-CN"/>
              </w:rPr>
              <w:t>；</w:t>
            </w:r>
            <w:r>
              <w:rPr>
                <w:rFonts w:hint="eastAsia" w:ascii="宋体" w:hAnsi="宋体" w:eastAsia="宋体" w:cs="宋体"/>
                <w:color w:val="000000"/>
                <w:kern w:val="0"/>
                <w:sz w:val="15"/>
                <w:szCs w:val="15"/>
                <w:highlight w:val="none"/>
                <w:lang w:val="en-US" w:eastAsia="zh-CN"/>
              </w:rPr>
              <w:t>21-25</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26-30</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31-35</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rPr>
              <w:t>；</w:t>
            </w:r>
            <w:r>
              <w:rPr>
                <w:rFonts w:hint="eastAsia" w:ascii="宋体" w:hAnsi="宋体" w:eastAsia="宋体"/>
                <w:b w:val="0"/>
                <w:bCs w:val="0"/>
                <w:color w:val="000000"/>
                <w:sz w:val="15"/>
                <w:szCs w:val="15"/>
                <w:highlight w:val="none"/>
              </w:rPr>
              <w:t>以此</w:t>
            </w:r>
            <w:r>
              <w:rPr>
                <w:rFonts w:ascii="宋体" w:hAnsi="宋体" w:eastAsia="宋体"/>
                <w:b w:val="0"/>
                <w:bCs w:val="0"/>
                <w:color w:val="000000"/>
                <w:sz w:val="15"/>
                <w:szCs w:val="15"/>
                <w:highlight w:val="none"/>
              </w:rPr>
              <w:t>类推</w:t>
            </w:r>
            <w:r>
              <w:rPr>
                <w:rFonts w:hint="eastAsia" w:ascii="宋体" w:hAnsi="宋体" w:eastAsia="宋体"/>
                <w:b w:val="0"/>
                <w:bCs w:val="0"/>
                <w:color w:val="000000"/>
                <w:sz w:val="15"/>
                <w:szCs w:val="15"/>
                <w:highlight w:val="none"/>
                <w:lang w:eastAsia="zh-CN"/>
              </w:rPr>
              <w:t>，面积</w:t>
            </w:r>
            <w:r>
              <w:rPr>
                <w:rFonts w:hint="eastAsia" w:ascii="宋体" w:hAnsi="宋体" w:eastAsia="宋体"/>
                <w:b w:val="0"/>
                <w:bCs w:val="0"/>
                <w:color w:val="000000"/>
                <w:sz w:val="15"/>
                <w:szCs w:val="15"/>
                <w:highlight w:val="none"/>
                <w:lang w:val="en-US" w:eastAsia="zh-CN"/>
              </w:rPr>
              <w:t>51</w:t>
            </w:r>
            <w:r>
              <w:rPr>
                <w:rFonts w:hint="eastAsia" w:ascii="宋体" w:hAnsi="宋体" w:eastAsia="宋体" w:cs="Batang"/>
                <w:b w:val="0"/>
                <w:bCs w:val="0"/>
                <w:color w:val="000000"/>
                <w:sz w:val="15"/>
                <w:szCs w:val="15"/>
                <w:highlight w:val="none"/>
              </w:rPr>
              <w:t>㎡</w:t>
            </w:r>
            <w:r>
              <w:rPr>
                <w:rFonts w:hint="eastAsia" w:ascii="宋体" w:hAnsi="宋体" w:eastAsia="宋体" w:cs="Batang"/>
                <w:b w:val="0"/>
                <w:bCs w:val="0"/>
                <w:color w:val="000000"/>
                <w:sz w:val="15"/>
                <w:szCs w:val="15"/>
                <w:highlight w:val="none"/>
                <w:lang w:eastAsia="zh-CN"/>
              </w:rPr>
              <w:t>及以上的，系数</w:t>
            </w:r>
            <w:r>
              <w:rPr>
                <w:rFonts w:hint="eastAsia" w:ascii="宋体" w:hAnsi="宋体" w:eastAsia="宋体" w:cs="Batang"/>
                <w:b w:val="0"/>
                <w:bCs w:val="0"/>
                <w:color w:val="000000"/>
                <w:sz w:val="15"/>
                <w:szCs w:val="15"/>
                <w:highlight w:val="none"/>
                <w:lang w:val="en-US" w:eastAsia="zh-CN"/>
              </w:rPr>
              <w:t>9；</w:t>
            </w:r>
            <w:r>
              <w:rPr>
                <w:rFonts w:hint="eastAsia" w:ascii="宋体" w:hAnsi="宋体" w:eastAsia="宋体" w:cs="宋体"/>
                <w:b w:val="0"/>
                <w:bCs w:val="0"/>
                <w:color w:val="000000"/>
                <w:sz w:val="15"/>
                <w:szCs w:val="15"/>
                <w:highlight w:val="none"/>
                <w:lang w:val="en-US" w:eastAsia="zh-CN"/>
              </w:rPr>
              <w:t>3.建筑垃圾重量在4.5吨以下的，系数0；4.5-9吨的，系数1；</w:t>
            </w:r>
            <w:r>
              <w:rPr>
                <w:rFonts w:hint="eastAsia" w:ascii="宋体" w:hAnsi="宋体" w:cs="宋体"/>
                <w:b w:val="0"/>
                <w:bCs w:val="0"/>
                <w:color w:val="000000"/>
                <w:sz w:val="15"/>
                <w:szCs w:val="15"/>
                <w:highlight w:val="none"/>
                <w:lang w:val="en-US" w:eastAsia="zh-CN"/>
              </w:rPr>
              <w:t>9-13.5吨的，</w:t>
            </w:r>
            <w:r>
              <w:rPr>
                <w:rFonts w:hint="eastAsia" w:ascii="宋体" w:hAnsi="宋体" w:eastAsia="宋体"/>
                <w:b w:val="0"/>
                <w:bCs w:val="0"/>
                <w:color w:val="000000"/>
                <w:sz w:val="15"/>
                <w:szCs w:val="15"/>
                <w:highlight w:val="none"/>
                <w:lang w:eastAsia="zh-CN"/>
              </w:rPr>
              <w:t>系数</w:t>
            </w:r>
            <w:r>
              <w:rPr>
                <w:rFonts w:hint="eastAsia" w:ascii="宋体" w:hAnsi="宋体" w:eastAsia="宋体"/>
                <w:b w:val="0"/>
                <w:bCs w:val="0"/>
                <w:color w:val="000000"/>
                <w:sz w:val="15"/>
                <w:szCs w:val="15"/>
                <w:highlight w:val="none"/>
              </w:rPr>
              <w:t>2</w:t>
            </w:r>
            <w:r>
              <w:rPr>
                <w:rFonts w:hint="eastAsia" w:ascii="宋体" w:hAnsi="宋体" w:eastAsia="宋体"/>
                <w:b w:val="0"/>
                <w:bCs w:val="0"/>
                <w:color w:val="000000"/>
                <w:sz w:val="15"/>
                <w:szCs w:val="15"/>
                <w:highlight w:val="none"/>
                <w:lang w:eastAsia="zh-CN"/>
              </w:rPr>
              <w:t>；</w:t>
            </w:r>
            <w:r>
              <w:rPr>
                <w:rFonts w:hint="eastAsia" w:ascii="宋体" w:hAnsi="宋体" w:cs="宋体"/>
                <w:b w:val="0"/>
                <w:bCs w:val="0"/>
                <w:color w:val="000000"/>
                <w:sz w:val="15"/>
                <w:szCs w:val="15"/>
                <w:highlight w:val="none"/>
                <w:lang w:val="en-US" w:eastAsia="zh-CN"/>
              </w:rPr>
              <w:t>13.5-18吨的，</w:t>
            </w:r>
            <w:r>
              <w:rPr>
                <w:rFonts w:hint="eastAsia" w:ascii="宋体" w:hAnsi="宋体" w:eastAsia="宋体"/>
                <w:b w:val="0"/>
                <w:bCs w:val="0"/>
                <w:color w:val="000000"/>
                <w:sz w:val="15"/>
                <w:szCs w:val="15"/>
                <w:highlight w:val="none"/>
              </w:rPr>
              <w:t>系数</w:t>
            </w:r>
            <w:r>
              <w:rPr>
                <w:rFonts w:hint="eastAsia" w:ascii="宋体" w:hAnsi="宋体" w:eastAsia="宋体"/>
                <w:b w:val="0"/>
                <w:bCs w:val="0"/>
                <w:color w:val="000000"/>
                <w:sz w:val="15"/>
                <w:szCs w:val="15"/>
                <w:highlight w:val="none"/>
                <w:lang w:val="en-US" w:eastAsia="zh-CN"/>
              </w:rPr>
              <w:t>3；</w:t>
            </w:r>
            <w:r>
              <w:rPr>
                <w:rFonts w:hint="eastAsia" w:ascii="宋体" w:hAnsi="宋体" w:cs="宋体"/>
                <w:b w:val="0"/>
                <w:bCs w:val="0"/>
                <w:color w:val="000000"/>
                <w:sz w:val="15"/>
                <w:szCs w:val="15"/>
                <w:highlight w:val="none"/>
                <w:lang w:val="en-US" w:eastAsia="zh-CN"/>
              </w:rPr>
              <w:t>18-22.5吨的，</w:t>
            </w:r>
            <w:r>
              <w:rPr>
                <w:rFonts w:hint="eastAsia" w:ascii="宋体" w:hAnsi="宋体" w:eastAsia="宋体"/>
                <w:b w:val="0"/>
                <w:bCs w:val="0"/>
                <w:color w:val="000000"/>
                <w:sz w:val="15"/>
                <w:szCs w:val="15"/>
                <w:highlight w:val="none"/>
              </w:rPr>
              <w:t>系数</w:t>
            </w:r>
            <w:r>
              <w:rPr>
                <w:rFonts w:hint="eastAsia" w:ascii="宋体" w:hAnsi="宋体" w:eastAsia="宋体"/>
                <w:b w:val="0"/>
                <w:bCs w:val="0"/>
                <w:color w:val="000000"/>
                <w:sz w:val="15"/>
                <w:szCs w:val="15"/>
                <w:highlight w:val="none"/>
                <w:lang w:val="en-US" w:eastAsia="zh-CN"/>
              </w:rPr>
              <w:t>4；</w:t>
            </w:r>
            <w:r>
              <w:rPr>
                <w:rFonts w:hint="eastAsia" w:ascii="宋体" w:hAnsi="宋体" w:cs="宋体"/>
                <w:b w:val="0"/>
                <w:bCs w:val="0"/>
                <w:color w:val="000000"/>
                <w:sz w:val="15"/>
                <w:szCs w:val="15"/>
                <w:highlight w:val="none"/>
                <w:lang w:val="en-US" w:eastAsia="zh-CN"/>
              </w:rPr>
              <w:t>22.5-27吨的，</w:t>
            </w:r>
            <w:r>
              <w:rPr>
                <w:rFonts w:hint="eastAsia" w:ascii="宋体" w:hAnsi="宋体" w:eastAsia="宋体"/>
                <w:b w:val="0"/>
                <w:bCs w:val="0"/>
                <w:color w:val="000000"/>
                <w:sz w:val="15"/>
                <w:szCs w:val="15"/>
                <w:highlight w:val="none"/>
                <w:lang w:eastAsia="zh-CN"/>
              </w:rPr>
              <w:t>系数</w:t>
            </w:r>
            <w:r>
              <w:rPr>
                <w:rFonts w:hint="eastAsia" w:ascii="宋体" w:hAnsi="宋体" w:eastAsia="宋体"/>
                <w:b w:val="0"/>
                <w:bCs w:val="0"/>
                <w:color w:val="000000"/>
                <w:sz w:val="15"/>
                <w:szCs w:val="15"/>
                <w:highlight w:val="none"/>
                <w:lang w:val="en-US" w:eastAsia="zh-CN"/>
              </w:rPr>
              <w:t>5；</w:t>
            </w:r>
            <w:r>
              <w:rPr>
                <w:rFonts w:hint="eastAsia" w:ascii="宋体" w:hAnsi="宋体" w:eastAsia="宋体" w:cs="宋体"/>
                <w:b w:val="0"/>
                <w:bCs w:val="0"/>
                <w:color w:val="000000"/>
                <w:sz w:val="15"/>
                <w:szCs w:val="15"/>
                <w:highlight w:val="none"/>
                <w:lang w:val="en-US" w:eastAsia="zh-CN"/>
              </w:rPr>
              <w:t>以此类推，40.5吨及以上的，系数9；在面积和长度无法取证的情况下，可以适用此情形。4</w:t>
            </w:r>
            <w:r>
              <w:rPr>
                <w:rFonts w:hint="eastAsia" w:ascii="宋体" w:hAnsi="宋体" w:eastAsia="宋体" w:cs="宋体"/>
                <w:color w:val="000000"/>
                <w:kern w:val="0"/>
                <w:sz w:val="15"/>
                <w:szCs w:val="15"/>
                <w:highlight w:val="none"/>
              </w:rPr>
              <w:t>.随意丢弃、</w:t>
            </w:r>
            <w:r>
              <w:rPr>
                <w:rFonts w:hint="eastAsia" w:ascii="宋体" w:hAnsi="宋体" w:eastAsia="宋体" w:cs="宋体"/>
                <w:color w:val="000000"/>
                <w:kern w:val="0"/>
                <w:sz w:val="15"/>
                <w:szCs w:val="15"/>
                <w:highlight w:val="none"/>
                <w:lang w:eastAsia="zh-CN"/>
              </w:rPr>
              <w:t>遗撒</w:t>
            </w:r>
            <w:r>
              <w:rPr>
                <w:rFonts w:hint="eastAsia" w:ascii="宋体" w:hAnsi="宋体" w:eastAsia="宋体" w:cs="宋体"/>
                <w:color w:val="000000"/>
                <w:kern w:val="0"/>
                <w:sz w:val="15"/>
                <w:szCs w:val="15"/>
                <w:highlight w:val="none"/>
              </w:rPr>
              <w:t>至城市道路、绿地、林地、</w:t>
            </w:r>
            <w:r>
              <w:rPr>
                <w:rFonts w:hint="eastAsia" w:ascii="宋体" w:hAnsi="宋体" w:eastAsia="宋体" w:cs="宋体"/>
                <w:color w:val="000000"/>
                <w:kern w:val="0"/>
                <w:sz w:val="15"/>
                <w:szCs w:val="15"/>
                <w:highlight w:val="none"/>
                <w:lang w:eastAsia="zh-CN"/>
              </w:rPr>
              <w:t>耕地</w:t>
            </w:r>
            <w:r>
              <w:rPr>
                <w:rFonts w:hint="eastAsia" w:ascii="宋体" w:hAnsi="宋体" w:eastAsia="宋体" w:cs="宋体"/>
                <w:color w:val="000000"/>
                <w:kern w:val="0"/>
                <w:sz w:val="15"/>
                <w:szCs w:val="15"/>
                <w:highlight w:val="none"/>
              </w:rPr>
              <w:t>、公厕、河道、铁路、轨道交通、桥下空间等公共场所及周边，</w:t>
            </w:r>
            <w:r>
              <w:rPr>
                <w:rFonts w:hint="eastAsia" w:ascii="宋体" w:hAnsi="宋体" w:eastAsia="宋体" w:cs="宋体"/>
                <w:color w:val="000000"/>
                <w:kern w:val="0"/>
                <w:sz w:val="15"/>
                <w:szCs w:val="15"/>
                <w:highlight w:val="none"/>
                <w:lang w:eastAsia="zh-CN"/>
              </w:rPr>
              <w:t>或者</w:t>
            </w:r>
            <w:r>
              <w:rPr>
                <w:rFonts w:hint="eastAsia" w:ascii="宋体" w:hAnsi="宋体" w:eastAsia="宋体" w:cs="宋体"/>
                <w:color w:val="000000"/>
                <w:kern w:val="0"/>
                <w:sz w:val="15"/>
                <w:szCs w:val="15"/>
                <w:highlight w:val="none"/>
              </w:rPr>
              <w:t>燃气、供暖、石油长输管道、供水、排水、电力、通信等公用管道和设施保护（管理）范围的，</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rPr>
              <w:t>3；</w:t>
            </w:r>
            <w:r>
              <w:rPr>
                <w:rFonts w:hint="default" w:ascii="宋体" w:hAnsi="宋体" w:eastAsia="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rPr>
              <w:t>.违法行为持续时间较长、对环境秩序造成较严重影响的，系数</w:t>
            </w:r>
            <w:r>
              <w:rPr>
                <w:rFonts w:hint="default" w:ascii="宋体" w:hAnsi="宋体" w:eastAsia="宋体" w:cs="宋体"/>
                <w:strike w:val="0"/>
                <w:dstrike w:val="0"/>
                <w:color w:val="000000"/>
                <w:kern w:val="0"/>
                <w:sz w:val="15"/>
                <w:szCs w:val="15"/>
                <w:highlight w:val="none"/>
                <w:lang w:val="en-US" w:eastAsia="zh-CN"/>
              </w:rPr>
              <w:t xml:space="preserve"> </w:t>
            </w:r>
            <w:r>
              <w:rPr>
                <w:rFonts w:hint="eastAsia" w:ascii="宋体" w:hAnsi="宋体" w:eastAsia="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rPr>
              <w:t>-9</w:t>
            </w:r>
            <w:r>
              <w:rPr>
                <w:rFonts w:hint="eastAsia" w:ascii="宋体" w:hAnsi="宋体" w:eastAsia="宋体" w:cs="宋体"/>
                <w:color w:val="000000"/>
                <w:kern w:val="0"/>
                <w:sz w:val="15"/>
                <w:szCs w:val="15"/>
                <w:highlight w:val="none"/>
                <w:lang w:eastAsia="zh-CN"/>
              </w:rPr>
              <w:t>；</w:t>
            </w:r>
            <w:r>
              <w:rPr>
                <w:rFonts w:hint="eastAsia" w:ascii="宋体" w:hAnsi="宋体" w:eastAsia="宋体"/>
                <w:color w:val="000000"/>
                <w:sz w:val="15"/>
                <w:szCs w:val="15"/>
                <w:highlight w:val="none"/>
                <w:lang w:val="en-US" w:eastAsia="zh-CN"/>
              </w:rPr>
              <w:t>6.</w:t>
            </w:r>
            <w:r>
              <w:rPr>
                <w:rFonts w:hint="eastAsia" w:ascii="宋体" w:hAnsi="宋体" w:eastAsia="宋体" w:cs="Batang"/>
                <w:color w:val="000000"/>
                <w:sz w:val="15"/>
                <w:szCs w:val="15"/>
                <w:highlight w:val="none"/>
                <w:lang w:val="en-US" w:eastAsia="zh-CN"/>
              </w:rPr>
              <w:t>存在基准2.1.3规定情形的，系数按照相关规定确定。</w:t>
            </w:r>
          </w:p>
        </w:tc>
        <w:tc>
          <w:tcPr>
            <w:tcW w:w="1949" w:type="dxa"/>
            <w:gridSpan w:val="2"/>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40"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lang w:eastAsia="zh-CN"/>
              </w:rPr>
              <w:t>区域台账与《基准表》情节系数中</w:t>
            </w:r>
            <w:r>
              <w:rPr>
                <w:rFonts w:hint="eastAsia" w:ascii="宋体" w:hAnsi="宋体" w:eastAsia="宋体" w:cs="宋体"/>
                <w:color w:val="000000"/>
                <w:kern w:val="0"/>
                <w:sz w:val="15"/>
                <w:szCs w:val="15"/>
                <w:highlight w:val="none"/>
              </w:rPr>
              <w:t>丢弃、</w:t>
            </w:r>
            <w:r>
              <w:rPr>
                <w:rFonts w:hint="eastAsia" w:ascii="宋体" w:hAnsi="宋体" w:eastAsia="宋体" w:cs="宋体"/>
                <w:color w:val="000000"/>
                <w:kern w:val="0"/>
                <w:sz w:val="15"/>
                <w:szCs w:val="15"/>
                <w:highlight w:val="none"/>
                <w:lang w:eastAsia="zh-CN"/>
              </w:rPr>
              <w:t>遗撒点位重叠时，不适用区域台账。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45"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8</w:t>
            </w:r>
          </w:p>
        </w:tc>
        <w:tc>
          <w:tcPr>
            <w:tcW w:w="1626" w:type="dxa"/>
            <w:gridSpan w:val="2"/>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涂改、倒卖、出租、出借或者以</w:t>
            </w:r>
            <w:r>
              <w:rPr>
                <w:rFonts w:hint="eastAsia" w:ascii="宋体" w:hAnsi="宋体" w:eastAsia="宋体"/>
                <w:color w:val="000000"/>
                <w:sz w:val="15"/>
                <w:szCs w:val="15"/>
                <w:highlight w:val="none"/>
                <w:lang w:eastAsia="zh-CN"/>
              </w:rPr>
              <w:t>其他</w:t>
            </w:r>
            <w:r>
              <w:rPr>
                <w:rFonts w:hint="eastAsia" w:ascii="宋体" w:hAnsi="宋体" w:eastAsia="宋体"/>
                <w:color w:val="000000"/>
                <w:sz w:val="15"/>
                <w:szCs w:val="15"/>
                <w:highlight w:val="none"/>
              </w:rPr>
              <w:t>形式非法转让城市建筑垃圾处置核准文件</w:t>
            </w:r>
          </w:p>
        </w:tc>
        <w:tc>
          <w:tcPr>
            <w:tcW w:w="2981" w:type="dxa"/>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 xml:space="preserve">违反条款：第八条；处罚条款：第二十四条，责令限期改正，给予警告，处5000元以上2万元以下罚款。 </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lang w:val="en-US" w:eastAsia="zh-CN"/>
              </w:rPr>
              <w:t>1.</w:t>
            </w:r>
            <w:r>
              <w:rPr>
                <w:rFonts w:hint="eastAsia" w:ascii="宋体" w:hAnsi="宋体" w:cs="宋体"/>
                <w:b w:val="0"/>
                <w:bCs w:val="0"/>
                <w:color w:val="000000"/>
                <w:kern w:val="0"/>
                <w:sz w:val="15"/>
                <w:szCs w:val="15"/>
                <w:highlight w:val="none"/>
                <w:lang w:eastAsia="zh-CN"/>
              </w:rPr>
              <w:t>第</w:t>
            </w:r>
            <w:r>
              <w:rPr>
                <w:rFonts w:hint="eastAsia" w:ascii="宋体" w:hAnsi="宋体" w:cs="宋体"/>
                <w:b w:val="0"/>
                <w:bCs w:val="0"/>
                <w:color w:val="000000"/>
                <w:kern w:val="0"/>
                <w:sz w:val="15"/>
                <w:szCs w:val="15"/>
                <w:highlight w:val="none"/>
                <w:lang w:val="en-US" w:eastAsia="zh-CN"/>
              </w:rPr>
              <w:t>1</w:t>
            </w:r>
            <w:r>
              <w:rPr>
                <w:rFonts w:hint="eastAsia" w:ascii="宋体" w:hAnsi="宋体" w:cs="宋体"/>
                <w:b w:val="0"/>
                <w:bCs w:val="0"/>
                <w:color w:val="000000"/>
                <w:kern w:val="0"/>
                <w:sz w:val="15"/>
                <w:szCs w:val="15"/>
                <w:highlight w:val="none"/>
                <w:lang w:eastAsia="zh-CN"/>
              </w:rPr>
              <w:t>次发生，系数</w:t>
            </w:r>
            <w:r>
              <w:rPr>
                <w:rFonts w:hint="eastAsia" w:ascii="宋体" w:hAnsi="宋体" w:cs="宋体"/>
                <w:b w:val="0"/>
                <w:bCs w:val="0"/>
                <w:color w:val="000000"/>
                <w:kern w:val="0"/>
                <w:sz w:val="15"/>
                <w:szCs w:val="15"/>
                <w:highlight w:val="none"/>
                <w:lang w:val="en-US" w:eastAsia="zh-CN"/>
              </w:rPr>
              <w:t>0；第2次发生</w:t>
            </w:r>
            <w:r>
              <w:rPr>
                <w:rFonts w:hint="eastAsia" w:ascii="宋体" w:hAnsi="宋体" w:cs="宋体"/>
                <w:b w:val="0"/>
                <w:bCs w:val="0"/>
                <w:color w:val="000000"/>
                <w:kern w:val="0"/>
                <w:sz w:val="15"/>
                <w:szCs w:val="15"/>
                <w:highlight w:val="none"/>
                <w:lang w:eastAsia="zh-CN"/>
              </w:rPr>
              <w:t>，系</w:t>
            </w:r>
            <w:r>
              <w:rPr>
                <w:rFonts w:hint="eastAsia" w:ascii="宋体" w:hAnsi="宋体" w:eastAsia="宋体" w:cs="宋体"/>
                <w:b w:val="0"/>
                <w:bCs w:val="0"/>
                <w:color w:val="000000"/>
                <w:kern w:val="0"/>
                <w:sz w:val="15"/>
                <w:szCs w:val="15"/>
                <w:highlight w:val="none"/>
                <w:lang w:eastAsia="zh-CN"/>
              </w:rPr>
              <w:t>数</w:t>
            </w:r>
            <w:r>
              <w:rPr>
                <w:rFonts w:hint="eastAsia" w:ascii="宋体" w:hAnsi="宋体" w:eastAsia="宋体" w:cs="宋体"/>
                <w:b w:val="0"/>
                <w:bCs w:val="0"/>
                <w:color w:val="000000"/>
                <w:kern w:val="0"/>
                <w:sz w:val="15"/>
                <w:szCs w:val="15"/>
                <w:highlight w:val="none"/>
                <w:lang w:val="en-US" w:eastAsia="zh-CN"/>
              </w:rPr>
              <w:t>3。2.</w:t>
            </w:r>
            <w:r>
              <w:rPr>
                <w:rFonts w:hint="eastAsia" w:ascii="宋体" w:hAnsi="宋体" w:eastAsia="宋体"/>
                <w:color w:val="000000"/>
                <w:sz w:val="15"/>
                <w:szCs w:val="15"/>
                <w:highlight w:val="none"/>
              </w:rPr>
              <w:t>造成严重影响的，系数3</w:t>
            </w:r>
            <w:r>
              <w:rPr>
                <w:rFonts w:hint="eastAsia" w:ascii="宋体" w:hAnsi="宋体" w:eastAsia="宋体" w:cs="宋体"/>
                <w:b w:val="0"/>
                <w:bCs w:val="0"/>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3</w:t>
            </w:r>
            <w:r>
              <w:rPr>
                <w:rFonts w:hint="eastAsia" w:ascii="宋体" w:hAnsi="宋体"/>
                <w:b/>
                <w:bCs/>
                <w:color w:val="000000"/>
                <w:sz w:val="15"/>
                <w:szCs w:val="15"/>
                <w:highlight w:val="none"/>
                <w:lang w:val="en-US" w:eastAsia="zh-CN"/>
              </w:rPr>
              <w:t>.</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rPr>
                <w:rFonts w:ascii="宋体" w:hAnsi="宋体" w:eastAsia="宋体"/>
                <w:color w:val="00000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29" w:hRule="atLeast"/>
          <w:jc w:val="center"/>
        </w:trPr>
        <w:tc>
          <w:tcPr>
            <w:tcW w:w="714" w:type="dxa"/>
            <w:vMerge w:val="restart"/>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9</w:t>
            </w:r>
          </w:p>
        </w:tc>
        <w:tc>
          <w:tcPr>
            <w:tcW w:w="1626" w:type="dxa"/>
            <w:gridSpan w:val="2"/>
            <w:vMerge w:val="restart"/>
            <w:noWrap w:val="0"/>
            <w:vAlign w:val="center"/>
          </w:tcPr>
          <w:p>
            <w:pPr>
              <w:spacing w:line="232" w:lineRule="exact"/>
              <w:rPr>
                <w:rFonts w:ascii="宋体" w:hAnsi="宋体" w:eastAsia="宋体"/>
                <w:b w:val="0"/>
                <w:bCs w:val="0"/>
                <w:color w:val="000000"/>
                <w:sz w:val="15"/>
                <w:szCs w:val="15"/>
                <w:highlight w:val="none"/>
              </w:rPr>
            </w:pPr>
            <w:r>
              <w:rPr>
                <w:rFonts w:hint="eastAsia" w:ascii="宋体" w:hAnsi="宋体" w:eastAsia="宋体"/>
                <w:b w:val="0"/>
                <w:bCs w:val="0"/>
                <w:color w:val="000000"/>
                <w:sz w:val="15"/>
                <w:szCs w:val="15"/>
                <w:highlight w:val="none"/>
              </w:rPr>
              <w:t>未经核准擅自处置建筑垃圾</w:t>
            </w:r>
          </w:p>
        </w:tc>
        <w:tc>
          <w:tcPr>
            <w:tcW w:w="2981" w:type="dxa"/>
            <w:vMerge w:val="restart"/>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违反条款：第七条第一款；处罚条款：第二十五条第（一）项，责令限期改正，给予警告，对施工单位处1万元以上10万元以下罚款，对建设单位、运输建筑垃圾的单位处5000元以上3万元以下罚款。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（施工单位）</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rPr>
              <w:t>1.违法行为持续时间较长、处置建筑垃圾量较大，系数1-3；2.造成环境秩序较严重影响的，系数</w:t>
            </w:r>
            <w:r>
              <w:rPr>
                <w:rFonts w:ascii="宋体" w:hAnsi="宋体" w:eastAsia="宋体"/>
                <w:color w:val="000000"/>
                <w:sz w:val="15"/>
                <w:szCs w:val="15"/>
                <w:highlight w:val="none"/>
              </w:rPr>
              <w:t>4</w:t>
            </w:r>
            <w:r>
              <w:rPr>
                <w:rFonts w:hint="eastAsia" w:ascii="宋体" w:hAnsi="宋体" w:eastAsia="宋体"/>
                <w:color w:val="000000"/>
                <w:sz w:val="15"/>
                <w:szCs w:val="15"/>
                <w:highlight w:val="none"/>
              </w:rPr>
              <w:t>-9</w:t>
            </w:r>
            <w:r>
              <w:rPr>
                <w:rFonts w:hint="eastAsia" w:ascii="宋体" w:hAnsi="宋体" w:eastAsia="宋体"/>
                <w:color w:val="000000"/>
                <w:sz w:val="15"/>
                <w:szCs w:val="15"/>
                <w:highlight w:val="none"/>
                <w:lang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b/>
                <w:bCs/>
                <w:color w:val="000000"/>
                <w:sz w:val="15"/>
                <w:szCs w:val="15"/>
                <w:highlight w:val="none"/>
                <w:lang w:val="en-US" w:eastAsia="zh-CN"/>
              </w:rPr>
              <w:t>.</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vMerge w:val="restart"/>
            <w:noWrap w:val="0"/>
            <w:vAlign w:val="center"/>
          </w:tcPr>
          <w:p>
            <w:pPr>
              <w:spacing w:line="232" w:lineRule="exact"/>
              <w:rPr>
                <w:rFonts w:ascii="宋体" w:hAnsi="宋体" w:eastAsia="宋体"/>
                <w:strike/>
                <w:color w:val="00000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90" w:hRule="atLeast"/>
          <w:jc w:val="center"/>
        </w:trPr>
        <w:tc>
          <w:tcPr>
            <w:tcW w:w="714" w:type="dxa"/>
            <w:vMerge w:val="continue"/>
            <w:noWrap w:val="0"/>
            <w:vAlign w:val="center"/>
          </w:tcPr>
          <w:p>
            <w:pPr>
              <w:spacing w:line="232" w:lineRule="exact"/>
              <w:jc w:val="center"/>
              <w:rPr>
                <w:rFonts w:ascii="宋体" w:hAnsi="宋体" w:eastAsia="宋体"/>
                <w:color w:val="000000"/>
                <w:sz w:val="15"/>
                <w:szCs w:val="15"/>
                <w:highlight w:val="none"/>
              </w:rPr>
            </w:pPr>
          </w:p>
        </w:tc>
        <w:tc>
          <w:tcPr>
            <w:tcW w:w="1626" w:type="dxa"/>
            <w:gridSpan w:val="2"/>
            <w:vMerge w:val="continue"/>
            <w:noWrap w:val="0"/>
            <w:vAlign w:val="center"/>
          </w:tcPr>
          <w:p>
            <w:pPr>
              <w:spacing w:line="232" w:lineRule="exact"/>
              <w:rPr>
                <w:rFonts w:ascii="宋体" w:hAnsi="宋体" w:eastAsia="宋体"/>
                <w:b w:val="0"/>
                <w:bCs w:val="0"/>
                <w:color w:val="000000"/>
                <w:sz w:val="15"/>
                <w:szCs w:val="15"/>
                <w:highlight w:val="none"/>
              </w:rPr>
            </w:pPr>
          </w:p>
        </w:tc>
        <w:tc>
          <w:tcPr>
            <w:tcW w:w="2981" w:type="dxa"/>
            <w:vMerge w:val="continue"/>
            <w:noWrap w:val="0"/>
            <w:vAlign w:val="center"/>
          </w:tcPr>
          <w:p>
            <w:pPr>
              <w:spacing w:line="232" w:lineRule="exact"/>
              <w:rPr>
                <w:rFonts w:ascii="宋体" w:hAnsi="宋体" w:eastAsia="宋体"/>
                <w:color w:val="000000"/>
                <w:sz w:val="15"/>
                <w:szCs w:val="15"/>
                <w:highlight w:val="none"/>
              </w:rPr>
            </w:pP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w:t>
            </w:r>
          </w:p>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（建设、运输单位）</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rPr>
              <w:t>1.违法行为持续时间较长、处置建筑垃圾量较大，系数1-3；2.造成环境秩序较严重影响的，系数4-5</w:t>
            </w:r>
            <w:r>
              <w:rPr>
                <w:rFonts w:hint="eastAsia" w:ascii="宋体" w:hAnsi="宋体" w:eastAsia="宋体"/>
                <w:color w:val="000000"/>
                <w:sz w:val="15"/>
                <w:szCs w:val="15"/>
                <w:highlight w:val="none"/>
                <w:lang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b/>
                <w:bCs/>
                <w:color w:val="000000"/>
                <w:sz w:val="15"/>
                <w:szCs w:val="15"/>
                <w:highlight w:val="none"/>
                <w:lang w:val="en-US" w:eastAsia="zh-CN"/>
              </w:rPr>
              <w:t>.</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rPr>
              <w:t>罚款数额＝5000×（1＋</w:t>
            </w:r>
            <w:r>
              <w:rPr>
                <w:rFonts w:hint="eastAsia" w:ascii="宋体" w:hAnsi="宋体" w:eastAsia="宋体"/>
                <w:color w:val="000000"/>
                <w:sz w:val="15"/>
                <w:szCs w:val="15"/>
                <w:highlight w:val="none"/>
                <w:lang w:eastAsia="zh-CN"/>
              </w:rPr>
              <w:t>情节</w:t>
            </w:r>
            <w:r>
              <w:rPr>
                <w:rFonts w:hint="eastAsia" w:ascii="宋体" w:hAnsi="宋体" w:eastAsia="宋体"/>
                <w:color w:val="000000"/>
                <w:sz w:val="15"/>
                <w:szCs w:val="15"/>
                <w:highlight w:val="none"/>
              </w:rPr>
              <w:t>系数）</w:t>
            </w:r>
          </w:p>
        </w:tc>
        <w:tc>
          <w:tcPr>
            <w:tcW w:w="2178" w:type="dxa"/>
            <w:vMerge w:val="continue"/>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76" w:hRule="atLeast"/>
          <w:jc w:val="center"/>
        </w:trPr>
        <w:tc>
          <w:tcPr>
            <w:tcW w:w="714" w:type="dxa"/>
            <w:vMerge w:val="restart"/>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10</w:t>
            </w:r>
          </w:p>
        </w:tc>
        <w:tc>
          <w:tcPr>
            <w:tcW w:w="1626" w:type="dxa"/>
            <w:gridSpan w:val="2"/>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b w:val="0"/>
                <w:bCs w:val="0"/>
                <w:color w:val="000000"/>
                <w:sz w:val="15"/>
                <w:szCs w:val="15"/>
                <w:highlight w:val="none"/>
              </w:rPr>
            </w:pPr>
            <w:r>
              <w:rPr>
                <w:rFonts w:hint="eastAsia" w:ascii="宋体" w:hAnsi="宋体" w:eastAsia="宋体"/>
                <w:b w:val="0"/>
                <w:bCs w:val="0"/>
                <w:color w:val="000000"/>
                <w:sz w:val="15"/>
                <w:szCs w:val="15"/>
                <w:highlight w:val="none"/>
              </w:rPr>
              <w:t>处置超出核准范围的建筑垃圾</w:t>
            </w:r>
          </w:p>
        </w:tc>
        <w:tc>
          <w:tcPr>
            <w:tcW w:w="2981" w:type="dxa"/>
            <w:vMerge w:val="restart"/>
            <w:noWrap w:val="0"/>
            <w:vAlign w:val="center"/>
          </w:tcPr>
          <w:p>
            <w:pPr>
              <w:spacing w:line="180"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违反条款：第十四条；处罚条款：第二十五条第（二）项，责令限期改正，给予警告，对施工单位处1万元以上10万元以下罚款，对建设单位、运输建筑垃圾的单位处5000元以上3万元以下罚款。</w:t>
            </w:r>
          </w:p>
        </w:tc>
        <w:tc>
          <w:tcPr>
            <w:tcW w:w="851" w:type="dxa"/>
            <w:noWrap w:val="0"/>
            <w:vAlign w:val="center"/>
          </w:tcPr>
          <w:p>
            <w:pPr>
              <w:spacing w:line="180"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10000</w:t>
            </w:r>
          </w:p>
          <w:p>
            <w:pPr>
              <w:spacing w:line="180"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（施工单位）</w:t>
            </w:r>
          </w:p>
        </w:tc>
        <w:tc>
          <w:tcPr>
            <w:tcW w:w="840" w:type="dxa"/>
            <w:noWrap w:val="0"/>
            <w:vAlign w:val="center"/>
          </w:tcPr>
          <w:p>
            <w:pPr>
              <w:spacing w:line="180"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spacing w:line="232" w:lineRule="exact"/>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rPr>
              <w:t>1.违法行为持续时间较长、处置建筑垃圾量较大，系数1-3；2.造成环境秩序较严重影响的，系数4-9</w:t>
            </w:r>
            <w:r>
              <w:rPr>
                <w:rFonts w:hint="eastAsia" w:ascii="宋体" w:hAnsi="宋体" w:eastAsia="宋体"/>
                <w:color w:val="000000"/>
                <w:sz w:val="15"/>
                <w:szCs w:val="15"/>
                <w:highlight w:val="none"/>
                <w:lang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b/>
                <w:bCs/>
                <w:color w:val="000000"/>
                <w:sz w:val="15"/>
                <w:szCs w:val="15"/>
                <w:highlight w:val="none"/>
                <w:lang w:val="en-US" w:eastAsia="zh-CN"/>
              </w:rPr>
              <w:t>.</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spacing w:line="180"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罚款数额＝10000×（1＋</w:t>
            </w:r>
            <w:r>
              <w:rPr>
                <w:rFonts w:hint="eastAsia" w:ascii="宋体" w:hAnsi="宋体" w:eastAsia="宋体"/>
                <w:color w:val="000000"/>
                <w:sz w:val="15"/>
                <w:szCs w:val="15"/>
                <w:highlight w:val="none"/>
                <w:lang w:eastAsia="zh-CN"/>
              </w:rPr>
              <w:t>情节</w:t>
            </w:r>
            <w:r>
              <w:rPr>
                <w:rFonts w:hint="eastAsia" w:ascii="宋体" w:hAnsi="宋体" w:eastAsia="宋体"/>
                <w:color w:val="000000"/>
                <w:sz w:val="15"/>
                <w:szCs w:val="15"/>
                <w:highlight w:val="none"/>
              </w:rPr>
              <w:t>系数）</w:t>
            </w:r>
          </w:p>
        </w:tc>
        <w:tc>
          <w:tcPr>
            <w:tcW w:w="2178" w:type="dxa"/>
            <w:vMerge w:val="restart"/>
            <w:noWrap w:val="0"/>
            <w:vAlign w:val="center"/>
          </w:tcPr>
          <w:p>
            <w:pPr>
              <w:spacing w:line="180"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05" w:hRule="atLeast"/>
          <w:jc w:val="center"/>
        </w:trPr>
        <w:tc>
          <w:tcPr>
            <w:tcW w:w="714" w:type="dxa"/>
            <w:vMerge w:val="continue"/>
            <w:noWrap w:val="0"/>
            <w:vAlign w:val="center"/>
          </w:tcPr>
          <w:p>
            <w:pPr>
              <w:spacing w:line="232" w:lineRule="exact"/>
              <w:jc w:val="center"/>
              <w:rPr>
                <w:rFonts w:ascii="宋体" w:hAnsi="宋体" w:eastAsia="宋体"/>
                <w:color w:val="000000"/>
                <w:sz w:val="15"/>
                <w:szCs w:val="15"/>
                <w:highlight w:val="none"/>
              </w:rPr>
            </w:pPr>
          </w:p>
        </w:tc>
        <w:tc>
          <w:tcPr>
            <w:tcW w:w="1626"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olor w:val="000000"/>
                <w:sz w:val="15"/>
                <w:szCs w:val="15"/>
                <w:highlight w:val="none"/>
              </w:rPr>
            </w:pPr>
          </w:p>
        </w:tc>
        <w:tc>
          <w:tcPr>
            <w:tcW w:w="2981" w:type="dxa"/>
            <w:vMerge w:val="continue"/>
            <w:noWrap w:val="0"/>
            <w:vAlign w:val="center"/>
          </w:tcPr>
          <w:p>
            <w:pPr>
              <w:spacing w:line="180" w:lineRule="exact"/>
              <w:rPr>
                <w:rFonts w:ascii="宋体" w:hAnsi="宋体" w:eastAsia="宋体"/>
                <w:color w:val="000000"/>
                <w:sz w:val="15"/>
                <w:szCs w:val="15"/>
                <w:highlight w:val="none"/>
              </w:rPr>
            </w:pPr>
          </w:p>
        </w:tc>
        <w:tc>
          <w:tcPr>
            <w:tcW w:w="851" w:type="dxa"/>
            <w:noWrap w:val="0"/>
            <w:vAlign w:val="center"/>
          </w:tcPr>
          <w:p>
            <w:pPr>
              <w:spacing w:line="180"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5000</w:t>
            </w:r>
          </w:p>
          <w:p>
            <w:pPr>
              <w:spacing w:line="180"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（建设、运输单位）</w:t>
            </w:r>
          </w:p>
        </w:tc>
        <w:tc>
          <w:tcPr>
            <w:tcW w:w="840" w:type="dxa"/>
            <w:noWrap w:val="0"/>
            <w:vAlign w:val="center"/>
          </w:tcPr>
          <w:p>
            <w:pPr>
              <w:spacing w:line="180"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spacing w:line="232" w:lineRule="exact"/>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rPr>
              <w:t>1.违法行为持续时间较长、处置建筑垃圾量较大，系数1-3；2.造成环境秩序较严重影响的，系数4-5</w:t>
            </w:r>
            <w:r>
              <w:rPr>
                <w:rFonts w:hint="eastAsia" w:ascii="宋体" w:hAnsi="宋体" w:eastAsia="宋体"/>
                <w:color w:val="000000"/>
                <w:sz w:val="15"/>
                <w:szCs w:val="15"/>
                <w:highlight w:val="none"/>
                <w:lang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b/>
                <w:bCs/>
                <w:color w:val="000000"/>
                <w:sz w:val="15"/>
                <w:szCs w:val="15"/>
                <w:highlight w:val="none"/>
                <w:lang w:val="en-US" w:eastAsia="zh-CN"/>
              </w:rPr>
              <w:t>.</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spacing w:line="180"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罚款数额＝5000×（1＋</w:t>
            </w:r>
            <w:r>
              <w:rPr>
                <w:rFonts w:hint="eastAsia" w:ascii="宋体" w:hAnsi="宋体" w:eastAsia="宋体"/>
                <w:color w:val="000000"/>
                <w:sz w:val="15"/>
                <w:szCs w:val="15"/>
                <w:highlight w:val="none"/>
                <w:lang w:eastAsia="zh-CN"/>
              </w:rPr>
              <w:t>情节</w:t>
            </w:r>
            <w:r>
              <w:rPr>
                <w:rFonts w:hint="eastAsia" w:ascii="宋体" w:hAnsi="宋体" w:eastAsia="宋体"/>
                <w:color w:val="000000"/>
                <w:sz w:val="15"/>
                <w:szCs w:val="15"/>
                <w:highlight w:val="none"/>
              </w:rPr>
              <w:t>系数）</w:t>
            </w:r>
          </w:p>
        </w:tc>
        <w:tc>
          <w:tcPr>
            <w:tcW w:w="2178" w:type="dxa"/>
            <w:vMerge w:val="continue"/>
            <w:noWrap w:val="0"/>
            <w:vAlign w:val="center"/>
          </w:tcPr>
          <w:p>
            <w:pPr>
              <w:spacing w:line="180"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628" w:hRule="atLeast"/>
          <w:jc w:val="center"/>
        </w:trPr>
        <w:tc>
          <w:tcPr>
            <w:tcW w:w="714" w:type="dxa"/>
            <w:vMerge w:val="restart"/>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11</w:t>
            </w:r>
          </w:p>
        </w:tc>
        <w:tc>
          <w:tcPr>
            <w:tcW w:w="1626" w:type="dxa"/>
            <w:gridSpan w:val="2"/>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随意倾倒、抛撒或者堆放建筑垃圾</w:t>
            </w:r>
          </w:p>
        </w:tc>
        <w:tc>
          <w:tcPr>
            <w:tcW w:w="2981" w:type="dxa"/>
            <w:vMerge w:val="restart"/>
            <w:noWrap w:val="0"/>
            <w:vAlign w:val="center"/>
          </w:tcPr>
          <w:p>
            <w:pPr>
              <w:spacing w:line="180"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违反条款：第十五条；处罚条款：第二十六条：责令限期改正，给予警告，并对单位处5000元以上5万元以下罚款，对个人处200元以下罚款。</w:t>
            </w:r>
          </w:p>
        </w:tc>
        <w:tc>
          <w:tcPr>
            <w:tcW w:w="851" w:type="dxa"/>
            <w:noWrap w:val="0"/>
            <w:vAlign w:val="center"/>
          </w:tcPr>
          <w:p>
            <w:pPr>
              <w:spacing w:line="18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w:t>
            </w:r>
          </w:p>
          <w:p>
            <w:pPr>
              <w:spacing w:line="18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（单位）</w:t>
            </w:r>
          </w:p>
        </w:tc>
        <w:tc>
          <w:tcPr>
            <w:tcW w:w="840" w:type="dxa"/>
            <w:noWrap w:val="0"/>
            <w:vAlign w:val="center"/>
          </w:tcPr>
          <w:p>
            <w:pPr>
              <w:spacing w:line="18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widowControl w:val="0"/>
              <w:numPr>
                <w:ilvl w:val="0"/>
                <w:numId w:val="0"/>
              </w:numPr>
              <w:jc w:val="both"/>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1.污染道路长21－30米的，系数1；31－40米的，系数2；</w:t>
            </w:r>
            <w:r>
              <w:rPr>
                <w:rFonts w:hint="eastAsia" w:ascii="宋体" w:hAnsi="宋体" w:eastAsia="宋体" w:cs="宋体"/>
                <w:color w:val="000000"/>
                <w:kern w:val="0"/>
                <w:sz w:val="15"/>
                <w:szCs w:val="15"/>
                <w:highlight w:val="none"/>
                <w:lang w:val="en-US" w:eastAsia="zh-CN"/>
              </w:rPr>
              <w:t>41-50</w:t>
            </w:r>
            <w:r>
              <w:rPr>
                <w:rFonts w:hint="eastAsia" w:ascii="宋体" w:hAnsi="宋体" w:eastAsia="宋体" w:cs="宋体"/>
                <w:color w:val="000000"/>
                <w:kern w:val="0"/>
                <w:sz w:val="15"/>
                <w:szCs w:val="15"/>
                <w:highlight w:val="none"/>
              </w:rPr>
              <w:t>米的，系数</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51-60</w:t>
            </w:r>
            <w:r>
              <w:rPr>
                <w:rFonts w:hint="eastAsia" w:ascii="宋体" w:hAnsi="宋体" w:eastAsia="宋体" w:cs="宋体"/>
                <w:color w:val="000000"/>
                <w:kern w:val="0"/>
                <w:sz w:val="15"/>
                <w:szCs w:val="15"/>
                <w:highlight w:val="none"/>
              </w:rPr>
              <w:t>米的，系数</w:t>
            </w:r>
            <w:r>
              <w:rPr>
                <w:rFonts w:hint="eastAsia" w:ascii="宋体" w:hAnsi="宋体" w:eastAsia="宋体" w:cs="宋体"/>
                <w:color w:val="000000"/>
                <w:kern w:val="0"/>
                <w:sz w:val="15"/>
                <w:szCs w:val="15"/>
                <w:highlight w:val="none"/>
                <w:lang w:val="en-US" w:eastAsia="zh-CN"/>
              </w:rPr>
              <w:t>4；61-70</w:t>
            </w:r>
            <w:r>
              <w:rPr>
                <w:rFonts w:hint="eastAsia" w:ascii="宋体" w:hAnsi="宋体" w:eastAsia="宋体" w:cs="宋体"/>
                <w:color w:val="000000"/>
                <w:kern w:val="0"/>
                <w:sz w:val="15"/>
                <w:szCs w:val="15"/>
                <w:highlight w:val="none"/>
              </w:rPr>
              <w:t>米的，系数</w:t>
            </w:r>
            <w:r>
              <w:rPr>
                <w:rFonts w:hint="eastAsia" w:ascii="宋体" w:hAnsi="宋体" w:eastAsia="宋体" w:cs="宋体"/>
                <w:color w:val="000000"/>
                <w:kern w:val="0"/>
                <w:sz w:val="15"/>
                <w:szCs w:val="15"/>
                <w:highlight w:val="none"/>
                <w:lang w:val="en-US" w:eastAsia="zh-CN"/>
              </w:rPr>
              <w:t>5；</w:t>
            </w:r>
            <w:r>
              <w:rPr>
                <w:rFonts w:hint="eastAsia" w:ascii="宋体" w:hAnsi="宋体" w:eastAsia="宋体"/>
                <w:color w:val="000000"/>
                <w:sz w:val="15"/>
                <w:szCs w:val="15"/>
                <w:highlight w:val="none"/>
              </w:rPr>
              <w:t>以此类推</w:t>
            </w:r>
            <w:r>
              <w:rPr>
                <w:rFonts w:hint="eastAsia" w:ascii="宋体" w:hAnsi="宋体" w:eastAsia="宋体" w:cs="宋体"/>
                <w:color w:val="000000"/>
                <w:kern w:val="0"/>
                <w:sz w:val="15"/>
                <w:szCs w:val="15"/>
                <w:highlight w:val="none"/>
                <w:lang w:eastAsia="zh-CN"/>
              </w:rPr>
              <w:t>，</w:t>
            </w:r>
            <w:r>
              <w:rPr>
                <w:rFonts w:hint="eastAsia" w:ascii="宋体" w:hAnsi="宋体" w:eastAsia="宋体"/>
                <w:color w:val="000000"/>
                <w:sz w:val="15"/>
                <w:szCs w:val="15"/>
                <w:highlight w:val="none"/>
                <w:lang w:eastAsia="zh-CN"/>
              </w:rPr>
              <w:t>长度</w:t>
            </w:r>
            <w:r>
              <w:rPr>
                <w:rFonts w:hint="eastAsia" w:ascii="宋体" w:hAnsi="宋体" w:eastAsia="宋体"/>
                <w:color w:val="000000"/>
                <w:sz w:val="15"/>
                <w:szCs w:val="15"/>
                <w:highlight w:val="none"/>
                <w:lang w:val="en-US" w:eastAsia="zh-CN"/>
              </w:rPr>
              <w:t>101米</w:t>
            </w:r>
            <w:r>
              <w:rPr>
                <w:rFonts w:hint="eastAsia" w:ascii="宋体" w:hAnsi="宋体" w:eastAsia="宋体" w:cs="Batang"/>
                <w:color w:val="000000"/>
                <w:sz w:val="15"/>
                <w:szCs w:val="15"/>
                <w:highlight w:val="none"/>
                <w:lang w:eastAsia="zh-CN"/>
              </w:rPr>
              <w:t>及以上的，系数</w:t>
            </w:r>
            <w:r>
              <w:rPr>
                <w:rFonts w:hint="eastAsia" w:ascii="宋体" w:hAnsi="宋体" w:eastAsia="宋体" w:cs="Batang"/>
                <w:color w:val="000000"/>
                <w:sz w:val="15"/>
                <w:szCs w:val="15"/>
                <w:highlight w:val="none"/>
                <w:lang w:val="en-US" w:eastAsia="zh-CN"/>
              </w:rPr>
              <w:t>9</w:t>
            </w:r>
            <w:r>
              <w:rPr>
                <w:rFonts w:hint="eastAsia" w:ascii="宋体" w:hAnsi="宋体" w:eastAsia="宋体"/>
                <w:color w:val="000000"/>
                <w:sz w:val="15"/>
                <w:szCs w:val="15"/>
                <w:highlight w:val="none"/>
              </w:rPr>
              <w:t>。</w:t>
            </w:r>
            <w:r>
              <w:rPr>
                <w:rFonts w:hint="eastAsia" w:ascii="宋体" w:hAnsi="宋体" w:eastAsia="宋体"/>
                <w:color w:val="000000"/>
                <w:sz w:val="15"/>
                <w:szCs w:val="15"/>
                <w:highlight w:val="none"/>
                <w:lang w:val="en-US" w:eastAsia="zh-CN"/>
              </w:rPr>
              <w:t>2.</w:t>
            </w:r>
            <w:r>
              <w:rPr>
                <w:rFonts w:hint="eastAsia" w:ascii="宋体" w:hAnsi="宋体" w:eastAsia="宋体"/>
                <w:color w:val="000000"/>
                <w:sz w:val="15"/>
                <w:szCs w:val="15"/>
                <w:highlight w:val="none"/>
              </w:rPr>
              <w:t>建筑</w:t>
            </w:r>
            <w:r>
              <w:rPr>
                <w:rFonts w:ascii="宋体" w:hAnsi="宋体" w:eastAsia="宋体"/>
                <w:color w:val="000000"/>
                <w:sz w:val="15"/>
                <w:szCs w:val="15"/>
                <w:highlight w:val="none"/>
              </w:rPr>
              <w:t>垃圾占地面积</w:t>
            </w:r>
            <w:r>
              <w:rPr>
                <w:rFonts w:hint="eastAsia" w:ascii="宋体" w:hAnsi="宋体" w:eastAsia="宋体"/>
                <w:color w:val="000000"/>
                <w:sz w:val="15"/>
                <w:szCs w:val="15"/>
                <w:highlight w:val="none"/>
              </w:rPr>
              <w:t>10</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以下</w:t>
            </w:r>
            <w:r>
              <w:rPr>
                <w:rFonts w:ascii="宋体" w:hAnsi="宋体" w:eastAsia="宋体"/>
                <w:color w:val="000000"/>
                <w:sz w:val="15"/>
                <w:szCs w:val="15"/>
                <w:highlight w:val="none"/>
              </w:rPr>
              <w:t>的，系数</w:t>
            </w:r>
            <w:r>
              <w:rPr>
                <w:rFonts w:hint="eastAsia" w:ascii="宋体" w:hAnsi="宋体" w:eastAsia="宋体"/>
                <w:color w:val="000000"/>
                <w:sz w:val="15"/>
                <w:szCs w:val="15"/>
                <w:highlight w:val="none"/>
              </w:rPr>
              <w:t>0；11—15</w:t>
            </w:r>
            <w:r>
              <w:rPr>
                <w:rFonts w:hint="eastAsia" w:ascii="宋体" w:hAnsi="宋体" w:eastAsia="宋体" w:cs="Batang"/>
                <w:color w:val="000000"/>
                <w:sz w:val="15"/>
                <w:szCs w:val="15"/>
                <w:highlight w:val="none"/>
              </w:rPr>
              <w:t>㎡</w:t>
            </w:r>
            <w:r>
              <w:rPr>
                <w:rFonts w:hint="eastAsia" w:ascii="宋体" w:hAnsi="宋体" w:eastAsia="宋体" w:cs="Batang"/>
                <w:color w:val="000000"/>
                <w:sz w:val="15"/>
                <w:szCs w:val="15"/>
                <w:highlight w:val="none"/>
                <w:lang w:eastAsia="zh-CN"/>
              </w:rPr>
              <w:t>的</w:t>
            </w:r>
            <w:r>
              <w:rPr>
                <w:rFonts w:hint="eastAsia" w:ascii="宋体" w:hAnsi="宋体" w:eastAsia="宋体"/>
                <w:color w:val="000000"/>
                <w:sz w:val="15"/>
                <w:szCs w:val="15"/>
                <w:highlight w:val="none"/>
              </w:rPr>
              <w:t>，</w:t>
            </w:r>
            <w:r>
              <w:rPr>
                <w:rFonts w:ascii="宋体" w:hAnsi="宋体" w:eastAsia="宋体"/>
                <w:color w:val="000000"/>
                <w:sz w:val="15"/>
                <w:szCs w:val="15"/>
                <w:highlight w:val="none"/>
              </w:rPr>
              <w:t>系数</w:t>
            </w:r>
            <w:r>
              <w:rPr>
                <w:rFonts w:hint="eastAsia" w:ascii="宋体" w:hAnsi="宋体" w:eastAsia="宋体"/>
                <w:color w:val="000000"/>
                <w:sz w:val="15"/>
                <w:szCs w:val="15"/>
                <w:highlight w:val="none"/>
              </w:rPr>
              <w:t>1；16</w:t>
            </w:r>
            <w:r>
              <w:rPr>
                <w:rFonts w:ascii="宋体" w:hAnsi="宋体" w:eastAsia="宋体"/>
                <w:color w:val="000000"/>
                <w:sz w:val="15"/>
                <w:szCs w:val="15"/>
                <w:highlight w:val="none"/>
              </w:rPr>
              <w:t>-20</w:t>
            </w:r>
            <w:r>
              <w:rPr>
                <w:rFonts w:hint="eastAsia" w:ascii="宋体" w:hAnsi="宋体" w:eastAsia="宋体" w:cs="Batang"/>
                <w:color w:val="000000"/>
                <w:sz w:val="15"/>
                <w:szCs w:val="15"/>
                <w:highlight w:val="none"/>
              </w:rPr>
              <w:t>㎡</w:t>
            </w:r>
            <w:r>
              <w:rPr>
                <w:rFonts w:hint="eastAsia" w:ascii="宋体" w:hAnsi="宋体" w:eastAsia="宋体" w:cs="Batang"/>
                <w:color w:val="000000"/>
                <w:sz w:val="15"/>
                <w:szCs w:val="15"/>
                <w:highlight w:val="none"/>
                <w:lang w:eastAsia="zh-CN"/>
              </w:rPr>
              <w:t>的，</w:t>
            </w:r>
            <w:r>
              <w:rPr>
                <w:rFonts w:hint="eastAsia" w:ascii="宋体" w:hAnsi="宋体" w:eastAsia="宋体"/>
                <w:color w:val="000000"/>
                <w:sz w:val="15"/>
                <w:szCs w:val="15"/>
                <w:highlight w:val="none"/>
              </w:rPr>
              <w:t>系数2</w:t>
            </w:r>
            <w:r>
              <w:rPr>
                <w:rFonts w:hint="eastAsia" w:ascii="宋体" w:hAnsi="宋体" w:eastAsia="宋体"/>
                <w:color w:val="000000"/>
                <w:sz w:val="15"/>
                <w:szCs w:val="15"/>
                <w:highlight w:val="none"/>
                <w:lang w:eastAsia="zh-CN"/>
              </w:rPr>
              <w:t>；</w:t>
            </w:r>
            <w:r>
              <w:rPr>
                <w:rFonts w:hint="eastAsia" w:ascii="宋体" w:hAnsi="宋体" w:eastAsia="宋体" w:cs="宋体"/>
                <w:color w:val="000000"/>
                <w:kern w:val="0"/>
                <w:sz w:val="15"/>
                <w:szCs w:val="15"/>
                <w:highlight w:val="none"/>
                <w:lang w:val="en-US" w:eastAsia="zh-CN"/>
              </w:rPr>
              <w:t>21-25</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26-30</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31-35</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rPr>
              <w:t>；</w:t>
            </w:r>
            <w:r>
              <w:rPr>
                <w:rFonts w:hint="eastAsia" w:ascii="宋体" w:hAnsi="宋体" w:eastAsia="宋体"/>
                <w:color w:val="000000"/>
                <w:sz w:val="15"/>
                <w:szCs w:val="15"/>
                <w:highlight w:val="none"/>
              </w:rPr>
              <w:t>以此</w:t>
            </w:r>
            <w:r>
              <w:rPr>
                <w:rFonts w:ascii="宋体" w:hAnsi="宋体" w:eastAsia="宋体"/>
                <w:color w:val="000000"/>
                <w:sz w:val="15"/>
                <w:szCs w:val="15"/>
                <w:highlight w:val="none"/>
              </w:rPr>
              <w:t>类推</w:t>
            </w:r>
            <w:r>
              <w:rPr>
                <w:rFonts w:hint="eastAsia" w:ascii="宋体" w:hAnsi="宋体" w:eastAsia="宋体"/>
                <w:color w:val="000000"/>
                <w:sz w:val="15"/>
                <w:szCs w:val="15"/>
                <w:highlight w:val="none"/>
                <w:lang w:eastAsia="zh-CN"/>
              </w:rPr>
              <w:t>，面积</w:t>
            </w:r>
            <w:r>
              <w:rPr>
                <w:rFonts w:hint="eastAsia" w:ascii="宋体" w:hAnsi="宋体" w:eastAsia="宋体"/>
                <w:color w:val="000000"/>
                <w:sz w:val="15"/>
                <w:szCs w:val="15"/>
                <w:highlight w:val="none"/>
                <w:lang w:val="en-US" w:eastAsia="zh-CN"/>
              </w:rPr>
              <w:t>51</w:t>
            </w:r>
            <w:r>
              <w:rPr>
                <w:rFonts w:hint="eastAsia" w:ascii="宋体" w:hAnsi="宋体" w:eastAsia="宋体" w:cs="Batang"/>
                <w:color w:val="000000"/>
                <w:sz w:val="15"/>
                <w:szCs w:val="15"/>
                <w:highlight w:val="none"/>
              </w:rPr>
              <w:t>㎡</w:t>
            </w:r>
            <w:r>
              <w:rPr>
                <w:rFonts w:hint="eastAsia" w:ascii="宋体" w:hAnsi="宋体" w:eastAsia="宋体" w:cs="Batang"/>
                <w:color w:val="000000"/>
                <w:sz w:val="15"/>
                <w:szCs w:val="15"/>
                <w:highlight w:val="none"/>
                <w:lang w:eastAsia="zh-CN"/>
              </w:rPr>
              <w:t>及以上的，系数</w:t>
            </w:r>
            <w:r>
              <w:rPr>
                <w:rFonts w:hint="eastAsia" w:ascii="宋体" w:hAnsi="宋体" w:eastAsia="宋体" w:cs="Batang"/>
                <w:color w:val="000000"/>
                <w:sz w:val="15"/>
                <w:szCs w:val="15"/>
                <w:highlight w:val="none"/>
                <w:lang w:val="en-US" w:eastAsia="zh-CN"/>
              </w:rPr>
              <w:t>9；</w:t>
            </w:r>
            <w:r>
              <w:rPr>
                <w:rFonts w:hint="eastAsia" w:ascii="宋体" w:hAnsi="宋体" w:eastAsia="宋体"/>
                <w:color w:val="000000"/>
                <w:sz w:val="15"/>
                <w:szCs w:val="15"/>
                <w:highlight w:val="none"/>
                <w:lang w:val="en-US" w:eastAsia="zh-CN"/>
              </w:rPr>
              <w:t>3</w:t>
            </w:r>
            <w:r>
              <w:rPr>
                <w:rFonts w:hint="eastAsia" w:ascii="宋体" w:hAnsi="宋体" w:eastAsia="宋体"/>
                <w:color w:val="000000"/>
                <w:sz w:val="15"/>
                <w:szCs w:val="15"/>
                <w:highlight w:val="none"/>
              </w:rPr>
              <w:t>.将垃圾</w:t>
            </w:r>
            <w:r>
              <w:rPr>
                <w:rFonts w:hint="eastAsia" w:ascii="宋体" w:hAnsi="宋体" w:eastAsia="宋体" w:cs="宋体"/>
                <w:color w:val="000000"/>
                <w:kern w:val="0"/>
                <w:sz w:val="15"/>
                <w:szCs w:val="15"/>
                <w:highlight w:val="none"/>
              </w:rPr>
              <w:t>随意倾倒、</w:t>
            </w:r>
            <w:r>
              <w:rPr>
                <w:rFonts w:hint="eastAsia" w:ascii="宋体" w:hAnsi="宋体" w:eastAsia="宋体" w:cs="宋体"/>
                <w:color w:val="000000"/>
                <w:kern w:val="0"/>
                <w:sz w:val="15"/>
                <w:szCs w:val="15"/>
                <w:highlight w:val="none"/>
                <w:lang w:eastAsia="zh-CN"/>
              </w:rPr>
              <w:t>抛撒</w:t>
            </w:r>
            <w:r>
              <w:rPr>
                <w:rFonts w:hint="eastAsia" w:ascii="宋体" w:hAnsi="宋体" w:eastAsia="宋体" w:cs="宋体"/>
                <w:color w:val="000000"/>
                <w:kern w:val="0"/>
                <w:sz w:val="15"/>
                <w:szCs w:val="15"/>
                <w:highlight w:val="none"/>
              </w:rPr>
              <w:t>、堆放至城市道路、绿地、林地、</w:t>
            </w:r>
            <w:r>
              <w:rPr>
                <w:rFonts w:hint="eastAsia" w:ascii="宋体" w:hAnsi="宋体" w:eastAsia="宋体" w:cs="宋体"/>
                <w:color w:val="000000"/>
                <w:kern w:val="0"/>
                <w:sz w:val="15"/>
                <w:szCs w:val="15"/>
                <w:highlight w:val="none"/>
                <w:lang w:eastAsia="zh-CN"/>
              </w:rPr>
              <w:t>耕地、</w:t>
            </w:r>
            <w:r>
              <w:rPr>
                <w:rFonts w:hint="eastAsia" w:ascii="宋体" w:hAnsi="宋体" w:eastAsia="宋体" w:cs="宋体"/>
                <w:color w:val="000000"/>
                <w:kern w:val="0"/>
                <w:sz w:val="15"/>
                <w:szCs w:val="15"/>
                <w:highlight w:val="none"/>
              </w:rPr>
              <w:t>河道、铁路、轨道交通、公厕、桥下空间等公共场所及周边，</w:t>
            </w:r>
            <w:r>
              <w:rPr>
                <w:rFonts w:hint="eastAsia" w:ascii="宋体" w:hAnsi="宋体" w:eastAsia="宋体" w:cs="宋体"/>
                <w:color w:val="000000"/>
                <w:kern w:val="0"/>
                <w:sz w:val="15"/>
                <w:szCs w:val="15"/>
                <w:highlight w:val="none"/>
                <w:lang w:eastAsia="zh-CN"/>
              </w:rPr>
              <w:t>或者</w:t>
            </w:r>
            <w:r>
              <w:rPr>
                <w:rFonts w:hint="eastAsia" w:ascii="宋体" w:hAnsi="宋体" w:eastAsia="宋体" w:cs="宋体"/>
                <w:color w:val="000000"/>
                <w:kern w:val="0"/>
                <w:sz w:val="15"/>
                <w:szCs w:val="15"/>
                <w:highlight w:val="none"/>
              </w:rPr>
              <w:t>燃气、供暖、石油长输管道、供水、排水、电力、通信等公用管道和设施保护（管理）范围的，系数3；</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rPr>
              <w:t>.</w:t>
            </w:r>
            <w:r>
              <w:rPr>
                <w:rFonts w:hint="eastAsia" w:ascii="宋体" w:hAnsi="宋体" w:eastAsia="宋体"/>
                <w:color w:val="000000"/>
                <w:sz w:val="15"/>
                <w:szCs w:val="15"/>
                <w:highlight w:val="none"/>
              </w:rPr>
              <w:t>倾倒、丢弃、堆放</w:t>
            </w:r>
            <w:r>
              <w:rPr>
                <w:rFonts w:hint="eastAsia" w:ascii="宋体" w:hAnsi="宋体"/>
                <w:color w:val="000000"/>
                <w:sz w:val="15"/>
                <w:szCs w:val="15"/>
                <w:highlight w:val="none"/>
                <w:lang w:eastAsia="zh-CN"/>
              </w:rPr>
              <w:t>建筑</w:t>
            </w:r>
            <w:r>
              <w:rPr>
                <w:rFonts w:hint="eastAsia" w:ascii="宋体" w:hAnsi="宋体" w:eastAsia="宋体" w:cs="宋体"/>
                <w:color w:val="000000"/>
                <w:kern w:val="0"/>
                <w:sz w:val="15"/>
                <w:szCs w:val="15"/>
                <w:highlight w:val="none"/>
              </w:rPr>
              <w:t>垃圾</w:t>
            </w:r>
            <w:r>
              <w:rPr>
                <w:rFonts w:hint="eastAsia" w:ascii="宋体" w:hAnsi="宋体" w:eastAsia="宋体"/>
                <w:color w:val="000000"/>
                <w:sz w:val="15"/>
                <w:szCs w:val="15"/>
                <w:highlight w:val="none"/>
              </w:rPr>
              <w:t>总量较大</w:t>
            </w:r>
            <w:r>
              <w:rPr>
                <w:rFonts w:hint="eastAsia" w:ascii="宋体" w:hAnsi="宋体"/>
                <w:color w:val="000000"/>
                <w:sz w:val="15"/>
                <w:szCs w:val="15"/>
                <w:highlight w:val="none"/>
                <w:lang w:eastAsia="zh-CN"/>
              </w:rPr>
              <w:t>（</w:t>
            </w:r>
            <w:r>
              <w:rPr>
                <w:rFonts w:hint="eastAsia" w:ascii="宋体" w:hAnsi="宋体"/>
                <w:color w:val="000000"/>
                <w:sz w:val="15"/>
                <w:szCs w:val="15"/>
                <w:highlight w:val="none"/>
                <w:lang w:val="en-US" w:eastAsia="zh-CN"/>
              </w:rPr>
              <w:t>15吨及以上</w:t>
            </w:r>
            <w:r>
              <w:rPr>
                <w:rFonts w:hint="eastAsia" w:ascii="宋体" w:hAnsi="宋体"/>
                <w:color w:val="000000"/>
                <w:sz w:val="15"/>
                <w:szCs w:val="15"/>
                <w:highlight w:val="none"/>
                <w:lang w:eastAsia="zh-CN"/>
              </w:rPr>
              <w:t>）或</w:t>
            </w:r>
            <w:r>
              <w:rPr>
                <w:rFonts w:hint="eastAsia" w:ascii="宋体" w:hAnsi="宋体" w:eastAsia="宋体"/>
                <w:color w:val="000000"/>
                <w:sz w:val="15"/>
                <w:szCs w:val="15"/>
                <w:highlight w:val="none"/>
              </w:rPr>
              <w:t>违法行为持续时间较长</w:t>
            </w:r>
            <w:r>
              <w:rPr>
                <w:rFonts w:hint="eastAsia" w:ascii="宋体" w:hAnsi="宋体"/>
                <w:color w:val="000000"/>
                <w:sz w:val="15"/>
                <w:szCs w:val="15"/>
                <w:highlight w:val="none"/>
                <w:lang w:eastAsia="zh-CN"/>
              </w:rPr>
              <w:t>（</w:t>
            </w:r>
            <w:r>
              <w:rPr>
                <w:rFonts w:hint="eastAsia" w:ascii="宋体" w:hAnsi="宋体"/>
                <w:color w:val="000000"/>
                <w:sz w:val="15"/>
                <w:szCs w:val="15"/>
                <w:highlight w:val="none"/>
                <w:lang w:val="en-US" w:eastAsia="zh-CN"/>
              </w:rPr>
              <w:t>5天及以上</w:t>
            </w:r>
            <w:r>
              <w:rPr>
                <w:rFonts w:hint="eastAsia" w:ascii="宋体" w:hAnsi="宋体"/>
                <w:color w:val="000000"/>
                <w:sz w:val="15"/>
                <w:szCs w:val="15"/>
                <w:highlight w:val="none"/>
                <w:lang w:eastAsia="zh-CN"/>
              </w:rPr>
              <w:t>）</w:t>
            </w:r>
            <w:r>
              <w:rPr>
                <w:rFonts w:hint="eastAsia" w:ascii="宋体" w:hAnsi="宋体" w:eastAsia="宋体"/>
                <w:color w:val="000000"/>
                <w:sz w:val="15"/>
                <w:szCs w:val="15"/>
                <w:highlight w:val="none"/>
              </w:rPr>
              <w:t>，系数4-6；</w:t>
            </w:r>
            <w:r>
              <w:rPr>
                <w:rFonts w:hint="eastAsia" w:ascii="宋体" w:hAnsi="宋体" w:eastAsia="宋体"/>
                <w:color w:val="000000"/>
                <w:sz w:val="15"/>
                <w:szCs w:val="15"/>
                <w:highlight w:val="none"/>
                <w:lang w:val="en-US" w:eastAsia="zh-CN"/>
              </w:rPr>
              <w:t>5</w:t>
            </w:r>
            <w:r>
              <w:rPr>
                <w:rFonts w:hint="eastAsia" w:ascii="宋体" w:hAnsi="宋体" w:eastAsia="宋体"/>
                <w:color w:val="000000"/>
                <w:sz w:val="15"/>
                <w:szCs w:val="15"/>
                <w:highlight w:val="none"/>
              </w:rPr>
              <w:t>.对环境秩序造成较严重影响的，系数6-9</w:t>
            </w:r>
            <w:r>
              <w:rPr>
                <w:rFonts w:hint="eastAsia" w:ascii="宋体" w:hAnsi="宋体" w:eastAsia="宋体" w:cs="宋体"/>
                <w:color w:val="000000"/>
                <w:kern w:val="0"/>
                <w:sz w:val="15"/>
                <w:szCs w:val="15"/>
                <w:highlight w:val="none"/>
                <w:lang w:eastAsia="zh-CN"/>
              </w:rPr>
              <w:t>；</w:t>
            </w:r>
            <w:r>
              <w:rPr>
                <w:rFonts w:hint="eastAsia" w:ascii="宋体" w:hAnsi="宋体" w:eastAsia="宋体"/>
                <w:color w:val="000000"/>
                <w:sz w:val="15"/>
                <w:szCs w:val="15"/>
                <w:highlight w:val="none"/>
                <w:lang w:val="en-US" w:eastAsia="zh-CN"/>
              </w:rPr>
              <w:t>6.</w:t>
            </w:r>
            <w:r>
              <w:rPr>
                <w:rFonts w:hint="eastAsia" w:ascii="宋体" w:hAnsi="宋体" w:eastAsia="宋体" w:cs="Batang"/>
                <w:color w:val="000000"/>
                <w:sz w:val="15"/>
                <w:szCs w:val="15"/>
                <w:highlight w:val="none"/>
                <w:lang w:val="en-US" w:eastAsia="zh-CN"/>
              </w:rPr>
              <w:t>存在基准2.1.3规定情形的，系数按照相关规定确定。</w:t>
            </w:r>
          </w:p>
        </w:tc>
        <w:tc>
          <w:tcPr>
            <w:tcW w:w="1949" w:type="dxa"/>
            <w:gridSpan w:val="2"/>
            <w:noWrap w:val="0"/>
            <w:vAlign w:val="center"/>
          </w:tcPr>
          <w:p>
            <w:pPr>
              <w:spacing w:line="18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180"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lang w:eastAsia="zh-CN"/>
              </w:rPr>
              <w:t>区域台账与情节系数中</w:t>
            </w:r>
            <w:r>
              <w:rPr>
                <w:rFonts w:hint="eastAsia" w:ascii="宋体" w:hAnsi="宋体" w:eastAsia="宋体" w:cs="宋体"/>
                <w:color w:val="000000"/>
                <w:kern w:val="0"/>
                <w:sz w:val="15"/>
                <w:szCs w:val="15"/>
                <w:highlight w:val="none"/>
              </w:rPr>
              <w:t>倾倒、</w:t>
            </w:r>
            <w:r>
              <w:rPr>
                <w:rFonts w:hint="eastAsia" w:ascii="宋体" w:hAnsi="宋体" w:eastAsia="宋体" w:cs="宋体"/>
                <w:color w:val="000000"/>
                <w:kern w:val="0"/>
                <w:sz w:val="15"/>
                <w:szCs w:val="15"/>
                <w:highlight w:val="none"/>
                <w:lang w:eastAsia="zh-CN"/>
              </w:rPr>
              <w:t>抛撒</w:t>
            </w:r>
            <w:r>
              <w:rPr>
                <w:rFonts w:hint="eastAsia" w:ascii="宋体" w:hAnsi="宋体" w:eastAsia="宋体" w:cs="宋体"/>
                <w:color w:val="000000"/>
                <w:kern w:val="0"/>
                <w:sz w:val="15"/>
                <w:szCs w:val="15"/>
                <w:highlight w:val="none"/>
              </w:rPr>
              <w:t>、堆放</w:t>
            </w:r>
            <w:r>
              <w:rPr>
                <w:rFonts w:hint="eastAsia" w:ascii="宋体" w:hAnsi="宋体" w:eastAsia="宋体" w:cs="宋体"/>
                <w:color w:val="000000"/>
                <w:kern w:val="0"/>
                <w:sz w:val="15"/>
                <w:szCs w:val="15"/>
                <w:highlight w:val="none"/>
                <w:lang w:eastAsia="zh-CN"/>
              </w:rPr>
              <w:t>点位重叠时，不适用区域台账。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95" w:hRule="atLeast"/>
          <w:jc w:val="center"/>
        </w:trPr>
        <w:tc>
          <w:tcPr>
            <w:tcW w:w="714" w:type="dxa"/>
            <w:vMerge w:val="continue"/>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spacing w:line="180" w:lineRule="exact"/>
              <w:rPr>
                <w:rFonts w:ascii="宋体" w:hAnsi="宋体" w:eastAsia="宋体" w:cs="宋体"/>
                <w:color w:val="000000"/>
                <w:sz w:val="15"/>
                <w:szCs w:val="15"/>
                <w:highlight w:val="none"/>
              </w:rPr>
            </w:pPr>
          </w:p>
        </w:tc>
        <w:tc>
          <w:tcPr>
            <w:tcW w:w="2981" w:type="dxa"/>
            <w:vMerge w:val="continue"/>
            <w:noWrap w:val="0"/>
            <w:vAlign w:val="center"/>
          </w:tcPr>
          <w:p>
            <w:pPr>
              <w:spacing w:line="180" w:lineRule="exact"/>
              <w:rPr>
                <w:rFonts w:ascii="宋体" w:hAnsi="宋体" w:eastAsia="宋体" w:cs="宋体"/>
                <w:color w:val="000000"/>
                <w:sz w:val="15"/>
                <w:szCs w:val="15"/>
                <w:highlight w:val="none"/>
              </w:rPr>
            </w:pPr>
          </w:p>
        </w:tc>
        <w:tc>
          <w:tcPr>
            <w:tcW w:w="851" w:type="dxa"/>
            <w:noWrap w:val="0"/>
            <w:vAlign w:val="center"/>
          </w:tcPr>
          <w:p>
            <w:pPr>
              <w:spacing w:line="18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个人</w:t>
            </w:r>
          </w:p>
        </w:tc>
        <w:tc>
          <w:tcPr>
            <w:tcW w:w="840" w:type="dxa"/>
            <w:noWrap w:val="0"/>
            <w:vAlign w:val="center"/>
          </w:tcPr>
          <w:p>
            <w:pPr>
              <w:spacing w:line="180" w:lineRule="exact"/>
              <w:jc w:val="center"/>
              <w:rPr>
                <w:rFonts w:ascii="宋体" w:hAnsi="宋体" w:eastAsia="宋体" w:cs="宋体"/>
                <w:color w:val="000000"/>
                <w:kern w:val="0"/>
                <w:sz w:val="15"/>
                <w:szCs w:val="15"/>
                <w:highlight w:val="none"/>
              </w:rPr>
            </w:pPr>
          </w:p>
        </w:tc>
        <w:tc>
          <w:tcPr>
            <w:tcW w:w="2376" w:type="dxa"/>
            <w:noWrap w:val="0"/>
            <w:vAlign w:val="center"/>
          </w:tcPr>
          <w:p>
            <w:pPr>
              <w:spacing w:line="180" w:lineRule="exact"/>
              <w:rPr>
                <w:rFonts w:ascii="宋体" w:hAnsi="宋体" w:eastAsia="宋体" w:cs="宋体"/>
                <w:color w:val="000000"/>
                <w:kern w:val="0"/>
                <w:sz w:val="15"/>
                <w:szCs w:val="15"/>
                <w:highlight w:val="none"/>
              </w:rPr>
            </w:pPr>
          </w:p>
        </w:tc>
        <w:tc>
          <w:tcPr>
            <w:tcW w:w="1949" w:type="dxa"/>
            <w:gridSpan w:val="2"/>
            <w:noWrap w:val="0"/>
            <w:vAlign w:val="center"/>
          </w:tcPr>
          <w:p>
            <w:pPr>
              <w:spacing w:line="180" w:lineRule="exact"/>
              <w:rPr>
                <w:rFonts w:ascii="宋体" w:hAnsi="宋体" w:eastAsia="宋体" w:cs="宋体"/>
                <w:color w:val="000000"/>
                <w:kern w:val="0"/>
                <w:sz w:val="15"/>
                <w:szCs w:val="15"/>
                <w:highlight w:val="none"/>
              </w:rPr>
            </w:pPr>
          </w:p>
        </w:tc>
        <w:tc>
          <w:tcPr>
            <w:tcW w:w="2178" w:type="dxa"/>
            <w:noWrap w:val="0"/>
            <w:vAlign w:val="center"/>
          </w:tcPr>
          <w:p>
            <w:pPr>
              <w:spacing w:line="180"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参照基准规定，并根据实际情况处罚。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15" w:hRule="atLeast"/>
          <w:jc w:val="center"/>
        </w:trPr>
        <w:tc>
          <w:tcPr>
            <w:tcW w:w="13515" w:type="dxa"/>
            <w:gridSpan w:val="10"/>
            <w:noWrap w:val="0"/>
            <w:vAlign w:val="center"/>
          </w:tcPr>
          <w:p>
            <w:pPr>
              <w:pStyle w:val="3"/>
              <w:widowControl w:val="0"/>
              <w:spacing w:line="232" w:lineRule="exact"/>
              <w:jc w:val="center"/>
              <w:rPr>
                <w:rFonts w:ascii="宋体" w:hAnsi="宋体" w:eastAsia="宋体"/>
                <w:color w:val="000000"/>
                <w:sz w:val="15"/>
                <w:szCs w:val="15"/>
                <w:highlight w:val="none"/>
              </w:rPr>
            </w:pPr>
            <w:bookmarkStart w:id="17" w:name="_Toc110851442"/>
            <w:bookmarkStart w:id="18" w:name="_Toc1567388814"/>
            <w:bookmarkStart w:id="19" w:name="_Toc24896032"/>
            <w:r>
              <w:rPr>
                <w:rFonts w:hint="eastAsia" w:ascii="宋体" w:hAnsi="宋体" w:eastAsia="宋体"/>
                <w:color w:val="000000"/>
                <w:sz w:val="21"/>
                <w:szCs w:val="21"/>
                <w:highlight w:val="none"/>
              </w:rPr>
              <w:t>《北京市人民政府关于扫雪铲冰管理的规定》案由1项</w:t>
            </w:r>
            <w:bookmarkEnd w:id="17"/>
            <w:bookmarkEnd w:id="18"/>
            <w:bookmarkEnd w:id="1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60"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6"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未按规定扫雪铲冰</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违反条款：第三条第一款、第二款；处罚条款：第六条，责令改正，并处200元以上1000元以下罚款。</w:t>
            </w:r>
          </w:p>
        </w:tc>
        <w:tc>
          <w:tcPr>
            <w:tcW w:w="851"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200</w:t>
            </w:r>
          </w:p>
        </w:tc>
        <w:tc>
          <w:tcPr>
            <w:tcW w:w="840"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s="Batang"/>
                <w:color w:val="000000"/>
                <w:sz w:val="15"/>
                <w:szCs w:val="15"/>
                <w:highlight w:val="none"/>
                <w:lang w:val="en-US" w:eastAsia="zh-CN"/>
              </w:rPr>
              <w:t>存在基准2.1.3规定情形的，系数按照相关规定确定。</w:t>
            </w:r>
          </w:p>
        </w:tc>
        <w:tc>
          <w:tcPr>
            <w:tcW w:w="1949"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罚款数额＝200×（1＋</w:t>
            </w:r>
            <w:r>
              <w:rPr>
                <w:rFonts w:hint="eastAsia" w:ascii="宋体" w:hAnsi="宋体" w:eastAsia="宋体"/>
                <w:color w:val="000000"/>
                <w:sz w:val="15"/>
                <w:szCs w:val="15"/>
                <w:highlight w:val="none"/>
                <w:lang w:eastAsia="zh-CN"/>
              </w:rPr>
              <w:t>情节系数</w:t>
            </w:r>
            <w:r>
              <w:rPr>
                <w:rFonts w:hint="eastAsia" w:ascii="宋体" w:hAnsi="宋体" w:eastAsia="宋体"/>
                <w:color w:val="000000"/>
                <w:sz w:val="15"/>
                <w:szCs w:val="15"/>
                <w:highlight w:val="none"/>
              </w:rPr>
              <w:t>）</w:t>
            </w:r>
          </w:p>
        </w:tc>
        <w:tc>
          <w:tcPr>
            <w:tcW w:w="2178" w:type="dxa"/>
            <w:noWrap w:val="0"/>
            <w:vAlign w:val="center"/>
          </w:tcPr>
          <w:p>
            <w:pPr>
              <w:spacing w:line="232" w:lineRule="exact"/>
              <w:rPr>
                <w:rFonts w:ascii="宋体" w:hAnsi="宋体" w:eastAsia="宋体"/>
                <w:color w:val="00000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79" w:hRule="atLeast"/>
          <w:jc w:val="center"/>
        </w:trPr>
        <w:tc>
          <w:tcPr>
            <w:tcW w:w="13515" w:type="dxa"/>
            <w:gridSpan w:val="10"/>
            <w:noWrap w:val="0"/>
            <w:vAlign w:val="center"/>
          </w:tcPr>
          <w:p>
            <w:pPr>
              <w:pStyle w:val="3"/>
              <w:widowControl w:val="0"/>
              <w:spacing w:line="232" w:lineRule="exact"/>
              <w:jc w:val="center"/>
              <w:rPr>
                <w:rFonts w:ascii="宋体" w:hAnsi="宋体" w:eastAsia="宋体"/>
                <w:color w:val="000000"/>
                <w:sz w:val="15"/>
                <w:szCs w:val="15"/>
                <w:highlight w:val="none"/>
              </w:rPr>
            </w:pPr>
            <w:bookmarkStart w:id="20" w:name="_Toc110851443"/>
            <w:bookmarkStart w:id="21" w:name="_Toc325822160"/>
            <w:bookmarkStart w:id="22" w:name="_Toc764526123"/>
            <w:r>
              <w:rPr>
                <w:rFonts w:hint="eastAsia" w:ascii="宋体" w:hAnsi="宋体" w:eastAsia="宋体"/>
                <w:color w:val="000000"/>
                <w:sz w:val="21"/>
                <w:szCs w:val="21"/>
                <w:highlight w:val="none"/>
              </w:rPr>
              <w:t>《北京市户外广告设施、牌匾标识和标语宣传品设置管理条例》案由14项</w:t>
            </w:r>
            <w:bookmarkEnd w:id="20"/>
            <w:bookmarkEnd w:id="21"/>
            <w:bookmarkEnd w:id="2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311"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6"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snapToGrid w:val="0"/>
                <w:color w:val="000000"/>
                <w:kern w:val="32"/>
                <w:sz w:val="15"/>
                <w:szCs w:val="15"/>
                <w:highlight w:val="none"/>
              </w:rPr>
              <w:t>违法设置户外广告设施</w:t>
            </w:r>
          </w:p>
        </w:tc>
        <w:tc>
          <w:tcPr>
            <w:tcW w:w="2981" w:type="dxa"/>
            <w:noWrap w:val="0"/>
            <w:vAlign w:val="center"/>
          </w:tcPr>
          <w:p>
            <w:pPr>
              <w:spacing w:line="232" w:lineRule="exact"/>
              <w:rPr>
                <w:rFonts w:ascii="宋体" w:hAnsi="宋体" w:eastAsia="宋体"/>
                <w:snapToGrid w:val="0"/>
                <w:color w:val="000000"/>
                <w:kern w:val="32"/>
                <w:sz w:val="15"/>
                <w:szCs w:val="15"/>
                <w:highlight w:val="none"/>
              </w:rPr>
            </w:pPr>
            <w:r>
              <w:rPr>
                <w:rFonts w:hint="eastAsia" w:ascii="宋体" w:hAnsi="宋体" w:eastAsia="宋体"/>
                <w:color w:val="000000"/>
                <w:sz w:val="15"/>
                <w:szCs w:val="15"/>
                <w:highlight w:val="none"/>
              </w:rPr>
              <w:t>违反条款：第十五条；第十六条第一款；第十七条；第十八条第三款；第二十四条；第二十五条；</w:t>
            </w:r>
            <w:r>
              <w:rPr>
                <w:rFonts w:hint="eastAsia" w:ascii="宋体" w:hAnsi="宋体" w:eastAsia="宋体"/>
                <w:snapToGrid w:val="0"/>
                <w:color w:val="000000"/>
                <w:kern w:val="32"/>
                <w:sz w:val="15"/>
                <w:szCs w:val="15"/>
                <w:highlight w:val="none"/>
              </w:rPr>
              <w:t>（根据发生违法行为选择适用）</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处罚条款：第四十九条第一款，以及《北京市市容环境卫生条例》第三十八条第二款，责令限期拆除，逾期未拆除的，强制拆除，并可处1万元以上10万元以下罚款。</w:t>
            </w:r>
          </w:p>
        </w:tc>
        <w:tc>
          <w:tcPr>
            <w:tcW w:w="851"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s="宋体"/>
                <w:color w:val="000000"/>
                <w:kern w:val="0"/>
                <w:sz w:val="15"/>
                <w:szCs w:val="15"/>
                <w:highlight w:val="none"/>
              </w:rPr>
              <w:t>10000</w:t>
            </w:r>
          </w:p>
        </w:tc>
        <w:tc>
          <w:tcPr>
            <w:tcW w:w="840"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s="宋体"/>
                <w:color w:val="000000"/>
                <w:kern w:val="0"/>
                <w:sz w:val="15"/>
                <w:szCs w:val="15"/>
                <w:highlight w:val="none"/>
              </w:rPr>
              <w:t>1</w:t>
            </w:r>
            <w:r>
              <w:rPr>
                <w:rFonts w:hint="eastAsia" w:ascii="宋体" w:hAnsi="宋体" w:eastAsia="宋体"/>
                <w:color w:val="000000"/>
                <w:sz w:val="15"/>
                <w:szCs w:val="15"/>
                <w:highlight w:val="none"/>
              </w:rPr>
              <w:t>.违法设置大型户外广告设施的，</w:t>
            </w:r>
            <w:r>
              <w:rPr>
                <w:rFonts w:hint="eastAsia" w:ascii="宋体" w:hAnsi="宋体" w:eastAsia="宋体"/>
                <w:color w:val="000000"/>
                <w:sz w:val="15"/>
                <w:szCs w:val="15"/>
                <w:highlight w:val="none"/>
                <w:lang w:eastAsia="zh-CN"/>
              </w:rPr>
              <w:t>系数</w:t>
            </w:r>
            <w:r>
              <w:rPr>
                <w:rFonts w:hint="eastAsia" w:ascii="宋体" w:hAnsi="宋体" w:eastAsia="宋体"/>
                <w:color w:val="000000"/>
                <w:sz w:val="15"/>
                <w:szCs w:val="15"/>
                <w:highlight w:val="none"/>
              </w:rPr>
              <w:t>2；2.违法设置距地十米以上户外广告设施的，</w:t>
            </w:r>
            <w:r>
              <w:rPr>
                <w:rFonts w:hint="eastAsia" w:ascii="宋体" w:hAnsi="宋体" w:eastAsia="宋体"/>
                <w:color w:val="000000"/>
                <w:sz w:val="15"/>
                <w:szCs w:val="15"/>
                <w:highlight w:val="none"/>
                <w:lang w:eastAsia="zh-CN"/>
              </w:rPr>
              <w:t>系数</w:t>
            </w:r>
            <w:r>
              <w:rPr>
                <w:rFonts w:hint="eastAsia" w:ascii="宋体" w:hAnsi="宋体" w:eastAsia="宋体"/>
                <w:color w:val="000000"/>
                <w:sz w:val="15"/>
                <w:szCs w:val="15"/>
                <w:highlight w:val="none"/>
              </w:rPr>
              <w:t>2；</w:t>
            </w:r>
          </w:p>
          <w:p>
            <w:pPr>
              <w:spacing w:line="232" w:lineRule="exact"/>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rPr>
              <w:t>3.违法设置2处</w:t>
            </w:r>
            <w:r>
              <w:rPr>
                <w:rFonts w:hint="eastAsia" w:ascii="宋体" w:hAnsi="宋体" w:eastAsia="宋体"/>
                <w:color w:val="000000"/>
                <w:sz w:val="15"/>
                <w:szCs w:val="15"/>
                <w:highlight w:val="none"/>
                <w:lang w:eastAsia="zh-CN"/>
              </w:rPr>
              <w:t>户外广告设施</w:t>
            </w:r>
            <w:r>
              <w:rPr>
                <w:rFonts w:hint="eastAsia" w:ascii="宋体" w:hAnsi="宋体" w:eastAsia="宋体"/>
                <w:color w:val="000000"/>
                <w:sz w:val="15"/>
                <w:szCs w:val="15"/>
                <w:highlight w:val="none"/>
              </w:rPr>
              <w:t>的，</w:t>
            </w:r>
            <w:r>
              <w:rPr>
                <w:rFonts w:hint="eastAsia" w:ascii="宋体" w:hAnsi="宋体" w:eastAsia="宋体"/>
                <w:color w:val="000000"/>
                <w:sz w:val="15"/>
                <w:szCs w:val="15"/>
                <w:highlight w:val="none"/>
                <w:lang w:eastAsia="zh-CN"/>
              </w:rPr>
              <w:t>系数</w:t>
            </w:r>
            <w:r>
              <w:rPr>
                <w:rFonts w:hint="eastAsia" w:ascii="宋体" w:hAnsi="宋体" w:eastAsia="宋体"/>
                <w:color w:val="000000"/>
                <w:sz w:val="15"/>
                <w:szCs w:val="15"/>
                <w:highlight w:val="none"/>
                <w:lang w:val="en-US" w:eastAsia="zh-CN"/>
              </w:rPr>
              <w:t>3</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3处的，系数6，4处及以上的，系数9；4.</w:t>
            </w:r>
            <w:r>
              <w:rPr>
                <w:rFonts w:hint="eastAsia" w:ascii="宋体" w:hAnsi="宋体" w:eastAsia="宋体" w:cs="宋体"/>
                <w:color w:val="000000"/>
                <w:kern w:val="0"/>
                <w:sz w:val="15"/>
                <w:szCs w:val="15"/>
                <w:highlight w:val="none"/>
                <w:lang w:val="en-US" w:eastAsia="zh-CN"/>
              </w:rPr>
              <w:t>存在重大隐患或者造成人员伤亡的，系数9；5.</w:t>
            </w:r>
            <w:r>
              <w:rPr>
                <w:rFonts w:hint="eastAsia" w:ascii="宋体" w:hAnsi="宋体" w:eastAsia="宋体" w:cs="Batang"/>
                <w:color w:val="000000"/>
                <w:sz w:val="15"/>
                <w:szCs w:val="15"/>
                <w:highlight w:val="none"/>
                <w:lang w:val="en-US" w:eastAsia="zh-CN"/>
              </w:rPr>
              <w:t>存在基准2.1.3规定情形的，系数按照相关规定确定。</w:t>
            </w:r>
          </w:p>
        </w:tc>
        <w:tc>
          <w:tcPr>
            <w:tcW w:w="1949"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罚款数额＝10000×（1＋</w:t>
            </w:r>
            <w:r>
              <w:rPr>
                <w:rFonts w:hint="eastAsia" w:ascii="宋体" w:hAnsi="宋体" w:eastAsia="宋体"/>
                <w:color w:val="000000"/>
                <w:sz w:val="15"/>
                <w:szCs w:val="15"/>
                <w:highlight w:val="none"/>
                <w:lang w:eastAsia="zh-CN"/>
              </w:rPr>
              <w:t>情节</w:t>
            </w:r>
            <w:r>
              <w:rPr>
                <w:rFonts w:hint="eastAsia" w:ascii="宋体" w:hAnsi="宋体" w:eastAsia="宋体"/>
                <w:color w:val="000000"/>
                <w:sz w:val="15"/>
                <w:szCs w:val="15"/>
                <w:highlight w:val="none"/>
              </w:rPr>
              <w:t>系数）　</w:t>
            </w:r>
          </w:p>
        </w:tc>
        <w:tc>
          <w:tcPr>
            <w:tcW w:w="2178" w:type="dxa"/>
            <w:noWrap w:val="0"/>
            <w:vAlign w:val="center"/>
          </w:tcPr>
          <w:p>
            <w:pPr>
              <w:spacing w:line="232" w:lineRule="exact"/>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lang w:val="en-US" w:eastAsia="zh-CN"/>
              </w:rPr>
              <w:t>大型户外广告设施是指任意边长大于等于四米，或者面积大于等于十平方米的户外广告设施。</w:t>
            </w:r>
          </w:p>
          <w:p>
            <w:pPr>
              <w:spacing w:line="232" w:lineRule="exact"/>
              <w:rPr>
                <w:rFonts w:hint="eastAsia" w:ascii="宋体" w:hAnsi="宋体" w:eastAsia="宋体"/>
                <w:strike/>
                <w:dstrike w:val="0"/>
                <w:color w:val="00000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28"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6"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rPr>
              <w:t>为违法设置的户外广告设施提供载体</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w:t>
            </w:r>
            <w:r>
              <w:rPr>
                <w:rFonts w:ascii="宋体" w:hAnsi="宋体" w:eastAsia="宋体"/>
                <w:color w:val="000000"/>
                <w:sz w:val="15"/>
                <w:szCs w:val="15"/>
                <w:highlight w:val="none"/>
              </w:rPr>
              <w:t>十八条第二款</w:t>
            </w:r>
            <w:r>
              <w:rPr>
                <w:rFonts w:hint="eastAsia" w:ascii="宋体" w:hAnsi="宋体" w:eastAsia="宋体"/>
                <w:color w:val="000000"/>
                <w:sz w:val="15"/>
                <w:szCs w:val="15"/>
                <w:highlight w:val="none"/>
              </w:rPr>
              <w:t>；</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w:t>
            </w:r>
            <w:r>
              <w:rPr>
                <w:rFonts w:ascii="宋体" w:hAnsi="宋体" w:eastAsia="宋体"/>
                <w:color w:val="000000"/>
                <w:sz w:val="15"/>
                <w:szCs w:val="15"/>
                <w:highlight w:val="none"/>
              </w:rPr>
              <w:t>第四十九条第二款，</w:t>
            </w:r>
            <w:r>
              <w:rPr>
                <w:rFonts w:hint="eastAsia" w:ascii="宋体" w:hAnsi="宋体" w:eastAsia="宋体"/>
                <w:color w:val="000000"/>
                <w:sz w:val="15"/>
                <w:szCs w:val="15"/>
                <w:highlight w:val="none"/>
              </w:rPr>
              <w:t>责令限期改正；逾期不改正的，处一万元以上十万元以下罚款。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1.违法设置大型户外广告设施的，</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rPr>
              <w:t>2；2.违法设置距地十米以上的户外广告设施的，</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rPr>
              <w:t>2；</w:t>
            </w:r>
          </w:p>
          <w:p>
            <w:pPr>
              <w:spacing w:line="232" w:lineRule="exact"/>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rPr>
              <w:t>3.为2处违法设置户外广告设施提供载体的，</w:t>
            </w:r>
            <w:r>
              <w:rPr>
                <w:rFonts w:hint="eastAsia" w:ascii="宋体" w:hAnsi="宋体" w:eastAsia="宋体"/>
                <w:color w:val="000000"/>
                <w:sz w:val="15"/>
                <w:szCs w:val="15"/>
                <w:highlight w:val="none"/>
                <w:lang w:eastAsia="zh-CN"/>
              </w:rPr>
              <w:t>系数</w:t>
            </w:r>
            <w:r>
              <w:rPr>
                <w:rFonts w:hint="eastAsia" w:ascii="宋体" w:hAnsi="宋体" w:eastAsia="宋体"/>
                <w:color w:val="000000"/>
                <w:sz w:val="15"/>
                <w:szCs w:val="15"/>
                <w:highlight w:val="none"/>
                <w:lang w:val="en-US" w:eastAsia="zh-CN"/>
              </w:rPr>
              <w:t>3</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3处的，系数6，4处及以上的，系数9；4.</w:t>
            </w:r>
            <w:r>
              <w:rPr>
                <w:rFonts w:hint="eastAsia" w:ascii="宋体" w:hAnsi="宋体" w:eastAsia="宋体" w:cs="宋体"/>
                <w:color w:val="000000"/>
                <w:kern w:val="0"/>
                <w:sz w:val="15"/>
                <w:szCs w:val="15"/>
                <w:highlight w:val="none"/>
                <w:lang w:val="en-US" w:eastAsia="zh-CN"/>
              </w:rPr>
              <w:t>存在重大隐患或者造成人员伤亡的，系数9；5.</w:t>
            </w:r>
            <w:r>
              <w:rPr>
                <w:rFonts w:hint="eastAsia" w:ascii="宋体" w:hAnsi="宋体" w:eastAsia="宋体" w:cs="Batang"/>
                <w:color w:val="000000"/>
                <w:sz w:val="15"/>
                <w:szCs w:val="15"/>
                <w:highlight w:val="none"/>
                <w:lang w:val="en-US" w:eastAsia="zh-CN"/>
              </w:rPr>
              <w:t>存在基准2.1.3规定情形的，系数按照相关规定确定。</w:t>
            </w:r>
          </w:p>
        </w:tc>
        <w:tc>
          <w:tcPr>
            <w:tcW w:w="1949"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罚款数额＝10000×（1＋</w:t>
            </w:r>
            <w:r>
              <w:rPr>
                <w:rFonts w:hint="eastAsia" w:ascii="宋体" w:hAnsi="宋体" w:eastAsia="宋体"/>
                <w:color w:val="000000"/>
                <w:sz w:val="15"/>
                <w:szCs w:val="15"/>
                <w:highlight w:val="none"/>
                <w:lang w:eastAsia="zh-CN"/>
              </w:rPr>
              <w:t>情节</w:t>
            </w:r>
            <w:r>
              <w:rPr>
                <w:rFonts w:hint="eastAsia" w:ascii="宋体" w:hAnsi="宋体" w:eastAsia="宋体"/>
                <w:color w:val="000000"/>
                <w:sz w:val="15"/>
                <w:szCs w:val="15"/>
                <w:highlight w:val="none"/>
              </w:rPr>
              <w:t>系数）</w:t>
            </w:r>
          </w:p>
        </w:tc>
        <w:tc>
          <w:tcPr>
            <w:tcW w:w="2178" w:type="dxa"/>
            <w:noWrap w:val="0"/>
            <w:vAlign w:val="center"/>
          </w:tcPr>
          <w:p>
            <w:pPr>
              <w:spacing w:line="232" w:lineRule="exact"/>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lang w:val="en-US" w:eastAsia="zh-CN"/>
              </w:rPr>
              <w:t>大型户外广告设施是指任意边长大于等于四米，或者面积大于等于十平方米的户外广告设施。</w:t>
            </w:r>
          </w:p>
          <w:p>
            <w:pPr>
              <w:spacing w:line="232" w:lineRule="exact"/>
              <w:rPr>
                <w:rFonts w:ascii="宋体" w:hAnsi="宋体" w:eastAsia="宋体"/>
                <w:color w:val="00000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951"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p>
        </w:tc>
        <w:tc>
          <w:tcPr>
            <w:tcW w:w="1626"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违法设置固定式牌匾标识</w:t>
            </w:r>
          </w:p>
          <w:p>
            <w:pPr>
              <w:spacing w:line="232" w:lineRule="exact"/>
              <w:rPr>
                <w:rFonts w:ascii="宋体" w:hAnsi="宋体" w:eastAsia="宋体" w:cs="宋体"/>
                <w:color w:val="000000"/>
                <w:kern w:val="0"/>
                <w:sz w:val="15"/>
                <w:szCs w:val="15"/>
                <w:highlight w:val="none"/>
              </w:rPr>
            </w:pPr>
          </w:p>
        </w:tc>
        <w:tc>
          <w:tcPr>
            <w:tcW w:w="2981" w:type="dxa"/>
            <w:noWrap w:val="0"/>
            <w:vAlign w:val="center"/>
          </w:tcPr>
          <w:p>
            <w:pPr>
              <w:spacing w:line="232" w:lineRule="exact"/>
              <w:rPr>
                <w:rFonts w:ascii="宋体" w:hAnsi="宋体" w:eastAsia="宋体"/>
                <w:snapToGrid w:val="0"/>
                <w:color w:val="000000"/>
                <w:kern w:val="32"/>
                <w:sz w:val="15"/>
                <w:szCs w:val="15"/>
                <w:highlight w:val="none"/>
              </w:rPr>
            </w:pPr>
            <w:r>
              <w:rPr>
                <w:rFonts w:hint="eastAsia" w:ascii="宋体" w:hAnsi="宋体" w:eastAsia="宋体"/>
                <w:color w:val="000000"/>
                <w:sz w:val="15"/>
                <w:szCs w:val="15"/>
                <w:highlight w:val="none"/>
              </w:rPr>
              <w:t>违反条款：第三十条；第三十一条；第三十五条第二款；</w:t>
            </w:r>
            <w:r>
              <w:rPr>
                <w:rFonts w:hint="eastAsia" w:ascii="宋体" w:hAnsi="宋体" w:eastAsia="宋体"/>
                <w:snapToGrid w:val="0"/>
                <w:color w:val="000000"/>
                <w:kern w:val="32"/>
                <w:sz w:val="15"/>
                <w:szCs w:val="15"/>
                <w:highlight w:val="none"/>
              </w:rPr>
              <w:t>（根据发生违法行为选择适用）</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处罚条款：第四十九条第三款，以及《北京市市容环境卫生条例》第三十九条第一款，责令限期改正，逾期不改正的，予以强制拆除，并可处500元以上5000元以下罚款。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1.违法设置大型固定式牌匾标识的，</w:t>
            </w:r>
            <w:r>
              <w:rPr>
                <w:rFonts w:hint="eastAsia" w:ascii="宋体" w:hAnsi="宋体" w:eastAsia="宋体"/>
                <w:color w:val="000000"/>
                <w:sz w:val="15"/>
                <w:szCs w:val="15"/>
                <w:highlight w:val="none"/>
                <w:lang w:eastAsia="zh-CN"/>
              </w:rPr>
              <w:t>系数</w:t>
            </w:r>
            <w:r>
              <w:rPr>
                <w:rFonts w:hint="eastAsia" w:ascii="宋体" w:hAnsi="宋体" w:eastAsia="宋体"/>
                <w:color w:val="000000"/>
                <w:sz w:val="15"/>
                <w:szCs w:val="15"/>
                <w:highlight w:val="none"/>
              </w:rPr>
              <w:t>2；2.违法设置距地十米以上的固定式牌匾标识的，</w:t>
            </w:r>
            <w:r>
              <w:rPr>
                <w:rFonts w:hint="eastAsia" w:ascii="宋体" w:hAnsi="宋体" w:eastAsia="宋体"/>
                <w:color w:val="000000"/>
                <w:sz w:val="15"/>
                <w:szCs w:val="15"/>
                <w:highlight w:val="none"/>
                <w:lang w:eastAsia="zh-CN"/>
              </w:rPr>
              <w:t>系数</w:t>
            </w:r>
            <w:r>
              <w:rPr>
                <w:rFonts w:hint="eastAsia" w:ascii="宋体" w:hAnsi="宋体" w:eastAsia="宋体"/>
                <w:color w:val="000000"/>
                <w:sz w:val="15"/>
                <w:szCs w:val="15"/>
                <w:highlight w:val="none"/>
              </w:rPr>
              <w:t>2；3.违法设置2处牌匾标识的，</w:t>
            </w:r>
            <w:r>
              <w:rPr>
                <w:rFonts w:hint="eastAsia" w:ascii="宋体" w:hAnsi="宋体" w:eastAsia="宋体"/>
                <w:color w:val="000000"/>
                <w:sz w:val="15"/>
                <w:szCs w:val="15"/>
                <w:highlight w:val="none"/>
                <w:lang w:eastAsia="zh-CN"/>
              </w:rPr>
              <w:t>系数</w:t>
            </w:r>
            <w:r>
              <w:rPr>
                <w:rFonts w:hint="eastAsia" w:ascii="宋体" w:hAnsi="宋体" w:eastAsia="宋体"/>
                <w:color w:val="000000"/>
                <w:sz w:val="15"/>
                <w:szCs w:val="15"/>
                <w:highlight w:val="none"/>
                <w:lang w:val="en-US" w:eastAsia="zh-CN"/>
              </w:rPr>
              <w:t>3</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3处的，系数6，4处及以上的，系数9；4.</w:t>
            </w:r>
            <w:r>
              <w:rPr>
                <w:rFonts w:hint="eastAsia" w:ascii="宋体" w:hAnsi="宋体" w:eastAsia="宋体" w:cs="宋体"/>
                <w:color w:val="000000"/>
                <w:kern w:val="0"/>
                <w:sz w:val="15"/>
                <w:szCs w:val="15"/>
                <w:highlight w:val="none"/>
                <w:lang w:val="en-US" w:eastAsia="zh-CN"/>
              </w:rPr>
              <w:t>存在重大隐患或者造成人员伤亡的，系数9；5.</w:t>
            </w:r>
            <w:r>
              <w:rPr>
                <w:rFonts w:hint="eastAsia" w:ascii="宋体" w:hAnsi="宋体" w:eastAsia="宋体" w:cs="Batang"/>
                <w:color w:val="000000"/>
                <w:sz w:val="15"/>
                <w:szCs w:val="15"/>
                <w:highlight w:val="none"/>
                <w:lang w:val="en-US" w:eastAsia="zh-CN"/>
              </w:rPr>
              <w:t>存在基准2.1.3规定情形的，系数按照相关规定确定。</w:t>
            </w:r>
          </w:p>
        </w:tc>
        <w:tc>
          <w:tcPr>
            <w:tcW w:w="1949"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罚款数额＝500×（1＋</w:t>
            </w:r>
            <w:r>
              <w:rPr>
                <w:rFonts w:hint="eastAsia" w:ascii="宋体" w:hAnsi="宋体" w:eastAsia="宋体"/>
                <w:color w:val="000000"/>
                <w:sz w:val="15"/>
                <w:szCs w:val="15"/>
                <w:highlight w:val="none"/>
                <w:lang w:eastAsia="zh-CN"/>
              </w:rPr>
              <w:t>情节</w:t>
            </w:r>
            <w:r>
              <w:rPr>
                <w:rFonts w:hint="eastAsia" w:ascii="宋体" w:hAnsi="宋体" w:eastAsia="宋体"/>
                <w:color w:val="000000"/>
                <w:sz w:val="15"/>
                <w:szCs w:val="15"/>
                <w:highlight w:val="none"/>
              </w:rPr>
              <w:t>系数）</w:t>
            </w:r>
          </w:p>
        </w:tc>
        <w:tc>
          <w:tcPr>
            <w:tcW w:w="2178" w:type="dxa"/>
            <w:noWrap w:val="0"/>
            <w:vAlign w:val="center"/>
          </w:tcPr>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left="0" w:right="0"/>
              <w:jc w:val="both"/>
              <w:textAlignment w:val="auto"/>
              <w:rPr>
                <w:color w:val="000000"/>
                <w:highlight w:val="none"/>
              </w:rPr>
            </w:pPr>
            <w:r>
              <w:rPr>
                <w:rFonts w:hint="eastAsia" w:ascii="宋体" w:hAnsi="宋体" w:eastAsia="宋体" w:cs="Times New Roman"/>
                <w:color w:val="000000"/>
                <w:kern w:val="2"/>
                <w:sz w:val="15"/>
                <w:szCs w:val="15"/>
                <w:highlight w:val="none"/>
                <w:lang w:val="en-US" w:eastAsia="zh-CN" w:bidi="ar-SA"/>
              </w:rPr>
              <w:t>大型固定式牌匾标识，是指任意边长大于等于四米，或者面积大于等于十平方米的牌匾标识。</w:t>
            </w:r>
          </w:p>
          <w:p>
            <w:pPr>
              <w:spacing w:line="232" w:lineRule="exact"/>
              <w:rPr>
                <w:rFonts w:ascii="宋体" w:hAnsi="宋体" w:eastAsia="宋体"/>
                <w:color w:val="00000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4</w:t>
            </w:r>
          </w:p>
        </w:tc>
        <w:tc>
          <w:tcPr>
            <w:tcW w:w="1626"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rPr>
              <w:t>电子显示装置不符合设置规范（或者运行时间要求）</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违反条款：第二十三条；</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处罚条款：第五十条，责令限期改正；逾期不改正的，处一千元以上一万元以下罚款。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1.大型电子显示装置，</w:t>
            </w:r>
            <w:r>
              <w:rPr>
                <w:rFonts w:hint="eastAsia" w:ascii="宋体" w:hAnsi="宋体" w:eastAsia="宋体"/>
                <w:color w:val="000000"/>
                <w:sz w:val="15"/>
                <w:szCs w:val="15"/>
                <w:highlight w:val="none"/>
                <w:lang w:eastAsia="zh-CN"/>
              </w:rPr>
              <w:t>系数</w:t>
            </w:r>
            <w:r>
              <w:rPr>
                <w:rFonts w:hint="eastAsia" w:ascii="宋体" w:hAnsi="宋体" w:eastAsia="宋体"/>
                <w:color w:val="000000"/>
                <w:sz w:val="15"/>
                <w:szCs w:val="15"/>
                <w:highlight w:val="none"/>
              </w:rPr>
              <w:t>2；</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2.距地十米以上的电子显示装置，</w:t>
            </w:r>
            <w:r>
              <w:rPr>
                <w:rFonts w:hint="eastAsia" w:ascii="宋体" w:hAnsi="宋体" w:eastAsia="宋体"/>
                <w:color w:val="000000"/>
                <w:sz w:val="15"/>
                <w:szCs w:val="15"/>
                <w:highlight w:val="none"/>
                <w:lang w:eastAsia="zh-CN"/>
              </w:rPr>
              <w:t>系数</w:t>
            </w:r>
            <w:r>
              <w:rPr>
                <w:rFonts w:hint="eastAsia" w:ascii="宋体" w:hAnsi="宋体" w:eastAsia="宋体"/>
                <w:color w:val="000000"/>
                <w:sz w:val="15"/>
                <w:szCs w:val="15"/>
                <w:highlight w:val="none"/>
              </w:rPr>
              <w:t>2</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Batang"/>
                <w:color w:val="000000"/>
                <w:sz w:val="15"/>
                <w:szCs w:val="15"/>
                <w:highlight w:val="none"/>
                <w:lang w:val="en-US" w:eastAsia="zh-CN"/>
              </w:rPr>
              <w:t>存在基准2.1.3规定情形的，系数按照相关规定确定。</w:t>
            </w:r>
          </w:p>
        </w:tc>
        <w:tc>
          <w:tcPr>
            <w:tcW w:w="1949"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罚款数额＝1000×（1＋</w:t>
            </w:r>
            <w:r>
              <w:rPr>
                <w:rFonts w:hint="eastAsia" w:ascii="宋体" w:hAnsi="宋体" w:eastAsia="宋体"/>
                <w:color w:val="000000"/>
                <w:sz w:val="15"/>
                <w:szCs w:val="15"/>
                <w:highlight w:val="none"/>
                <w:lang w:eastAsia="zh-CN"/>
              </w:rPr>
              <w:t>情节</w:t>
            </w:r>
            <w:r>
              <w:rPr>
                <w:rFonts w:hint="eastAsia" w:ascii="宋体" w:hAnsi="宋体" w:eastAsia="宋体"/>
                <w:color w:val="000000"/>
                <w:sz w:val="15"/>
                <w:szCs w:val="15"/>
                <w:highlight w:val="none"/>
              </w:rPr>
              <w:t>系数）</w:t>
            </w:r>
          </w:p>
        </w:tc>
        <w:tc>
          <w:tcPr>
            <w:tcW w:w="2178" w:type="dxa"/>
            <w:noWrap w:val="0"/>
            <w:vAlign w:val="center"/>
          </w:tcPr>
          <w:p>
            <w:pPr>
              <w:spacing w:line="232" w:lineRule="exact"/>
              <w:rPr>
                <w:rFonts w:hint="eastAsia" w:ascii="宋体" w:hAnsi="宋体" w:eastAsia="宋体"/>
                <w:color w:val="00000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48"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w:t>
            </w:r>
          </w:p>
        </w:tc>
        <w:tc>
          <w:tcPr>
            <w:tcW w:w="1626"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rPr>
              <w:t>未按照公共汽电车车身户外广告设置方案设置户外广告</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违反条款：第二十六条第一款；</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处罚条款：第五十一条，责令限期改正；逾期不改正的，按照每辆车五千元处以罚款。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32" w:lineRule="exact"/>
              <w:jc w:val="center"/>
              <w:rPr>
                <w:rFonts w:ascii="宋体" w:hAnsi="宋体" w:eastAsia="宋体" w:cs="宋体"/>
                <w:color w:val="000000"/>
                <w:kern w:val="0"/>
                <w:sz w:val="15"/>
                <w:szCs w:val="15"/>
                <w:highlight w:val="none"/>
              </w:rPr>
            </w:pPr>
          </w:p>
        </w:tc>
        <w:tc>
          <w:tcPr>
            <w:tcW w:w="1949" w:type="dxa"/>
            <w:gridSpan w:val="2"/>
            <w:noWrap w:val="0"/>
            <w:vAlign w:val="center"/>
          </w:tcPr>
          <w:p>
            <w:pPr>
              <w:spacing w:line="232" w:lineRule="exact"/>
              <w:jc w:val="left"/>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罚款数额＝5000×N（N为车辆数）</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80"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6</w:t>
            </w:r>
          </w:p>
        </w:tc>
        <w:tc>
          <w:tcPr>
            <w:tcW w:w="1626"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rPr>
              <w:t>在非公共汽电车车身上设置广告</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违反条款：第二十六条第二款。</w:t>
            </w:r>
          </w:p>
          <w:p>
            <w:pPr>
              <w:spacing w:line="232" w:lineRule="exact"/>
              <w:rPr>
                <w:rFonts w:ascii="宋体" w:hAnsi="宋体" w:eastAsia="宋体"/>
                <w:color w:val="000000"/>
                <w:spacing w:val="-6"/>
                <w:sz w:val="15"/>
                <w:szCs w:val="15"/>
                <w:highlight w:val="none"/>
              </w:rPr>
            </w:pPr>
            <w:r>
              <w:rPr>
                <w:rFonts w:hint="eastAsia" w:ascii="宋体" w:hAnsi="宋体" w:eastAsia="宋体"/>
                <w:color w:val="000000"/>
                <w:spacing w:val="-6"/>
                <w:sz w:val="15"/>
                <w:szCs w:val="15"/>
                <w:highlight w:val="none"/>
              </w:rPr>
              <w:t>处罚条款：第五十一条，责令限期改正；逾期不改正的，按照每辆车五千元处以罚款。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32" w:lineRule="exact"/>
              <w:jc w:val="center"/>
              <w:rPr>
                <w:rFonts w:ascii="宋体" w:hAnsi="宋体" w:eastAsia="宋体" w:cs="宋体"/>
                <w:color w:val="000000"/>
                <w:kern w:val="0"/>
                <w:sz w:val="15"/>
                <w:szCs w:val="15"/>
                <w:highlight w:val="none"/>
              </w:rPr>
            </w:pPr>
          </w:p>
        </w:tc>
        <w:tc>
          <w:tcPr>
            <w:tcW w:w="1949" w:type="dxa"/>
            <w:gridSpan w:val="2"/>
            <w:noWrap w:val="0"/>
            <w:vAlign w:val="center"/>
          </w:tcPr>
          <w:p>
            <w:pPr>
              <w:spacing w:line="232" w:lineRule="exact"/>
              <w:jc w:val="left"/>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罚款数额＝5000×N（N为车辆数）</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11"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7</w:t>
            </w:r>
          </w:p>
        </w:tc>
        <w:tc>
          <w:tcPr>
            <w:tcW w:w="1626"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公交候车亭户外广告设施不符合设置方案</w:t>
            </w:r>
          </w:p>
          <w:p>
            <w:pPr>
              <w:spacing w:line="232" w:lineRule="exact"/>
              <w:rPr>
                <w:rFonts w:ascii="宋体" w:hAnsi="宋体" w:eastAsia="宋体" w:cs="宋体"/>
                <w:color w:val="000000"/>
                <w:kern w:val="0"/>
                <w:sz w:val="15"/>
                <w:szCs w:val="15"/>
                <w:highlight w:val="none"/>
              </w:rPr>
            </w:pP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违反条款：第二十七条第二款。</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处罚条款：第五十二条，责令限期改正；逾期不改正的，按照每个公交候车亭五千元处以罚款。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32" w:lineRule="exact"/>
              <w:jc w:val="center"/>
              <w:rPr>
                <w:rFonts w:ascii="宋体" w:hAnsi="宋体" w:eastAsia="宋体" w:cs="宋体"/>
                <w:color w:val="000000"/>
                <w:kern w:val="0"/>
                <w:sz w:val="15"/>
                <w:szCs w:val="15"/>
                <w:highlight w:val="none"/>
              </w:rPr>
            </w:pPr>
          </w:p>
        </w:tc>
        <w:tc>
          <w:tcPr>
            <w:tcW w:w="1949" w:type="dxa"/>
            <w:gridSpan w:val="2"/>
            <w:noWrap w:val="0"/>
            <w:vAlign w:val="center"/>
          </w:tcPr>
          <w:p>
            <w:pPr>
              <w:spacing w:line="232" w:lineRule="exact"/>
              <w:jc w:val="left"/>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罚款数额＝5000×N（N为公交候车亭数）</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15"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8</w:t>
            </w:r>
          </w:p>
        </w:tc>
        <w:tc>
          <w:tcPr>
            <w:tcW w:w="1626"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rPr>
              <w:t>设置的车身标识不符合要求</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违反条款：第三十四条。</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处罚条款：第五十三条，责令限期改正；逾期不改正的，按照每辆车二千元处以罚款。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32" w:lineRule="exact"/>
              <w:jc w:val="center"/>
              <w:rPr>
                <w:rFonts w:ascii="宋体" w:hAnsi="宋体" w:eastAsia="宋体" w:cs="宋体"/>
                <w:color w:val="000000"/>
                <w:kern w:val="0"/>
                <w:sz w:val="15"/>
                <w:szCs w:val="15"/>
                <w:highlight w:val="none"/>
              </w:rPr>
            </w:pPr>
          </w:p>
        </w:tc>
        <w:tc>
          <w:tcPr>
            <w:tcW w:w="1949" w:type="dxa"/>
            <w:gridSpan w:val="2"/>
            <w:noWrap w:val="0"/>
            <w:vAlign w:val="center"/>
          </w:tcPr>
          <w:p>
            <w:pPr>
              <w:spacing w:line="232" w:lineRule="exact"/>
              <w:jc w:val="left"/>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罚款数额＝2000×N（N为车辆数）</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28"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9</w:t>
            </w:r>
          </w:p>
        </w:tc>
        <w:tc>
          <w:tcPr>
            <w:tcW w:w="1626"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rPr>
              <w:t>未经许可设置标语宣传品</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违反条款：第三十六条第一款。</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处罚条款：第五十四条第一款，责令立即改正；造成恶劣影响或者拒不改正的，处五百元以上五千元以下罚款。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rPr>
              <w:t>1.利用交通、照明、电力、通信、邮政、环境卫生等公共设施设置的，</w:t>
            </w:r>
            <w:r>
              <w:rPr>
                <w:rFonts w:hint="eastAsia" w:ascii="宋体" w:hAnsi="宋体" w:eastAsia="宋体"/>
                <w:color w:val="000000"/>
                <w:sz w:val="15"/>
                <w:szCs w:val="15"/>
                <w:highlight w:val="none"/>
                <w:lang w:eastAsia="zh-CN"/>
              </w:rPr>
              <w:t>系数</w:t>
            </w:r>
            <w:r>
              <w:rPr>
                <w:rFonts w:hint="eastAsia" w:ascii="宋体" w:hAnsi="宋体" w:eastAsia="宋体"/>
                <w:color w:val="000000"/>
                <w:sz w:val="15"/>
                <w:szCs w:val="15"/>
                <w:highlight w:val="none"/>
              </w:rPr>
              <w:t>2；2.影响设施载体正常使用的，</w:t>
            </w:r>
            <w:r>
              <w:rPr>
                <w:rFonts w:hint="eastAsia" w:ascii="宋体" w:hAnsi="宋体" w:eastAsia="宋体"/>
                <w:color w:val="000000"/>
                <w:sz w:val="15"/>
                <w:szCs w:val="15"/>
                <w:highlight w:val="none"/>
                <w:lang w:eastAsia="zh-CN"/>
              </w:rPr>
              <w:t>系数</w:t>
            </w:r>
            <w:r>
              <w:rPr>
                <w:rFonts w:hint="eastAsia" w:ascii="宋体" w:hAnsi="宋体" w:eastAsia="宋体"/>
                <w:color w:val="000000"/>
                <w:sz w:val="15"/>
                <w:szCs w:val="15"/>
                <w:highlight w:val="none"/>
              </w:rPr>
              <w:t>2；3.未经许可设置标语宣传品引发有关事故的，</w:t>
            </w:r>
            <w:r>
              <w:rPr>
                <w:rFonts w:hint="eastAsia" w:ascii="宋体" w:hAnsi="宋体" w:eastAsia="宋体"/>
                <w:color w:val="000000"/>
                <w:sz w:val="15"/>
                <w:szCs w:val="15"/>
                <w:highlight w:val="none"/>
                <w:lang w:eastAsia="zh-CN"/>
              </w:rPr>
              <w:t>系数</w:t>
            </w:r>
            <w:r>
              <w:rPr>
                <w:rFonts w:hint="eastAsia" w:ascii="宋体" w:hAnsi="宋体" w:eastAsia="宋体"/>
                <w:color w:val="000000"/>
                <w:sz w:val="15"/>
                <w:szCs w:val="15"/>
                <w:highlight w:val="none"/>
              </w:rPr>
              <w:t>4</w:t>
            </w:r>
            <w:r>
              <w:rPr>
                <w:rFonts w:hint="eastAsia" w:ascii="宋体" w:hAnsi="宋体" w:eastAsia="宋体"/>
                <w:color w:val="000000"/>
                <w:sz w:val="15"/>
                <w:szCs w:val="15"/>
                <w:highlight w:val="none"/>
                <w:lang w:eastAsia="zh-CN"/>
              </w:rPr>
              <w:t>；</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Batang"/>
                <w:color w:val="000000"/>
                <w:sz w:val="15"/>
                <w:szCs w:val="15"/>
                <w:highlight w:val="none"/>
                <w:lang w:val="en-US" w:eastAsia="zh-CN"/>
              </w:rPr>
              <w:t>存在基准2.1.3规定情形的，系数按照相关规定确定。</w:t>
            </w:r>
          </w:p>
        </w:tc>
        <w:tc>
          <w:tcPr>
            <w:tcW w:w="1949"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罚款数额＝500×（1＋</w:t>
            </w:r>
            <w:r>
              <w:rPr>
                <w:rFonts w:hint="eastAsia" w:ascii="宋体" w:hAnsi="宋体" w:eastAsia="宋体"/>
                <w:color w:val="000000"/>
                <w:sz w:val="15"/>
                <w:szCs w:val="15"/>
                <w:highlight w:val="none"/>
                <w:lang w:eastAsia="zh-CN"/>
              </w:rPr>
              <w:t>情节系数</w:t>
            </w:r>
            <w:r>
              <w:rPr>
                <w:rFonts w:hint="eastAsia" w:ascii="宋体" w:hAnsi="宋体" w:eastAsia="宋体"/>
                <w:color w:val="000000"/>
                <w:sz w:val="15"/>
                <w:szCs w:val="15"/>
                <w:highlight w:val="none"/>
              </w:rPr>
              <w:t>）</w:t>
            </w:r>
          </w:p>
        </w:tc>
        <w:tc>
          <w:tcPr>
            <w:tcW w:w="2178" w:type="dxa"/>
            <w:noWrap w:val="0"/>
            <w:vAlign w:val="center"/>
          </w:tcPr>
          <w:p>
            <w:pPr>
              <w:spacing w:line="232" w:lineRule="exact"/>
              <w:rPr>
                <w:rFonts w:ascii="宋体" w:hAnsi="宋体" w:eastAsia="宋体"/>
                <w:color w:val="00000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20"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w:t>
            </w:r>
          </w:p>
        </w:tc>
        <w:tc>
          <w:tcPr>
            <w:tcW w:w="1626"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rPr>
              <w:t>设置标语宣传品不符合相关要求</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违反条款：第三十七条、第三十八条、第三十九条；（根据不同情形选择适用）</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处罚条款：第五十四条第一款，责令立即改正；造成恶劣影响或者拒不改正的，处五百元以上五千元以下罚款。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strike w:val="0"/>
                <w:dstrike w:val="0"/>
                <w:color w:val="000000"/>
                <w:sz w:val="15"/>
                <w:szCs w:val="15"/>
                <w:highlight w:val="none"/>
              </w:rPr>
              <w:t>1.设置2个不符合要求标语宣传品的，</w:t>
            </w:r>
            <w:r>
              <w:rPr>
                <w:rFonts w:hint="eastAsia" w:ascii="宋体" w:hAnsi="宋体" w:eastAsia="宋体"/>
                <w:strike w:val="0"/>
                <w:dstrike w:val="0"/>
                <w:color w:val="000000"/>
                <w:sz w:val="15"/>
                <w:szCs w:val="15"/>
                <w:highlight w:val="none"/>
                <w:lang w:eastAsia="zh-CN"/>
              </w:rPr>
              <w:t>系数</w:t>
            </w:r>
            <w:r>
              <w:rPr>
                <w:rFonts w:hint="eastAsia" w:ascii="宋体" w:hAnsi="宋体" w:eastAsia="宋体"/>
                <w:strike w:val="0"/>
                <w:dstrike w:val="0"/>
                <w:color w:val="000000"/>
                <w:sz w:val="15"/>
                <w:szCs w:val="15"/>
                <w:highlight w:val="none"/>
              </w:rPr>
              <w:t>2，以此类推</w:t>
            </w:r>
            <w:r>
              <w:rPr>
                <w:rFonts w:hint="eastAsia" w:ascii="宋体" w:hAnsi="宋体" w:eastAsia="宋体"/>
                <w:strike w:val="0"/>
                <w:dstrike w:val="0"/>
                <w:color w:val="000000"/>
                <w:sz w:val="15"/>
                <w:szCs w:val="15"/>
                <w:highlight w:val="none"/>
                <w:lang w:eastAsia="zh-CN"/>
              </w:rPr>
              <w:t>，</w:t>
            </w:r>
            <w:r>
              <w:rPr>
                <w:rFonts w:hint="eastAsia" w:ascii="宋体" w:hAnsi="宋体" w:eastAsia="宋体"/>
                <w:strike w:val="0"/>
                <w:dstrike w:val="0"/>
                <w:color w:val="000000"/>
                <w:sz w:val="15"/>
                <w:szCs w:val="15"/>
                <w:highlight w:val="none"/>
                <w:lang w:val="en-US" w:eastAsia="zh-CN"/>
              </w:rPr>
              <w:t>9个及以上的，系数9</w:t>
            </w:r>
            <w:r>
              <w:rPr>
                <w:rFonts w:hint="eastAsia" w:ascii="宋体" w:hAnsi="宋体" w:eastAsia="宋体"/>
                <w:strike w:val="0"/>
                <w:dstrike w:val="0"/>
                <w:color w:val="000000"/>
                <w:sz w:val="15"/>
                <w:szCs w:val="15"/>
                <w:highlight w:val="none"/>
              </w:rPr>
              <w:t>；</w:t>
            </w:r>
            <w:r>
              <w:rPr>
                <w:rFonts w:hint="eastAsia" w:ascii="宋体" w:hAnsi="宋体" w:eastAsia="宋体"/>
                <w:color w:val="000000"/>
                <w:sz w:val="15"/>
                <w:szCs w:val="15"/>
                <w:highlight w:val="none"/>
              </w:rPr>
              <w:t>2.影响设施载体正常使用的，</w:t>
            </w:r>
            <w:r>
              <w:rPr>
                <w:rFonts w:hint="eastAsia" w:ascii="宋体" w:hAnsi="宋体" w:eastAsia="宋体"/>
                <w:color w:val="000000"/>
                <w:sz w:val="15"/>
                <w:szCs w:val="15"/>
                <w:highlight w:val="none"/>
                <w:lang w:eastAsia="zh-CN"/>
              </w:rPr>
              <w:t>系数</w:t>
            </w:r>
            <w:r>
              <w:rPr>
                <w:rFonts w:hint="eastAsia" w:ascii="宋体" w:hAnsi="宋体" w:eastAsia="宋体"/>
                <w:color w:val="000000"/>
                <w:sz w:val="15"/>
                <w:szCs w:val="15"/>
                <w:highlight w:val="none"/>
              </w:rPr>
              <w:t>2；3.设置标语宣传品不符合要求引发有关事故的，</w:t>
            </w:r>
            <w:r>
              <w:rPr>
                <w:rFonts w:hint="eastAsia" w:ascii="宋体" w:hAnsi="宋体" w:eastAsia="宋体"/>
                <w:color w:val="000000"/>
                <w:sz w:val="15"/>
                <w:szCs w:val="15"/>
                <w:highlight w:val="none"/>
                <w:lang w:eastAsia="zh-CN"/>
              </w:rPr>
              <w:t>系数</w:t>
            </w:r>
            <w:r>
              <w:rPr>
                <w:rFonts w:hint="eastAsia" w:ascii="宋体" w:hAnsi="宋体" w:eastAsia="宋体"/>
                <w:color w:val="000000"/>
                <w:sz w:val="15"/>
                <w:szCs w:val="15"/>
                <w:highlight w:val="none"/>
              </w:rPr>
              <w:t>4</w:t>
            </w:r>
            <w:r>
              <w:rPr>
                <w:rFonts w:hint="eastAsia" w:ascii="宋体" w:hAnsi="宋体" w:eastAsia="宋体"/>
                <w:color w:val="000000"/>
                <w:sz w:val="15"/>
                <w:szCs w:val="15"/>
                <w:highlight w:val="none"/>
                <w:lang w:eastAsia="zh-CN"/>
              </w:rPr>
              <w:t>；</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Batang"/>
                <w:color w:val="000000"/>
                <w:sz w:val="15"/>
                <w:szCs w:val="15"/>
                <w:highlight w:val="none"/>
                <w:lang w:val="en-US" w:eastAsia="zh-CN"/>
              </w:rPr>
              <w:t>存在基准2.1.3规定情形的，系数按照相关规定确定。</w:t>
            </w:r>
          </w:p>
        </w:tc>
        <w:tc>
          <w:tcPr>
            <w:tcW w:w="1949"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罚款数额＝500×（1＋</w:t>
            </w:r>
            <w:r>
              <w:rPr>
                <w:rFonts w:hint="eastAsia" w:ascii="宋体" w:hAnsi="宋体" w:eastAsia="宋体"/>
                <w:color w:val="000000"/>
                <w:sz w:val="15"/>
                <w:szCs w:val="15"/>
                <w:highlight w:val="none"/>
                <w:lang w:eastAsia="zh-CN"/>
              </w:rPr>
              <w:t>情节系数</w:t>
            </w:r>
            <w:r>
              <w:rPr>
                <w:rFonts w:hint="eastAsia" w:ascii="宋体" w:hAnsi="宋体" w:eastAsia="宋体"/>
                <w:color w:val="000000"/>
                <w:sz w:val="15"/>
                <w:szCs w:val="15"/>
                <w:highlight w:val="none"/>
              </w:rPr>
              <w:t>）</w:t>
            </w:r>
          </w:p>
        </w:tc>
        <w:tc>
          <w:tcPr>
            <w:tcW w:w="2178" w:type="dxa"/>
            <w:noWrap w:val="0"/>
            <w:vAlign w:val="center"/>
          </w:tcPr>
          <w:p>
            <w:pPr>
              <w:spacing w:line="232" w:lineRule="exact"/>
              <w:rPr>
                <w:rFonts w:ascii="宋体" w:hAnsi="宋体" w:eastAsia="宋体"/>
                <w:color w:val="00000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293"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11</w:t>
            </w:r>
          </w:p>
        </w:tc>
        <w:tc>
          <w:tcPr>
            <w:tcW w:w="1626" w:type="dxa"/>
            <w:gridSpan w:val="2"/>
            <w:noWrap w:val="0"/>
            <w:vAlign w:val="center"/>
          </w:tcPr>
          <w:p>
            <w:pPr>
              <w:spacing w:line="204" w:lineRule="exact"/>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rPr>
              <w:t>所有人未履行安全管理责任</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违反条款：第四十条第一款第(一)项、第(三)项、第(四)项、第(五)项；（根据不同情形选择适用）</w:t>
            </w:r>
          </w:p>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处罚条款：第五十五条第一款，责令其履行相关责任，恢复相关设施正常功能，处一千元以上一万元以下罚款。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hint="default" w:eastAsia="宋体"/>
                <w:color w:val="000000"/>
                <w:highlight w:val="none"/>
                <w:lang w:val="en-US" w:eastAsia="zh-CN"/>
              </w:rPr>
            </w:pPr>
            <w:r>
              <w:rPr>
                <w:rFonts w:hint="eastAsia" w:ascii="宋体" w:hAnsi="宋体" w:eastAsia="宋体"/>
                <w:color w:val="000000"/>
                <w:sz w:val="15"/>
                <w:szCs w:val="15"/>
                <w:highlight w:val="none"/>
              </w:rPr>
              <w:t>1.设置在环路、高（快）速路两侧，或者车站、机场、居民小区、医院、学校、体育场馆、影剧院、繁华商业街区、旅游景区等人口集中地区的，系数2；2.大型户外广告设施、固定式牌匾标识，</w:t>
            </w:r>
            <w:r>
              <w:rPr>
                <w:rFonts w:hint="eastAsia" w:ascii="宋体" w:hAnsi="宋体" w:eastAsia="宋体"/>
                <w:color w:val="000000"/>
                <w:sz w:val="15"/>
                <w:szCs w:val="15"/>
                <w:highlight w:val="none"/>
                <w:lang w:eastAsia="zh-CN"/>
              </w:rPr>
              <w:t>系数</w:t>
            </w:r>
            <w:r>
              <w:rPr>
                <w:rFonts w:hint="eastAsia" w:ascii="宋体" w:hAnsi="宋体" w:eastAsia="宋体"/>
                <w:color w:val="000000"/>
                <w:sz w:val="15"/>
                <w:szCs w:val="15"/>
                <w:highlight w:val="none"/>
              </w:rPr>
              <w:t>2；3.距地十米以上的户外广告设施、牌匾标识，</w:t>
            </w:r>
            <w:r>
              <w:rPr>
                <w:rFonts w:hint="eastAsia" w:ascii="宋体" w:hAnsi="宋体" w:eastAsia="宋体"/>
                <w:color w:val="000000"/>
                <w:sz w:val="15"/>
                <w:szCs w:val="15"/>
                <w:highlight w:val="none"/>
                <w:lang w:eastAsia="zh-CN"/>
              </w:rPr>
              <w:t>系数</w:t>
            </w:r>
            <w:r>
              <w:rPr>
                <w:rFonts w:hint="eastAsia" w:ascii="宋体" w:hAnsi="宋体" w:eastAsia="宋体"/>
                <w:color w:val="000000"/>
                <w:sz w:val="15"/>
                <w:szCs w:val="15"/>
                <w:highlight w:val="none"/>
              </w:rPr>
              <w:t>2</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4.其他存在严重安全隐患或者造成安全事故的，系数9</w:t>
            </w:r>
            <w:r>
              <w:rPr>
                <w:rFonts w:hint="eastAsia" w:ascii="宋体" w:hAnsi="宋体" w:eastAsia="宋体"/>
                <w:color w:val="000000"/>
                <w:sz w:val="15"/>
                <w:szCs w:val="15"/>
                <w:highlight w:val="none"/>
                <w:lang w:eastAsia="zh-CN"/>
              </w:rPr>
              <w:t>；</w:t>
            </w:r>
            <w:r>
              <w:rPr>
                <w:rFonts w:hint="eastAsia" w:ascii="宋体" w:hAnsi="宋体" w:eastAsia="宋体" w:cs="宋体"/>
                <w:color w:val="000000"/>
                <w:kern w:val="0"/>
                <w:sz w:val="15"/>
                <w:szCs w:val="15"/>
                <w:highlight w:val="none"/>
                <w:lang w:val="en-US" w:eastAsia="zh-CN"/>
              </w:rPr>
              <w:t>5.</w:t>
            </w:r>
            <w:r>
              <w:rPr>
                <w:rFonts w:hint="eastAsia" w:ascii="宋体" w:hAnsi="宋体" w:eastAsia="宋体" w:cs="Batang"/>
                <w:color w:val="000000"/>
                <w:sz w:val="15"/>
                <w:szCs w:val="15"/>
                <w:highlight w:val="none"/>
                <w:lang w:val="en-US" w:eastAsia="zh-CN"/>
              </w:rPr>
              <w:t>存在基准2.1.3规定情形的，系数按照相关规定确定。</w:t>
            </w:r>
          </w:p>
        </w:tc>
        <w:tc>
          <w:tcPr>
            <w:tcW w:w="1949" w:type="dxa"/>
            <w:gridSpan w:val="2"/>
            <w:noWrap w:val="0"/>
            <w:vAlign w:val="center"/>
          </w:tcPr>
          <w:p>
            <w:pPr>
              <w:spacing w:line="204"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罚款数额＝1000×（1＋</w:t>
            </w:r>
            <w:r>
              <w:rPr>
                <w:rFonts w:hint="eastAsia" w:ascii="宋体" w:hAnsi="宋体" w:eastAsia="宋体"/>
                <w:color w:val="000000"/>
                <w:sz w:val="15"/>
                <w:szCs w:val="15"/>
                <w:highlight w:val="none"/>
                <w:lang w:eastAsia="zh-CN"/>
              </w:rPr>
              <w:t>情节系数</w:t>
            </w:r>
            <w:r>
              <w:rPr>
                <w:rFonts w:hint="eastAsia" w:ascii="宋体" w:hAnsi="宋体" w:eastAsia="宋体"/>
                <w:color w:val="000000"/>
                <w:sz w:val="15"/>
                <w:szCs w:val="15"/>
                <w:highlight w:val="none"/>
              </w:rPr>
              <w:t>）</w:t>
            </w:r>
          </w:p>
        </w:tc>
        <w:tc>
          <w:tcPr>
            <w:tcW w:w="2178" w:type="dxa"/>
            <w:noWrap w:val="0"/>
            <w:vAlign w:val="center"/>
          </w:tcPr>
          <w:p>
            <w:pPr>
              <w:spacing w:line="204" w:lineRule="exact"/>
              <w:rPr>
                <w:rFonts w:ascii="宋体" w:hAnsi="宋体" w:eastAsia="宋体"/>
                <w:color w:val="000000"/>
                <w:sz w:val="15"/>
                <w:szCs w:val="15"/>
                <w:highlight w:val="none"/>
              </w:rPr>
            </w:pPr>
            <w:r>
              <w:rPr>
                <w:rFonts w:hint="eastAsia" w:ascii="宋体" w:hAnsi="宋体" w:eastAsia="宋体" w:cs="宋体"/>
                <w:color w:val="000000"/>
                <w:kern w:val="0"/>
                <w:sz w:val="15"/>
                <w:szCs w:val="15"/>
                <w:highlight w:val="none"/>
                <w:lang w:eastAsia="zh-CN"/>
              </w:rPr>
              <w:t>区域台账与人口集中地区点位重叠时，不适用区域台账。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093"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12</w:t>
            </w:r>
          </w:p>
        </w:tc>
        <w:tc>
          <w:tcPr>
            <w:tcW w:w="1626" w:type="dxa"/>
            <w:gridSpan w:val="2"/>
            <w:noWrap w:val="0"/>
            <w:vAlign w:val="center"/>
          </w:tcPr>
          <w:p>
            <w:pPr>
              <w:spacing w:line="204" w:lineRule="exact"/>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rPr>
              <w:t>未定期对大型（或者距地十米以上的）户外广告设施进行安全鉴定</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违反条款：第四十条第一款第(二)项；</w:t>
            </w:r>
          </w:p>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处罚条款：第五十五条第二款，责令限期改正；逾期不改正的，按照违法设置户外广告设施的行为处理，</w:t>
            </w:r>
            <w:r>
              <w:rPr>
                <w:rFonts w:ascii="宋体" w:hAnsi="宋体" w:eastAsia="宋体"/>
                <w:color w:val="000000"/>
                <w:sz w:val="15"/>
                <w:szCs w:val="15"/>
                <w:highlight w:val="none"/>
              </w:rPr>
              <w:t>以及</w:t>
            </w:r>
            <w:r>
              <w:rPr>
                <w:rFonts w:hint="eastAsia" w:ascii="宋体" w:hAnsi="宋体" w:eastAsia="宋体"/>
                <w:color w:val="000000"/>
                <w:sz w:val="15"/>
                <w:szCs w:val="15"/>
                <w:highlight w:val="none"/>
              </w:rPr>
              <w:t>《北京市市容环境卫生条例》第三十八条第二款，责令限期拆除，逾期未拆除的，强制拆除，并可处1万元以上10万元以下罚款。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rPr>
              <w:t>1.设置在环路、高（快）速路两侧，或者车站、机场、居民小区、医院、学校、体育场馆、影剧院、繁华商业街区、旅游景区等人口集中地区的，</w:t>
            </w:r>
            <w:r>
              <w:rPr>
                <w:rFonts w:hint="eastAsia" w:ascii="宋体" w:hAnsi="宋体" w:eastAsia="宋体"/>
                <w:color w:val="000000"/>
                <w:sz w:val="15"/>
                <w:szCs w:val="15"/>
                <w:highlight w:val="none"/>
                <w:lang w:eastAsia="zh-CN"/>
              </w:rPr>
              <w:t>系数</w:t>
            </w:r>
            <w:r>
              <w:rPr>
                <w:rFonts w:hint="eastAsia" w:ascii="宋体" w:hAnsi="宋体" w:eastAsia="宋体"/>
                <w:color w:val="000000"/>
                <w:sz w:val="15"/>
                <w:szCs w:val="15"/>
                <w:highlight w:val="none"/>
              </w:rPr>
              <w:t>2；2.因未安全鉴定引发户外广告设施掉落等行为影响公共安全的，</w:t>
            </w:r>
            <w:r>
              <w:rPr>
                <w:rFonts w:hint="eastAsia" w:ascii="宋体" w:hAnsi="宋体" w:eastAsia="宋体"/>
                <w:color w:val="000000"/>
                <w:sz w:val="15"/>
                <w:szCs w:val="15"/>
                <w:highlight w:val="none"/>
                <w:lang w:eastAsia="zh-CN"/>
              </w:rPr>
              <w:t>系数</w:t>
            </w:r>
            <w:r>
              <w:rPr>
                <w:rFonts w:hint="eastAsia" w:ascii="宋体" w:hAnsi="宋体" w:eastAsia="宋体"/>
                <w:color w:val="000000"/>
                <w:sz w:val="15"/>
                <w:szCs w:val="15"/>
                <w:highlight w:val="none"/>
              </w:rPr>
              <w:t>9</w:t>
            </w:r>
            <w:r>
              <w:rPr>
                <w:rFonts w:hint="eastAsia" w:ascii="宋体" w:hAnsi="宋体" w:eastAsia="宋体"/>
                <w:color w:val="000000"/>
                <w:sz w:val="15"/>
                <w:szCs w:val="15"/>
                <w:highlight w:val="none"/>
                <w:lang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Batang"/>
                <w:color w:val="000000"/>
                <w:sz w:val="15"/>
                <w:szCs w:val="15"/>
                <w:highlight w:val="none"/>
                <w:lang w:val="en-US" w:eastAsia="zh-CN"/>
              </w:rPr>
              <w:t>存在基准2.1.3规定情形的，系数按照相关规定确定。</w:t>
            </w:r>
          </w:p>
        </w:tc>
        <w:tc>
          <w:tcPr>
            <w:tcW w:w="194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24" w:lineRule="exact"/>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罚款数额＝10000×（1＋</w:t>
            </w:r>
            <w:r>
              <w:rPr>
                <w:rFonts w:hint="eastAsia" w:ascii="宋体" w:hAnsi="宋体" w:eastAsia="宋体"/>
                <w:color w:val="000000"/>
                <w:sz w:val="15"/>
                <w:szCs w:val="15"/>
                <w:highlight w:val="none"/>
                <w:lang w:eastAsia="zh-CN"/>
              </w:rPr>
              <w:t>情节系数</w:t>
            </w:r>
            <w:r>
              <w:rPr>
                <w:rFonts w:hint="eastAsia" w:ascii="宋体" w:hAnsi="宋体" w:eastAsia="宋体"/>
                <w:color w:val="000000"/>
                <w:sz w:val="15"/>
                <w:szCs w:val="15"/>
                <w:highlight w:val="none"/>
              </w:rPr>
              <w:t>）</w:t>
            </w:r>
          </w:p>
        </w:tc>
        <w:tc>
          <w:tcPr>
            <w:tcW w:w="2178" w:type="dxa"/>
            <w:noWrap w:val="0"/>
            <w:vAlign w:val="center"/>
          </w:tcPr>
          <w:p>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lang w:eastAsia="zh-CN"/>
              </w:rPr>
              <w:t>区域台账与人口集中地区点位重叠时，不适用区域台账。</w:t>
            </w:r>
          </w:p>
          <w:p>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ascii="宋体" w:hAnsi="宋体" w:eastAsia="宋体" w:cs="宋体"/>
                <w:color w:val="000000"/>
                <w:kern w:val="0"/>
                <w:sz w:val="15"/>
                <w:szCs w:val="15"/>
                <w:highlight w:val="none"/>
                <w:lang w:eastAsia="zh-CN"/>
              </w:rPr>
            </w:pPr>
          </w:p>
          <w:p>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rPr>
              <w:t>实施处罚援引法律依据时，应当同时援引《条例》第五十五条第二款，以及《北京市市容环境卫生条例》第三十八条第二款规定</w:t>
            </w:r>
            <w:r>
              <w:rPr>
                <w:rFonts w:hint="eastAsia" w:ascii="宋体" w:hAnsi="宋体" w:eastAsia="宋体"/>
                <w:color w:val="00000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58"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r>
              <w:rPr>
                <w:rFonts w:ascii="宋体" w:hAnsi="宋体" w:eastAsia="宋体" w:cs="宋体"/>
                <w:color w:val="000000"/>
                <w:kern w:val="0"/>
                <w:sz w:val="15"/>
                <w:szCs w:val="15"/>
                <w:highlight w:val="none"/>
              </w:rPr>
              <w:t>3</w:t>
            </w:r>
          </w:p>
        </w:tc>
        <w:tc>
          <w:tcPr>
            <w:tcW w:w="1626"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rPr>
              <w:t>未定期对大型（或者距地十米以上的）固定式牌匾标识进行安全鉴定</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违反条款：第四十条第一款第(二)项；</w:t>
            </w:r>
          </w:p>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处罚条款：第五十五条第二款，责令限期改正；逾期不改正的，按照违法设置固定式牌匾标识的行为处理，</w:t>
            </w:r>
            <w:r>
              <w:rPr>
                <w:rFonts w:ascii="宋体" w:hAnsi="宋体" w:eastAsia="宋体"/>
                <w:color w:val="000000"/>
                <w:sz w:val="15"/>
                <w:szCs w:val="15"/>
                <w:highlight w:val="none"/>
              </w:rPr>
              <w:t>以及</w:t>
            </w:r>
            <w:r>
              <w:rPr>
                <w:rFonts w:hint="eastAsia" w:ascii="宋体" w:hAnsi="宋体" w:eastAsia="宋体"/>
                <w:color w:val="000000"/>
                <w:sz w:val="15"/>
                <w:szCs w:val="15"/>
                <w:highlight w:val="none"/>
              </w:rPr>
              <w:t>《北京市市容环境卫生条例》第三十九条第一款，责令限期改正，逾期不改正的，予以强制拆除，并可处500元以上5000元以下罚款。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1.设置在车站、机场、居民小区、医院、学校、体育场馆、影剧院、繁华商业街区、旅游景区等人口集中地区的，</w:t>
            </w:r>
            <w:r>
              <w:rPr>
                <w:rFonts w:hint="eastAsia" w:ascii="宋体" w:hAnsi="宋体" w:eastAsia="宋体"/>
                <w:color w:val="000000"/>
                <w:sz w:val="15"/>
                <w:szCs w:val="15"/>
                <w:highlight w:val="none"/>
                <w:lang w:eastAsia="zh-CN"/>
              </w:rPr>
              <w:t>系数</w:t>
            </w:r>
            <w:r>
              <w:rPr>
                <w:rFonts w:hint="eastAsia" w:ascii="宋体" w:hAnsi="宋体" w:eastAsia="宋体"/>
                <w:color w:val="000000"/>
                <w:sz w:val="15"/>
                <w:szCs w:val="15"/>
                <w:highlight w:val="none"/>
              </w:rPr>
              <w:t>2；2.因未安全鉴定引发牌匾标识掉落等行为影响公共安全的，</w:t>
            </w:r>
            <w:r>
              <w:rPr>
                <w:rFonts w:hint="eastAsia" w:ascii="宋体" w:hAnsi="宋体" w:eastAsia="宋体"/>
                <w:color w:val="000000"/>
                <w:sz w:val="15"/>
                <w:szCs w:val="15"/>
                <w:highlight w:val="none"/>
                <w:lang w:eastAsia="zh-CN"/>
              </w:rPr>
              <w:t>系数</w:t>
            </w:r>
            <w:r>
              <w:rPr>
                <w:rFonts w:hint="eastAsia" w:ascii="宋体" w:hAnsi="宋体" w:eastAsia="宋体"/>
                <w:color w:val="000000"/>
                <w:sz w:val="15"/>
                <w:szCs w:val="15"/>
                <w:highlight w:val="none"/>
              </w:rPr>
              <w:t>9</w:t>
            </w:r>
            <w:r>
              <w:rPr>
                <w:rFonts w:hint="eastAsia" w:ascii="宋体" w:hAnsi="宋体" w:eastAsia="宋体"/>
                <w:color w:val="000000"/>
                <w:sz w:val="15"/>
                <w:szCs w:val="15"/>
                <w:highlight w:val="none"/>
                <w:lang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Batang"/>
                <w:color w:val="000000"/>
                <w:sz w:val="15"/>
                <w:szCs w:val="15"/>
                <w:highlight w:val="none"/>
                <w:lang w:val="en-US" w:eastAsia="zh-CN"/>
              </w:rPr>
              <w:t>存在基准2.1.3规定情形的，系数按照相关规定确定。</w:t>
            </w:r>
          </w:p>
        </w:tc>
        <w:tc>
          <w:tcPr>
            <w:tcW w:w="194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24" w:lineRule="exact"/>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罚款数额＝500×（1＋</w:t>
            </w:r>
            <w:r>
              <w:rPr>
                <w:rFonts w:hint="eastAsia" w:ascii="宋体" w:hAnsi="宋体" w:eastAsia="宋体"/>
                <w:color w:val="000000"/>
                <w:sz w:val="15"/>
                <w:szCs w:val="15"/>
                <w:highlight w:val="none"/>
                <w:lang w:eastAsia="zh-CN"/>
              </w:rPr>
              <w:t>情节系数</w:t>
            </w:r>
            <w:r>
              <w:rPr>
                <w:rFonts w:hint="eastAsia" w:ascii="宋体" w:hAnsi="宋体" w:eastAsia="宋体"/>
                <w:color w:val="000000"/>
                <w:sz w:val="15"/>
                <w:szCs w:val="15"/>
                <w:highlight w:val="none"/>
              </w:rPr>
              <w:t>）</w:t>
            </w:r>
          </w:p>
        </w:tc>
        <w:tc>
          <w:tcPr>
            <w:tcW w:w="2178" w:type="dxa"/>
            <w:noWrap w:val="0"/>
            <w:vAlign w:val="center"/>
          </w:tcPr>
          <w:p>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lang w:eastAsia="zh-CN"/>
              </w:rPr>
              <w:t>区域台账与人口集中地区点位重叠时，不适用区域台账。</w:t>
            </w:r>
          </w:p>
          <w:p>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rPr>
              <w:t>实施处罚援引法律依据时，应当同时援引《条例》第五十五条第二款，以及《北京市市容环境卫生条例》第三十九条第一款规定</w:t>
            </w:r>
            <w:r>
              <w:rPr>
                <w:rFonts w:hint="eastAsia" w:ascii="宋体" w:hAnsi="宋体" w:eastAsia="宋体"/>
                <w:color w:val="00000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231"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r>
              <w:rPr>
                <w:rFonts w:ascii="宋体" w:hAnsi="宋体" w:eastAsia="宋体" w:cs="宋体"/>
                <w:color w:val="000000"/>
                <w:kern w:val="0"/>
                <w:sz w:val="15"/>
                <w:szCs w:val="15"/>
                <w:highlight w:val="none"/>
              </w:rPr>
              <w:t>4</w:t>
            </w:r>
          </w:p>
        </w:tc>
        <w:tc>
          <w:tcPr>
            <w:tcW w:w="1626"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rPr>
              <w:t>所有人未履行日常维护责任</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违反条款：第四十一条第(一)项、第（二）项、第(三)项、第(四)项；（根据不同情形选择适用）</w:t>
            </w:r>
          </w:p>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处罚条款：第五十五条第一款，责令其履行相关责任，恢复相关设施正常功能，处一千元以上一万元以下罚款。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1.设置在环路、高（快）速路两侧，或者车站、机场、居民小区、医院、学校、体育场馆、影剧院、繁华商业街区、旅游景区等人口集中地区的，系数2；2.大型户外广告设施、固定式牌匾标识，</w:t>
            </w:r>
            <w:r>
              <w:rPr>
                <w:rFonts w:hint="eastAsia" w:ascii="宋体" w:hAnsi="宋体" w:eastAsia="宋体"/>
                <w:color w:val="000000"/>
                <w:sz w:val="15"/>
                <w:szCs w:val="15"/>
                <w:highlight w:val="none"/>
                <w:lang w:eastAsia="zh-CN"/>
              </w:rPr>
              <w:t>系数</w:t>
            </w:r>
            <w:r>
              <w:rPr>
                <w:rFonts w:hint="eastAsia" w:ascii="宋体" w:hAnsi="宋体" w:eastAsia="宋体"/>
                <w:color w:val="000000"/>
                <w:sz w:val="15"/>
                <w:szCs w:val="15"/>
                <w:highlight w:val="none"/>
              </w:rPr>
              <w:t>2；3.距地十米以上的户外广告设施、牌匾标识，</w:t>
            </w:r>
            <w:r>
              <w:rPr>
                <w:rFonts w:hint="eastAsia" w:ascii="宋体" w:hAnsi="宋体" w:eastAsia="宋体"/>
                <w:color w:val="000000"/>
                <w:sz w:val="15"/>
                <w:szCs w:val="15"/>
                <w:highlight w:val="none"/>
                <w:lang w:eastAsia="zh-CN"/>
              </w:rPr>
              <w:t>系数</w:t>
            </w:r>
            <w:r>
              <w:rPr>
                <w:rFonts w:hint="eastAsia" w:ascii="宋体" w:hAnsi="宋体" w:eastAsia="宋体"/>
                <w:color w:val="000000"/>
                <w:sz w:val="15"/>
                <w:szCs w:val="15"/>
                <w:highlight w:val="none"/>
              </w:rPr>
              <w:t>2</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4</w:t>
            </w:r>
            <w:r>
              <w:rPr>
                <w:rFonts w:hint="eastAsia" w:ascii="宋体" w:hAnsi="宋体" w:eastAsia="宋体" w:cs="宋体"/>
                <w:color w:val="000000"/>
                <w:kern w:val="0"/>
                <w:sz w:val="15"/>
                <w:szCs w:val="15"/>
                <w:highlight w:val="none"/>
                <w:lang w:val="en-US" w:eastAsia="zh-CN"/>
              </w:rPr>
              <w:t>.</w:t>
            </w:r>
            <w:r>
              <w:rPr>
                <w:rFonts w:hint="eastAsia" w:ascii="宋体" w:hAnsi="宋体" w:eastAsia="宋体" w:cs="Batang"/>
                <w:color w:val="000000"/>
                <w:sz w:val="15"/>
                <w:szCs w:val="15"/>
                <w:highlight w:val="none"/>
                <w:lang w:val="en-US" w:eastAsia="zh-CN"/>
              </w:rPr>
              <w:t>存在基准2.1.3规定情形的，系数按照相关规定确定。</w:t>
            </w:r>
          </w:p>
        </w:tc>
        <w:tc>
          <w:tcPr>
            <w:tcW w:w="1949" w:type="dxa"/>
            <w:gridSpan w:val="2"/>
            <w:noWrap w:val="0"/>
            <w:vAlign w:val="center"/>
          </w:tcPr>
          <w:p>
            <w:pPr>
              <w:spacing w:line="204"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罚款数额＝1000×（1＋</w:t>
            </w:r>
            <w:r>
              <w:rPr>
                <w:rFonts w:hint="eastAsia" w:ascii="宋体" w:hAnsi="宋体" w:eastAsia="宋体"/>
                <w:color w:val="000000"/>
                <w:sz w:val="15"/>
                <w:szCs w:val="15"/>
                <w:highlight w:val="none"/>
                <w:lang w:eastAsia="zh-CN"/>
              </w:rPr>
              <w:t>情节系数</w:t>
            </w:r>
            <w:r>
              <w:rPr>
                <w:rFonts w:hint="eastAsia" w:ascii="宋体" w:hAnsi="宋体" w:eastAsia="宋体"/>
                <w:color w:val="000000"/>
                <w:sz w:val="15"/>
                <w:szCs w:val="15"/>
                <w:highlight w:val="none"/>
              </w:rPr>
              <w:t>）</w:t>
            </w:r>
          </w:p>
        </w:tc>
        <w:tc>
          <w:tcPr>
            <w:tcW w:w="2178" w:type="dxa"/>
            <w:noWrap w:val="0"/>
            <w:vAlign w:val="center"/>
          </w:tcPr>
          <w:p>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lang w:eastAsia="zh-CN"/>
              </w:rPr>
              <w:t>区域台账与人口集中地区点位重叠时，不适用区域台账。</w:t>
            </w:r>
          </w:p>
          <w:p>
            <w:pPr>
              <w:spacing w:line="232" w:lineRule="exact"/>
              <w:rPr>
                <w:rFonts w:ascii="宋体" w:hAnsi="宋体" w:eastAsia="宋体"/>
                <w:color w:val="00000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372" w:hRule="atLeast"/>
          <w:jc w:val="center"/>
        </w:trPr>
        <w:tc>
          <w:tcPr>
            <w:tcW w:w="13515" w:type="dxa"/>
            <w:gridSpan w:val="10"/>
            <w:noWrap w:val="0"/>
            <w:vAlign w:val="center"/>
          </w:tcPr>
          <w:p>
            <w:pPr>
              <w:pStyle w:val="3"/>
              <w:widowControl w:val="0"/>
              <w:spacing w:line="232" w:lineRule="exact"/>
              <w:jc w:val="center"/>
              <w:rPr>
                <w:rFonts w:ascii="宋体" w:hAnsi="宋体" w:eastAsia="宋体"/>
                <w:color w:val="000000"/>
                <w:sz w:val="15"/>
                <w:szCs w:val="15"/>
                <w:highlight w:val="none"/>
              </w:rPr>
            </w:pPr>
            <w:bookmarkStart w:id="23" w:name="_Toc110851445"/>
            <w:bookmarkStart w:id="24" w:name="_Toc1154836810"/>
            <w:bookmarkStart w:id="25" w:name="_Toc295250662"/>
            <w:r>
              <w:rPr>
                <w:rFonts w:hint="eastAsia" w:ascii="宋体" w:hAnsi="宋体" w:eastAsia="宋体"/>
                <w:color w:val="000000"/>
                <w:sz w:val="21"/>
                <w:szCs w:val="21"/>
                <w:highlight w:val="none"/>
              </w:rPr>
              <w:t>《北京市标语宣传品设置管理规定》案由6项</w:t>
            </w:r>
            <w:bookmarkEnd w:id="23"/>
            <w:bookmarkEnd w:id="24"/>
            <w:bookmarkEnd w:id="2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64"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6"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标语宣传品含有商业广告内容</w:t>
            </w:r>
          </w:p>
        </w:tc>
        <w:tc>
          <w:tcPr>
            <w:tcW w:w="2981"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违反条款：第四条；</w:t>
            </w:r>
          </w:p>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处罚条款：第十八条 责令改正，处1000元以上1万元以下罚款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hint="default"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lang w:eastAsia="zh-CN"/>
              </w:rPr>
              <w:t>造成较大社会影响的，系数</w:t>
            </w:r>
            <w:r>
              <w:rPr>
                <w:rFonts w:hint="eastAsia" w:ascii="宋体" w:hAnsi="宋体" w:eastAsia="宋体" w:cs="宋体"/>
                <w:color w:val="000000"/>
                <w:kern w:val="0"/>
                <w:sz w:val="15"/>
                <w:szCs w:val="15"/>
                <w:highlight w:val="none"/>
                <w:lang w:val="en-US" w:eastAsia="zh-CN"/>
              </w:rPr>
              <w:t>5-9；2.</w:t>
            </w:r>
            <w:r>
              <w:rPr>
                <w:rFonts w:hint="eastAsia" w:ascii="宋体" w:hAnsi="宋体" w:eastAsia="宋体" w:cs="Batang"/>
                <w:color w:val="000000"/>
                <w:sz w:val="15"/>
                <w:szCs w:val="15"/>
                <w:highlight w:val="none"/>
                <w:lang w:val="en-US" w:eastAsia="zh-CN"/>
              </w:rPr>
              <w:t>存在基准2.1.3规定情形的，系数按照相关规定确定。</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92"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6"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改变固定宣传设施的使用性质用于商业广告</w:t>
            </w:r>
          </w:p>
        </w:tc>
        <w:tc>
          <w:tcPr>
            <w:tcW w:w="2981"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违反条款：第四条；</w:t>
            </w:r>
          </w:p>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处罚条款：第十八条 责令改正，处1000元以上1万元以下罚款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cs="宋体"/>
                <w:color w:val="000000"/>
                <w:kern w:val="0"/>
                <w:sz w:val="15"/>
                <w:szCs w:val="15"/>
                <w:highlight w:val="none"/>
                <w:lang w:val="en-US" w:eastAsia="zh-CN"/>
              </w:rPr>
              <w:t>1000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lang w:eastAsia="zh-CN"/>
              </w:rPr>
              <w:t>造成较大社会影响的，系数</w:t>
            </w:r>
            <w:r>
              <w:rPr>
                <w:rFonts w:hint="eastAsia" w:ascii="宋体" w:hAnsi="宋体" w:eastAsia="宋体" w:cs="宋体"/>
                <w:color w:val="000000"/>
                <w:kern w:val="0"/>
                <w:sz w:val="15"/>
                <w:szCs w:val="15"/>
                <w:highlight w:val="none"/>
                <w:lang w:val="en-US" w:eastAsia="zh-CN"/>
              </w:rPr>
              <w:t>5-9；2.</w:t>
            </w:r>
            <w:r>
              <w:rPr>
                <w:rFonts w:hint="eastAsia" w:ascii="宋体" w:hAnsi="宋体" w:eastAsia="宋体" w:cs="Batang"/>
                <w:color w:val="000000"/>
                <w:sz w:val="15"/>
                <w:szCs w:val="15"/>
                <w:highlight w:val="none"/>
                <w:lang w:val="en-US" w:eastAsia="zh-CN"/>
              </w:rPr>
              <w:t>存在基准2.1.3规定情形的，系数按照相关规定确定。</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hint="eastAsia" w:ascii="宋体" w:hAnsi="宋体" w:cs="宋体"/>
                <w:color w:val="000000"/>
                <w:kern w:val="0"/>
                <w:sz w:val="15"/>
                <w:szCs w:val="15"/>
                <w:highlight w:val="none"/>
                <w:lang w:val="en-US" w:eastAsia="zh-CN"/>
              </w:rPr>
              <w:t>1000</w:t>
            </w:r>
            <w:r>
              <w:rPr>
                <w:rFonts w:hint="eastAsia"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78"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p>
        </w:tc>
        <w:tc>
          <w:tcPr>
            <w:tcW w:w="1626"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未经批准设置标语宣传品</w:t>
            </w:r>
          </w:p>
        </w:tc>
        <w:tc>
          <w:tcPr>
            <w:tcW w:w="2981"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违反条款：第九条；</w:t>
            </w:r>
          </w:p>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处罚条款：第十九条，责令限期改正，并可处500元以上5000以下罚款。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hint="default" w:ascii="宋体" w:hAnsi="宋体" w:eastAsia="宋体"/>
                <w:color w:val="000000"/>
                <w:sz w:val="15"/>
                <w:szCs w:val="15"/>
                <w:highlight w:val="none"/>
                <w:lang w:val="en-US" w:eastAsia="zh-CN"/>
              </w:rPr>
            </w:pPr>
            <w:r>
              <w:rPr>
                <w:rFonts w:hint="eastAsia" w:ascii="宋体" w:hAnsi="宋体" w:eastAsia="宋体"/>
                <w:color w:val="000000"/>
                <w:sz w:val="15"/>
                <w:szCs w:val="15"/>
                <w:highlight w:val="none"/>
              </w:rPr>
              <w:t>1.利用交通、照明、电力、通信、邮政、环境卫生等公共设施设置的，</w:t>
            </w:r>
            <w:r>
              <w:rPr>
                <w:rFonts w:hint="eastAsia" w:ascii="宋体" w:hAnsi="宋体" w:eastAsia="宋体"/>
                <w:color w:val="000000"/>
                <w:sz w:val="15"/>
                <w:szCs w:val="15"/>
                <w:highlight w:val="none"/>
                <w:lang w:eastAsia="zh-CN"/>
              </w:rPr>
              <w:t>系数</w:t>
            </w:r>
            <w:r>
              <w:rPr>
                <w:rFonts w:hint="eastAsia" w:ascii="宋体" w:hAnsi="宋体" w:eastAsia="宋体"/>
                <w:color w:val="000000"/>
                <w:sz w:val="15"/>
                <w:szCs w:val="15"/>
                <w:highlight w:val="none"/>
              </w:rPr>
              <w:t>2；2.影响设施载体正常使用的，</w:t>
            </w:r>
            <w:r>
              <w:rPr>
                <w:rFonts w:hint="eastAsia" w:ascii="宋体" w:hAnsi="宋体" w:eastAsia="宋体"/>
                <w:color w:val="000000"/>
                <w:sz w:val="15"/>
                <w:szCs w:val="15"/>
                <w:highlight w:val="none"/>
                <w:lang w:eastAsia="zh-CN"/>
              </w:rPr>
              <w:t>系数</w:t>
            </w:r>
            <w:r>
              <w:rPr>
                <w:rFonts w:hint="eastAsia" w:ascii="宋体" w:hAnsi="宋体" w:eastAsia="宋体"/>
                <w:color w:val="000000"/>
                <w:sz w:val="15"/>
                <w:szCs w:val="15"/>
                <w:highlight w:val="none"/>
              </w:rPr>
              <w:t>2；3.未经许可设置标语宣传品引发有关事故的，</w:t>
            </w:r>
            <w:r>
              <w:rPr>
                <w:rFonts w:hint="eastAsia" w:ascii="宋体" w:hAnsi="宋体" w:eastAsia="宋体"/>
                <w:color w:val="000000"/>
                <w:sz w:val="15"/>
                <w:szCs w:val="15"/>
                <w:highlight w:val="none"/>
                <w:lang w:eastAsia="zh-CN"/>
              </w:rPr>
              <w:t>系数</w:t>
            </w:r>
            <w:r>
              <w:rPr>
                <w:rFonts w:hint="eastAsia" w:ascii="宋体" w:hAnsi="宋体" w:eastAsia="宋体"/>
                <w:color w:val="000000"/>
                <w:sz w:val="15"/>
                <w:szCs w:val="15"/>
                <w:highlight w:val="none"/>
              </w:rPr>
              <w:t>4</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4</w:t>
            </w:r>
            <w:r>
              <w:rPr>
                <w:rFonts w:hint="eastAsia" w:ascii="宋体" w:hAnsi="宋体" w:eastAsia="宋体" w:cs="宋体"/>
                <w:color w:val="000000"/>
                <w:kern w:val="0"/>
                <w:sz w:val="15"/>
                <w:szCs w:val="15"/>
                <w:highlight w:val="none"/>
                <w:lang w:val="en-US" w:eastAsia="zh-CN"/>
              </w:rPr>
              <w:t>.</w:t>
            </w:r>
            <w:r>
              <w:rPr>
                <w:rFonts w:hint="eastAsia" w:ascii="宋体" w:hAnsi="宋体" w:eastAsia="宋体" w:cs="Batang"/>
                <w:color w:val="000000"/>
                <w:sz w:val="15"/>
                <w:szCs w:val="15"/>
                <w:highlight w:val="none"/>
                <w:lang w:val="en-US" w:eastAsia="zh-CN"/>
              </w:rPr>
              <w:t>存在基准2.1.3规定情形的，系数按照相关规定确定。</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rPr>
              <w:t>罚款数额＝500×（1＋</w:t>
            </w:r>
            <w:r>
              <w:rPr>
                <w:rFonts w:hint="eastAsia" w:ascii="宋体" w:hAnsi="宋体" w:eastAsia="宋体"/>
                <w:color w:val="000000"/>
                <w:sz w:val="15"/>
                <w:szCs w:val="15"/>
                <w:highlight w:val="none"/>
                <w:lang w:eastAsia="zh-CN"/>
              </w:rPr>
              <w:t>情节系数</w:t>
            </w:r>
            <w:r>
              <w:rPr>
                <w:rFonts w:hint="eastAsia" w:ascii="宋体" w:hAnsi="宋体" w:eastAsia="宋体"/>
                <w:color w:val="000000"/>
                <w:sz w:val="15"/>
                <w:szCs w:val="15"/>
                <w:highlight w:val="none"/>
              </w:rPr>
              <w:t>）</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50"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4</w:t>
            </w:r>
          </w:p>
        </w:tc>
        <w:tc>
          <w:tcPr>
            <w:tcW w:w="1626"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未按批准要求设置标语宣传品</w:t>
            </w:r>
          </w:p>
        </w:tc>
        <w:tc>
          <w:tcPr>
            <w:tcW w:w="2981"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违反条款：第十四条；</w:t>
            </w:r>
          </w:p>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处罚条款：第十九条，责令限期改正，并可处500元以上5000以下罚款。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rPr>
              <w:t>1.设置2个不符合要求标语宣传品的，系数2</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3个的，系数3；4个的，系数4；5个的，系数5；</w:t>
            </w:r>
            <w:r>
              <w:rPr>
                <w:rFonts w:hint="eastAsia" w:ascii="宋体" w:hAnsi="宋体" w:eastAsia="宋体"/>
                <w:color w:val="000000"/>
                <w:sz w:val="15"/>
                <w:szCs w:val="15"/>
                <w:highlight w:val="none"/>
              </w:rPr>
              <w:t>以此类推</w:t>
            </w:r>
            <w:r>
              <w:rPr>
                <w:rFonts w:hint="eastAsia" w:ascii="宋体" w:hAnsi="宋体" w:eastAsia="宋体"/>
                <w:strike w:val="0"/>
                <w:dstrike w:val="0"/>
                <w:color w:val="000000"/>
                <w:sz w:val="15"/>
                <w:szCs w:val="15"/>
                <w:highlight w:val="none"/>
                <w:lang w:eastAsia="zh-CN"/>
              </w:rPr>
              <w:t>，</w:t>
            </w:r>
            <w:r>
              <w:rPr>
                <w:rFonts w:hint="eastAsia" w:ascii="宋体" w:hAnsi="宋体" w:eastAsia="宋体"/>
                <w:strike w:val="0"/>
                <w:dstrike w:val="0"/>
                <w:color w:val="000000"/>
                <w:sz w:val="15"/>
                <w:szCs w:val="15"/>
                <w:highlight w:val="none"/>
                <w:lang w:val="en-US" w:eastAsia="zh-CN"/>
              </w:rPr>
              <w:t>9个及以上的，系数9</w:t>
            </w:r>
            <w:r>
              <w:rPr>
                <w:rFonts w:hint="eastAsia" w:ascii="宋体" w:hAnsi="宋体" w:eastAsia="宋体"/>
                <w:color w:val="000000"/>
                <w:sz w:val="15"/>
                <w:szCs w:val="15"/>
                <w:highlight w:val="none"/>
              </w:rPr>
              <w:t>；2.影响设施载体正常使用的，</w:t>
            </w:r>
            <w:r>
              <w:rPr>
                <w:rFonts w:hint="eastAsia" w:ascii="宋体" w:hAnsi="宋体" w:eastAsia="宋体"/>
                <w:color w:val="000000"/>
                <w:sz w:val="15"/>
                <w:szCs w:val="15"/>
                <w:highlight w:val="none"/>
                <w:lang w:eastAsia="zh-CN"/>
              </w:rPr>
              <w:t>系数</w:t>
            </w:r>
            <w:r>
              <w:rPr>
                <w:rFonts w:hint="eastAsia" w:ascii="宋体" w:hAnsi="宋体" w:eastAsia="宋体"/>
                <w:color w:val="000000"/>
                <w:sz w:val="15"/>
                <w:szCs w:val="15"/>
                <w:highlight w:val="none"/>
              </w:rPr>
              <w:t>2；3.设置标语宣传品不符合要求引发有关事故的，</w:t>
            </w:r>
            <w:r>
              <w:rPr>
                <w:rFonts w:hint="eastAsia" w:ascii="宋体" w:hAnsi="宋体" w:eastAsia="宋体"/>
                <w:color w:val="000000"/>
                <w:sz w:val="15"/>
                <w:szCs w:val="15"/>
                <w:highlight w:val="none"/>
                <w:lang w:eastAsia="zh-CN"/>
              </w:rPr>
              <w:t>系数</w:t>
            </w:r>
            <w:r>
              <w:rPr>
                <w:rFonts w:hint="eastAsia" w:ascii="宋体" w:hAnsi="宋体" w:eastAsia="宋体"/>
                <w:color w:val="000000"/>
                <w:sz w:val="15"/>
                <w:szCs w:val="15"/>
                <w:highlight w:val="none"/>
              </w:rPr>
              <w:t>4</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4</w:t>
            </w:r>
            <w:r>
              <w:rPr>
                <w:rFonts w:hint="eastAsia" w:ascii="宋体" w:hAnsi="宋体" w:eastAsia="宋体" w:cs="宋体"/>
                <w:color w:val="000000"/>
                <w:kern w:val="0"/>
                <w:sz w:val="15"/>
                <w:szCs w:val="15"/>
                <w:highlight w:val="none"/>
                <w:lang w:val="en-US" w:eastAsia="zh-CN"/>
              </w:rPr>
              <w:t>.</w:t>
            </w:r>
            <w:r>
              <w:rPr>
                <w:rFonts w:hint="eastAsia" w:ascii="宋体" w:hAnsi="宋体" w:eastAsia="宋体" w:cs="Batang"/>
                <w:color w:val="000000"/>
                <w:sz w:val="15"/>
                <w:szCs w:val="15"/>
                <w:highlight w:val="none"/>
                <w:lang w:val="en-US" w:eastAsia="zh-CN"/>
              </w:rPr>
              <w:t>存在基准2.1.3规定情形的，系数按照相关规定确定。</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rPr>
              <w:t>罚款数额＝500×（1＋</w:t>
            </w:r>
            <w:r>
              <w:rPr>
                <w:rFonts w:hint="eastAsia" w:ascii="宋体" w:hAnsi="宋体" w:eastAsia="宋体"/>
                <w:color w:val="000000"/>
                <w:sz w:val="15"/>
                <w:szCs w:val="15"/>
                <w:highlight w:val="none"/>
                <w:lang w:eastAsia="zh-CN"/>
              </w:rPr>
              <w:t>情节系数</w:t>
            </w:r>
            <w:r>
              <w:rPr>
                <w:rFonts w:hint="eastAsia" w:ascii="宋体" w:hAnsi="宋体" w:eastAsia="宋体"/>
                <w:color w:val="000000"/>
                <w:sz w:val="15"/>
                <w:szCs w:val="15"/>
                <w:highlight w:val="none"/>
              </w:rPr>
              <w:t>）</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25"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w:t>
            </w:r>
          </w:p>
        </w:tc>
        <w:tc>
          <w:tcPr>
            <w:tcW w:w="1626"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未按规定管护宣传设施或者标语宣传品</w:t>
            </w:r>
          </w:p>
        </w:tc>
        <w:tc>
          <w:tcPr>
            <w:tcW w:w="2981"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违反条款：第十五条第一款；</w:t>
            </w:r>
          </w:p>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处罚条款：第二十条第一款 责令限期改正，可处100元以上1000元以下罚款。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车站、机场、居民小区、医院、学校、体育场馆、影剧院、繁华商业街区、旅游景区等人口集中地区的固定宣传设施不安全不牢固的，</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rPr>
              <w:t>5；上述区域污损、残缺的，</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rPr>
              <w:t>3</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Batang"/>
                <w:color w:val="000000"/>
                <w:sz w:val="15"/>
                <w:szCs w:val="15"/>
                <w:highlight w:val="none"/>
                <w:lang w:val="en-US" w:eastAsia="zh-CN"/>
              </w:rPr>
              <w:t>存在基准2.1.3规定情形的，系数按照相关规定确定。</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lang w:eastAsia="zh-CN"/>
              </w:rPr>
              <w:t>区域台账与人口集中地区点位重叠时，不适用区域台账。</w:t>
            </w:r>
          </w:p>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92"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6</w:t>
            </w:r>
          </w:p>
        </w:tc>
        <w:tc>
          <w:tcPr>
            <w:tcW w:w="1626"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未及时撤除标语宣传品</w:t>
            </w:r>
          </w:p>
        </w:tc>
        <w:tc>
          <w:tcPr>
            <w:tcW w:w="2981"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违反条款：第十五条第二款；</w:t>
            </w:r>
          </w:p>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处罚条款：第二十条第一款 责令限期改正，可处100元以上1000元以下罚款。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cs="宋体"/>
                <w:color w:val="000000"/>
                <w:kern w:val="0"/>
                <w:sz w:val="15"/>
                <w:szCs w:val="15"/>
                <w:highlight w:val="none"/>
                <w:lang w:val="en-US" w:eastAsia="zh-CN"/>
              </w:rPr>
              <w:t>100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lang w:eastAsia="zh-CN"/>
              </w:rPr>
              <w:t>造成较大社会影响的，系数</w:t>
            </w:r>
            <w:r>
              <w:rPr>
                <w:rFonts w:hint="eastAsia" w:ascii="宋体" w:hAnsi="宋体" w:eastAsia="宋体" w:cs="宋体"/>
                <w:color w:val="000000"/>
                <w:kern w:val="0"/>
                <w:sz w:val="15"/>
                <w:szCs w:val="15"/>
                <w:highlight w:val="none"/>
                <w:lang w:val="en-US" w:eastAsia="zh-CN"/>
              </w:rPr>
              <w:t>5-9；</w:t>
            </w:r>
            <w:r>
              <w:rPr>
                <w:rFonts w:hint="eastAsia" w:ascii="宋体" w:hAnsi="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hint="eastAsia" w:ascii="宋体" w:hAnsi="宋体" w:cs="宋体"/>
                <w:color w:val="000000"/>
                <w:kern w:val="0"/>
                <w:sz w:val="15"/>
                <w:szCs w:val="15"/>
                <w:highlight w:val="none"/>
                <w:lang w:val="en-US" w:eastAsia="zh-CN"/>
              </w:rPr>
              <w:t>100</w:t>
            </w:r>
            <w:r>
              <w:rPr>
                <w:rFonts w:hint="eastAsia"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27" w:hRule="atLeast"/>
          <w:jc w:val="center"/>
        </w:trPr>
        <w:tc>
          <w:tcPr>
            <w:tcW w:w="13515" w:type="dxa"/>
            <w:gridSpan w:val="10"/>
            <w:noWrap w:val="0"/>
            <w:vAlign w:val="center"/>
          </w:tcPr>
          <w:p>
            <w:pPr>
              <w:pStyle w:val="3"/>
              <w:widowControl w:val="0"/>
              <w:spacing w:line="232" w:lineRule="exact"/>
              <w:jc w:val="center"/>
              <w:rPr>
                <w:rFonts w:ascii="宋体" w:hAnsi="宋体" w:eastAsia="宋体"/>
                <w:color w:val="000000"/>
                <w:sz w:val="15"/>
                <w:szCs w:val="15"/>
                <w:highlight w:val="none"/>
              </w:rPr>
            </w:pPr>
            <w:bookmarkStart w:id="26" w:name="_Toc1831494898"/>
            <w:bookmarkStart w:id="27" w:name="_Toc2072230684"/>
            <w:bookmarkStart w:id="28" w:name="_Toc110851446"/>
            <w:r>
              <w:rPr>
                <w:rFonts w:hint="eastAsia" w:ascii="宋体" w:hAnsi="宋体" w:eastAsia="宋体"/>
                <w:color w:val="000000"/>
                <w:sz w:val="21"/>
                <w:szCs w:val="21"/>
                <w:highlight w:val="none"/>
              </w:rPr>
              <w:t>《北京市城市道路和公共场所环境卫生管理若干规定》案由7项</w:t>
            </w:r>
            <w:bookmarkEnd w:id="26"/>
            <w:bookmarkEnd w:id="27"/>
            <w:bookmarkEnd w:id="2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386"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6" w:type="dxa"/>
            <w:gridSpan w:val="2"/>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未按规定清扫保洁</w:t>
            </w:r>
          </w:p>
        </w:tc>
        <w:tc>
          <w:tcPr>
            <w:tcW w:w="2981"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违反条款：第六条第（一）项、第（二）项、第（三）项、第（四）项、第（五）项、第（七）项；处罚条款：第十条第（一）项，责令改正，并可处100元以上1000元以下罚款。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1.存在较大隐患或者造成较大社会影响的，系数5-9；2.</w:t>
            </w:r>
            <w:r>
              <w:rPr>
                <w:rFonts w:hint="eastAsia" w:ascii="宋体" w:hAnsi="宋体" w:eastAsia="宋体" w:cs="Batang"/>
                <w:color w:val="000000"/>
                <w:sz w:val="15"/>
                <w:szCs w:val="15"/>
                <w:highlight w:val="none"/>
                <w:lang w:val="en-US" w:eastAsia="zh-CN"/>
              </w:rPr>
              <w:t>存在基准2.1.3规定情形的，系数按照相关规定确定。</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根据实际情况，选择对应款项。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21"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6"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不及时清理果皮箱、垃圾箱</w:t>
            </w:r>
          </w:p>
        </w:tc>
        <w:tc>
          <w:tcPr>
            <w:tcW w:w="2981"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违反条款：第六条第（六）项；处罚条款：第十条第（二）项：责令改正，并可处500元以上5000元以下罚款。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1.造成较大社会影响的，系数5-9；2.</w:t>
            </w:r>
            <w:r>
              <w:rPr>
                <w:rFonts w:hint="eastAsia" w:ascii="宋体" w:hAnsi="宋体" w:eastAsia="宋体" w:cs="Batang"/>
                <w:color w:val="000000"/>
                <w:sz w:val="15"/>
                <w:szCs w:val="15"/>
                <w:highlight w:val="none"/>
                <w:lang w:val="en-US" w:eastAsia="zh-CN"/>
              </w:rPr>
              <w:t>存在基准2.1.3规定情形的，系数按照相关规定确定。</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55"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p>
        </w:tc>
        <w:tc>
          <w:tcPr>
            <w:tcW w:w="1626"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未保持果皮箱、垃圾箱箱体整洁</w:t>
            </w:r>
          </w:p>
        </w:tc>
        <w:tc>
          <w:tcPr>
            <w:tcW w:w="2981"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违反条款：第六条第（六）项；处罚条款：第十条第（二）项：责令改正，并可处500元以上5000元以下罚款。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1.造成较大社会影响的，系数5-9；2.</w:t>
            </w:r>
            <w:r>
              <w:rPr>
                <w:rFonts w:hint="eastAsia" w:ascii="宋体" w:hAnsi="宋体" w:eastAsia="宋体" w:cs="Batang"/>
                <w:color w:val="000000"/>
                <w:sz w:val="15"/>
                <w:szCs w:val="15"/>
                <w:highlight w:val="none"/>
                <w:lang w:val="en-US" w:eastAsia="zh-CN"/>
              </w:rPr>
              <w:t>存在基准2.1.3规定情形的，系数按照相关规定确定。</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98"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4</w:t>
            </w:r>
          </w:p>
        </w:tc>
        <w:tc>
          <w:tcPr>
            <w:tcW w:w="1626"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果皮箱、垃圾箱周围严重脏乱</w:t>
            </w:r>
          </w:p>
        </w:tc>
        <w:tc>
          <w:tcPr>
            <w:tcW w:w="2981"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违反条款：第六条第（六）项；处罚条款：第十条第（二）项：责令改正，并可处500元以上5000元以下罚款。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1.造成较大社会影响的，系数5-9；2.</w:t>
            </w:r>
            <w:r>
              <w:rPr>
                <w:rFonts w:hint="eastAsia" w:ascii="宋体" w:hAnsi="宋体" w:eastAsia="宋体" w:cs="Batang"/>
                <w:color w:val="000000"/>
                <w:sz w:val="15"/>
                <w:szCs w:val="15"/>
                <w:highlight w:val="none"/>
                <w:lang w:val="en-US" w:eastAsia="zh-CN"/>
              </w:rPr>
              <w:t>存在基准2.1.3规定情形的，系数按照相关规定确定。</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96"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w:t>
            </w:r>
          </w:p>
        </w:tc>
        <w:tc>
          <w:tcPr>
            <w:tcW w:w="1626"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公共设施管护作业（绿化作业）未按规定清除废弃物</w:t>
            </w:r>
          </w:p>
        </w:tc>
        <w:tc>
          <w:tcPr>
            <w:tcW w:w="2981"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违反条款：第七条第二款；处罚条款：第十条第（三）项，责令限期清理，并可处500元以上5000元以下罚款。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1.严重影响市容环境卫生或者造成较大社会影响的，系数5-9；2.</w:t>
            </w:r>
            <w:r>
              <w:rPr>
                <w:rFonts w:hint="eastAsia" w:ascii="宋体" w:hAnsi="宋体" w:eastAsia="宋体" w:cs="Batang"/>
                <w:color w:val="000000"/>
                <w:sz w:val="15"/>
                <w:szCs w:val="15"/>
                <w:highlight w:val="none"/>
                <w:lang w:val="en-US" w:eastAsia="zh-CN"/>
              </w:rPr>
              <w:t>存在基准2.1.3规定情形的，系数按照相关规定确定。</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64" w:hRule="atLeast"/>
          <w:jc w:val="center"/>
        </w:trPr>
        <w:tc>
          <w:tcPr>
            <w:tcW w:w="714" w:type="dxa"/>
            <w:noWrap w:val="0"/>
            <w:vAlign w:val="center"/>
          </w:tcPr>
          <w:p>
            <w:pPr>
              <w:spacing w:line="18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6</w:t>
            </w:r>
          </w:p>
        </w:tc>
        <w:tc>
          <w:tcPr>
            <w:tcW w:w="162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未做好施工期间压尘和清扫保洁</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违反条款：第八条；处罚条款：第十条第（四）项，责令限期改正，并处2000元以上2万元以下罚款。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hint="eastAsia" w:ascii="宋体" w:hAnsi="宋体" w:eastAsia="宋体" w:cs="宋体"/>
                <w:color w:val="000000"/>
                <w:kern w:val="0"/>
                <w:sz w:val="15"/>
                <w:szCs w:val="15"/>
                <w:highlight w:val="none"/>
                <w:lang w:eastAsia="zh-CN"/>
              </w:rPr>
            </w:pPr>
            <w:r>
              <w:rPr>
                <w:rFonts w:hint="eastAsia" w:ascii="宋体" w:hAnsi="宋体" w:eastAsia="宋体"/>
                <w:color w:val="000000"/>
                <w:sz w:val="15"/>
                <w:szCs w:val="15"/>
                <w:highlight w:val="none"/>
              </w:rPr>
              <w:t>1.面积10</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以下的，系数0；11－25</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的，系数1；26－40</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系数2</w:t>
            </w:r>
            <w:r>
              <w:rPr>
                <w:rFonts w:hint="eastAsia" w:ascii="宋体" w:hAnsi="宋体" w:eastAsia="宋体"/>
                <w:color w:val="000000"/>
                <w:sz w:val="15"/>
                <w:szCs w:val="15"/>
                <w:highlight w:val="none"/>
                <w:lang w:eastAsia="zh-CN"/>
              </w:rPr>
              <w:t>；41-55㎡的，系数3；56-70㎡的，系数4；71-85㎡的，系数5；</w:t>
            </w:r>
            <w:r>
              <w:rPr>
                <w:rFonts w:hint="eastAsia" w:ascii="宋体" w:hAnsi="宋体" w:eastAsia="宋体"/>
                <w:color w:val="000000"/>
                <w:sz w:val="15"/>
                <w:szCs w:val="15"/>
                <w:highlight w:val="none"/>
              </w:rPr>
              <w:t>以此类推</w:t>
            </w:r>
            <w:r>
              <w:rPr>
                <w:rFonts w:hint="eastAsia" w:ascii="宋体" w:hAnsi="宋体" w:eastAsia="宋体"/>
                <w:color w:val="000000"/>
                <w:sz w:val="15"/>
                <w:szCs w:val="15"/>
                <w:highlight w:val="none"/>
                <w:lang w:eastAsia="zh-CN"/>
              </w:rPr>
              <w:t>，面积</w:t>
            </w:r>
            <w:r>
              <w:rPr>
                <w:rFonts w:hint="eastAsia" w:ascii="宋体" w:hAnsi="宋体" w:eastAsia="宋体"/>
                <w:color w:val="000000"/>
                <w:sz w:val="15"/>
                <w:szCs w:val="15"/>
                <w:highlight w:val="none"/>
                <w:lang w:val="en-US" w:eastAsia="zh-CN"/>
              </w:rPr>
              <w:t>131</w:t>
            </w:r>
            <w:r>
              <w:rPr>
                <w:rFonts w:hint="eastAsia" w:ascii="宋体" w:hAnsi="宋体" w:eastAsia="宋体" w:cs="Batang"/>
                <w:color w:val="000000"/>
                <w:sz w:val="15"/>
                <w:szCs w:val="15"/>
                <w:highlight w:val="none"/>
              </w:rPr>
              <w:t>㎡</w:t>
            </w:r>
            <w:r>
              <w:rPr>
                <w:rFonts w:hint="eastAsia" w:ascii="宋体" w:hAnsi="宋体" w:eastAsia="宋体" w:cs="Batang"/>
                <w:color w:val="000000"/>
                <w:sz w:val="15"/>
                <w:szCs w:val="15"/>
                <w:highlight w:val="none"/>
                <w:lang w:eastAsia="zh-CN"/>
              </w:rPr>
              <w:t>及以上的，系数</w:t>
            </w:r>
            <w:r>
              <w:rPr>
                <w:rFonts w:hint="eastAsia" w:ascii="宋体" w:hAnsi="宋体" w:eastAsia="宋体" w:cs="Batang"/>
                <w:color w:val="000000"/>
                <w:sz w:val="15"/>
                <w:szCs w:val="15"/>
                <w:highlight w:val="none"/>
                <w:lang w:val="en-US" w:eastAsia="zh-CN"/>
              </w:rPr>
              <w:t>9</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rPr>
              <w:t>2.造成尘土飞扬，严重污染环境的，</w:t>
            </w:r>
            <w:r>
              <w:rPr>
                <w:rFonts w:hint="eastAsia" w:ascii="宋体" w:hAnsi="宋体" w:eastAsia="宋体"/>
                <w:color w:val="000000"/>
                <w:sz w:val="15"/>
                <w:szCs w:val="15"/>
                <w:highlight w:val="none"/>
                <w:lang w:eastAsia="zh-CN"/>
              </w:rPr>
              <w:t>系数</w:t>
            </w:r>
            <w:r>
              <w:rPr>
                <w:rFonts w:ascii="宋体" w:hAnsi="宋体" w:eastAsia="宋体"/>
                <w:color w:val="000000"/>
                <w:sz w:val="15"/>
                <w:szCs w:val="15"/>
                <w:highlight w:val="none"/>
              </w:rPr>
              <w:t>9</w:t>
            </w:r>
            <w:r>
              <w:rPr>
                <w:rFonts w:hint="eastAsia" w:ascii="宋体" w:hAnsi="宋体" w:eastAsia="宋体"/>
                <w:color w:val="000000"/>
                <w:sz w:val="15"/>
                <w:szCs w:val="15"/>
                <w:highlight w:val="none"/>
                <w:lang w:eastAsia="zh-CN"/>
              </w:rPr>
              <w:t>。</w:t>
            </w:r>
            <w:r>
              <w:rPr>
                <w:rFonts w:hint="eastAsia" w:ascii="宋体" w:hAnsi="宋体" w:eastAsia="宋体" w:cs="宋体"/>
                <w:color w:val="000000"/>
                <w:sz w:val="15"/>
                <w:szCs w:val="15"/>
                <w:highlight w:val="none"/>
                <w:lang w:val="en-US" w:eastAsia="zh-CN"/>
              </w:rPr>
              <w:t>3</w:t>
            </w:r>
            <w:r>
              <w:rPr>
                <w:rFonts w:hint="eastAsia" w:ascii="宋体" w:hAnsi="宋体"/>
                <w:b/>
                <w:bCs/>
                <w:color w:val="000000"/>
                <w:sz w:val="15"/>
                <w:szCs w:val="15"/>
                <w:highlight w:val="none"/>
                <w:lang w:val="en-US" w:eastAsia="zh-CN"/>
              </w:rPr>
              <w:t>.</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罚款数额＝2000×（1＋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180"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460" w:hRule="atLeast"/>
          <w:jc w:val="center"/>
        </w:trPr>
        <w:tc>
          <w:tcPr>
            <w:tcW w:w="714" w:type="dxa"/>
            <w:noWrap w:val="0"/>
            <w:vAlign w:val="center"/>
          </w:tcPr>
          <w:p>
            <w:pPr>
              <w:spacing w:line="18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7</w:t>
            </w:r>
          </w:p>
        </w:tc>
        <w:tc>
          <w:tcPr>
            <w:tcW w:w="162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建设工程竣工后未及时清除弃物弃料、围挡</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违反条款：第八条；处罚条款：第十条第（四）项，责令限期改正，并处2000元以上2万元以下罚款。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hint="default"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rPr>
              <w:t>1.占地面积10㎡</w:t>
            </w:r>
            <w:r>
              <w:rPr>
                <w:rFonts w:hint="eastAsia" w:ascii="宋体" w:hAnsi="宋体" w:eastAsia="宋体" w:cs="仿宋_GB2312"/>
                <w:color w:val="000000"/>
                <w:kern w:val="0"/>
                <w:sz w:val="15"/>
                <w:szCs w:val="15"/>
                <w:highlight w:val="none"/>
              </w:rPr>
              <w:t>以下的，系数</w:t>
            </w:r>
            <w:r>
              <w:rPr>
                <w:rFonts w:hint="eastAsia" w:ascii="宋体" w:hAnsi="宋体" w:eastAsia="宋体" w:cs="宋体"/>
                <w:color w:val="000000"/>
                <w:kern w:val="0"/>
                <w:sz w:val="15"/>
                <w:szCs w:val="15"/>
                <w:highlight w:val="none"/>
              </w:rPr>
              <w:t>0；11－15㎡</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rPr>
              <w:t>1；16－20㎡</w:t>
            </w:r>
            <w:r>
              <w:rPr>
                <w:rFonts w:hint="eastAsia" w:ascii="宋体" w:hAnsi="宋体" w:eastAsia="宋体" w:cs="仿宋_GB2312"/>
                <w:color w:val="000000"/>
                <w:kern w:val="0"/>
                <w:sz w:val="15"/>
                <w:szCs w:val="15"/>
                <w:highlight w:val="none"/>
              </w:rPr>
              <w:t>系数</w:t>
            </w:r>
            <w:r>
              <w:rPr>
                <w:rFonts w:hint="eastAsia" w:ascii="宋体" w:hAnsi="宋体" w:eastAsia="宋体" w:cs="宋体"/>
                <w:color w:val="000000"/>
                <w:kern w:val="0"/>
                <w:sz w:val="15"/>
                <w:szCs w:val="15"/>
                <w:highlight w:val="none"/>
              </w:rPr>
              <w:t>2</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21-25</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26-30</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31-35</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rPr>
              <w:t>；以此类推</w:t>
            </w:r>
            <w:r>
              <w:rPr>
                <w:rFonts w:hint="eastAsia" w:ascii="宋体" w:hAnsi="宋体" w:eastAsia="宋体" w:cs="宋体"/>
                <w:color w:val="000000"/>
                <w:kern w:val="0"/>
                <w:sz w:val="15"/>
                <w:szCs w:val="15"/>
                <w:highlight w:val="none"/>
                <w:lang w:eastAsia="zh-CN"/>
              </w:rPr>
              <w:t>，</w:t>
            </w:r>
            <w:r>
              <w:rPr>
                <w:rFonts w:hint="eastAsia" w:ascii="宋体" w:hAnsi="宋体" w:eastAsia="宋体"/>
                <w:color w:val="000000"/>
                <w:sz w:val="15"/>
                <w:szCs w:val="15"/>
                <w:highlight w:val="none"/>
                <w:lang w:eastAsia="zh-CN"/>
              </w:rPr>
              <w:t>面积</w:t>
            </w:r>
            <w:r>
              <w:rPr>
                <w:rFonts w:hint="eastAsia" w:ascii="宋体" w:hAnsi="宋体" w:eastAsia="宋体"/>
                <w:color w:val="000000"/>
                <w:sz w:val="15"/>
                <w:szCs w:val="15"/>
                <w:highlight w:val="none"/>
                <w:lang w:val="en-US" w:eastAsia="zh-CN"/>
              </w:rPr>
              <w:t xml:space="preserve"> 51</w:t>
            </w:r>
            <w:r>
              <w:rPr>
                <w:rFonts w:hint="eastAsia" w:ascii="宋体" w:hAnsi="宋体" w:eastAsia="宋体" w:cs="Batang"/>
                <w:color w:val="000000"/>
                <w:sz w:val="15"/>
                <w:szCs w:val="15"/>
                <w:highlight w:val="none"/>
              </w:rPr>
              <w:t>㎡</w:t>
            </w:r>
            <w:r>
              <w:rPr>
                <w:rFonts w:hint="eastAsia" w:ascii="宋体" w:hAnsi="宋体" w:eastAsia="宋体" w:cs="Batang"/>
                <w:color w:val="000000"/>
                <w:sz w:val="15"/>
                <w:szCs w:val="15"/>
                <w:highlight w:val="none"/>
                <w:lang w:eastAsia="zh-CN"/>
              </w:rPr>
              <w:t>及以上的，系数</w:t>
            </w:r>
            <w:r>
              <w:rPr>
                <w:rFonts w:hint="eastAsia" w:ascii="宋体" w:hAnsi="宋体" w:eastAsia="宋体" w:cs="Batang"/>
                <w:color w:val="000000"/>
                <w:sz w:val="15"/>
                <w:szCs w:val="15"/>
                <w:highlight w:val="none"/>
                <w:lang w:val="en-US" w:eastAsia="zh-CN"/>
              </w:rPr>
              <w:t>9</w:t>
            </w:r>
            <w:r>
              <w:rPr>
                <w:rFonts w:hint="eastAsia" w:ascii="宋体" w:hAnsi="宋体" w:eastAsia="宋体" w:cs="宋体"/>
                <w:color w:val="000000"/>
                <w:kern w:val="0"/>
                <w:sz w:val="15"/>
                <w:szCs w:val="15"/>
                <w:highlight w:val="none"/>
              </w:rPr>
              <w:t>。2.</w:t>
            </w:r>
            <w:r>
              <w:rPr>
                <w:rFonts w:hint="eastAsia" w:ascii="宋体" w:hAnsi="宋体" w:eastAsia="宋体" w:cs="宋体"/>
                <w:color w:val="000000"/>
                <w:kern w:val="0"/>
                <w:sz w:val="15"/>
                <w:szCs w:val="15"/>
                <w:highlight w:val="none"/>
                <w:lang w:eastAsia="zh-CN"/>
              </w:rPr>
              <w:t>经责令改正</w:t>
            </w:r>
            <w:r>
              <w:rPr>
                <w:rFonts w:hint="eastAsia" w:ascii="宋体" w:hAnsi="宋体" w:eastAsia="宋体" w:cs="宋体"/>
                <w:color w:val="000000"/>
                <w:kern w:val="0"/>
                <w:sz w:val="15"/>
                <w:szCs w:val="15"/>
                <w:highlight w:val="none"/>
              </w:rPr>
              <w:t>逾期不清除</w:t>
            </w:r>
            <w:r>
              <w:rPr>
                <w:rFonts w:hint="eastAsia" w:ascii="宋体" w:hAnsi="宋体" w:eastAsia="宋体" w:cs="宋体"/>
                <w:color w:val="000000"/>
                <w:kern w:val="0"/>
                <w:sz w:val="15"/>
                <w:szCs w:val="15"/>
                <w:highlight w:val="none"/>
                <w:lang w:eastAsia="zh-CN"/>
              </w:rPr>
              <w:t>围挡</w:t>
            </w:r>
            <w:r>
              <w:rPr>
                <w:rFonts w:hint="eastAsia" w:ascii="宋体" w:hAnsi="宋体" w:eastAsia="宋体" w:cs="宋体"/>
                <w:color w:val="000000"/>
                <w:kern w:val="0"/>
                <w:sz w:val="15"/>
                <w:szCs w:val="15"/>
                <w:highlight w:val="none"/>
              </w:rPr>
              <w:t>的，</w:t>
            </w:r>
            <w:r>
              <w:rPr>
                <w:rFonts w:hint="eastAsia" w:ascii="宋体" w:hAnsi="宋体" w:eastAsia="宋体" w:cs="宋体"/>
                <w:strike w:val="0"/>
                <w:dstrike w:val="0"/>
                <w:color w:val="000000"/>
                <w:kern w:val="0"/>
                <w:sz w:val="15"/>
                <w:szCs w:val="15"/>
                <w:highlight w:val="none"/>
              </w:rPr>
              <w:t>逾期</w:t>
            </w:r>
            <w:r>
              <w:rPr>
                <w:rFonts w:hint="eastAsia" w:ascii="宋体" w:hAnsi="宋体" w:eastAsia="宋体" w:cs="宋体"/>
                <w:strike w:val="0"/>
                <w:dstrike w:val="0"/>
                <w:color w:val="000000"/>
                <w:kern w:val="0"/>
                <w:sz w:val="15"/>
                <w:szCs w:val="15"/>
                <w:highlight w:val="none"/>
                <w:lang w:eastAsia="zh-CN"/>
              </w:rPr>
              <w:t>达</w:t>
            </w:r>
            <w:r>
              <w:rPr>
                <w:rFonts w:hint="eastAsia" w:ascii="宋体" w:hAnsi="宋体" w:eastAsia="宋体" w:cs="宋体"/>
                <w:strike w:val="0"/>
                <w:dstrike w:val="0"/>
                <w:color w:val="000000"/>
                <w:kern w:val="0"/>
                <w:sz w:val="15"/>
                <w:szCs w:val="15"/>
                <w:highlight w:val="none"/>
              </w:rPr>
              <w:t>2天</w:t>
            </w:r>
            <w:r>
              <w:rPr>
                <w:rFonts w:hint="eastAsia" w:ascii="宋体" w:hAnsi="宋体" w:eastAsia="宋体" w:cs="宋体"/>
                <w:strike w:val="0"/>
                <w:dstrike w:val="0"/>
                <w:color w:val="000000"/>
                <w:kern w:val="0"/>
                <w:sz w:val="15"/>
                <w:szCs w:val="15"/>
                <w:highlight w:val="none"/>
                <w:lang w:eastAsia="zh-CN"/>
              </w:rPr>
              <w:t>的，</w:t>
            </w:r>
            <w:r>
              <w:rPr>
                <w:rFonts w:hint="eastAsia" w:ascii="宋体" w:hAnsi="宋体" w:eastAsia="宋体" w:cs="宋体"/>
                <w:strike w:val="0"/>
                <w:dstrike w:val="0"/>
                <w:color w:val="000000"/>
                <w:kern w:val="0"/>
                <w:sz w:val="15"/>
                <w:szCs w:val="15"/>
                <w:highlight w:val="none"/>
              </w:rPr>
              <w:t>系数１</w:t>
            </w:r>
            <w:r>
              <w:rPr>
                <w:rFonts w:hint="eastAsia" w:ascii="宋体" w:hAnsi="宋体" w:eastAsia="宋体" w:cs="宋体"/>
                <w:strike w:val="0"/>
                <w:dstrike w:val="0"/>
                <w:color w:val="000000"/>
                <w:kern w:val="0"/>
                <w:sz w:val="15"/>
                <w:szCs w:val="15"/>
                <w:highlight w:val="none"/>
                <w:lang w:eastAsia="zh-CN"/>
              </w:rPr>
              <w:t>；逾期达</w:t>
            </w:r>
            <w:r>
              <w:rPr>
                <w:rFonts w:hint="eastAsia" w:ascii="宋体" w:hAnsi="宋体" w:eastAsia="宋体" w:cs="宋体"/>
                <w:strike w:val="0"/>
                <w:dstrike w:val="0"/>
                <w:color w:val="000000"/>
                <w:kern w:val="0"/>
                <w:sz w:val="15"/>
                <w:szCs w:val="15"/>
                <w:highlight w:val="none"/>
                <w:lang w:val="en-US" w:eastAsia="zh-CN"/>
              </w:rPr>
              <w:t>4</w:t>
            </w:r>
            <w:r>
              <w:rPr>
                <w:rFonts w:hint="eastAsia" w:ascii="宋体" w:hAnsi="宋体" w:cs="宋体"/>
                <w:strike w:val="0"/>
                <w:dstrike w:val="0"/>
                <w:color w:val="000000"/>
                <w:kern w:val="0"/>
                <w:sz w:val="15"/>
                <w:szCs w:val="15"/>
                <w:highlight w:val="none"/>
                <w:lang w:val="en-US" w:eastAsia="zh-CN"/>
              </w:rPr>
              <w:t>天</w:t>
            </w:r>
            <w:r>
              <w:rPr>
                <w:rFonts w:hint="eastAsia" w:ascii="宋体" w:hAnsi="宋体" w:eastAsia="宋体" w:cs="宋体"/>
                <w:strike w:val="0"/>
                <w:dstrike w:val="0"/>
                <w:color w:val="000000"/>
                <w:kern w:val="0"/>
                <w:sz w:val="15"/>
                <w:szCs w:val="15"/>
                <w:highlight w:val="none"/>
                <w:lang w:val="en-US" w:eastAsia="zh-CN"/>
              </w:rPr>
              <w:t>的，系数2；逾期达6天的，系数3；逾期达8天的，系数4；逾期达10天的，系数5；以此类推</w:t>
            </w:r>
            <w:r>
              <w:rPr>
                <w:rFonts w:hint="eastAsia" w:ascii="宋体" w:hAnsi="宋体" w:eastAsia="宋体" w:cs="宋体"/>
                <w:strike w:val="0"/>
                <w:dstrike w:val="0"/>
                <w:color w:val="000000"/>
                <w:kern w:val="0"/>
                <w:sz w:val="15"/>
                <w:szCs w:val="15"/>
                <w:highlight w:val="none"/>
                <w:lang w:eastAsia="zh-CN"/>
              </w:rPr>
              <w:t>，逾期达</w:t>
            </w:r>
            <w:r>
              <w:rPr>
                <w:rFonts w:hint="eastAsia" w:ascii="宋体" w:hAnsi="宋体" w:eastAsia="宋体" w:cs="宋体"/>
                <w:strike w:val="0"/>
                <w:dstrike w:val="0"/>
                <w:color w:val="000000"/>
                <w:kern w:val="0"/>
                <w:sz w:val="15"/>
                <w:szCs w:val="15"/>
                <w:highlight w:val="none"/>
                <w:lang w:val="en-US" w:eastAsia="zh-CN"/>
              </w:rPr>
              <w:t>18天及以上的，</w:t>
            </w:r>
            <w:r>
              <w:rPr>
                <w:rFonts w:hint="eastAsia" w:ascii="宋体" w:hAnsi="宋体" w:eastAsia="宋体" w:cs="Batang"/>
                <w:strike w:val="0"/>
                <w:dstrike w:val="0"/>
                <w:color w:val="000000"/>
                <w:sz w:val="15"/>
                <w:szCs w:val="15"/>
                <w:highlight w:val="none"/>
                <w:lang w:eastAsia="zh-CN"/>
              </w:rPr>
              <w:t>系数</w:t>
            </w:r>
            <w:r>
              <w:rPr>
                <w:rFonts w:hint="eastAsia" w:ascii="宋体" w:hAnsi="宋体" w:eastAsia="宋体" w:cs="Batang"/>
                <w:strike w:val="0"/>
                <w:dstrike w:val="0"/>
                <w:color w:val="000000"/>
                <w:sz w:val="15"/>
                <w:szCs w:val="15"/>
                <w:highlight w:val="none"/>
                <w:lang w:val="en-US" w:eastAsia="zh-CN"/>
              </w:rPr>
              <w:t>9</w:t>
            </w:r>
            <w:r>
              <w:rPr>
                <w:rFonts w:hint="eastAsia" w:ascii="宋体" w:hAnsi="宋体" w:eastAsia="宋体" w:cs="宋体"/>
                <w:strike w:val="0"/>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3</w:t>
            </w:r>
            <w:r>
              <w:rPr>
                <w:rFonts w:hint="eastAsia" w:ascii="宋体" w:hAnsi="宋体" w:eastAsia="宋体"/>
                <w:color w:val="000000"/>
                <w:sz w:val="15"/>
                <w:szCs w:val="15"/>
                <w:highlight w:val="none"/>
              </w:rPr>
              <w:t>.严重污染环境的，</w:t>
            </w:r>
            <w:r>
              <w:rPr>
                <w:rFonts w:hint="eastAsia" w:ascii="宋体" w:hAnsi="宋体" w:eastAsia="宋体"/>
                <w:color w:val="000000"/>
                <w:sz w:val="15"/>
                <w:szCs w:val="15"/>
                <w:highlight w:val="none"/>
                <w:lang w:eastAsia="zh-CN"/>
              </w:rPr>
              <w:t>系数</w:t>
            </w:r>
            <w:r>
              <w:rPr>
                <w:rFonts w:ascii="宋体" w:hAnsi="宋体" w:eastAsia="宋体"/>
                <w:color w:val="000000"/>
                <w:sz w:val="15"/>
                <w:szCs w:val="15"/>
                <w:highlight w:val="none"/>
              </w:rPr>
              <w:t>9</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4</w:t>
            </w:r>
            <w:r>
              <w:rPr>
                <w:rFonts w:hint="eastAsia" w:ascii="宋体" w:hAnsi="宋体"/>
                <w:b/>
                <w:bCs/>
                <w:color w:val="000000"/>
                <w:sz w:val="15"/>
                <w:szCs w:val="15"/>
                <w:highlight w:val="none"/>
                <w:lang w:val="en-US" w:eastAsia="zh-CN"/>
              </w:rPr>
              <w:t>.</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罚款数额＝2000×（1＋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180"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05" w:hRule="atLeast"/>
          <w:jc w:val="center"/>
        </w:trPr>
        <w:tc>
          <w:tcPr>
            <w:tcW w:w="13515" w:type="dxa"/>
            <w:gridSpan w:val="10"/>
            <w:noWrap w:val="0"/>
            <w:vAlign w:val="center"/>
          </w:tcPr>
          <w:p>
            <w:pPr>
              <w:keepNext w:val="0"/>
              <w:keepLines w:val="0"/>
              <w:pageBreakBefore w:val="0"/>
              <w:widowControl w:val="0"/>
              <w:tabs>
                <w:tab w:val="left" w:pos="5156"/>
              </w:tabs>
              <w:kinsoku/>
              <w:wordWrap/>
              <w:overflowPunct/>
              <w:topLinePunct w:val="0"/>
              <w:autoSpaceDE/>
              <w:autoSpaceDN/>
              <w:bidi w:val="0"/>
              <w:adjustRightInd/>
              <w:snapToGrid/>
              <w:spacing w:line="280" w:lineRule="exact"/>
              <w:jc w:val="center"/>
              <w:textAlignment w:val="auto"/>
              <w:rPr>
                <w:rStyle w:val="52"/>
                <w:rFonts w:ascii="宋体" w:hAnsi="宋体" w:eastAsia="宋体"/>
                <w:color w:val="000000"/>
                <w:sz w:val="15"/>
                <w:szCs w:val="15"/>
                <w:highlight w:val="none"/>
              </w:rPr>
            </w:pPr>
            <w:bookmarkStart w:id="29" w:name="_Toc110851447"/>
            <w:bookmarkStart w:id="30" w:name="_Toc660874911"/>
            <w:bookmarkStart w:id="31" w:name="_Toc1772564993"/>
            <w:r>
              <w:rPr>
                <w:rStyle w:val="52"/>
                <w:rFonts w:hint="eastAsia" w:ascii="宋体" w:hAnsi="宋体" w:eastAsia="宋体"/>
                <w:color w:val="000000"/>
                <w:sz w:val="21"/>
                <w:szCs w:val="21"/>
                <w:highlight w:val="none"/>
              </w:rPr>
              <w:t>《北京市建筑</w:t>
            </w:r>
            <w:r>
              <w:rPr>
                <w:rStyle w:val="52"/>
                <w:rFonts w:ascii="宋体" w:hAnsi="宋体" w:eastAsia="宋体"/>
                <w:color w:val="000000"/>
                <w:sz w:val="21"/>
                <w:szCs w:val="21"/>
                <w:highlight w:val="none"/>
              </w:rPr>
              <w:t>垃圾处置管理规定</w:t>
            </w:r>
            <w:r>
              <w:rPr>
                <w:rStyle w:val="52"/>
                <w:rFonts w:hint="eastAsia" w:ascii="宋体" w:hAnsi="宋体" w:eastAsia="宋体"/>
                <w:color w:val="000000"/>
                <w:sz w:val="21"/>
                <w:szCs w:val="21"/>
                <w:highlight w:val="none"/>
              </w:rPr>
              <w:t>》案由</w:t>
            </w:r>
            <w:r>
              <w:rPr>
                <w:rStyle w:val="52"/>
                <w:rFonts w:ascii="宋体" w:hAnsi="宋体" w:eastAsia="宋体"/>
                <w:color w:val="000000"/>
                <w:sz w:val="21"/>
                <w:szCs w:val="21"/>
                <w:highlight w:val="none"/>
              </w:rPr>
              <w:t>24</w:t>
            </w:r>
            <w:r>
              <w:rPr>
                <w:rStyle w:val="52"/>
                <w:rFonts w:hint="eastAsia" w:ascii="宋体" w:hAnsi="宋体" w:eastAsia="宋体"/>
                <w:color w:val="000000"/>
                <w:sz w:val="21"/>
                <w:szCs w:val="21"/>
                <w:highlight w:val="none"/>
              </w:rPr>
              <w:t>项</w:t>
            </w:r>
            <w:bookmarkEnd w:id="29"/>
          </w:p>
          <w:bookmarkEnd w:id="30"/>
          <w:bookmarkEnd w:id="31"/>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0" w:hRule="atLeast"/>
          <w:jc w:val="center"/>
        </w:trPr>
        <w:tc>
          <w:tcPr>
            <w:tcW w:w="714" w:type="dxa"/>
            <w:vMerge w:val="restart"/>
            <w:noWrap w:val="0"/>
            <w:vAlign w:val="center"/>
          </w:tcPr>
          <w:p>
            <w:pPr>
              <w:spacing w:line="180"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1626" w:type="dxa"/>
            <w:gridSpan w:val="2"/>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color w:val="000000"/>
                <w:sz w:val="15"/>
                <w:szCs w:val="15"/>
                <w:highlight w:val="none"/>
              </w:rPr>
            </w:pPr>
            <w:r>
              <w:rPr>
                <w:rFonts w:hint="eastAsia" w:ascii="宋体" w:hAnsi="宋体" w:eastAsia="宋体" w:cs="宋体"/>
                <w:color w:val="000000"/>
                <w:sz w:val="15"/>
                <w:szCs w:val="15"/>
                <w:highlight w:val="none"/>
              </w:rPr>
              <w:t>随意倾倒、抛撒或者堆放建筑垃圾</w:t>
            </w:r>
          </w:p>
        </w:tc>
        <w:tc>
          <w:tcPr>
            <w:tcW w:w="2981"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sz w:val="15"/>
                <w:szCs w:val="15"/>
                <w:highlight w:val="none"/>
              </w:rPr>
            </w:pPr>
            <w:r>
              <w:rPr>
                <w:rFonts w:hint="eastAsia" w:ascii="宋体" w:hAnsi="宋体" w:eastAsia="宋体" w:cs="宋体"/>
                <w:color w:val="000000"/>
                <w:sz w:val="15"/>
                <w:szCs w:val="15"/>
                <w:highlight w:val="none"/>
              </w:rPr>
              <w:t>违反条款：第六条第二款；</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color w:val="000000"/>
                <w:sz w:val="15"/>
                <w:szCs w:val="15"/>
                <w:highlight w:val="none"/>
              </w:rPr>
            </w:pPr>
            <w:r>
              <w:rPr>
                <w:rFonts w:hint="eastAsia" w:ascii="宋体" w:hAnsi="宋体" w:eastAsia="宋体" w:cs="宋体"/>
                <w:color w:val="000000"/>
                <w:sz w:val="15"/>
                <w:szCs w:val="15"/>
                <w:highlight w:val="none"/>
              </w:rPr>
              <w:t>处罚条款：第三十四条第一款 责令限期改正，对施工单位依法处10万元以上100万元以下罚款，没收违法所得；对运输服务单位依法处5万元以上50万元以下罚款，没收违法所得，情节严重的，由城市管理综合执法部门吊销生活垃圾运输经营许可；对产生建筑垃圾的个人处200元以下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sz w:val="15"/>
                <w:szCs w:val="15"/>
                <w:highlight w:val="none"/>
              </w:rPr>
            </w:pPr>
            <w:r>
              <w:rPr>
                <w:rFonts w:hint="eastAsia" w:ascii="宋体" w:hAnsi="宋体" w:eastAsia="宋体" w:cs="宋体"/>
                <w:color w:val="000000"/>
                <w:sz w:val="15"/>
                <w:szCs w:val="15"/>
                <w:highlight w:val="none"/>
              </w:rPr>
              <w:t>100000</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olor w:val="000000"/>
                <w:sz w:val="15"/>
                <w:szCs w:val="15"/>
                <w:highlight w:val="none"/>
              </w:rPr>
            </w:pPr>
            <w:r>
              <w:rPr>
                <w:rFonts w:hint="eastAsia" w:ascii="宋体" w:hAnsi="宋体" w:eastAsia="宋体" w:cs="宋体"/>
                <w:color w:val="000000"/>
                <w:sz w:val="15"/>
                <w:szCs w:val="15"/>
                <w:highlight w:val="none"/>
              </w:rPr>
              <w:t>（</w:t>
            </w:r>
            <w:r>
              <w:rPr>
                <w:rFonts w:hint="eastAsia" w:ascii="宋体" w:hAnsi="宋体" w:eastAsia="宋体" w:cs="宋体"/>
                <w:color w:val="000000"/>
                <w:sz w:val="15"/>
                <w:szCs w:val="15"/>
                <w:highlight w:val="none"/>
                <w:lang w:eastAsia="zh-CN"/>
              </w:rPr>
              <w:t>施工</w:t>
            </w:r>
            <w:r>
              <w:rPr>
                <w:rFonts w:hint="eastAsia" w:ascii="宋体" w:hAnsi="宋体" w:eastAsia="宋体" w:cs="宋体"/>
                <w:color w:val="000000"/>
                <w:sz w:val="15"/>
                <w:szCs w:val="15"/>
                <w:highlight w:val="none"/>
              </w:rPr>
              <w:t>单位）</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s="宋体"/>
                <w:b/>
                <w:bCs/>
                <w:color w:val="000000"/>
                <w:kern w:val="0"/>
                <w:sz w:val="15"/>
                <w:szCs w:val="15"/>
                <w:highlight w:val="none"/>
              </w:rPr>
            </w:pPr>
            <w:r>
              <w:rPr>
                <w:rFonts w:hint="eastAsia" w:ascii="宋体" w:hAnsi="宋体" w:eastAsia="宋体" w:cs="宋体"/>
                <w:color w:val="000000"/>
                <w:sz w:val="15"/>
                <w:szCs w:val="15"/>
                <w:highlight w:val="none"/>
              </w:rPr>
              <w:t>1</w:t>
            </w:r>
          </w:p>
        </w:tc>
        <w:tc>
          <w:tcPr>
            <w:tcW w:w="2376"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rPr>
                <w:rFonts w:ascii="宋体" w:hAnsi="宋体" w:eastAsia="宋体"/>
                <w:color w:val="000000"/>
                <w:sz w:val="15"/>
                <w:szCs w:val="15"/>
                <w:highlight w:val="none"/>
              </w:rPr>
            </w:pPr>
            <w:r>
              <w:rPr>
                <w:rFonts w:hint="eastAsia" w:ascii="宋体" w:hAnsi="宋体" w:eastAsia="宋体" w:cs="宋体"/>
                <w:color w:val="000000"/>
                <w:sz w:val="15"/>
                <w:szCs w:val="15"/>
                <w:highlight w:val="none"/>
              </w:rPr>
              <w:t>1</w:t>
            </w:r>
            <w:r>
              <w:rPr>
                <w:rFonts w:hint="eastAsia" w:ascii="宋体" w:hAnsi="宋体" w:eastAsia="宋体" w:cs="宋体"/>
                <w:color w:val="000000"/>
                <w:kern w:val="0"/>
                <w:sz w:val="15"/>
                <w:szCs w:val="15"/>
                <w:highlight w:val="none"/>
              </w:rPr>
              <w:t>.</w:t>
            </w:r>
            <w:r>
              <w:rPr>
                <w:rFonts w:hint="eastAsia" w:ascii="宋体" w:hAnsi="宋体" w:eastAsia="宋体" w:cs="宋体"/>
                <w:b w:val="0"/>
                <w:bCs w:val="0"/>
                <w:color w:val="000000"/>
                <w:sz w:val="15"/>
                <w:szCs w:val="15"/>
                <w:highlight w:val="none"/>
              </w:rPr>
              <w:t>建筑垃圾占地面积11</w:t>
            </w:r>
            <w:r>
              <w:rPr>
                <w:rFonts w:hint="eastAsia" w:ascii="宋体" w:hAnsi="宋体" w:cs="宋体"/>
                <w:b w:val="0"/>
                <w:bCs w:val="0"/>
                <w:color w:val="000000"/>
                <w:sz w:val="15"/>
                <w:szCs w:val="15"/>
                <w:highlight w:val="none"/>
                <w:lang w:val="en-US" w:eastAsia="zh-CN"/>
              </w:rPr>
              <w:t>-</w:t>
            </w:r>
            <w:r>
              <w:rPr>
                <w:rFonts w:hint="eastAsia" w:ascii="宋体" w:hAnsi="宋体" w:eastAsia="宋体" w:cs="宋体"/>
                <w:b w:val="0"/>
                <w:bCs w:val="0"/>
                <w:color w:val="000000"/>
                <w:sz w:val="15"/>
                <w:szCs w:val="15"/>
                <w:highlight w:val="none"/>
              </w:rPr>
              <w:t>15㎡</w:t>
            </w:r>
            <w:r>
              <w:rPr>
                <w:rFonts w:hint="eastAsia" w:ascii="宋体" w:hAnsi="宋体" w:cs="宋体"/>
                <w:b w:val="0"/>
                <w:bCs w:val="0"/>
                <w:color w:val="000000"/>
                <w:sz w:val="15"/>
                <w:szCs w:val="15"/>
                <w:highlight w:val="none"/>
                <w:lang w:eastAsia="zh-CN"/>
              </w:rPr>
              <w:t>或者</w:t>
            </w:r>
            <w:r>
              <w:rPr>
                <w:rFonts w:hint="eastAsia" w:ascii="宋体" w:hAnsi="宋体" w:eastAsia="宋体" w:cs="宋体"/>
                <w:color w:val="000000"/>
                <w:kern w:val="0"/>
                <w:sz w:val="15"/>
                <w:szCs w:val="15"/>
                <w:highlight w:val="none"/>
              </w:rPr>
              <w:t>污染道路长21－30米</w:t>
            </w:r>
            <w:r>
              <w:rPr>
                <w:rFonts w:hint="eastAsia" w:ascii="宋体" w:hAnsi="宋体" w:eastAsia="宋体" w:cs="宋体"/>
                <w:color w:val="000000"/>
                <w:kern w:val="0"/>
                <w:sz w:val="15"/>
                <w:szCs w:val="15"/>
                <w:highlight w:val="none"/>
                <w:lang w:eastAsia="zh-CN"/>
              </w:rPr>
              <w:t>或者</w:t>
            </w:r>
            <w:r>
              <w:rPr>
                <w:rFonts w:hint="eastAsia" w:ascii="宋体" w:hAnsi="宋体" w:cs="宋体"/>
                <w:color w:val="000000"/>
                <w:kern w:val="0"/>
                <w:sz w:val="15"/>
                <w:szCs w:val="15"/>
                <w:highlight w:val="none"/>
                <w:lang w:eastAsia="zh-CN"/>
              </w:rPr>
              <w:t>建</w:t>
            </w:r>
            <w:r>
              <w:rPr>
                <w:rFonts w:hint="eastAsia" w:ascii="宋体" w:hAnsi="宋体" w:eastAsia="宋体" w:cs="宋体"/>
                <w:b w:val="0"/>
                <w:bCs w:val="0"/>
                <w:color w:val="000000"/>
                <w:sz w:val="15"/>
                <w:szCs w:val="15"/>
                <w:highlight w:val="none"/>
                <w:lang w:val="en-US" w:eastAsia="zh-CN"/>
              </w:rPr>
              <w:t>筑垃圾重量在4.5-9吨</w:t>
            </w:r>
            <w:r>
              <w:rPr>
                <w:rFonts w:hint="eastAsia" w:ascii="宋体" w:hAnsi="宋体" w:eastAsia="宋体" w:cs="宋体"/>
                <w:color w:val="000000"/>
                <w:kern w:val="0"/>
                <w:sz w:val="15"/>
                <w:szCs w:val="15"/>
                <w:highlight w:val="none"/>
              </w:rPr>
              <w:t>的</w:t>
            </w:r>
            <w:r>
              <w:rPr>
                <w:rFonts w:hint="eastAsia" w:ascii="宋体" w:hAnsi="宋体" w:eastAsia="宋体" w:cs="宋体"/>
                <w:b w:val="0"/>
                <w:bCs w:val="0"/>
                <w:color w:val="000000"/>
                <w:sz w:val="15"/>
                <w:szCs w:val="15"/>
                <w:highlight w:val="none"/>
              </w:rPr>
              <w:t>，</w:t>
            </w:r>
            <w:r>
              <w:rPr>
                <w:rFonts w:hint="eastAsia" w:ascii="宋体" w:hAnsi="宋体" w:cs="宋体"/>
                <w:b w:val="0"/>
                <w:bCs w:val="0"/>
                <w:color w:val="000000"/>
                <w:sz w:val="15"/>
                <w:szCs w:val="15"/>
                <w:highlight w:val="none"/>
                <w:lang w:eastAsia="zh-CN"/>
              </w:rPr>
              <w:t>系数</w:t>
            </w:r>
            <w:r>
              <w:rPr>
                <w:rFonts w:hint="eastAsia" w:ascii="宋体" w:hAnsi="宋体" w:eastAsia="宋体" w:cs="宋体"/>
                <w:b w:val="0"/>
                <w:bCs w:val="0"/>
                <w:color w:val="000000"/>
                <w:sz w:val="15"/>
                <w:szCs w:val="15"/>
                <w:highlight w:val="none"/>
              </w:rPr>
              <w:t>1；16-20㎡</w:t>
            </w:r>
            <w:r>
              <w:rPr>
                <w:rFonts w:hint="eastAsia" w:ascii="宋体" w:hAnsi="宋体" w:cs="宋体"/>
                <w:b w:val="0"/>
                <w:bCs w:val="0"/>
                <w:color w:val="000000"/>
                <w:sz w:val="15"/>
                <w:szCs w:val="15"/>
                <w:highlight w:val="none"/>
                <w:lang w:eastAsia="zh-CN"/>
              </w:rPr>
              <w:t>或者</w:t>
            </w:r>
            <w:r>
              <w:rPr>
                <w:rFonts w:hint="eastAsia" w:ascii="宋体" w:hAnsi="宋体" w:eastAsia="宋体" w:cs="宋体"/>
                <w:color w:val="000000"/>
                <w:kern w:val="0"/>
                <w:sz w:val="15"/>
                <w:szCs w:val="15"/>
                <w:highlight w:val="none"/>
              </w:rPr>
              <w:t>31－40米</w:t>
            </w:r>
            <w:r>
              <w:rPr>
                <w:rFonts w:hint="eastAsia" w:ascii="宋体" w:hAnsi="宋体" w:eastAsia="宋体" w:cs="宋体"/>
                <w:color w:val="000000"/>
                <w:kern w:val="0"/>
                <w:sz w:val="15"/>
                <w:szCs w:val="15"/>
                <w:highlight w:val="none"/>
                <w:lang w:eastAsia="zh-CN"/>
              </w:rPr>
              <w:t>或者</w:t>
            </w:r>
            <w:r>
              <w:rPr>
                <w:rFonts w:hint="eastAsia" w:ascii="宋体" w:hAnsi="宋体" w:eastAsia="宋体" w:cs="宋体"/>
                <w:color w:val="000000"/>
                <w:kern w:val="0"/>
                <w:sz w:val="15"/>
                <w:szCs w:val="15"/>
                <w:highlight w:val="none"/>
                <w:lang w:val="en-US" w:eastAsia="zh-CN"/>
              </w:rPr>
              <w:t>9-13.5吨</w:t>
            </w:r>
            <w:r>
              <w:rPr>
                <w:rFonts w:hint="eastAsia" w:ascii="宋体" w:hAnsi="宋体" w:eastAsia="宋体" w:cs="宋体"/>
                <w:color w:val="000000"/>
                <w:kern w:val="0"/>
                <w:sz w:val="15"/>
                <w:szCs w:val="15"/>
                <w:highlight w:val="none"/>
              </w:rPr>
              <w:t>的</w:t>
            </w:r>
            <w:r>
              <w:rPr>
                <w:rFonts w:hint="eastAsia" w:ascii="宋体" w:hAnsi="宋体" w:eastAsia="宋体" w:cs="宋体"/>
                <w:b w:val="0"/>
                <w:bCs w:val="0"/>
                <w:color w:val="000000"/>
                <w:sz w:val="15"/>
                <w:szCs w:val="15"/>
                <w:highlight w:val="none"/>
                <w:lang w:eastAsia="zh-CN"/>
              </w:rPr>
              <w:t>，</w:t>
            </w:r>
            <w:r>
              <w:rPr>
                <w:rFonts w:hint="eastAsia" w:ascii="宋体" w:hAnsi="宋体" w:eastAsia="宋体" w:cs="宋体"/>
                <w:b w:val="0"/>
                <w:bCs w:val="0"/>
                <w:color w:val="000000"/>
                <w:sz w:val="15"/>
                <w:szCs w:val="15"/>
                <w:highlight w:val="none"/>
              </w:rPr>
              <w:t>系数2</w:t>
            </w:r>
            <w:r>
              <w:rPr>
                <w:rFonts w:hint="eastAsia" w:ascii="宋体" w:hAnsi="宋体" w:eastAsia="宋体"/>
                <w:b w:val="0"/>
                <w:bCs w:val="0"/>
                <w:color w:val="000000"/>
                <w:sz w:val="15"/>
                <w:szCs w:val="15"/>
                <w:highlight w:val="none"/>
                <w:lang w:eastAsia="zh-CN"/>
              </w:rPr>
              <w:t>；</w:t>
            </w:r>
            <w:r>
              <w:rPr>
                <w:rFonts w:hint="eastAsia" w:ascii="宋体" w:hAnsi="宋体" w:eastAsia="宋体"/>
                <w:b w:val="0"/>
                <w:bCs w:val="0"/>
                <w:color w:val="000000"/>
                <w:sz w:val="15"/>
                <w:szCs w:val="15"/>
                <w:highlight w:val="none"/>
                <w:lang w:val="en-US" w:eastAsia="zh-CN"/>
              </w:rPr>
              <w:t>21-25</w:t>
            </w:r>
            <w:r>
              <w:rPr>
                <w:rFonts w:hint="eastAsia" w:ascii="宋体" w:hAnsi="宋体" w:eastAsia="宋体" w:cs="Batang"/>
                <w:b w:val="0"/>
                <w:bCs w:val="0"/>
                <w:color w:val="000000"/>
                <w:sz w:val="15"/>
                <w:szCs w:val="15"/>
                <w:highlight w:val="none"/>
              </w:rPr>
              <w:t>㎡</w:t>
            </w:r>
            <w:r>
              <w:rPr>
                <w:rFonts w:hint="eastAsia" w:ascii="宋体" w:hAnsi="宋体" w:eastAsia="宋体" w:cs="宋体"/>
                <w:b w:val="0"/>
                <w:bCs w:val="0"/>
                <w:color w:val="000000"/>
                <w:sz w:val="15"/>
                <w:szCs w:val="15"/>
                <w:highlight w:val="none"/>
                <w:lang w:val="en-US" w:eastAsia="zh-CN"/>
              </w:rPr>
              <w:t>或者</w:t>
            </w:r>
            <w:r>
              <w:rPr>
                <w:rFonts w:hint="eastAsia" w:ascii="宋体" w:hAnsi="宋体" w:eastAsia="宋体" w:cs="宋体"/>
                <w:color w:val="000000"/>
                <w:kern w:val="0"/>
                <w:sz w:val="15"/>
                <w:szCs w:val="15"/>
                <w:highlight w:val="none"/>
                <w:lang w:val="en-US" w:eastAsia="zh-CN"/>
              </w:rPr>
              <w:t>41-50</w:t>
            </w:r>
            <w:r>
              <w:rPr>
                <w:rFonts w:hint="eastAsia" w:ascii="宋体" w:hAnsi="宋体" w:eastAsia="宋体" w:cs="宋体"/>
                <w:color w:val="000000"/>
                <w:kern w:val="0"/>
                <w:sz w:val="15"/>
                <w:szCs w:val="15"/>
                <w:highlight w:val="none"/>
              </w:rPr>
              <w:t>米</w:t>
            </w:r>
            <w:r>
              <w:rPr>
                <w:rFonts w:hint="eastAsia" w:ascii="宋体" w:hAnsi="宋体" w:cs="宋体"/>
                <w:b w:val="0"/>
                <w:bCs w:val="0"/>
                <w:color w:val="000000"/>
                <w:sz w:val="15"/>
                <w:szCs w:val="15"/>
                <w:highlight w:val="none"/>
                <w:lang w:val="en-US" w:eastAsia="zh-CN"/>
              </w:rPr>
              <w:t>或者13.5-18吨的，</w:t>
            </w:r>
            <w:r>
              <w:rPr>
                <w:rFonts w:hint="eastAsia" w:ascii="宋体" w:hAnsi="宋体" w:eastAsia="宋体"/>
                <w:b w:val="0"/>
                <w:bCs w:val="0"/>
                <w:color w:val="000000"/>
                <w:sz w:val="15"/>
                <w:szCs w:val="15"/>
                <w:highlight w:val="none"/>
                <w:lang w:eastAsia="zh-CN"/>
              </w:rPr>
              <w:t>系数</w:t>
            </w:r>
            <w:r>
              <w:rPr>
                <w:rFonts w:hint="eastAsia" w:ascii="宋体" w:hAnsi="宋体" w:eastAsia="宋体"/>
                <w:b w:val="0"/>
                <w:bCs w:val="0"/>
                <w:color w:val="000000"/>
                <w:sz w:val="15"/>
                <w:szCs w:val="15"/>
                <w:highlight w:val="none"/>
                <w:lang w:val="en-US" w:eastAsia="zh-CN"/>
              </w:rPr>
              <w:t>3；26-30</w:t>
            </w:r>
            <w:r>
              <w:rPr>
                <w:rFonts w:hint="eastAsia" w:ascii="宋体" w:hAnsi="宋体" w:eastAsia="宋体" w:cs="Batang"/>
                <w:b w:val="0"/>
                <w:bCs w:val="0"/>
                <w:color w:val="000000"/>
                <w:sz w:val="15"/>
                <w:szCs w:val="15"/>
                <w:highlight w:val="none"/>
              </w:rPr>
              <w:t>㎡</w:t>
            </w:r>
            <w:r>
              <w:rPr>
                <w:rFonts w:hint="eastAsia" w:ascii="宋体" w:hAnsi="宋体" w:eastAsia="宋体" w:cs="宋体"/>
                <w:b w:val="0"/>
                <w:bCs w:val="0"/>
                <w:color w:val="000000"/>
                <w:sz w:val="15"/>
                <w:szCs w:val="15"/>
                <w:highlight w:val="none"/>
                <w:lang w:val="en-US" w:eastAsia="zh-CN"/>
              </w:rPr>
              <w:t>或者</w:t>
            </w:r>
            <w:r>
              <w:rPr>
                <w:rFonts w:hint="eastAsia" w:ascii="宋体" w:hAnsi="宋体" w:eastAsia="宋体" w:cs="宋体"/>
                <w:color w:val="000000"/>
                <w:kern w:val="0"/>
                <w:sz w:val="15"/>
                <w:szCs w:val="15"/>
                <w:highlight w:val="none"/>
                <w:lang w:val="en-US" w:eastAsia="zh-CN"/>
              </w:rPr>
              <w:t>51-60</w:t>
            </w:r>
            <w:r>
              <w:rPr>
                <w:rFonts w:hint="eastAsia" w:ascii="宋体" w:hAnsi="宋体" w:eastAsia="宋体" w:cs="宋体"/>
                <w:color w:val="000000"/>
                <w:kern w:val="0"/>
                <w:sz w:val="15"/>
                <w:szCs w:val="15"/>
                <w:highlight w:val="none"/>
              </w:rPr>
              <w:t>米</w:t>
            </w:r>
            <w:r>
              <w:rPr>
                <w:rFonts w:hint="eastAsia" w:ascii="宋体" w:hAnsi="宋体" w:cs="宋体"/>
                <w:b w:val="0"/>
                <w:bCs w:val="0"/>
                <w:color w:val="000000"/>
                <w:sz w:val="15"/>
                <w:szCs w:val="15"/>
                <w:highlight w:val="none"/>
                <w:lang w:val="en-US" w:eastAsia="zh-CN"/>
              </w:rPr>
              <w:t>或者18-22.5吨的，</w:t>
            </w:r>
            <w:r>
              <w:rPr>
                <w:rFonts w:hint="eastAsia" w:ascii="宋体" w:hAnsi="宋体" w:eastAsia="宋体"/>
                <w:b w:val="0"/>
                <w:bCs w:val="0"/>
                <w:color w:val="000000"/>
                <w:sz w:val="15"/>
                <w:szCs w:val="15"/>
                <w:highlight w:val="none"/>
                <w:lang w:eastAsia="zh-CN"/>
              </w:rPr>
              <w:t>系数</w:t>
            </w:r>
            <w:r>
              <w:rPr>
                <w:rFonts w:hint="eastAsia" w:ascii="宋体" w:hAnsi="宋体" w:eastAsia="宋体"/>
                <w:b w:val="0"/>
                <w:bCs w:val="0"/>
                <w:color w:val="000000"/>
                <w:sz w:val="15"/>
                <w:szCs w:val="15"/>
                <w:highlight w:val="none"/>
                <w:lang w:val="en-US" w:eastAsia="zh-CN"/>
              </w:rPr>
              <w:t>4；31-35</w:t>
            </w:r>
            <w:r>
              <w:rPr>
                <w:rFonts w:hint="eastAsia" w:ascii="宋体" w:hAnsi="宋体" w:eastAsia="宋体" w:cs="Batang"/>
                <w:b w:val="0"/>
                <w:bCs w:val="0"/>
                <w:color w:val="000000"/>
                <w:sz w:val="15"/>
                <w:szCs w:val="15"/>
                <w:highlight w:val="none"/>
              </w:rPr>
              <w:t>㎡</w:t>
            </w:r>
            <w:r>
              <w:rPr>
                <w:rFonts w:hint="eastAsia" w:ascii="宋体" w:hAnsi="宋体" w:eastAsia="宋体" w:cs="宋体"/>
                <w:b w:val="0"/>
                <w:bCs w:val="0"/>
                <w:color w:val="000000"/>
                <w:sz w:val="15"/>
                <w:szCs w:val="15"/>
                <w:highlight w:val="none"/>
                <w:lang w:val="en-US" w:eastAsia="zh-CN"/>
              </w:rPr>
              <w:t>或者</w:t>
            </w:r>
            <w:r>
              <w:rPr>
                <w:rFonts w:hint="eastAsia" w:ascii="宋体" w:hAnsi="宋体" w:eastAsia="宋体" w:cs="宋体"/>
                <w:color w:val="000000"/>
                <w:kern w:val="0"/>
                <w:sz w:val="15"/>
                <w:szCs w:val="15"/>
                <w:highlight w:val="none"/>
                <w:lang w:val="en-US" w:eastAsia="zh-CN"/>
              </w:rPr>
              <w:t>61-70</w:t>
            </w:r>
            <w:r>
              <w:rPr>
                <w:rFonts w:hint="eastAsia" w:ascii="宋体" w:hAnsi="宋体" w:eastAsia="宋体" w:cs="宋体"/>
                <w:color w:val="000000"/>
                <w:kern w:val="0"/>
                <w:sz w:val="15"/>
                <w:szCs w:val="15"/>
                <w:highlight w:val="none"/>
              </w:rPr>
              <w:t>米</w:t>
            </w:r>
            <w:r>
              <w:rPr>
                <w:rFonts w:hint="eastAsia" w:ascii="宋体" w:hAnsi="宋体" w:cs="宋体"/>
                <w:b w:val="0"/>
                <w:bCs w:val="0"/>
                <w:color w:val="000000"/>
                <w:sz w:val="15"/>
                <w:szCs w:val="15"/>
                <w:highlight w:val="none"/>
                <w:lang w:val="en-US" w:eastAsia="zh-CN"/>
              </w:rPr>
              <w:t>或者22.5-27吨的，</w:t>
            </w:r>
            <w:r>
              <w:rPr>
                <w:rFonts w:hint="eastAsia" w:ascii="宋体" w:hAnsi="宋体" w:eastAsia="宋体"/>
                <w:b w:val="0"/>
                <w:bCs w:val="0"/>
                <w:color w:val="000000"/>
                <w:sz w:val="15"/>
                <w:szCs w:val="15"/>
                <w:highlight w:val="none"/>
                <w:lang w:eastAsia="zh-CN"/>
              </w:rPr>
              <w:t>系数</w:t>
            </w:r>
            <w:r>
              <w:rPr>
                <w:rFonts w:hint="eastAsia" w:ascii="宋体" w:hAnsi="宋体" w:eastAsia="宋体"/>
                <w:b w:val="0"/>
                <w:bCs w:val="0"/>
                <w:color w:val="000000"/>
                <w:sz w:val="15"/>
                <w:szCs w:val="15"/>
                <w:highlight w:val="none"/>
                <w:lang w:val="en-US" w:eastAsia="zh-CN"/>
              </w:rPr>
              <w:t>5；</w:t>
            </w:r>
            <w:r>
              <w:rPr>
                <w:rFonts w:hint="eastAsia" w:ascii="宋体" w:hAnsi="宋体" w:eastAsia="宋体" w:cs="宋体"/>
                <w:b w:val="0"/>
                <w:bCs w:val="0"/>
                <w:color w:val="000000"/>
                <w:sz w:val="15"/>
                <w:szCs w:val="15"/>
                <w:highlight w:val="none"/>
              </w:rPr>
              <w:t>以此类推</w:t>
            </w:r>
            <w:r>
              <w:rPr>
                <w:rFonts w:hint="eastAsia" w:ascii="宋体" w:hAnsi="宋体" w:eastAsia="宋体" w:cs="宋体"/>
                <w:b w:val="0"/>
                <w:bCs w:val="0"/>
                <w:color w:val="000000"/>
                <w:sz w:val="15"/>
                <w:szCs w:val="15"/>
                <w:highlight w:val="none"/>
                <w:lang w:eastAsia="zh-CN"/>
              </w:rPr>
              <w:t>，面积</w:t>
            </w:r>
            <w:r>
              <w:rPr>
                <w:rFonts w:hint="eastAsia" w:ascii="宋体" w:hAnsi="宋体" w:eastAsia="宋体" w:cs="宋体"/>
                <w:b w:val="0"/>
                <w:bCs w:val="0"/>
                <w:color w:val="000000"/>
                <w:sz w:val="15"/>
                <w:szCs w:val="15"/>
                <w:highlight w:val="none"/>
                <w:lang w:val="en-US" w:eastAsia="zh-CN"/>
              </w:rPr>
              <w:t>51</w:t>
            </w:r>
            <w:r>
              <w:rPr>
                <w:rFonts w:hint="eastAsia" w:ascii="宋体" w:hAnsi="宋体" w:eastAsia="宋体" w:cs="宋体"/>
                <w:b w:val="0"/>
                <w:bCs w:val="0"/>
                <w:color w:val="000000"/>
                <w:sz w:val="15"/>
                <w:szCs w:val="15"/>
                <w:highlight w:val="none"/>
              </w:rPr>
              <w:t>㎡</w:t>
            </w:r>
            <w:r>
              <w:rPr>
                <w:rFonts w:hint="eastAsia" w:ascii="宋体" w:hAnsi="宋体" w:eastAsia="宋体" w:cs="宋体"/>
                <w:b w:val="0"/>
                <w:bCs w:val="0"/>
                <w:color w:val="000000"/>
                <w:sz w:val="15"/>
                <w:szCs w:val="15"/>
                <w:highlight w:val="none"/>
                <w:lang w:eastAsia="zh-CN"/>
              </w:rPr>
              <w:t>及以上</w:t>
            </w:r>
            <w:r>
              <w:rPr>
                <w:rFonts w:hint="eastAsia" w:ascii="宋体" w:hAnsi="宋体" w:cs="宋体"/>
                <w:b w:val="0"/>
                <w:bCs w:val="0"/>
                <w:color w:val="000000"/>
                <w:sz w:val="15"/>
                <w:szCs w:val="15"/>
                <w:highlight w:val="none"/>
                <w:lang w:eastAsia="zh-CN"/>
              </w:rPr>
              <w:t>或者</w:t>
            </w:r>
            <w:r>
              <w:rPr>
                <w:rFonts w:hint="eastAsia" w:ascii="宋体" w:hAnsi="宋体" w:eastAsia="宋体" w:cs="宋体"/>
                <w:color w:val="000000"/>
                <w:sz w:val="15"/>
                <w:szCs w:val="15"/>
                <w:highlight w:val="none"/>
                <w:lang w:eastAsia="zh-CN"/>
              </w:rPr>
              <w:t>长度</w:t>
            </w:r>
            <w:r>
              <w:rPr>
                <w:rFonts w:hint="eastAsia" w:ascii="宋体" w:hAnsi="宋体" w:eastAsia="宋体" w:cs="宋体"/>
                <w:color w:val="000000"/>
                <w:sz w:val="15"/>
                <w:szCs w:val="15"/>
                <w:highlight w:val="none"/>
                <w:lang w:val="en-US" w:eastAsia="zh-CN"/>
              </w:rPr>
              <w:t>101米</w:t>
            </w:r>
            <w:r>
              <w:rPr>
                <w:rFonts w:hint="eastAsia" w:ascii="宋体" w:hAnsi="宋体" w:eastAsia="宋体" w:cs="宋体"/>
                <w:color w:val="000000"/>
                <w:sz w:val="15"/>
                <w:szCs w:val="15"/>
                <w:highlight w:val="none"/>
                <w:lang w:eastAsia="zh-CN"/>
              </w:rPr>
              <w:t>及以上或者重量在</w:t>
            </w:r>
            <w:r>
              <w:rPr>
                <w:rFonts w:hint="eastAsia" w:ascii="宋体" w:hAnsi="宋体" w:eastAsia="宋体" w:cs="宋体"/>
                <w:color w:val="000000"/>
                <w:sz w:val="15"/>
                <w:szCs w:val="15"/>
                <w:highlight w:val="none"/>
                <w:lang w:val="en-US" w:eastAsia="zh-CN"/>
              </w:rPr>
              <w:t>40.5及吨以上</w:t>
            </w:r>
            <w:r>
              <w:rPr>
                <w:rFonts w:hint="eastAsia" w:ascii="宋体" w:hAnsi="宋体" w:eastAsia="宋体" w:cs="宋体"/>
                <w:b w:val="0"/>
                <w:bCs w:val="0"/>
                <w:color w:val="000000"/>
                <w:sz w:val="15"/>
                <w:szCs w:val="15"/>
                <w:highlight w:val="none"/>
                <w:lang w:eastAsia="zh-CN"/>
              </w:rPr>
              <w:t>的，系数</w:t>
            </w:r>
            <w:r>
              <w:rPr>
                <w:rFonts w:hint="eastAsia" w:ascii="宋体" w:hAnsi="宋体" w:eastAsia="宋体" w:cs="宋体"/>
                <w:b w:val="0"/>
                <w:bCs w:val="0"/>
                <w:color w:val="000000"/>
                <w:sz w:val="15"/>
                <w:szCs w:val="15"/>
                <w:highlight w:val="none"/>
                <w:lang w:val="en-US" w:eastAsia="zh-CN"/>
              </w:rPr>
              <w:t>9</w:t>
            </w:r>
            <w:r>
              <w:rPr>
                <w:rFonts w:hint="eastAsia" w:ascii="宋体" w:hAnsi="宋体" w:cs="宋体"/>
                <w:b w:val="0"/>
                <w:bCs w:val="0"/>
                <w:color w:val="000000"/>
                <w:sz w:val="15"/>
                <w:szCs w:val="15"/>
                <w:highlight w:val="none"/>
                <w:lang w:val="en-US" w:eastAsia="zh-CN"/>
              </w:rPr>
              <w:t>。</w:t>
            </w:r>
            <w:r>
              <w:rPr>
                <w:rFonts w:hint="eastAsia" w:ascii="宋体" w:hAnsi="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rPr>
              <w:t>将垃圾随意倾倒、</w:t>
            </w:r>
            <w:r>
              <w:rPr>
                <w:rFonts w:hint="eastAsia" w:ascii="宋体" w:hAnsi="宋体" w:eastAsia="宋体" w:cs="宋体"/>
                <w:color w:val="000000"/>
                <w:kern w:val="0"/>
                <w:sz w:val="15"/>
                <w:szCs w:val="15"/>
                <w:highlight w:val="none"/>
                <w:lang w:eastAsia="zh-CN"/>
              </w:rPr>
              <w:t>抛撒</w:t>
            </w:r>
            <w:r>
              <w:rPr>
                <w:rFonts w:hint="eastAsia" w:ascii="宋体" w:hAnsi="宋体" w:eastAsia="宋体" w:cs="宋体"/>
                <w:color w:val="000000"/>
                <w:kern w:val="0"/>
                <w:sz w:val="15"/>
                <w:szCs w:val="15"/>
                <w:highlight w:val="none"/>
              </w:rPr>
              <w:t>、堆放至城市道路、绿地、林地、</w:t>
            </w:r>
            <w:r>
              <w:rPr>
                <w:rFonts w:hint="eastAsia" w:ascii="宋体" w:hAnsi="宋体" w:eastAsia="宋体" w:cs="宋体"/>
                <w:color w:val="000000"/>
                <w:kern w:val="0"/>
                <w:sz w:val="15"/>
                <w:szCs w:val="15"/>
                <w:highlight w:val="none"/>
                <w:lang w:eastAsia="zh-CN"/>
              </w:rPr>
              <w:t>耕地、</w:t>
            </w:r>
            <w:r>
              <w:rPr>
                <w:rFonts w:hint="eastAsia" w:ascii="宋体" w:hAnsi="宋体" w:eastAsia="宋体" w:cs="宋体"/>
                <w:color w:val="000000"/>
                <w:kern w:val="0"/>
                <w:sz w:val="15"/>
                <w:szCs w:val="15"/>
                <w:highlight w:val="none"/>
              </w:rPr>
              <w:t>河道、铁路、轨道交通、公厕、桥下空间等公共场所及周边，</w:t>
            </w:r>
            <w:r>
              <w:rPr>
                <w:rFonts w:hint="eastAsia" w:ascii="宋体" w:hAnsi="宋体" w:eastAsia="宋体" w:cs="宋体"/>
                <w:color w:val="000000"/>
                <w:kern w:val="0"/>
                <w:sz w:val="15"/>
                <w:szCs w:val="15"/>
                <w:highlight w:val="none"/>
                <w:lang w:eastAsia="zh-CN"/>
              </w:rPr>
              <w:t>或者</w:t>
            </w:r>
            <w:r>
              <w:rPr>
                <w:rFonts w:hint="eastAsia" w:ascii="宋体" w:hAnsi="宋体" w:eastAsia="宋体" w:cs="宋体"/>
                <w:color w:val="000000"/>
                <w:kern w:val="0"/>
                <w:sz w:val="15"/>
                <w:szCs w:val="15"/>
                <w:highlight w:val="none"/>
              </w:rPr>
              <w:t>燃气、供暖、石油长输管道、供水、排水、电力、通信等公用管道和设施保护（管理）范围的，系数3</w:t>
            </w:r>
            <w:r>
              <w:rPr>
                <w:rFonts w:hint="eastAsia" w:ascii="宋体" w:hAnsi="宋体" w:cs="宋体"/>
                <w:color w:val="000000"/>
                <w:kern w:val="0"/>
                <w:sz w:val="15"/>
                <w:szCs w:val="15"/>
                <w:highlight w:val="none"/>
                <w:lang w:eastAsia="zh-CN"/>
              </w:rPr>
              <w:t>。</w:t>
            </w:r>
            <w:r>
              <w:rPr>
                <w:rFonts w:hint="eastAsia" w:ascii="宋体" w:hAnsi="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rPr>
              <w:t>.</w:t>
            </w:r>
            <w:r>
              <w:rPr>
                <w:rFonts w:hint="eastAsia" w:ascii="宋体" w:hAnsi="宋体"/>
                <w:color w:val="000000"/>
                <w:sz w:val="15"/>
                <w:szCs w:val="15"/>
                <w:highlight w:val="none"/>
                <w:lang w:eastAsia="zh-CN"/>
              </w:rPr>
              <w:t>建筑</w:t>
            </w:r>
            <w:r>
              <w:rPr>
                <w:rFonts w:hint="eastAsia" w:ascii="宋体" w:hAnsi="宋体" w:eastAsia="宋体" w:cs="宋体"/>
                <w:color w:val="000000"/>
                <w:kern w:val="0"/>
                <w:sz w:val="15"/>
                <w:szCs w:val="15"/>
                <w:highlight w:val="none"/>
              </w:rPr>
              <w:t>垃圾</w:t>
            </w:r>
            <w:r>
              <w:rPr>
                <w:rFonts w:hint="eastAsia" w:ascii="宋体" w:hAnsi="宋体" w:eastAsia="宋体"/>
                <w:color w:val="000000"/>
                <w:sz w:val="15"/>
                <w:szCs w:val="15"/>
                <w:highlight w:val="none"/>
              </w:rPr>
              <w:t>总量较大</w:t>
            </w:r>
            <w:r>
              <w:rPr>
                <w:rFonts w:hint="eastAsia" w:ascii="宋体" w:hAnsi="宋体"/>
                <w:color w:val="000000"/>
                <w:sz w:val="15"/>
                <w:szCs w:val="15"/>
                <w:highlight w:val="none"/>
                <w:lang w:eastAsia="zh-CN"/>
              </w:rPr>
              <w:t>（</w:t>
            </w:r>
            <w:r>
              <w:rPr>
                <w:rFonts w:hint="eastAsia" w:ascii="宋体" w:hAnsi="宋体"/>
                <w:color w:val="000000"/>
                <w:sz w:val="15"/>
                <w:szCs w:val="15"/>
                <w:highlight w:val="none"/>
                <w:lang w:val="en-US" w:eastAsia="zh-CN"/>
              </w:rPr>
              <w:t>15吨及以上</w:t>
            </w:r>
            <w:r>
              <w:rPr>
                <w:rFonts w:hint="eastAsia" w:ascii="宋体" w:hAnsi="宋体"/>
                <w:color w:val="000000"/>
                <w:sz w:val="15"/>
                <w:szCs w:val="15"/>
                <w:highlight w:val="none"/>
                <w:lang w:eastAsia="zh-CN"/>
              </w:rPr>
              <w:t>）或</w:t>
            </w:r>
            <w:r>
              <w:rPr>
                <w:rFonts w:hint="eastAsia" w:ascii="宋体" w:hAnsi="宋体" w:eastAsia="宋体"/>
                <w:color w:val="000000"/>
                <w:sz w:val="15"/>
                <w:szCs w:val="15"/>
                <w:highlight w:val="none"/>
              </w:rPr>
              <w:t>违法行为持续时间较长</w:t>
            </w:r>
            <w:r>
              <w:rPr>
                <w:rFonts w:hint="eastAsia" w:ascii="宋体" w:hAnsi="宋体"/>
                <w:color w:val="000000"/>
                <w:sz w:val="15"/>
                <w:szCs w:val="15"/>
                <w:highlight w:val="none"/>
                <w:lang w:eastAsia="zh-CN"/>
              </w:rPr>
              <w:t>（</w:t>
            </w:r>
            <w:r>
              <w:rPr>
                <w:rFonts w:hint="eastAsia" w:ascii="宋体" w:hAnsi="宋体"/>
                <w:color w:val="000000"/>
                <w:sz w:val="15"/>
                <w:szCs w:val="15"/>
                <w:highlight w:val="none"/>
                <w:lang w:val="en-US" w:eastAsia="zh-CN"/>
              </w:rPr>
              <w:t>5天及以上</w:t>
            </w:r>
            <w:r>
              <w:rPr>
                <w:rFonts w:hint="eastAsia" w:ascii="宋体" w:hAnsi="宋体"/>
                <w:color w:val="000000"/>
                <w:sz w:val="15"/>
                <w:szCs w:val="15"/>
                <w:highlight w:val="none"/>
                <w:lang w:eastAsia="zh-CN"/>
              </w:rPr>
              <w:t>），系数</w:t>
            </w:r>
            <w:r>
              <w:rPr>
                <w:rFonts w:hint="eastAsia" w:ascii="宋体" w:hAnsi="宋体"/>
                <w:color w:val="000000"/>
                <w:sz w:val="15"/>
                <w:szCs w:val="15"/>
                <w:highlight w:val="none"/>
                <w:lang w:val="en-US" w:eastAsia="zh-CN"/>
              </w:rPr>
              <w:t>5-6</w:t>
            </w:r>
            <w:r>
              <w:rPr>
                <w:rFonts w:hint="eastAsia" w:ascii="宋体" w:hAnsi="宋体" w:cs="宋体"/>
                <w:color w:val="000000"/>
                <w:kern w:val="0"/>
                <w:sz w:val="15"/>
                <w:szCs w:val="15"/>
                <w:highlight w:val="none"/>
                <w:lang w:eastAsia="zh-CN"/>
              </w:rPr>
              <w:t>。</w:t>
            </w:r>
            <w:r>
              <w:rPr>
                <w:rFonts w:hint="eastAsia" w:ascii="宋体" w:hAnsi="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val="en-US" w:eastAsia="zh-CN"/>
              </w:rPr>
              <w:t>.</w:t>
            </w:r>
            <w:r>
              <w:rPr>
                <w:rFonts w:hint="eastAsia" w:ascii="宋体" w:hAnsi="宋体" w:eastAsia="宋体" w:cs="Batang"/>
                <w:color w:val="000000"/>
                <w:sz w:val="15"/>
                <w:szCs w:val="15"/>
                <w:highlight w:val="none"/>
                <w:lang w:val="en-US" w:eastAsia="zh-CN"/>
              </w:rPr>
              <w:t>存在基准2.1.3规定情形的，系数按照相关规定确定。</w:t>
            </w:r>
          </w:p>
        </w:tc>
        <w:tc>
          <w:tcPr>
            <w:tcW w:w="194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color w:val="000000"/>
                <w:sz w:val="15"/>
                <w:szCs w:val="15"/>
                <w:highlight w:val="none"/>
              </w:rPr>
            </w:pPr>
            <w:r>
              <w:rPr>
                <w:rFonts w:hint="eastAsia" w:ascii="宋体" w:hAnsi="宋体" w:eastAsia="宋体" w:cs="宋体"/>
                <w:color w:val="000000"/>
                <w:sz w:val="15"/>
                <w:szCs w:val="15"/>
                <w:highlight w:val="none"/>
              </w:rPr>
              <w:t>罚款数额＝100000×（1＋</w:t>
            </w:r>
            <w:r>
              <w:rPr>
                <w:rFonts w:hint="eastAsia" w:ascii="宋体" w:hAnsi="宋体" w:cs="宋体"/>
                <w:color w:val="000000"/>
                <w:sz w:val="15"/>
                <w:szCs w:val="15"/>
                <w:highlight w:val="none"/>
                <w:lang w:eastAsia="zh-CN"/>
              </w:rPr>
              <w:t>情节</w:t>
            </w:r>
            <w:r>
              <w:rPr>
                <w:rFonts w:hint="eastAsia" w:ascii="宋体" w:hAnsi="宋体" w:eastAsia="宋体" w:cs="宋体"/>
                <w:color w:val="000000"/>
                <w:sz w:val="15"/>
                <w:szCs w:val="15"/>
                <w:highlight w:val="none"/>
                <w:lang w:eastAsia="zh-CN"/>
              </w:rPr>
              <w:t>系数</w:t>
            </w:r>
            <w:r>
              <w:rPr>
                <w:rFonts w:hint="eastAsia" w:ascii="宋体" w:hAnsi="宋体" w:eastAsia="宋体" w:cs="宋体"/>
                <w:color w:val="000000"/>
                <w:sz w:val="15"/>
                <w:szCs w:val="15"/>
                <w:highlight w:val="none"/>
              </w:rPr>
              <w:t>）</w:t>
            </w:r>
          </w:p>
        </w:tc>
        <w:tc>
          <w:tcPr>
            <w:tcW w:w="2178" w:type="dxa"/>
            <w:noWrap w:val="0"/>
            <w:vAlign w:val="center"/>
          </w:tcPr>
          <w:p>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lang w:eastAsia="zh-CN"/>
              </w:rPr>
              <w:t>区域</w:t>
            </w:r>
            <w:r>
              <w:rPr>
                <w:rFonts w:hint="eastAsia" w:ascii="宋体" w:hAnsi="宋体" w:cs="宋体"/>
                <w:color w:val="000000"/>
                <w:kern w:val="0"/>
                <w:sz w:val="15"/>
                <w:szCs w:val="15"/>
                <w:highlight w:val="none"/>
                <w:lang w:eastAsia="zh-CN"/>
              </w:rPr>
              <w:t>台账</w:t>
            </w:r>
            <w:r>
              <w:rPr>
                <w:rFonts w:hint="eastAsia" w:ascii="宋体" w:hAnsi="宋体" w:eastAsia="宋体" w:cs="宋体"/>
                <w:color w:val="000000"/>
                <w:kern w:val="0"/>
                <w:sz w:val="15"/>
                <w:szCs w:val="15"/>
                <w:highlight w:val="none"/>
                <w:lang w:eastAsia="zh-CN"/>
              </w:rPr>
              <w:t>与倾倒、抛撒、堆放点位重叠时，不适用区域台账。</w:t>
            </w:r>
          </w:p>
          <w:p>
            <w:pPr>
              <w:keepNext w:val="0"/>
              <w:keepLines w:val="0"/>
              <w:pageBreakBefore w:val="0"/>
              <w:numPr>
                <w:ilvl w:val="0"/>
                <w:numId w:val="0"/>
              </w:numPr>
              <w:kinsoku/>
              <w:wordWrap/>
              <w:overflowPunct/>
              <w:topLinePunct w:val="0"/>
              <w:autoSpaceDE/>
              <w:autoSpaceDN/>
              <w:bidi w:val="0"/>
              <w:adjustRightInd/>
              <w:snapToGrid/>
              <w:spacing w:line="240" w:lineRule="auto"/>
              <w:rPr>
                <w:rFonts w:hint="eastAsia" w:ascii="宋体" w:hAnsi="宋体" w:eastAsia="宋体" w:cs="宋体"/>
                <w:color w:val="000000"/>
                <w:sz w:val="15"/>
                <w:szCs w:val="15"/>
                <w:highlight w:val="none"/>
              </w:rPr>
            </w:pPr>
            <w:r>
              <w:rPr>
                <w:rFonts w:hint="eastAsia" w:ascii="宋体" w:hAnsi="宋体" w:eastAsia="宋体" w:cs="宋体"/>
                <w:color w:val="000000"/>
                <w:sz w:val="15"/>
                <w:szCs w:val="15"/>
                <w:highlight w:val="none"/>
                <w:lang w:val="en-US" w:eastAsia="zh-CN"/>
              </w:rPr>
              <w:t>2.</w:t>
            </w:r>
            <w:r>
              <w:rPr>
                <w:rFonts w:hint="eastAsia" w:ascii="宋体" w:hAnsi="宋体" w:eastAsia="宋体" w:cs="宋体"/>
                <w:color w:val="000000"/>
                <w:sz w:val="15"/>
                <w:szCs w:val="15"/>
                <w:highlight w:val="none"/>
              </w:rPr>
              <w:t>存在下列情形的，可视为“情节严重”：一年内因同类违法行为，受到城管执法机关</w:t>
            </w:r>
            <w:r>
              <w:rPr>
                <w:rFonts w:hint="eastAsia" w:ascii="宋体" w:hAnsi="宋体" w:eastAsia="宋体" w:cs="宋体"/>
                <w:color w:val="000000"/>
                <w:sz w:val="15"/>
                <w:szCs w:val="15"/>
                <w:highlight w:val="none"/>
                <w:lang w:val="en-US" w:eastAsia="zh-CN"/>
              </w:rPr>
              <w:t>2次</w:t>
            </w:r>
            <w:r>
              <w:rPr>
                <w:rFonts w:hint="eastAsia" w:ascii="宋体" w:hAnsi="宋体" w:eastAsia="宋体" w:cs="宋体"/>
                <w:color w:val="000000"/>
                <w:sz w:val="15"/>
                <w:szCs w:val="15"/>
                <w:highlight w:val="none"/>
              </w:rPr>
              <w:t>罚款处罚后又发生同类违法行为的；存在违法行为，经调查发现已不符合行政许可条件，经责令改正仍未达到许可条件要求的；因违法行为导致严重后果或造成重大社会影响的；</w:t>
            </w:r>
            <w:r>
              <w:rPr>
                <w:rFonts w:hint="eastAsia" w:ascii="宋体" w:hAnsi="宋体" w:cs="宋体"/>
                <w:color w:val="000000"/>
                <w:sz w:val="15"/>
                <w:szCs w:val="15"/>
                <w:highlight w:val="none"/>
                <w:lang w:eastAsia="zh-CN"/>
              </w:rPr>
              <w:t>其他</w:t>
            </w:r>
            <w:r>
              <w:rPr>
                <w:rFonts w:hint="eastAsia" w:ascii="宋体" w:hAnsi="宋体" w:eastAsia="宋体" w:cs="宋体"/>
                <w:color w:val="000000"/>
                <w:sz w:val="15"/>
                <w:szCs w:val="15"/>
                <w:highlight w:val="none"/>
              </w:rPr>
              <w:t>可以认定为“情节严重”情形的；</w:t>
            </w:r>
          </w:p>
          <w:p>
            <w:pPr>
              <w:pStyle w:val="8"/>
              <w:keepNext w:val="0"/>
              <w:keepLines w:val="0"/>
              <w:pageBreakBefore w:val="0"/>
              <w:kinsoku/>
              <w:wordWrap/>
              <w:overflowPunct/>
              <w:topLinePunct w:val="0"/>
              <w:autoSpaceDE/>
              <w:autoSpaceDN/>
              <w:bidi w:val="0"/>
              <w:adjustRightInd/>
              <w:snapToGrid/>
              <w:spacing w:line="240" w:lineRule="auto"/>
              <w:rPr>
                <w:color w:val="000000"/>
                <w:highlight w:val="none"/>
              </w:rPr>
            </w:pPr>
            <w:r>
              <w:rPr>
                <w:rFonts w:hint="eastAsia" w:ascii="宋体" w:hAnsi="宋体" w:eastAsia="宋体" w:cs="宋体"/>
                <w:color w:val="000000"/>
                <w:sz w:val="15"/>
                <w:szCs w:val="15"/>
                <w:highlight w:val="none"/>
                <w:lang w:val="en-US" w:eastAsia="zh-CN"/>
              </w:rPr>
              <w:t>3.</w:t>
            </w:r>
            <w:r>
              <w:rPr>
                <w:rFonts w:hint="eastAsia" w:ascii="宋体" w:hAnsi="宋体" w:eastAsia="宋体" w:cs="宋体"/>
                <w:color w:val="000000"/>
                <w:sz w:val="15"/>
                <w:szCs w:val="15"/>
                <w:highlight w:val="none"/>
              </w:rPr>
              <w:t>依据</w:t>
            </w:r>
            <w:r>
              <w:rPr>
                <w:rFonts w:hint="eastAsia" w:ascii="宋体" w:hAnsi="宋体" w:eastAsia="宋体" w:cs="宋体"/>
                <w:color w:val="000000"/>
                <w:kern w:val="0"/>
                <w:sz w:val="15"/>
                <w:szCs w:val="15"/>
                <w:highlight w:val="none"/>
              </w:rPr>
              <w:t>《北京市人民政府关于进一步相对集中城市管理领域部分行政处罚权的决定》（</w:t>
            </w:r>
            <w:r>
              <w:rPr>
                <w:rFonts w:hint="eastAsia" w:ascii="宋体" w:hAnsi="宋体" w:eastAsia="宋体" w:cs="宋体"/>
                <w:color w:val="000000"/>
                <w:sz w:val="15"/>
                <w:szCs w:val="15"/>
                <w:highlight w:val="none"/>
              </w:rPr>
              <w:t>京政发〔2017〕32号），拟作出吊销处罚的，作出处罚决定前，要邀请城市管理部门共同会商；对于可能影响公共利益的，提请城市管理部门拟定接管方案。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598" w:hRule="atLeast"/>
          <w:jc w:val="center"/>
        </w:trPr>
        <w:tc>
          <w:tcPr>
            <w:tcW w:w="714" w:type="dxa"/>
            <w:vMerge w:val="continue"/>
            <w:noWrap w:val="0"/>
            <w:vAlign w:val="center"/>
          </w:tcPr>
          <w:p>
            <w:pPr>
              <w:spacing w:line="180" w:lineRule="exact"/>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cs="宋体"/>
                <w:color w:val="000000"/>
                <w:kern w:val="0"/>
                <w:sz w:val="15"/>
                <w:szCs w:val="15"/>
                <w:highlight w:val="none"/>
              </w:rPr>
            </w:pPr>
          </w:p>
        </w:tc>
        <w:tc>
          <w:tcPr>
            <w:tcW w:w="298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cs="宋体"/>
                <w:color w:val="000000"/>
                <w:kern w:val="0"/>
                <w:sz w:val="15"/>
                <w:szCs w:val="15"/>
                <w:highlight w:val="none"/>
              </w:rPr>
            </w:pP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olor w:val="000000"/>
                <w:sz w:val="15"/>
                <w:szCs w:val="15"/>
                <w:highlight w:val="none"/>
              </w:rPr>
            </w:pPr>
            <w:r>
              <w:rPr>
                <w:rFonts w:hint="eastAsia" w:ascii="宋体" w:hAnsi="宋体" w:eastAsia="宋体" w:cs="宋体"/>
                <w:color w:val="000000"/>
                <w:sz w:val="15"/>
                <w:szCs w:val="15"/>
                <w:highlight w:val="none"/>
                <w:lang w:val="en-US" w:eastAsia="zh-CN"/>
              </w:rPr>
              <w:t>50000（</w:t>
            </w:r>
            <w:r>
              <w:rPr>
                <w:rFonts w:hint="eastAsia" w:ascii="宋体" w:hAnsi="宋体" w:eastAsia="宋体" w:cs="宋体"/>
                <w:color w:val="000000"/>
                <w:sz w:val="15"/>
                <w:szCs w:val="15"/>
                <w:highlight w:val="none"/>
              </w:rPr>
              <w:t>运输服务单位</w:t>
            </w:r>
            <w:r>
              <w:rPr>
                <w:rFonts w:hint="eastAsia" w:ascii="宋体" w:hAnsi="宋体" w:eastAsia="宋体" w:cs="宋体"/>
                <w:color w:val="000000"/>
                <w:sz w:val="15"/>
                <w:szCs w:val="15"/>
                <w:highlight w:val="none"/>
                <w:lang w:val="en-US" w:eastAsia="zh-CN"/>
              </w:rPr>
              <w:t>）</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s="宋体"/>
                <w:color w:val="000000"/>
                <w:kern w:val="0"/>
                <w:sz w:val="15"/>
                <w:szCs w:val="15"/>
                <w:highlight w:val="none"/>
              </w:rPr>
            </w:pPr>
          </w:p>
        </w:tc>
        <w:tc>
          <w:tcPr>
            <w:tcW w:w="2376"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rPr>
                <w:rFonts w:ascii="宋体" w:hAnsi="宋体" w:eastAsia="宋体" w:cs="宋体"/>
                <w:color w:val="000000"/>
                <w:kern w:val="0"/>
                <w:sz w:val="15"/>
                <w:szCs w:val="15"/>
                <w:highlight w:val="none"/>
              </w:rPr>
            </w:pPr>
            <w:r>
              <w:rPr>
                <w:rFonts w:hint="eastAsia" w:ascii="宋体" w:hAnsi="宋体" w:eastAsia="宋体" w:cs="宋体"/>
                <w:color w:val="000000"/>
                <w:sz w:val="15"/>
                <w:szCs w:val="15"/>
                <w:highlight w:val="none"/>
              </w:rPr>
              <w:t>1</w:t>
            </w:r>
            <w:r>
              <w:rPr>
                <w:rFonts w:hint="eastAsia" w:ascii="宋体" w:hAnsi="宋体" w:eastAsia="宋体" w:cs="宋体"/>
                <w:color w:val="000000"/>
                <w:kern w:val="0"/>
                <w:sz w:val="15"/>
                <w:szCs w:val="15"/>
                <w:highlight w:val="none"/>
              </w:rPr>
              <w:t>.</w:t>
            </w:r>
            <w:r>
              <w:rPr>
                <w:rFonts w:hint="eastAsia" w:ascii="宋体" w:hAnsi="宋体" w:eastAsia="宋体" w:cs="宋体"/>
                <w:b w:val="0"/>
                <w:bCs w:val="0"/>
                <w:color w:val="000000"/>
                <w:sz w:val="15"/>
                <w:szCs w:val="15"/>
                <w:highlight w:val="none"/>
              </w:rPr>
              <w:t>建筑垃圾占地面积11—15㎡</w:t>
            </w:r>
            <w:r>
              <w:rPr>
                <w:rFonts w:hint="eastAsia" w:ascii="宋体" w:hAnsi="宋体" w:cs="宋体"/>
                <w:b w:val="0"/>
                <w:bCs w:val="0"/>
                <w:color w:val="000000"/>
                <w:sz w:val="15"/>
                <w:szCs w:val="15"/>
                <w:highlight w:val="none"/>
                <w:lang w:eastAsia="zh-CN"/>
              </w:rPr>
              <w:t>或者</w:t>
            </w:r>
            <w:r>
              <w:rPr>
                <w:rFonts w:hint="eastAsia" w:ascii="宋体" w:hAnsi="宋体" w:eastAsia="宋体" w:cs="宋体"/>
                <w:color w:val="000000"/>
                <w:kern w:val="0"/>
                <w:sz w:val="15"/>
                <w:szCs w:val="15"/>
                <w:highlight w:val="none"/>
              </w:rPr>
              <w:t>污染道路长21－30米</w:t>
            </w:r>
            <w:r>
              <w:rPr>
                <w:rFonts w:hint="eastAsia" w:ascii="宋体" w:hAnsi="宋体" w:eastAsia="宋体" w:cs="宋体"/>
                <w:color w:val="000000"/>
                <w:kern w:val="0"/>
                <w:sz w:val="15"/>
                <w:szCs w:val="15"/>
                <w:highlight w:val="none"/>
                <w:lang w:eastAsia="zh-CN"/>
              </w:rPr>
              <w:t>或者</w:t>
            </w:r>
            <w:r>
              <w:rPr>
                <w:rFonts w:hint="eastAsia" w:ascii="宋体" w:hAnsi="宋体" w:cs="宋体"/>
                <w:color w:val="000000"/>
                <w:kern w:val="0"/>
                <w:sz w:val="15"/>
                <w:szCs w:val="15"/>
                <w:highlight w:val="none"/>
                <w:lang w:eastAsia="zh-CN"/>
              </w:rPr>
              <w:t>建</w:t>
            </w:r>
            <w:r>
              <w:rPr>
                <w:rFonts w:hint="eastAsia" w:ascii="宋体" w:hAnsi="宋体" w:eastAsia="宋体" w:cs="宋体"/>
                <w:b w:val="0"/>
                <w:bCs w:val="0"/>
                <w:color w:val="000000"/>
                <w:sz w:val="15"/>
                <w:szCs w:val="15"/>
                <w:highlight w:val="none"/>
                <w:lang w:val="en-US" w:eastAsia="zh-CN"/>
              </w:rPr>
              <w:t>筑垃圾重量在4.5-9吨</w:t>
            </w:r>
            <w:r>
              <w:rPr>
                <w:rFonts w:hint="eastAsia" w:ascii="宋体" w:hAnsi="宋体" w:eastAsia="宋体" w:cs="宋体"/>
                <w:color w:val="000000"/>
                <w:kern w:val="0"/>
                <w:sz w:val="15"/>
                <w:szCs w:val="15"/>
                <w:highlight w:val="none"/>
              </w:rPr>
              <w:t>的</w:t>
            </w:r>
            <w:r>
              <w:rPr>
                <w:rFonts w:hint="eastAsia" w:ascii="宋体" w:hAnsi="宋体" w:eastAsia="宋体" w:cs="宋体"/>
                <w:b w:val="0"/>
                <w:bCs w:val="0"/>
                <w:color w:val="000000"/>
                <w:sz w:val="15"/>
                <w:szCs w:val="15"/>
                <w:highlight w:val="none"/>
              </w:rPr>
              <w:t>，</w:t>
            </w:r>
            <w:r>
              <w:rPr>
                <w:rFonts w:hint="eastAsia" w:ascii="宋体" w:hAnsi="宋体" w:cs="宋体"/>
                <w:b w:val="0"/>
                <w:bCs w:val="0"/>
                <w:color w:val="000000"/>
                <w:sz w:val="15"/>
                <w:szCs w:val="15"/>
                <w:highlight w:val="none"/>
                <w:lang w:eastAsia="zh-CN"/>
              </w:rPr>
              <w:t>系数</w:t>
            </w:r>
            <w:r>
              <w:rPr>
                <w:rFonts w:hint="eastAsia" w:ascii="宋体" w:hAnsi="宋体" w:eastAsia="宋体" w:cs="宋体"/>
                <w:b w:val="0"/>
                <w:bCs w:val="0"/>
                <w:color w:val="000000"/>
                <w:sz w:val="15"/>
                <w:szCs w:val="15"/>
                <w:highlight w:val="none"/>
              </w:rPr>
              <w:t>1；16-20㎡</w:t>
            </w:r>
            <w:r>
              <w:rPr>
                <w:rFonts w:hint="eastAsia" w:ascii="宋体" w:hAnsi="宋体" w:cs="宋体"/>
                <w:b w:val="0"/>
                <w:bCs w:val="0"/>
                <w:color w:val="000000"/>
                <w:sz w:val="15"/>
                <w:szCs w:val="15"/>
                <w:highlight w:val="none"/>
                <w:lang w:eastAsia="zh-CN"/>
              </w:rPr>
              <w:t>或者</w:t>
            </w:r>
            <w:r>
              <w:rPr>
                <w:rFonts w:hint="eastAsia" w:ascii="宋体" w:hAnsi="宋体" w:eastAsia="宋体" w:cs="宋体"/>
                <w:color w:val="000000"/>
                <w:kern w:val="0"/>
                <w:sz w:val="15"/>
                <w:szCs w:val="15"/>
                <w:highlight w:val="none"/>
              </w:rPr>
              <w:t>31－40米</w:t>
            </w:r>
            <w:r>
              <w:rPr>
                <w:rFonts w:hint="eastAsia" w:ascii="宋体" w:hAnsi="宋体" w:eastAsia="宋体" w:cs="宋体"/>
                <w:color w:val="000000"/>
                <w:kern w:val="0"/>
                <w:sz w:val="15"/>
                <w:szCs w:val="15"/>
                <w:highlight w:val="none"/>
                <w:lang w:eastAsia="zh-CN"/>
              </w:rPr>
              <w:t>或者</w:t>
            </w:r>
            <w:r>
              <w:rPr>
                <w:rFonts w:hint="eastAsia" w:ascii="宋体" w:hAnsi="宋体" w:eastAsia="宋体" w:cs="宋体"/>
                <w:color w:val="000000"/>
                <w:kern w:val="0"/>
                <w:sz w:val="15"/>
                <w:szCs w:val="15"/>
                <w:highlight w:val="none"/>
                <w:lang w:val="en-US" w:eastAsia="zh-CN"/>
              </w:rPr>
              <w:t>9-13.5吨</w:t>
            </w:r>
            <w:r>
              <w:rPr>
                <w:rFonts w:hint="eastAsia" w:ascii="宋体" w:hAnsi="宋体" w:eastAsia="宋体" w:cs="宋体"/>
                <w:color w:val="000000"/>
                <w:kern w:val="0"/>
                <w:sz w:val="15"/>
                <w:szCs w:val="15"/>
                <w:highlight w:val="none"/>
              </w:rPr>
              <w:t>的</w:t>
            </w:r>
            <w:r>
              <w:rPr>
                <w:rFonts w:hint="eastAsia" w:ascii="宋体" w:hAnsi="宋体" w:eastAsia="宋体" w:cs="宋体"/>
                <w:b w:val="0"/>
                <w:bCs w:val="0"/>
                <w:color w:val="000000"/>
                <w:sz w:val="15"/>
                <w:szCs w:val="15"/>
                <w:highlight w:val="none"/>
                <w:lang w:eastAsia="zh-CN"/>
              </w:rPr>
              <w:t>，</w:t>
            </w:r>
            <w:r>
              <w:rPr>
                <w:rFonts w:hint="eastAsia" w:ascii="宋体" w:hAnsi="宋体" w:eastAsia="宋体" w:cs="宋体"/>
                <w:b w:val="0"/>
                <w:bCs w:val="0"/>
                <w:color w:val="000000"/>
                <w:sz w:val="15"/>
                <w:szCs w:val="15"/>
                <w:highlight w:val="none"/>
              </w:rPr>
              <w:t>系数2</w:t>
            </w:r>
            <w:r>
              <w:rPr>
                <w:rFonts w:hint="eastAsia" w:ascii="宋体" w:hAnsi="宋体" w:cs="宋体"/>
                <w:b w:val="0"/>
                <w:bCs w:val="0"/>
                <w:color w:val="000000"/>
                <w:sz w:val="15"/>
                <w:szCs w:val="15"/>
                <w:highlight w:val="none"/>
                <w:lang w:eastAsia="zh-CN"/>
              </w:rPr>
              <w:t>；</w:t>
            </w:r>
            <w:r>
              <w:rPr>
                <w:rFonts w:hint="eastAsia" w:ascii="宋体" w:hAnsi="宋体" w:eastAsia="宋体"/>
                <w:b w:val="0"/>
                <w:bCs w:val="0"/>
                <w:color w:val="000000"/>
                <w:sz w:val="15"/>
                <w:szCs w:val="15"/>
                <w:highlight w:val="none"/>
                <w:lang w:val="en-US" w:eastAsia="zh-CN"/>
              </w:rPr>
              <w:t>21-25</w:t>
            </w:r>
            <w:r>
              <w:rPr>
                <w:rFonts w:hint="eastAsia" w:ascii="宋体" w:hAnsi="宋体" w:eastAsia="宋体" w:cs="Batang"/>
                <w:b w:val="0"/>
                <w:bCs w:val="0"/>
                <w:color w:val="000000"/>
                <w:sz w:val="15"/>
                <w:szCs w:val="15"/>
                <w:highlight w:val="none"/>
              </w:rPr>
              <w:t>㎡</w:t>
            </w:r>
            <w:r>
              <w:rPr>
                <w:rFonts w:hint="eastAsia" w:ascii="宋体" w:hAnsi="宋体" w:eastAsia="宋体" w:cs="宋体"/>
                <w:b w:val="0"/>
                <w:bCs w:val="0"/>
                <w:color w:val="000000"/>
                <w:sz w:val="15"/>
                <w:szCs w:val="15"/>
                <w:highlight w:val="none"/>
                <w:lang w:val="en-US" w:eastAsia="zh-CN"/>
              </w:rPr>
              <w:t>或者</w:t>
            </w:r>
            <w:r>
              <w:rPr>
                <w:rFonts w:hint="eastAsia" w:ascii="宋体" w:hAnsi="宋体" w:eastAsia="宋体" w:cs="宋体"/>
                <w:color w:val="000000"/>
                <w:kern w:val="0"/>
                <w:sz w:val="15"/>
                <w:szCs w:val="15"/>
                <w:highlight w:val="none"/>
                <w:lang w:val="en-US" w:eastAsia="zh-CN"/>
              </w:rPr>
              <w:t>41-50</w:t>
            </w:r>
            <w:r>
              <w:rPr>
                <w:rFonts w:hint="eastAsia" w:ascii="宋体" w:hAnsi="宋体" w:eastAsia="宋体" w:cs="宋体"/>
                <w:color w:val="000000"/>
                <w:kern w:val="0"/>
                <w:sz w:val="15"/>
                <w:szCs w:val="15"/>
                <w:highlight w:val="none"/>
              </w:rPr>
              <w:t>米</w:t>
            </w:r>
            <w:r>
              <w:rPr>
                <w:rFonts w:hint="eastAsia" w:ascii="宋体" w:hAnsi="宋体" w:cs="宋体"/>
                <w:b w:val="0"/>
                <w:bCs w:val="0"/>
                <w:color w:val="000000"/>
                <w:sz w:val="15"/>
                <w:szCs w:val="15"/>
                <w:highlight w:val="none"/>
                <w:lang w:val="en-US" w:eastAsia="zh-CN"/>
              </w:rPr>
              <w:t>或者13.5-18吨的，</w:t>
            </w:r>
            <w:r>
              <w:rPr>
                <w:rFonts w:hint="eastAsia" w:ascii="宋体" w:hAnsi="宋体" w:eastAsia="宋体"/>
                <w:b w:val="0"/>
                <w:bCs w:val="0"/>
                <w:color w:val="000000"/>
                <w:sz w:val="15"/>
                <w:szCs w:val="15"/>
                <w:highlight w:val="none"/>
                <w:lang w:eastAsia="zh-CN"/>
              </w:rPr>
              <w:t>系数</w:t>
            </w:r>
            <w:r>
              <w:rPr>
                <w:rFonts w:hint="eastAsia" w:ascii="宋体" w:hAnsi="宋体" w:eastAsia="宋体"/>
                <w:b w:val="0"/>
                <w:bCs w:val="0"/>
                <w:color w:val="000000"/>
                <w:sz w:val="15"/>
                <w:szCs w:val="15"/>
                <w:highlight w:val="none"/>
                <w:lang w:val="en-US" w:eastAsia="zh-CN"/>
              </w:rPr>
              <w:t>3；26-30</w:t>
            </w:r>
            <w:r>
              <w:rPr>
                <w:rFonts w:hint="eastAsia" w:ascii="宋体" w:hAnsi="宋体" w:eastAsia="宋体" w:cs="Batang"/>
                <w:b w:val="0"/>
                <w:bCs w:val="0"/>
                <w:color w:val="000000"/>
                <w:sz w:val="15"/>
                <w:szCs w:val="15"/>
                <w:highlight w:val="none"/>
              </w:rPr>
              <w:t>㎡</w:t>
            </w:r>
            <w:r>
              <w:rPr>
                <w:rFonts w:hint="eastAsia" w:ascii="宋体" w:hAnsi="宋体" w:eastAsia="宋体" w:cs="宋体"/>
                <w:b w:val="0"/>
                <w:bCs w:val="0"/>
                <w:color w:val="000000"/>
                <w:sz w:val="15"/>
                <w:szCs w:val="15"/>
                <w:highlight w:val="none"/>
                <w:lang w:val="en-US" w:eastAsia="zh-CN"/>
              </w:rPr>
              <w:t>或者</w:t>
            </w:r>
            <w:r>
              <w:rPr>
                <w:rFonts w:hint="eastAsia" w:ascii="宋体" w:hAnsi="宋体" w:eastAsia="宋体" w:cs="宋体"/>
                <w:color w:val="000000"/>
                <w:kern w:val="0"/>
                <w:sz w:val="15"/>
                <w:szCs w:val="15"/>
                <w:highlight w:val="none"/>
                <w:lang w:val="en-US" w:eastAsia="zh-CN"/>
              </w:rPr>
              <w:t>51-60</w:t>
            </w:r>
            <w:r>
              <w:rPr>
                <w:rFonts w:hint="eastAsia" w:ascii="宋体" w:hAnsi="宋体" w:eastAsia="宋体" w:cs="宋体"/>
                <w:color w:val="000000"/>
                <w:kern w:val="0"/>
                <w:sz w:val="15"/>
                <w:szCs w:val="15"/>
                <w:highlight w:val="none"/>
              </w:rPr>
              <w:t>米</w:t>
            </w:r>
            <w:r>
              <w:rPr>
                <w:rFonts w:hint="eastAsia" w:ascii="宋体" w:hAnsi="宋体" w:cs="宋体"/>
                <w:b w:val="0"/>
                <w:bCs w:val="0"/>
                <w:color w:val="000000"/>
                <w:sz w:val="15"/>
                <w:szCs w:val="15"/>
                <w:highlight w:val="none"/>
                <w:lang w:val="en-US" w:eastAsia="zh-CN"/>
              </w:rPr>
              <w:t>或者18-22.5吨的，</w:t>
            </w:r>
            <w:r>
              <w:rPr>
                <w:rFonts w:hint="eastAsia" w:ascii="宋体" w:hAnsi="宋体" w:eastAsia="宋体"/>
                <w:b w:val="0"/>
                <w:bCs w:val="0"/>
                <w:color w:val="000000"/>
                <w:sz w:val="15"/>
                <w:szCs w:val="15"/>
                <w:highlight w:val="none"/>
                <w:lang w:eastAsia="zh-CN"/>
              </w:rPr>
              <w:t>系数</w:t>
            </w:r>
            <w:r>
              <w:rPr>
                <w:rFonts w:hint="eastAsia" w:ascii="宋体" w:hAnsi="宋体" w:eastAsia="宋体"/>
                <w:b w:val="0"/>
                <w:bCs w:val="0"/>
                <w:color w:val="000000"/>
                <w:sz w:val="15"/>
                <w:szCs w:val="15"/>
                <w:highlight w:val="none"/>
                <w:lang w:val="en-US" w:eastAsia="zh-CN"/>
              </w:rPr>
              <w:t>4；31-35</w:t>
            </w:r>
            <w:r>
              <w:rPr>
                <w:rFonts w:hint="eastAsia" w:ascii="宋体" w:hAnsi="宋体" w:eastAsia="宋体" w:cs="Batang"/>
                <w:b w:val="0"/>
                <w:bCs w:val="0"/>
                <w:color w:val="000000"/>
                <w:sz w:val="15"/>
                <w:szCs w:val="15"/>
                <w:highlight w:val="none"/>
              </w:rPr>
              <w:t>㎡</w:t>
            </w:r>
            <w:r>
              <w:rPr>
                <w:rFonts w:hint="eastAsia" w:ascii="宋体" w:hAnsi="宋体" w:eastAsia="宋体" w:cs="宋体"/>
                <w:b w:val="0"/>
                <w:bCs w:val="0"/>
                <w:color w:val="000000"/>
                <w:sz w:val="15"/>
                <w:szCs w:val="15"/>
                <w:highlight w:val="none"/>
                <w:lang w:val="en-US" w:eastAsia="zh-CN"/>
              </w:rPr>
              <w:t>或者</w:t>
            </w:r>
            <w:r>
              <w:rPr>
                <w:rFonts w:hint="eastAsia" w:ascii="宋体" w:hAnsi="宋体" w:eastAsia="宋体" w:cs="宋体"/>
                <w:color w:val="000000"/>
                <w:kern w:val="0"/>
                <w:sz w:val="15"/>
                <w:szCs w:val="15"/>
                <w:highlight w:val="none"/>
                <w:lang w:val="en-US" w:eastAsia="zh-CN"/>
              </w:rPr>
              <w:t>61-70</w:t>
            </w:r>
            <w:r>
              <w:rPr>
                <w:rFonts w:hint="eastAsia" w:ascii="宋体" w:hAnsi="宋体" w:eastAsia="宋体" w:cs="宋体"/>
                <w:color w:val="000000"/>
                <w:kern w:val="0"/>
                <w:sz w:val="15"/>
                <w:szCs w:val="15"/>
                <w:highlight w:val="none"/>
              </w:rPr>
              <w:t>米</w:t>
            </w:r>
            <w:r>
              <w:rPr>
                <w:rFonts w:hint="eastAsia" w:ascii="宋体" w:hAnsi="宋体" w:cs="宋体"/>
                <w:b w:val="0"/>
                <w:bCs w:val="0"/>
                <w:color w:val="000000"/>
                <w:sz w:val="15"/>
                <w:szCs w:val="15"/>
                <w:highlight w:val="none"/>
                <w:lang w:val="en-US" w:eastAsia="zh-CN"/>
              </w:rPr>
              <w:t>或者22.5-27吨的，</w:t>
            </w:r>
            <w:r>
              <w:rPr>
                <w:rFonts w:hint="eastAsia" w:ascii="宋体" w:hAnsi="宋体" w:eastAsia="宋体"/>
                <w:b w:val="0"/>
                <w:bCs w:val="0"/>
                <w:color w:val="000000"/>
                <w:sz w:val="15"/>
                <w:szCs w:val="15"/>
                <w:highlight w:val="none"/>
                <w:lang w:eastAsia="zh-CN"/>
              </w:rPr>
              <w:t>系数</w:t>
            </w:r>
            <w:r>
              <w:rPr>
                <w:rFonts w:hint="eastAsia" w:ascii="宋体" w:hAnsi="宋体" w:eastAsia="宋体"/>
                <w:b w:val="0"/>
                <w:bCs w:val="0"/>
                <w:color w:val="000000"/>
                <w:sz w:val="15"/>
                <w:szCs w:val="15"/>
                <w:highlight w:val="none"/>
                <w:lang w:val="en-US" w:eastAsia="zh-CN"/>
              </w:rPr>
              <w:t>5；</w:t>
            </w:r>
            <w:r>
              <w:rPr>
                <w:rFonts w:hint="eastAsia" w:ascii="宋体" w:hAnsi="宋体" w:eastAsia="宋体" w:cs="宋体"/>
                <w:b w:val="0"/>
                <w:bCs w:val="0"/>
                <w:color w:val="000000"/>
                <w:sz w:val="15"/>
                <w:szCs w:val="15"/>
                <w:highlight w:val="none"/>
              </w:rPr>
              <w:t>以此类推</w:t>
            </w:r>
            <w:r>
              <w:rPr>
                <w:rFonts w:hint="eastAsia" w:ascii="宋体" w:hAnsi="宋体" w:eastAsia="宋体" w:cs="宋体"/>
                <w:b w:val="0"/>
                <w:bCs w:val="0"/>
                <w:color w:val="000000"/>
                <w:sz w:val="15"/>
                <w:szCs w:val="15"/>
                <w:highlight w:val="none"/>
                <w:lang w:eastAsia="zh-CN"/>
              </w:rPr>
              <w:t>，面积</w:t>
            </w:r>
            <w:r>
              <w:rPr>
                <w:rFonts w:hint="eastAsia" w:ascii="宋体" w:hAnsi="宋体" w:eastAsia="宋体" w:cs="宋体"/>
                <w:b w:val="0"/>
                <w:bCs w:val="0"/>
                <w:color w:val="000000"/>
                <w:sz w:val="15"/>
                <w:szCs w:val="15"/>
                <w:highlight w:val="none"/>
                <w:lang w:val="en-US" w:eastAsia="zh-CN"/>
              </w:rPr>
              <w:t>51</w:t>
            </w:r>
            <w:r>
              <w:rPr>
                <w:rFonts w:hint="eastAsia" w:ascii="宋体" w:hAnsi="宋体" w:eastAsia="宋体" w:cs="宋体"/>
                <w:b w:val="0"/>
                <w:bCs w:val="0"/>
                <w:color w:val="000000"/>
                <w:sz w:val="15"/>
                <w:szCs w:val="15"/>
                <w:highlight w:val="none"/>
              </w:rPr>
              <w:t>㎡</w:t>
            </w:r>
            <w:r>
              <w:rPr>
                <w:rFonts w:hint="eastAsia" w:ascii="宋体" w:hAnsi="宋体" w:eastAsia="宋体" w:cs="宋体"/>
                <w:b w:val="0"/>
                <w:bCs w:val="0"/>
                <w:color w:val="000000"/>
                <w:sz w:val="15"/>
                <w:szCs w:val="15"/>
                <w:highlight w:val="none"/>
                <w:lang w:eastAsia="zh-CN"/>
              </w:rPr>
              <w:t>及以上</w:t>
            </w:r>
            <w:r>
              <w:rPr>
                <w:rFonts w:hint="eastAsia" w:ascii="宋体" w:hAnsi="宋体" w:cs="宋体"/>
                <w:b w:val="0"/>
                <w:bCs w:val="0"/>
                <w:color w:val="000000"/>
                <w:sz w:val="15"/>
                <w:szCs w:val="15"/>
                <w:highlight w:val="none"/>
                <w:lang w:eastAsia="zh-CN"/>
              </w:rPr>
              <w:t>或者</w:t>
            </w:r>
            <w:r>
              <w:rPr>
                <w:rFonts w:hint="eastAsia" w:ascii="宋体" w:hAnsi="宋体" w:eastAsia="宋体" w:cs="宋体"/>
                <w:color w:val="000000"/>
                <w:sz w:val="15"/>
                <w:szCs w:val="15"/>
                <w:highlight w:val="none"/>
                <w:lang w:eastAsia="zh-CN"/>
              </w:rPr>
              <w:t>长度</w:t>
            </w:r>
            <w:r>
              <w:rPr>
                <w:rFonts w:hint="eastAsia" w:ascii="宋体" w:hAnsi="宋体" w:eastAsia="宋体" w:cs="宋体"/>
                <w:color w:val="000000"/>
                <w:sz w:val="15"/>
                <w:szCs w:val="15"/>
                <w:highlight w:val="none"/>
                <w:lang w:val="en-US" w:eastAsia="zh-CN"/>
              </w:rPr>
              <w:t>101米</w:t>
            </w:r>
            <w:r>
              <w:rPr>
                <w:rFonts w:hint="eastAsia" w:ascii="宋体" w:hAnsi="宋体" w:eastAsia="宋体" w:cs="宋体"/>
                <w:color w:val="000000"/>
                <w:sz w:val="15"/>
                <w:szCs w:val="15"/>
                <w:highlight w:val="none"/>
                <w:lang w:eastAsia="zh-CN"/>
              </w:rPr>
              <w:t>及以上或者重量在</w:t>
            </w:r>
            <w:r>
              <w:rPr>
                <w:rFonts w:hint="eastAsia" w:ascii="宋体" w:hAnsi="宋体" w:eastAsia="宋体" w:cs="宋体"/>
                <w:color w:val="000000"/>
                <w:sz w:val="15"/>
                <w:szCs w:val="15"/>
                <w:highlight w:val="none"/>
                <w:lang w:val="en-US" w:eastAsia="zh-CN"/>
              </w:rPr>
              <w:t>40.5及吨以上</w:t>
            </w:r>
            <w:r>
              <w:rPr>
                <w:rFonts w:hint="eastAsia" w:ascii="宋体" w:hAnsi="宋体" w:eastAsia="宋体" w:cs="宋体"/>
                <w:b w:val="0"/>
                <w:bCs w:val="0"/>
                <w:color w:val="000000"/>
                <w:sz w:val="15"/>
                <w:szCs w:val="15"/>
                <w:highlight w:val="none"/>
                <w:lang w:eastAsia="zh-CN"/>
              </w:rPr>
              <w:t>的，系数</w:t>
            </w:r>
            <w:r>
              <w:rPr>
                <w:rFonts w:hint="eastAsia" w:ascii="宋体" w:hAnsi="宋体" w:eastAsia="宋体" w:cs="宋体"/>
                <w:b w:val="0"/>
                <w:bCs w:val="0"/>
                <w:color w:val="000000"/>
                <w:sz w:val="15"/>
                <w:szCs w:val="15"/>
                <w:highlight w:val="none"/>
                <w:lang w:val="en-US" w:eastAsia="zh-CN"/>
              </w:rPr>
              <w:t>9</w:t>
            </w:r>
            <w:r>
              <w:rPr>
                <w:rFonts w:hint="eastAsia" w:ascii="宋体" w:hAnsi="宋体" w:cs="宋体"/>
                <w:b w:val="0"/>
                <w:bCs w:val="0"/>
                <w:color w:val="000000"/>
                <w:sz w:val="15"/>
                <w:szCs w:val="15"/>
                <w:highlight w:val="none"/>
                <w:lang w:val="en-US" w:eastAsia="zh-CN"/>
              </w:rPr>
              <w:t>。</w:t>
            </w:r>
            <w:r>
              <w:rPr>
                <w:rFonts w:hint="eastAsia" w:ascii="宋体" w:hAnsi="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rPr>
              <w:t>.将垃圾随意倾倒、</w:t>
            </w:r>
            <w:r>
              <w:rPr>
                <w:rFonts w:hint="eastAsia" w:ascii="宋体" w:hAnsi="宋体" w:eastAsia="宋体" w:cs="宋体"/>
                <w:color w:val="000000"/>
                <w:kern w:val="0"/>
                <w:sz w:val="15"/>
                <w:szCs w:val="15"/>
                <w:highlight w:val="none"/>
                <w:lang w:eastAsia="zh-CN"/>
              </w:rPr>
              <w:t>抛撒</w:t>
            </w:r>
            <w:r>
              <w:rPr>
                <w:rFonts w:hint="eastAsia" w:ascii="宋体" w:hAnsi="宋体" w:eastAsia="宋体" w:cs="宋体"/>
                <w:color w:val="000000"/>
                <w:kern w:val="0"/>
                <w:sz w:val="15"/>
                <w:szCs w:val="15"/>
                <w:highlight w:val="none"/>
              </w:rPr>
              <w:t>、堆放至城市道路、绿地、林地、</w:t>
            </w:r>
            <w:r>
              <w:rPr>
                <w:rFonts w:hint="eastAsia" w:ascii="宋体" w:hAnsi="宋体" w:eastAsia="宋体" w:cs="宋体"/>
                <w:color w:val="000000"/>
                <w:kern w:val="0"/>
                <w:sz w:val="15"/>
                <w:szCs w:val="15"/>
                <w:highlight w:val="none"/>
                <w:lang w:eastAsia="zh-CN"/>
              </w:rPr>
              <w:t>耕地、</w:t>
            </w:r>
            <w:r>
              <w:rPr>
                <w:rFonts w:hint="eastAsia" w:ascii="宋体" w:hAnsi="宋体" w:eastAsia="宋体" w:cs="宋体"/>
                <w:color w:val="000000"/>
                <w:kern w:val="0"/>
                <w:sz w:val="15"/>
                <w:szCs w:val="15"/>
                <w:highlight w:val="none"/>
              </w:rPr>
              <w:t>河道、铁路、轨道交通、公厕、桥下空间等公共场所及周边，</w:t>
            </w:r>
            <w:r>
              <w:rPr>
                <w:rFonts w:hint="eastAsia" w:ascii="宋体" w:hAnsi="宋体" w:eastAsia="宋体" w:cs="宋体"/>
                <w:color w:val="000000"/>
                <w:kern w:val="0"/>
                <w:sz w:val="15"/>
                <w:szCs w:val="15"/>
                <w:highlight w:val="none"/>
                <w:lang w:eastAsia="zh-CN"/>
              </w:rPr>
              <w:t>或者</w:t>
            </w:r>
            <w:r>
              <w:rPr>
                <w:rFonts w:hint="eastAsia" w:ascii="宋体" w:hAnsi="宋体" w:eastAsia="宋体" w:cs="宋体"/>
                <w:color w:val="000000"/>
                <w:kern w:val="0"/>
                <w:sz w:val="15"/>
                <w:szCs w:val="15"/>
                <w:highlight w:val="none"/>
              </w:rPr>
              <w:t>燃气、供暖、石油长输管道、供水、排水、电力、通信等公用管道和设施保护（管理）范围的，系数3</w:t>
            </w:r>
            <w:r>
              <w:rPr>
                <w:rFonts w:hint="eastAsia" w:ascii="宋体" w:hAnsi="宋体" w:cs="宋体"/>
                <w:color w:val="000000"/>
                <w:kern w:val="0"/>
                <w:sz w:val="15"/>
                <w:szCs w:val="15"/>
                <w:highlight w:val="none"/>
                <w:lang w:eastAsia="zh-CN"/>
              </w:rPr>
              <w:t>。</w:t>
            </w:r>
            <w:r>
              <w:rPr>
                <w:rFonts w:hint="eastAsia" w:ascii="宋体" w:hAnsi="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rPr>
              <w:t>.</w:t>
            </w:r>
            <w:r>
              <w:rPr>
                <w:rFonts w:hint="eastAsia" w:ascii="宋体" w:hAnsi="宋体"/>
                <w:color w:val="000000"/>
                <w:sz w:val="15"/>
                <w:szCs w:val="15"/>
                <w:highlight w:val="none"/>
                <w:lang w:eastAsia="zh-CN"/>
              </w:rPr>
              <w:t>建筑</w:t>
            </w:r>
            <w:r>
              <w:rPr>
                <w:rFonts w:hint="eastAsia" w:ascii="宋体" w:hAnsi="宋体" w:eastAsia="宋体" w:cs="宋体"/>
                <w:color w:val="000000"/>
                <w:kern w:val="0"/>
                <w:sz w:val="15"/>
                <w:szCs w:val="15"/>
                <w:highlight w:val="none"/>
              </w:rPr>
              <w:t>垃圾</w:t>
            </w:r>
            <w:r>
              <w:rPr>
                <w:rFonts w:hint="eastAsia" w:ascii="宋体" w:hAnsi="宋体" w:eastAsia="宋体"/>
                <w:color w:val="000000"/>
                <w:sz w:val="15"/>
                <w:szCs w:val="15"/>
                <w:highlight w:val="none"/>
              </w:rPr>
              <w:t>总量较大</w:t>
            </w:r>
            <w:r>
              <w:rPr>
                <w:rFonts w:hint="eastAsia" w:ascii="宋体" w:hAnsi="宋体"/>
                <w:color w:val="000000"/>
                <w:sz w:val="15"/>
                <w:szCs w:val="15"/>
                <w:highlight w:val="none"/>
                <w:lang w:eastAsia="zh-CN"/>
              </w:rPr>
              <w:t>（</w:t>
            </w:r>
            <w:r>
              <w:rPr>
                <w:rFonts w:hint="eastAsia" w:ascii="宋体" w:hAnsi="宋体"/>
                <w:color w:val="000000"/>
                <w:sz w:val="15"/>
                <w:szCs w:val="15"/>
                <w:highlight w:val="none"/>
                <w:lang w:val="en-US" w:eastAsia="zh-CN"/>
              </w:rPr>
              <w:t>15吨及以上</w:t>
            </w:r>
            <w:r>
              <w:rPr>
                <w:rFonts w:hint="eastAsia" w:ascii="宋体" w:hAnsi="宋体"/>
                <w:color w:val="000000"/>
                <w:sz w:val="15"/>
                <w:szCs w:val="15"/>
                <w:highlight w:val="none"/>
                <w:lang w:eastAsia="zh-CN"/>
              </w:rPr>
              <w:t>）或</w:t>
            </w:r>
            <w:r>
              <w:rPr>
                <w:rFonts w:hint="eastAsia" w:ascii="宋体" w:hAnsi="宋体" w:eastAsia="宋体"/>
                <w:color w:val="000000"/>
                <w:sz w:val="15"/>
                <w:szCs w:val="15"/>
                <w:highlight w:val="none"/>
              </w:rPr>
              <w:t>违法行为持续时间较长</w:t>
            </w:r>
            <w:r>
              <w:rPr>
                <w:rFonts w:hint="eastAsia" w:ascii="宋体" w:hAnsi="宋体"/>
                <w:color w:val="000000"/>
                <w:sz w:val="15"/>
                <w:szCs w:val="15"/>
                <w:highlight w:val="none"/>
                <w:lang w:eastAsia="zh-CN"/>
              </w:rPr>
              <w:t>（</w:t>
            </w:r>
            <w:r>
              <w:rPr>
                <w:rFonts w:hint="eastAsia" w:ascii="宋体" w:hAnsi="宋体"/>
                <w:color w:val="000000"/>
                <w:sz w:val="15"/>
                <w:szCs w:val="15"/>
                <w:highlight w:val="none"/>
                <w:lang w:val="en-US" w:eastAsia="zh-CN"/>
              </w:rPr>
              <w:t>5天及以上</w:t>
            </w:r>
            <w:r>
              <w:rPr>
                <w:rFonts w:hint="eastAsia" w:ascii="宋体" w:hAnsi="宋体"/>
                <w:color w:val="000000"/>
                <w:sz w:val="15"/>
                <w:szCs w:val="15"/>
                <w:highlight w:val="none"/>
                <w:lang w:eastAsia="zh-CN"/>
              </w:rPr>
              <w:t>），系数</w:t>
            </w:r>
            <w:r>
              <w:rPr>
                <w:rFonts w:hint="eastAsia" w:ascii="宋体" w:hAnsi="宋体"/>
                <w:color w:val="000000"/>
                <w:sz w:val="15"/>
                <w:szCs w:val="15"/>
                <w:highlight w:val="none"/>
                <w:lang w:val="en-US" w:eastAsia="zh-CN"/>
              </w:rPr>
              <w:t xml:space="preserve">5-6 </w:t>
            </w:r>
            <w:r>
              <w:rPr>
                <w:rFonts w:hint="eastAsia" w:ascii="宋体" w:hAnsi="宋体" w:cs="宋体"/>
                <w:color w:val="000000"/>
                <w:kern w:val="0"/>
                <w:sz w:val="15"/>
                <w:szCs w:val="15"/>
                <w:highlight w:val="none"/>
                <w:lang w:eastAsia="zh-CN"/>
              </w:rPr>
              <w:t>。</w:t>
            </w:r>
            <w:r>
              <w:rPr>
                <w:rFonts w:hint="eastAsia" w:ascii="宋体" w:hAnsi="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val="en-US" w:eastAsia="zh-CN"/>
              </w:rPr>
              <w:t>.</w:t>
            </w:r>
            <w:r>
              <w:rPr>
                <w:rFonts w:hint="eastAsia" w:ascii="宋体" w:hAnsi="宋体" w:eastAsia="宋体" w:cs="Batang"/>
                <w:color w:val="000000"/>
                <w:sz w:val="15"/>
                <w:szCs w:val="15"/>
                <w:highlight w:val="none"/>
                <w:lang w:val="en-US" w:eastAsia="zh-CN"/>
              </w:rPr>
              <w:t>存在基准2.1.3规定情形的，系数按照相关规定确定。</w:t>
            </w:r>
          </w:p>
        </w:tc>
        <w:tc>
          <w:tcPr>
            <w:tcW w:w="194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cs="宋体"/>
                <w:color w:val="000000"/>
                <w:kern w:val="0"/>
                <w:sz w:val="15"/>
                <w:szCs w:val="15"/>
                <w:highlight w:val="none"/>
              </w:rPr>
            </w:pPr>
            <w:r>
              <w:rPr>
                <w:rFonts w:hint="eastAsia" w:ascii="宋体" w:hAnsi="宋体" w:eastAsia="宋体" w:cs="宋体"/>
                <w:color w:val="000000"/>
                <w:sz w:val="15"/>
                <w:szCs w:val="15"/>
                <w:highlight w:val="none"/>
              </w:rPr>
              <w:t>罚款数额＝</w:t>
            </w:r>
            <w:r>
              <w:rPr>
                <w:rFonts w:hint="eastAsia" w:ascii="宋体" w:hAnsi="宋体" w:eastAsia="宋体" w:cs="宋体"/>
                <w:color w:val="000000"/>
                <w:sz w:val="15"/>
                <w:szCs w:val="15"/>
                <w:highlight w:val="none"/>
                <w:lang w:val="en-US"/>
              </w:rPr>
              <w:t>5</w:t>
            </w:r>
            <w:r>
              <w:rPr>
                <w:rFonts w:hint="eastAsia" w:ascii="宋体" w:hAnsi="宋体" w:eastAsia="宋体" w:cs="宋体"/>
                <w:color w:val="000000"/>
                <w:sz w:val="15"/>
                <w:szCs w:val="15"/>
                <w:highlight w:val="none"/>
              </w:rPr>
              <w:t>0000×（1＋</w:t>
            </w:r>
            <w:r>
              <w:rPr>
                <w:rFonts w:hint="eastAsia" w:ascii="宋体" w:hAnsi="宋体" w:cs="宋体"/>
                <w:color w:val="000000"/>
                <w:sz w:val="15"/>
                <w:szCs w:val="15"/>
                <w:highlight w:val="none"/>
                <w:lang w:eastAsia="zh-CN"/>
              </w:rPr>
              <w:t>情节</w:t>
            </w:r>
            <w:r>
              <w:rPr>
                <w:rFonts w:hint="eastAsia" w:ascii="宋体" w:hAnsi="宋体" w:eastAsia="宋体" w:cs="宋体"/>
                <w:color w:val="000000"/>
                <w:sz w:val="15"/>
                <w:szCs w:val="15"/>
                <w:highlight w:val="none"/>
                <w:lang w:eastAsia="zh-CN"/>
              </w:rPr>
              <w:t>系数</w:t>
            </w:r>
            <w:r>
              <w:rPr>
                <w:rFonts w:hint="eastAsia" w:ascii="宋体" w:hAnsi="宋体" w:eastAsia="宋体" w:cs="宋体"/>
                <w:color w:val="000000"/>
                <w:sz w:val="15"/>
                <w:szCs w:val="15"/>
                <w:highlight w:val="none"/>
              </w:rPr>
              <w:t>）</w:t>
            </w:r>
          </w:p>
        </w:tc>
        <w:tc>
          <w:tcPr>
            <w:tcW w:w="2178" w:type="dxa"/>
            <w:noWrap w:val="0"/>
            <w:vAlign w:val="center"/>
          </w:tcPr>
          <w:p>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lang w:eastAsia="zh-CN"/>
              </w:rPr>
              <w:t>区域</w:t>
            </w:r>
            <w:r>
              <w:rPr>
                <w:rFonts w:hint="eastAsia" w:ascii="宋体" w:hAnsi="宋体" w:cs="宋体"/>
                <w:color w:val="000000"/>
                <w:kern w:val="0"/>
                <w:sz w:val="15"/>
                <w:szCs w:val="15"/>
                <w:highlight w:val="none"/>
                <w:lang w:eastAsia="zh-CN"/>
              </w:rPr>
              <w:t>台账</w:t>
            </w:r>
            <w:r>
              <w:rPr>
                <w:rFonts w:hint="eastAsia" w:ascii="宋体" w:hAnsi="宋体" w:eastAsia="宋体" w:cs="宋体"/>
                <w:color w:val="000000"/>
                <w:kern w:val="0"/>
                <w:sz w:val="15"/>
                <w:szCs w:val="15"/>
                <w:highlight w:val="none"/>
                <w:lang w:eastAsia="zh-CN"/>
              </w:rPr>
              <w:t>与倾倒、抛撒、堆放点位重叠时，不适用区域台账。</w:t>
            </w:r>
          </w:p>
          <w:p>
            <w:pPr>
              <w:keepNext w:val="0"/>
              <w:keepLines w:val="0"/>
              <w:pageBreakBefore w:val="0"/>
              <w:numPr>
                <w:ilvl w:val="0"/>
                <w:numId w:val="0"/>
              </w:numPr>
              <w:kinsoku/>
              <w:wordWrap/>
              <w:overflowPunct/>
              <w:topLinePunct w:val="0"/>
              <w:autoSpaceDE/>
              <w:autoSpaceDN/>
              <w:bidi w:val="0"/>
              <w:adjustRightInd/>
              <w:snapToGrid/>
              <w:spacing w:line="240" w:lineRule="auto"/>
              <w:rPr>
                <w:rFonts w:hint="eastAsia" w:ascii="宋体" w:hAnsi="宋体" w:eastAsia="宋体" w:cs="宋体"/>
                <w:color w:val="000000"/>
                <w:sz w:val="15"/>
                <w:szCs w:val="15"/>
                <w:highlight w:val="none"/>
              </w:rPr>
            </w:pPr>
            <w:r>
              <w:rPr>
                <w:rFonts w:hint="eastAsia" w:ascii="宋体" w:hAnsi="宋体" w:eastAsia="宋体" w:cs="宋体"/>
                <w:color w:val="000000"/>
                <w:sz w:val="15"/>
                <w:szCs w:val="15"/>
                <w:highlight w:val="none"/>
                <w:lang w:val="en-US" w:eastAsia="zh-CN"/>
              </w:rPr>
              <w:t>2.</w:t>
            </w:r>
            <w:r>
              <w:rPr>
                <w:rFonts w:hint="eastAsia" w:ascii="宋体" w:hAnsi="宋体" w:eastAsia="宋体" w:cs="宋体"/>
                <w:color w:val="000000"/>
                <w:sz w:val="15"/>
                <w:szCs w:val="15"/>
                <w:highlight w:val="none"/>
              </w:rPr>
              <w:t>存在下列情形的，可视为“情节严重”：一年内因同类违法行为，受到城管执法机关</w:t>
            </w:r>
            <w:r>
              <w:rPr>
                <w:rFonts w:hint="eastAsia" w:ascii="宋体" w:hAnsi="宋体" w:eastAsia="宋体" w:cs="宋体"/>
                <w:color w:val="000000"/>
                <w:sz w:val="15"/>
                <w:szCs w:val="15"/>
                <w:highlight w:val="none"/>
                <w:lang w:val="en-US" w:eastAsia="zh-CN"/>
              </w:rPr>
              <w:t>2次</w:t>
            </w:r>
            <w:r>
              <w:rPr>
                <w:rFonts w:hint="eastAsia" w:ascii="宋体" w:hAnsi="宋体" w:eastAsia="宋体" w:cs="宋体"/>
                <w:color w:val="000000"/>
                <w:sz w:val="15"/>
                <w:szCs w:val="15"/>
                <w:highlight w:val="none"/>
              </w:rPr>
              <w:t>罚款处罚后又发生同类违法行为的；存在违法行为，经调查发现已不符合行政许可条件，经责令改正仍未达到许可条件要求的；因违法行为导致严重后果或造成重大社会影响的；</w:t>
            </w:r>
            <w:r>
              <w:rPr>
                <w:rFonts w:hint="eastAsia" w:ascii="宋体" w:hAnsi="宋体" w:cs="宋体"/>
                <w:color w:val="000000"/>
                <w:sz w:val="15"/>
                <w:szCs w:val="15"/>
                <w:highlight w:val="none"/>
                <w:lang w:eastAsia="zh-CN"/>
              </w:rPr>
              <w:t>其他</w:t>
            </w:r>
            <w:r>
              <w:rPr>
                <w:rFonts w:hint="eastAsia" w:ascii="宋体" w:hAnsi="宋体" w:eastAsia="宋体" w:cs="宋体"/>
                <w:color w:val="000000"/>
                <w:sz w:val="15"/>
                <w:szCs w:val="15"/>
                <w:highlight w:val="none"/>
              </w:rPr>
              <w:t>可以认定为“情节严重”情形的；</w:t>
            </w:r>
          </w:p>
          <w:p>
            <w:pPr>
              <w:pStyle w:val="8"/>
              <w:keepNext w:val="0"/>
              <w:keepLines w:val="0"/>
              <w:pageBreakBefore w:val="0"/>
              <w:kinsoku/>
              <w:wordWrap/>
              <w:overflowPunct/>
              <w:topLinePunct w:val="0"/>
              <w:autoSpaceDE/>
              <w:autoSpaceDN/>
              <w:bidi w:val="0"/>
              <w:adjustRightInd/>
              <w:snapToGrid/>
              <w:spacing w:line="240" w:lineRule="auto"/>
              <w:rPr>
                <w:rFonts w:hint="eastAsia" w:ascii="宋体" w:hAnsi="宋体" w:eastAsia="宋体"/>
                <w:color w:val="000000"/>
                <w:sz w:val="15"/>
                <w:szCs w:val="15"/>
                <w:highlight w:val="none"/>
              </w:rPr>
            </w:pPr>
            <w:r>
              <w:rPr>
                <w:rFonts w:hint="eastAsia" w:ascii="宋体" w:hAnsi="宋体" w:eastAsia="宋体" w:cs="宋体"/>
                <w:color w:val="000000"/>
                <w:sz w:val="15"/>
                <w:szCs w:val="15"/>
                <w:highlight w:val="none"/>
                <w:lang w:val="en-US" w:eastAsia="zh-CN"/>
              </w:rPr>
              <w:t>3.</w:t>
            </w:r>
            <w:r>
              <w:rPr>
                <w:rFonts w:hint="eastAsia" w:ascii="宋体" w:hAnsi="宋体" w:eastAsia="宋体" w:cs="宋体"/>
                <w:color w:val="000000"/>
                <w:sz w:val="15"/>
                <w:szCs w:val="15"/>
                <w:highlight w:val="none"/>
              </w:rPr>
              <w:t>依据</w:t>
            </w:r>
            <w:r>
              <w:rPr>
                <w:rFonts w:hint="eastAsia" w:ascii="宋体" w:hAnsi="宋体" w:eastAsia="宋体" w:cs="宋体"/>
                <w:color w:val="000000"/>
                <w:kern w:val="0"/>
                <w:sz w:val="15"/>
                <w:szCs w:val="15"/>
                <w:highlight w:val="none"/>
              </w:rPr>
              <w:t>《北京市人民政府关于进一步相对集中城市管理领域部分行政处罚权的决定》（</w:t>
            </w:r>
            <w:r>
              <w:rPr>
                <w:rFonts w:hint="eastAsia" w:ascii="宋体" w:hAnsi="宋体" w:eastAsia="宋体" w:cs="宋体"/>
                <w:color w:val="000000"/>
                <w:sz w:val="15"/>
                <w:szCs w:val="15"/>
                <w:highlight w:val="none"/>
              </w:rPr>
              <w:t>京政发〔2017〕32号），拟作出吊销处罚的，作出处罚决定前，要邀请城市管理部门共同会商；对于可能影响公共利益的，提请城市管理部门拟定接管方案。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545" w:hRule="atLeast"/>
          <w:jc w:val="center"/>
        </w:trPr>
        <w:tc>
          <w:tcPr>
            <w:tcW w:w="714" w:type="dxa"/>
            <w:vMerge w:val="continue"/>
            <w:noWrap w:val="0"/>
            <w:vAlign w:val="center"/>
          </w:tcPr>
          <w:p>
            <w:pPr>
              <w:spacing w:line="204" w:lineRule="exact"/>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ascii="宋体" w:hAnsi="宋体" w:eastAsia="宋体" w:cs="宋体"/>
                <w:color w:val="000000"/>
                <w:kern w:val="0"/>
                <w:sz w:val="15"/>
                <w:szCs w:val="15"/>
                <w:highlight w:val="none"/>
              </w:rPr>
            </w:pPr>
          </w:p>
        </w:tc>
        <w:tc>
          <w:tcPr>
            <w:tcW w:w="298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s="宋体"/>
                <w:color w:val="000000"/>
                <w:kern w:val="0"/>
                <w:sz w:val="15"/>
                <w:szCs w:val="15"/>
                <w:highlight w:val="none"/>
              </w:rPr>
            </w:pP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sz w:val="15"/>
                <w:szCs w:val="15"/>
                <w:highlight w:val="none"/>
              </w:rPr>
              <w:t>个人</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s="宋体"/>
                <w:color w:val="000000"/>
                <w:kern w:val="0"/>
                <w:sz w:val="15"/>
                <w:szCs w:val="15"/>
                <w:highlight w:val="none"/>
              </w:rPr>
            </w:pP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s="宋体"/>
                <w:color w:val="000000"/>
                <w:kern w:val="0"/>
                <w:sz w:val="15"/>
                <w:szCs w:val="15"/>
                <w:highlight w:val="none"/>
              </w:rPr>
            </w:pPr>
          </w:p>
        </w:tc>
        <w:tc>
          <w:tcPr>
            <w:tcW w:w="194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s="宋体"/>
                <w:color w:val="000000"/>
                <w:kern w:val="0"/>
                <w:sz w:val="15"/>
                <w:szCs w:val="15"/>
                <w:highlight w:val="none"/>
              </w:rPr>
            </w:pPr>
          </w:p>
        </w:tc>
        <w:tc>
          <w:tcPr>
            <w:tcW w:w="217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ascii="宋体" w:hAnsi="宋体" w:eastAsia="宋体" w:cs="宋体"/>
                <w:color w:val="000000"/>
                <w:kern w:val="0"/>
                <w:sz w:val="15"/>
                <w:szCs w:val="15"/>
                <w:highlight w:val="none"/>
              </w:rPr>
            </w:pPr>
            <w:r>
              <w:rPr>
                <w:rFonts w:hint="eastAsia" w:ascii="宋体" w:hAnsi="宋体" w:eastAsia="宋体" w:cs="宋体"/>
                <w:color w:val="000000"/>
                <w:sz w:val="15"/>
                <w:szCs w:val="15"/>
                <w:highlight w:val="none"/>
              </w:rPr>
              <w:t>参照基准规定，并根据实际情况处罚。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vMerge w:val="restart"/>
            <w:noWrap w:val="0"/>
            <w:vAlign w:val="center"/>
          </w:tcPr>
          <w:p>
            <w:pPr>
              <w:spacing w:line="204"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2</w:t>
            </w:r>
          </w:p>
        </w:tc>
        <w:tc>
          <w:tcPr>
            <w:tcW w:w="1626" w:type="dxa"/>
            <w:gridSpan w:val="2"/>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b/>
                <w:bCs/>
                <w:color w:val="000000"/>
                <w:kern w:val="0"/>
                <w:sz w:val="15"/>
                <w:szCs w:val="15"/>
                <w:highlight w:val="none"/>
              </w:rPr>
            </w:pPr>
            <w:r>
              <w:rPr>
                <w:rFonts w:hint="eastAsia" w:ascii="宋体" w:hAnsi="宋体" w:eastAsia="宋体"/>
                <w:color w:val="000000"/>
                <w:sz w:val="15"/>
                <w:szCs w:val="15"/>
                <w:highlight w:val="none"/>
              </w:rPr>
              <w:t>建筑垃圾与其他</w:t>
            </w:r>
            <w:r>
              <w:rPr>
                <w:rFonts w:ascii="宋体" w:hAnsi="宋体" w:eastAsia="宋体"/>
                <w:color w:val="000000"/>
                <w:sz w:val="15"/>
                <w:szCs w:val="15"/>
                <w:highlight w:val="none"/>
              </w:rPr>
              <w:t>生活垃圾</w:t>
            </w:r>
            <w:r>
              <w:rPr>
                <w:rFonts w:hint="eastAsia" w:ascii="宋体" w:hAnsi="宋体" w:eastAsia="宋体"/>
                <w:color w:val="000000"/>
                <w:sz w:val="15"/>
                <w:szCs w:val="15"/>
                <w:highlight w:val="none"/>
              </w:rPr>
              <w:t>、</w:t>
            </w:r>
            <w:r>
              <w:rPr>
                <w:rFonts w:ascii="宋体" w:hAnsi="宋体" w:eastAsia="宋体"/>
                <w:color w:val="000000"/>
                <w:sz w:val="15"/>
                <w:szCs w:val="15"/>
                <w:highlight w:val="none"/>
              </w:rPr>
              <w:t>危险</w:t>
            </w:r>
            <w:r>
              <w:rPr>
                <w:rFonts w:hint="eastAsia" w:ascii="宋体" w:hAnsi="宋体" w:eastAsia="宋体"/>
                <w:color w:val="000000"/>
                <w:sz w:val="15"/>
                <w:szCs w:val="15"/>
                <w:highlight w:val="none"/>
              </w:rPr>
              <w:t>废物</w:t>
            </w:r>
            <w:r>
              <w:rPr>
                <w:rFonts w:ascii="宋体" w:hAnsi="宋体" w:eastAsia="宋体"/>
                <w:color w:val="000000"/>
                <w:sz w:val="15"/>
                <w:szCs w:val="15"/>
                <w:highlight w:val="none"/>
              </w:rPr>
              <w:t>混合</w:t>
            </w:r>
          </w:p>
        </w:tc>
        <w:tc>
          <w:tcPr>
            <w:tcW w:w="2981"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违反</w:t>
            </w:r>
            <w:r>
              <w:rPr>
                <w:rFonts w:ascii="宋体" w:hAnsi="宋体" w:eastAsia="宋体"/>
                <w:color w:val="000000"/>
                <w:sz w:val="15"/>
                <w:szCs w:val="15"/>
                <w:highlight w:val="none"/>
              </w:rPr>
              <w:t>条款：</w:t>
            </w:r>
            <w:r>
              <w:rPr>
                <w:rFonts w:hint="eastAsia" w:ascii="宋体" w:hAnsi="宋体" w:eastAsia="宋体"/>
                <w:color w:val="000000"/>
                <w:sz w:val="15"/>
                <w:szCs w:val="15"/>
                <w:highlight w:val="none"/>
              </w:rPr>
              <w:t>第六条第二款；</w:t>
            </w:r>
            <w:r>
              <w:rPr>
                <w:rFonts w:ascii="宋体" w:hAnsi="宋体" w:eastAsia="宋体"/>
                <w:color w:val="000000"/>
                <w:sz w:val="15"/>
                <w:szCs w:val="15"/>
                <w:highlight w:val="none"/>
              </w:rPr>
              <w:br w:type="textWrapping"/>
            </w:r>
            <w:r>
              <w:rPr>
                <w:rFonts w:hint="eastAsia" w:ascii="宋体" w:hAnsi="宋体" w:eastAsia="宋体"/>
                <w:color w:val="000000"/>
                <w:sz w:val="15"/>
                <w:szCs w:val="15"/>
                <w:highlight w:val="none"/>
              </w:rPr>
              <w:t>处罚</w:t>
            </w:r>
            <w:r>
              <w:rPr>
                <w:rFonts w:ascii="宋体" w:hAnsi="宋体" w:eastAsia="宋体"/>
                <w:color w:val="000000"/>
                <w:sz w:val="15"/>
                <w:szCs w:val="15"/>
                <w:highlight w:val="none"/>
              </w:rPr>
              <w:t>条款：</w:t>
            </w:r>
            <w:r>
              <w:rPr>
                <w:rFonts w:hint="eastAsia" w:ascii="宋体" w:hAnsi="宋体" w:eastAsia="宋体"/>
                <w:color w:val="000000"/>
                <w:sz w:val="15"/>
                <w:szCs w:val="15"/>
                <w:highlight w:val="none"/>
              </w:rPr>
              <w:t>第三十</w:t>
            </w:r>
            <w:r>
              <w:rPr>
                <w:rFonts w:ascii="宋体" w:hAnsi="宋体" w:eastAsia="宋体"/>
                <w:color w:val="000000"/>
                <w:sz w:val="15"/>
                <w:szCs w:val="15"/>
                <w:highlight w:val="none"/>
              </w:rPr>
              <w:t>四条第三款</w:t>
            </w:r>
            <w:r>
              <w:rPr>
                <w:rFonts w:hint="eastAsia" w:ascii="宋体" w:hAnsi="宋体" w:eastAsia="宋体"/>
                <w:color w:val="000000"/>
                <w:sz w:val="15"/>
                <w:szCs w:val="15"/>
                <w:highlight w:val="none"/>
              </w:rPr>
              <w:t xml:space="preserve"> 责令立即改正，处1000元罚款；再次违反规定的，处1万元以上5万元以下罚款。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1000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（单位初次</w:t>
            </w:r>
            <w:r>
              <w:rPr>
                <w:rFonts w:ascii="宋体" w:hAnsi="宋体" w:eastAsia="宋体"/>
                <w:color w:val="000000"/>
                <w:sz w:val="15"/>
                <w:szCs w:val="15"/>
                <w:highlight w:val="none"/>
              </w:rPr>
              <w:t>违反</w:t>
            </w:r>
            <w:r>
              <w:rPr>
                <w:rFonts w:hint="eastAsia" w:ascii="宋体" w:hAnsi="宋体" w:eastAsia="宋体"/>
                <w:color w:val="000000"/>
                <w:sz w:val="15"/>
                <w:szCs w:val="15"/>
                <w:highlight w:val="none"/>
              </w:rPr>
              <w:t>）</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b/>
                <w:bCs/>
                <w:color w:val="000000"/>
                <w:kern w:val="0"/>
                <w:sz w:val="15"/>
                <w:szCs w:val="15"/>
                <w:highlight w:val="none"/>
              </w:rPr>
            </w:pPr>
          </w:p>
        </w:tc>
        <w:tc>
          <w:tcPr>
            <w:tcW w:w="194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b/>
                <w:bCs/>
                <w:color w:val="000000"/>
                <w:kern w:val="0"/>
                <w:sz w:val="15"/>
                <w:szCs w:val="15"/>
                <w:highlight w:val="none"/>
              </w:rPr>
            </w:pPr>
          </w:p>
        </w:tc>
        <w:tc>
          <w:tcPr>
            <w:tcW w:w="217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rPr>
              <w:t>按照</w:t>
            </w:r>
            <w:r>
              <w:rPr>
                <w:rFonts w:ascii="宋体" w:hAnsi="宋体" w:eastAsia="宋体"/>
                <w:color w:val="000000"/>
                <w:sz w:val="15"/>
                <w:szCs w:val="15"/>
                <w:highlight w:val="none"/>
              </w:rPr>
              <w:t>规定执行</w:t>
            </w:r>
            <w:r>
              <w:rPr>
                <w:rFonts w:hint="eastAsia" w:ascii="宋体" w:hAnsi="宋体" w:eastAsia="宋体"/>
                <w:color w:val="00000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73" w:hRule="atLeast"/>
          <w:jc w:val="center"/>
        </w:trPr>
        <w:tc>
          <w:tcPr>
            <w:tcW w:w="714" w:type="dxa"/>
            <w:vMerge w:val="continue"/>
            <w:noWrap w:val="0"/>
            <w:vAlign w:val="center"/>
          </w:tcPr>
          <w:p>
            <w:pPr>
              <w:spacing w:line="204" w:lineRule="exact"/>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eastAsia="宋体" w:cs="宋体"/>
                <w:color w:val="000000"/>
                <w:kern w:val="0"/>
                <w:sz w:val="15"/>
                <w:szCs w:val="15"/>
                <w:highlight w:val="none"/>
              </w:rPr>
            </w:pPr>
          </w:p>
        </w:tc>
        <w:tc>
          <w:tcPr>
            <w:tcW w:w="298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eastAsia="宋体" w:cs="宋体"/>
                <w:color w:val="000000"/>
                <w:kern w:val="0"/>
                <w:sz w:val="15"/>
                <w:szCs w:val="15"/>
                <w:highlight w:val="none"/>
              </w:rPr>
            </w:pP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10000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rPr>
              <w:t>（单位</w:t>
            </w:r>
            <w:r>
              <w:rPr>
                <w:rFonts w:ascii="宋体" w:hAnsi="宋体" w:eastAsia="宋体"/>
                <w:color w:val="000000"/>
                <w:sz w:val="15"/>
                <w:szCs w:val="15"/>
                <w:highlight w:val="none"/>
              </w:rPr>
              <w:t>再次违反）</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.建筑垃圾混合危险废物的，</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rPr>
              <w:t>2；</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rPr>
              <w:t>.建筑垃圾同时混合生活垃圾、危险废物，</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rPr>
              <w:t>3；</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rPr>
              <w:t>违法事件持续较长，建筑垃圾与其他生活垃圾、危险废物混合产生量较大，造成环境秩序较严重影响的，</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rPr>
              <w:t>4</w:t>
            </w:r>
            <w:r>
              <w:rPr>
                <w:rFonts w:hint="eastAsia" w:ascii="宋体" w:hAnsi="宋体" w:eastAsia="宋体" w:cs="宋体"/>
                <w:color w:val="000000"/>
                <w:kern w:val="0"/>
                <w:sz w:val="15"/>
                <w:szCs w:val="15"/>
                <w:highlight w:val="none"/>
                <w:lang w:eastAsia="zh-CN"/>
              </w:rPr>
              <w:t>；</w:t>
            </w:r>
            <w:r>
              <w:rPr>
                <w:rFonts w:hint="eastAsia" w:ascii="宋体" w:hAnsi="宋体" w:eastAsia="宋体"/>
                <w:color w:val="000000"/>
                <w:sz w:val="15"/>
                <w:szCs w:val="15"/>
                <w:highlight w:val="none"/>
                <w:lang w:val="en-US" w:eastAsia="zh-CN"/>
              </w:rPr>
              <w:t>4</w:t>
            </w:r>
            <w:r>
              <w:rPr>
                <w:rFonts w:hint="eastAsia" w:ascii="宋体" w:hAnsi="宋体"/>
                <w:b/>
                <w:bCs/>
                <w:color w:val="000000"/>
                <w:sz w:val="15"/>
                <w:szCs w:val="15"/>
                <w:highlight w:val="none"/>
                <w:lang w:val="en-US" w:eastAsia="zh-CN"/>
              </w:rPr>
              <w:t>.</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rPr>
              <w:t>罚款数额＝10000×（1+</w:t>
            </w:r>
            <w:r>
              <w:rPr>
                <w:rFonts w:hint="eastAsia" w:ascii="宋体" w:hAnsi="宋体" w:eastAsia="宋体"/>
                <w:color w:val="000000"/>
                <w:sz w:val="15"/>
                <w:szCs w:val="15"/>
                <w:highlight w:val="none"/>
                <w:lang w:eastAsia="zh-CN"/>
              </w:rPr>
              <w:t>情节系数</w:t>
            </w:r>
            <w:r>
              <w:rPr>
                <w:rFonts w:hint="eastAsia" w:ascii="宋体" w:hAnsi="宋体" w:eastAsia="宋体"/>
                <w:color w:val="000000"/>
                <w:sz w:val="15"/>
                <w:szCs w:val="15"/>
                <w:highlight w:val="none"/>
              </w:rPr>
              <w:t>）</w:t>
            </w:r>
          </w:p>
        </w:tc>
        <w:tc>
          <w:tcPr>
            <w:tcW w:w="217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rPr>
              <w:t>曾因此违法行为受到过行政处罚，再次违反的适用此情形。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61" w:hRule="atLeast"/>
          <w:jc w:val="center"/>
        </w:trPr>
        <w:tc>
          <w:tcPr>
            <w:tcW w:w="714" w:type="dxa"/>
            <w:vMerge w:val="continue"/>
            <w:noWrap w:val="0"/>
            <w:vAlign w:val="center"/>
          </w:tcPr>
          <w:p>
            <w:pPr>
              <w:spacing w:line="204" w:lineRule="exact"/>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eastAsia="宋体" w:cs="宋体"/>
                <w:color w:val="000000"/>
                <w:kern w:val="0"/>
                <w:sz w:val="15"/>
                <w:szCs w:val="15"/>
                <w:highlight w:val="none"/>
              </w:rPr>
            </w:pPr>
          </w:p>
        </w:tc>
        <w:tc>
          <w:tcPr>
            <w:tcW w:w="2981"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违反条款：第六条第二款；</w:t>
            </w:r>
          </w:p>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rPr>
              <w:t>处罚条款：第三十四条第四款 给予书面警告，再次违反规定的，处50元以上200元以下罚款。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警告</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000000"/>
                <w:kern w:val="0"/>
                <w:sz w:val="15"/>
                <w:szCs w:val="15"/>
                <w:highlight w:val="none"/>
              </w:rPr>
            </w:pPr>
            <w:r>
              <w:rPr>
                <w:rFonts w:ascii="宋体" w:hAnsi="宋体" w:eastAsia="宋体"/>
                <w:color w:val="000000"/>
                <w:sz w:val="15"/>
                <w:szCs w:val="15"/>
                <w:highlight w:val="none"/>
              </w:rPr>
              <w:t>（</w:t>
            </w:r>
            <w:r>
              <w:rPr>
                <w:rFonts w:hint="eastAsia" w:ascii="宋体" w:hAnsi="宋体" w:eastAsia="宋体"/>
                <w:color w:val="000000"/>
                <w:sz w:val="15"/>
                <w:szCs w:val="15"/>
                <w:highlight w:val="none"/>
              </w:rPr>
              <w:t>个人初次</w:t>
            </w:r>
            <w:r>
              <w:rPr>
                <w:rFonts w:ascii="宋体" w:hAnsi="宋体" w:eastAsia="宋体"/>
                <w:color w:val="000000"/>
                <w:sz w:val="15"/>
                <w:szCs w:val="15"/>
                <w:highlight w:val="none"/>
              </w:rPr>
              <w:t>违反）</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000000"/>
                <w:kern w:val="0"/>
                <w:sz w:val="15"/>
                <w:szCs w:val="15"/>
                <w:highlight w:val="none"/>
              </w:rPr>
            </w:pP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000000"/>
                <w:kern w:val="0"/>
                <w:sz w:val="15"/>
                <w:szCs w:val="15"/>
                <w:highlight w:val="none"/>
              </w:rPr>
            </w:pPr>
          </w:p>
        </w:tc>
        <w:tc>
          <w:tcPr>
            <w:tcW w:w="194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000000"/>
                <w:kern w:val="0"/>
                <w:sz w:val="15"/>
                <w:szCs w:val="15"/>
                <w:highlight w:val="none"/>
              </w:rPr>
            </w:pPr>
          </w:p>
        </w:tc>
        <w:tc>
          <w:tcPr>
            <w:tcW w:w="217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个人拒不听从生活垃圾分类管理责任人劝阻，且拒不改正的，适用此情形。初次违反的，书面警告。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vMerge w:val="continue"/>
            <w:noWrap w:val="0"/>
            <w:vAlign w:val="center"/>
          </w:tcPr>
          <w:p>
            <w:pPr>
              <w:spacing w:line="204" w:lineRule="exact"/>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000000"/>
                <w:kern w:val="0"/>
                <w:sz w:val="15"/>
                <w:szCs w:val="15"/>
                <w:highlight w:val="none"/>
              </w:rPr>
            </w:pPr>
          </w:p>
        </w:tc>
        <w:tc>
          <w:tcPr>
            <w:tcW w:w="298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000000"/>
                <w:kern w:val="0"/>
                <w:sz w:val="15"/>
                <w:szCs w:val="15"/>
                <w:highlight w:val="none"/>
              </w:rPr>
            </w:pP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50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rPr>
              <w:t>（个人</w:t>
            </w:r>
            <w:r>
              <w:rPr>
                <w:rFonts w:ascii="宋体" w:hAnsi="宋体" w:eastAsia="宋体"/>
                <w:color w:val="000000"/>
                <w:sz w:val="15"/>
                <w:szCs w:val="15"/>
                <w:highlight w:val="none"/>
              </w:rPr>
              <w:t>再次违反</w:t>
            </w:r>
            <w:r>
              <w:rPr>
                <w:rFonts w:hint="eastAsia" w:ascii="宋体" w:hAnsi="宋体" w:eastAsia="宋体"/>
                <w:color w:val="000000"/>
                <w:sz w:val="15"/>
                <w:szCs w:val="15"/>
                <w:highlight w:val="none"/>
              </w:rPr>
              <w:t>）</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rPr>
              <w:t>罚款数额＝50×（1＋</w:t>
            </w:r>
            <w:r>
              <w:rPr>
                <w:rFonts w:hint="eastAsia" w:ascii="宋体" w:hAnsi="宋体" w:eastAsia="宋体"/>
                <w:color w:val="000000"/>
                <w:sz w:val="15"/>
                <w:szCs w:val="15"/>
                <w:highlight w:val="none"/>
                <w:lang w:eastAsia="zh-CN"/>
              </w:rPr>
              <w:t>情节系数</w:t>
            </w:r>
            <w:r>
              <w:rPr>
                <w:rFonts w:hint="eastAsia" w:ascii="宋体" w:hAnsi="宋体" w:eastAsia="宋体"/>
                <w:color w:val="000000"/>
                <w:sz w:val="15"/>
                <w:szCs w:val="15"/>
                <w:highlight w:val="none"/>
              </w:rPr>
              <w:t>）</w:t>
            </w:r>
          </w:p>
        </w:tc>
        <w:tc>
          <w:tcPr>
            <w:tcW w:w="217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 个人拒不听从生活垃圾分类管理责任人劝阻，且拒不改正的，适用此情形。</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2.曾因此违法行为受到过行政处罚，再次违反的适用此情形。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noWrap w:val="0"/>
            <w:vAlign w:val="center"/>
          </w:tcPr>
          <w:p>
            <w:pPr>
              <w:spacing w:line="232" w:lineRule="exact"/>
              <w:jc w:val="center"/>
              <w:rPr>
                <w:rFonts w:ascii="宋体" w:hAnsi="宋体" w:eastAsia="宋体" w:cs="宋体"/>
                <w:b/>
                <w:bCs/>
                <w:color w:val="000000"/>
                <w:kern w:val="0"/>
                <w:sz w:val="15"/>
                <w:szCs w:val="15"/>
                <w:highlight w:val="none"/>
              </w:rPr>
            </w:pPr>
            <w:r>
              <w:rPr>
                <w:rFonts w:hint="eastAsia" w:ascii="宋体" w:hAnsi="宋体" w:eastAsia="宋体"/>
                <w:color w:val="000000"/>
                <w:sz w:val="15"/>
                <w:szCs w:val="15"/>
                <w:highlight w:val="none"/>
              </w:rPr>
              <w:t>3</w:t>
            </w:r>
          </w:p>
        </w:tc>
        <w:tc>
          <w:tcPr>
            <w:tcW w:w="162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bCs/>
                <w:color w:val="000000"/>
                <w:kern w:val="0"/>
                <w:sz w:val="15"/>
                <w:szCs w:val="15"/>
                <w:highlight w:val="none"/>
              </w:rPr>
            </w:pPr>
            <w:r>
              <w:rPr>
                <w:rFonts w:hint="eastAsia" w:ascii="宋体" w:hAnsi="宋体" w:eastAsia="宋体"/>
                <w:color w:val="000000"/>
                <w:sz w:val="15"/>
                <w:szCs w:val="15"/>
                <w:highlight w:val="none"/>
              </w:rPr>
              <w:t>生活垃</w:t>
            </w:r>
            <w:r>
              <w:rPr>
                <w:rFonts w:hint="eastAsia" w:ascii="宋体" w:hAnsi="宋体" w:eastAsia="宋体"/>
                <w:color w:val="000000"/>
                <w:sz w:val="15"/>
                <w:szCs w:val="15"/>
                <w:highlight w:val="none"/>
                <w:shd w:val="clear" w:color="auto" w:fill="auto"/>
              </w:rPr>
              <w:t>圾</w:t>
            </w:r>
            <w:r>
              <w:rPr>
                <w:rFonts w:ascii="宋体" w:hAnsi="宋体" w:eastAsia="宋体"/>
                <w:color w:val="000000"/>
                <w:sz w:val="15"/>
                <w:szCs w:val="15"/>
                <w:highlight w:val="none"/>
                <w:shd w:val="clear" w:color="auto" w:fill="auto"/>
              </w:rPr>
              <w:t>分类管理</w:t>
            </w:r>
            <w:r>
              <w:rPr>
                <w:rFonts w:hint="eastAsia" w:ascii="宋体" w:hAnsi="宋体" w:eastAsia="宋体"/>
                <w:color w:val="000000"/>
                <w:sz w:val="15"/>
                <w:szCs w:val="15"/>
                <w:highlight w:val="none"/>
                <w:shd w:val="clear" w:color="auto" w:fill="auto"/>
                <w:lang w:eastAsia="zh-CN"/>
              </w:rPr>
              <w:t>责任</w:t>
            </w:r>
            <w:r>
              <w:rPr>
                <w:rFonts w:ascii="宋体" w:hAnsi="宋体" w:eastAsia="宋体"/>
                <w:color w:val="000000"/>
                <w:sz w:val="15"/>
                <w:szCs w:val="15"/>
                <w:highlight w:val="none"/>
                <w:shd w:val="clear" w:color="auto" w:fill="auto"/>
              </w:rPr>
              <w:t>人</w:t>
            </w:r>
            <w:r>
              <w:rPr>
                <w:rFonts w:hint="eastAsia" w:ascii="宋体" w:hAnsi="宋体" w:eastAsia="宋体"/>
                <w:color w:val="000000"/>
                <w:sz w:val="15"/>
                <w:szCs w:val="15"/>
                <w:highlight w:val="none"/>
                <w:shd w:val="clear" w:color="auto" w:fill="auto"/>
              </w:rPr>
              <w:t>对居民装</w:t>
            </w:r>
            <w:r>
              <w:rPr>
                <w:rFonts w:hint="eastAsia" w:ascii="宋体" w:hAnsi="宋体" w:eastAsia="宋体"/>
                <w:color w:val="000000"/>
                <w:sz w:val="15"/>
                <w:szCs w:val="15"/>
                <w:highlight w:val="none"/>
              </w:rPr>
              <w:t>饰装修产生的建筑垃圾未制定治理方案</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违反</w:t>
            </w:r>
            <w:r>
              <w:rPr>
                <w:rFonts w:ascii="宋体" w:hAnsi="宋体" w:eastAsia="宋体"/>
                <w:color w:val="000000"/>
                <w:sz w:val="15"/>
                <w:szCs w:val="15"/>
                <w:highlight w:val="none"/>
              </w:rPr>
              <w:t>条款：</w:t>
            </w:r>
            <w:r>
              <w:rPr>
                <w:rFonts w:hint="eastAsia" w:ascii="宋体" w:hAnsi="宋体" w:eastAsia="宋体"/>
                <w:color w:val="000000"/>
                <w:sz w:val="15"/>
                <w:szCs w:val="15"/>
                <w:highlight w:val="none"/>
              </w:rPr>
              <w:t>第十条第二款规定</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处罚</w:t>
            </w:r>
            <w:r>
              <w:rPr>
                <w:rFonts w:ascii="宋体" w:hAnsi="宋体" w:eastAsia="宋体"/>
                <w:color w:val="000000"/>
                <w:sz w:val="15"/>
                <w:szCs w:val="15"/>
                <w:highlight w:val="none"/>
              </w:rPr>
              <w:t>条款：</w:t>
            </w:r>
            <w:r>
              <w:rPr>
                <w:rFonts w:hint="eastAsia" w:ascii="宋体" w:hAnsi="宋体" w:eastAsia="宋体"/>
                <w:color w:val="000000"/>
                <w:sz w:val="15"/>
                <w:szCs w:val="15"/>
                <w:highlight w:val="none"/>
              </w:rPr>
              <w:t>第三十五条 责令立即改正，处3000元以上3万元以下罚款。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val="en-US" w:eastAsia="zh-CN"/>
              </w:rPr>
              <w:t>3000</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bCs/>
                <w:color w:val="000000"/>
                <w:kern w:val="0"/>
                <w:sz w:val="15"/>
                <w:szCs w:val="15"/>
                <w:highlight w:val="none"/>
                <w:lang w:val="en-US" w:eastAsia="zh-CN"/>
              </w:rPr>
            </w:pPr>
            <w:r>
              <w:rPr>
                <w:rFonts w:hint="eastAsia" w:ascii="宋体" w:hAnsi="宋体" w:eastAsia="宋体" w:cs="宋体"/>
                <w:b/>
                <w:bCs/>
                <w:color w:val="000000"/>
                <w:kern w:val="0"/>
                <w:sz w:val="15"/>
                <w:szCs w:val="15"/>
                <w:highlight w:val="none"/>
                <w:lang w:val="en-US" w:eastAsia="zh-CN"/>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宋体" w:hAnsi="宋体" w:eastAsia="宋体"/>
                <w:b w:val="0"/>
                <w:bCs w:val="0"/>
                <w:color w:val="000000"/>
                <w:sz w:val="15"/>
                <w:szCs w:val="15"/>
                <w:highlight w:val="none"/>
                <w:lang w:val="en-US"/>
              </w:rPr>
            </w:pPr>
            <w:r>
              <w:rPr>
                <w:rFonts w:hint="eastAsia" w:ascii="宋体" w:hAnsi="宋体" w:eastAsia="宋体"/>
                <w:b w:val="0"/>
                <w:bCs w:val="0"/>
                <w:color w:val="000000"/>
                <w:sz w:val="15"/>
                <w:szCs w:val="15"/>
                <w:highlight w:val="none"/>
                <w:lang w:val="en-US" w:eastAsia="zh-CN"/>
              </w:rPr>
              <w:t>1.</w:t>
            </w:r>
            <w:r>
              <w:rPr>
                <w:rFonts w:hint="eastAsia" w:ascii="宋体" w:hAnsi="宋体" w:eastAsia="宋体" w:cs="宋体"/>
                <w:b w:val="0"/>
                <w:bCs w:val="0"/>
                <w:color w:val="000000"/>
                <w:sz w:val="15"/>
                <w:szCs w:val="15"/>
                <w:highlight w:val="none"/>
                <w:lang w:val="en-US" w:eastAsia="zh-CN"/>
              </w:rPr>
              <w:t>违规运输处置垃圾2车次及以上的，系数1；4车次及以上的，系数3；6车次及以上的，系数5；8车次及以上的，系数7；10车次及以上的，系数9</w:t>
            </w:r>
            <w:r>
              <w:rPr>
                <w:rFonts w:hint="eastAsia" w:ascii="宋体" w:hAnsi="宋体" w:cs="宋体"/>
                <w:b w:val="0"/>
                <w:bCs w:val="0"/>
                <w:color w:val="000000"/>
                <w:sz w:val="15"/>
                <w:szCs w:val="15"/>
                <w:highlight w:val="none"/>
                <w:lang w:val="en-US" w:eastAsia="zh-CN"/>
              </w:rPr>
              <w:t>。</w:t>
            </w:r>
            <w:r>
              <w:rPr>
                <w:rFonts w:hint="eastAsia" w:ascii="宋体" w:hAnsi="宋体" w:eastAsia="宋体"/>
                <w:b w:val="0"/>
                <w:bCs w:val="0"/>
                <w:color w:val="000000"/>
                <w:sz w:val="15"/>
                <w:szCs w:val="15"/>
                <w:highlight w:val="none"/>
                <w:lang w:val="en-US" w:eastAsia="zh-CN"/>
              </w:rPr>
              <w:t>2.</w:t>
            </w:r>
            <w:r>
              <w:rPr>
                <w:rFonts w:ascii="宋体" w:hAnsi="宋体" w:eastAsia="宋体"/>
                <w:b w:val="0"/>
                <w:bCs w:val="0"/>
                <w:color w:val="000000"/>
                <w:sz w:val="15"/>
                <w:szCs w:val="15"/>
                <w:highlight w:val="none"/>
              </w:rPr>
              <w:t>对环境造成影响的</w:t>
            </w:r>
            <w:r>
              <w:rPr>
                <w:rFonts w:hint="eastAsia" w:ascii="宋体" w:hAnsi="宋体" w:eastAsia="宋体"/>
                <w:b w:val="0"/>
                <w:bCs w:val="0"/>
                <w:color w:val="000000"/>
                <w:sz w:val="15"/>
                <w:szCs w:val="15"/>
                <w:highlight w:val="none"/>
                <w:lang w:eastAsia="zh-CN"/>
              </w:rPr>
              <w:t>，系数</w:t>
            </w:r>
            <w:r>
              <w:rPr>
                <w:rFonts w:hint="eastAsia" w:ascii="宋体" w:hAnsi="宋体" w:eastAsia="宋体"/>
                <w:b w:val="0"/>
                <w:bCs w:val="0"/>
                <w:color w:val="000000"/>
                <w:sz w:val="15"/>
                <w:szCs w:val="15"/>
                <w:highlight w:val="none"/>
                <w:lang w:val="en-US" w:eastAsia="zh-CN"/>
              </w:rPr>
              <w:t>6-9。</w:t>
            </w:r>
            <w:r>
              <w:rPr>
                <w:rFonts w:hint="eastAsia" w:ascii="宋体" w:hAnsi="宋体" w:cs="宋体"/>
                <w:b w:val="0"/>
                <w:bCs w:val="0"/>
                <w:color w:val="000000"/>
                <w:sz w:val="15"/>
                <w:szCs w:val="15"/>
                <w:highlight w:val="none"/>
                <w:lang w:val="en-US" w:eastAsia="zh-CN"/>
              </w:rPr>
              <w:t>3.</w:t>
            </w:r>
            <w:r>
              <w:rPr>
                <w:rFonts w:hint="eastAsia" w:ascii="宋体" w:hAnsi="宋体" w:eastAsia="宋体" w:cs="宋体"/>
                <w:b w:val="0"/>
                <w:bCs w:val="0"/>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eastAsia="宋体" w:cs="宋体"/>
                <w:b/>
                <w:bCs/>
                <w:color w:val="000000"/>
                <w:kern w:val="0"/>
                <w:sz w:val="15"/>
                <w:szCs w:val="15"/>
                <w:highlight w:val="none"/>
              </w:rPr>
            </w:pPr>
            <w:r>
              <w:rPr>
                <w:rFonts w:hint="eastAsia" w:ascii="宋体" w:hAnsi="宋体" w:eastAsia="宋体"/>
                <w:color w:val="000000"/>
                <w:sz w:val="15"/>
                <w:szCs w:val="15"/>
                <w:highlight w:val="none"/>
              </w:rPr>
              <w:t>罚款数额＝</w:t>
            </w:r>
            <w:r>
              <w:rPr>
                <w:rFonts w:hint="eastAsia" w:ascii="宋体" w:hAnsi="宋体" w:eastAsia="宋体"/>
                <w:color w:val="000000"/>
                <w:sz w:val="15"/>
                <w:szCs w:val="15"/>
                <w:highlight w:val="none"/>
                <w:lang w:val="en-US" w:eastAsia="zh-CN"/>
              </w:rPr>
              <w:t>30</w:t>
            </w:r>
            <w:r>
              <w:rPr>
                <w:rFonts w:ascii="宋体" w:hAnsi="宋体" w:eastAsia="宋体"/>
                <w:color w:val="000000"/>
                <w:sz w:val="15"/>
                <w:szCs w:val="15"/>
                <w:highlight w:val="none"/>
              </w:rPr>
              <w:t>00</w:t>
            </w:r>
            <w:r>
              <w:rPr>
                <w:rFonts w:hint="eastAsia" w:ascii="宋体" w:hAnsi="宋体" w:eastAsia="宋体"/>
                <w:color w:val="000000"/>
                <w:sz w:val="15"/>
                <w:szCs w:val="15"/>
                <w:highlight w:val="none"/>
              </w:rPr>
              <w:t>×（1＋</w:t>
            </w:r>
            <w:r>
              <w:rPr>
                <w:rFonts w:hint="eastAsia" w:ascii="宋体" w:hAnsi="宋体" w:eastAsia="宋体"/>
                <w:color w:val="000000"/>
                <w:sz w:val="15"/>
                <w:szCs w:val="15"/>
                <w:highlight w:val="none"/>
                <w:lang w:eastAsia="zh-CN"/>
              </w:rPr>
              <w:t>情节</w:t>
            </w:r>
            <w:r>
              <w:rPr>
                <w:rFonts w:hint="eastAsia" w:ascii="宋体" w:hAnsi="宋体" w:eastAsia="宋体"/>
                <w:color w:val="000000"/>
                <w:sz w:val="15"/>
                <w:szCs w:val="15"/>
                <w:highlight w:val="none"/>
              </w:rPr>
              <w:t>系数）</w:t>
            </w:r>
          </w:p>
        </w:tc>
        <w:tc>
          <w:tcPr>
            <w:tcW w:w="2178" w:type="dxa"/>
            <w:noWrap w:val="0"/>
            <w:vAlign w:val="center"/>
          </w:tcPr>
          <w:p>
            <w:pPr>
              <w:widowControl w:val="0"/>
              <w:numPr>
                <w:ilvl w:val="0"/>
                <w:numId w:val="0"/>
              </w:numPr>
              <w:jc w:val="both"/>
              <w:rPr>
                <w:rFonts w:ascii="宋体" w:hAnsi="宋体" w:eastAsia="宋体"/>
                <w:color w:val="00000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96" w:hRule="atLeast"/>
          <w:jc w:val="center"/>
        </w:trPr>
        <w:tc>
          <w:tcPr>
            <w:tcW w:w="714"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4</w:t>
            </w:r>
          </w:p>
        </w:tc>
        <w:tc>
          <w:tcPr>
            <w:tcW w:w="162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生活</w:t>
            </w:r>
            <w:r>
              <w:rPr>
                <w:rFonts w:ascii="宋体" w:hAnsi="宋体" w:eastAsia="宋体"/>
                <w:color w:val="000000"/>
                <w:sz w:val="15"/>
                <w:szCs w:val="15"/>
                <w:highlight w:val="none"/>
              </w:rPr>
              <w:t>垃圾分类管理责任人</w:t>
            </w:r>
            <w:r>
              <w:rPr>
                <w:rFonts w:hint="eastAsia" w:ascii="宋体" w:hAnsi="宋体" w:eastAsia="宋体"/>
                <w:color w:val="000000"/>
                <w:sz w:val="15"/>
                <w:szCs w:val="15"/>
                <w:highlight w:val="none"/>
              </w:rPr>
              <w:t>未明确建筑垃圾投放规范、时间和地点、监督投诉方式等事项</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违反条款：第十条第二款规定</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处罚条款：第三十五条 责令立即改正，处3000元以上3万元以下罚款。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3000</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bCs/>
                <w:color w:val="000000"/>
                <w:kern w:val="0"/>
                <w:sz w:val="15"/>
                <w:szCs w:val="15"/>
                <w:highlight w:val="none"/>
                <w:lang w:val="en-US" w:eastAsia="zh-CN"/>
              </w:rPr>
            </w:pPr>
            <w:r>
              <w:rPr>
                <w:rFonts w:hint="eastAsia" w:ascii="宋体" w:hAnsi="宋体" w:eastAsia="宋体" w:cs="宋体"/>
                <w:b/>
                <w:bCs/>
                <w:color w:val="000000"/>
                <w:kern w:val="0"/>
                <w:sz w:val="15"/>
                <w:szCs w:val="15"/>
                <w:highlight w:val="none"/>
                <w:lang w:val="en-US" w:eastAsia="zh-CN"/>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b w:val="0"/>
                <w:bCs w:val="0"/>
                <w:color w:val="000000"/>
                <w:sz w:val="15"/>
                <w:szCs w:val="15"/>
                <w:highlight w:val="none"/>
                <w:lang w:eastAsia="zh-CN"/>
              </w:rPr>
            </w:pPr>
            <w:r>
              <w:rPr>
                <w:rFonts w:hint="eastAsia" w:ascii="宋体" w:hAnsi="宋体" w:eastAsia="宋体"/>
                <w:b w:val="0"/>
                <w:bCs w:val="0"/>
                <w:color w:val="000000"/>
                <w:sz w:val="15"/>
                <w:szCs w:val="15"/>
                <w:highlight w:val="none"/>
              </w:rPr>
              <w:t>1.有</w:t>
            </w:r>
            <w:r>
              <w:rPr>
                <w:rFonts w:ascii="宋体" w:hAnsi="宋体" w:eastAsia="宋体"/>
                <w:b w:val="0"/>
                <w:bCs w:val="0"/>
                <w:color w:val="000000"/>
                <w:sz w:val="15"/>
                <w:szCs w:val="15"/>
                <w:highlight w:val="none"/>
              </w:rPr>
              <w:t>治理方案的</w:t>
            </w:r>
            <w:r>
              <w:rPr>
                <w:rFonts w:hint="eastAsia" w:ascii="宋体" w:hAnsi="宋体" w:eastAsia="宋体"/>
                <w:b w:val="0"/>
                <w:bCs w:val="0"/>
                <w:color w:val="000000"/>
                <w:sz w:val="15"/>
                <w:szCs w:val="15"/>
                <w:highlight w:val="none"/>
              </w:rPr>
              <w:t>，但明确</w:t>
            </w:r>
            <w:r>
              <w:rPr>
                <w:rFonts w:ascii="宋体" w:hAnsi="宋体" w:eastAsia="宋体"/>
                <w:b w:val="0"/>
                <w:bCs w:val="0"/>
                <w:color w:val="000000"/>
                <w:sz w:val="15"/>
                <w:szCs w:val="15"/>
                <w:highlight w:val="none"/>
              </w:rPr>
              <w:t>事项造成缺项，</w:t>
            </w:r>
            <w:r>
              <w:rPr>
                <w:rFonts w:hint="eastAsia" w:ascii="宋体" w:hAnsi="宋体" w:eastAsia="宋体"/>
                <w:b w:val="0"/>
                <w:bCs w:val="0"/>
                <w:color w:val="000000"/>
                <w:sz w:val="15"/>
                <w:szCs w:val="15"/>
                <w:highlight w:val="none"/>
                <w:lang w:eastAsia="zh-CN"/>
              </w:rPr>
              <w:t>系数</w:t>
            </w:r>
            <w:r>
              <w:rPr>
                <w:rFonts w:hint="eastAsia" w:ascii="宋体" w:hAnsi="宋体" w:eastAsia="宋体"/>
                <w:b w:val="0"/>
                <w:bCs w:val="0"/>
                <w:color w:val="000000"/>
                <w:sz w:val="15"/>
                <w:szCs w:val="15"/>
                <w:highlight w:val="none"/>
              </w:rPr>
              <w:t>1</w:t>
            </w:r>
            <w:r>
              <w:rPr>
                <w:rFonts w:ascii="宋体" w:hAnsi="宋体" w:eastAsia="宋体"/>
                <w:b w:val="0"/>
                <w:bCs w:val="0"/>
                <w:color w:val="000000"/>
                <w:sz w:val="15"/>
                <w:szCs w:val="15"/>
                <w:highlight w:val="none"/>
              </w:rPr>
              <w:t>-2</w:t>
            </w:r>
            <w:r>
              <w:rPr>
                <w:rFonts w:hint="eastAsia" w:ascii="宋体" w:hAnsi="宋体" w:eastAsia="宋体"/>
                <w:b w:val="0"/>
                <w:bCs w:val="0"/>
                <w:color w:val="000000"/>
                <w:sz w:val="15"/>
                <w:szCs w:val="15"/>
                <w:highlight w:val="none"/>
              </w:rPr>
              <w:t>；2.有</w:t>
            </w:r>
            <w:r>
              <w:rPr>
                <w:rFonts w:ascii="宋体" w:hAnsi="宋体" w:eastAsia="宋体"/>
                <w:b w:val="0"/>
                <w:bCs w:val="0"/>
                <w:color w:val="000000"/>
                <w:sz w:val="15"/>
                <w:szCs w:val="15"/>
                <w:highlight w:val="none"/>
              </w:rPr>
              <w:t>治理方案的，</w:t>
            </w:r>
            <w:r>
              <w:rPr>
                <w:rFonts w:hint="eastAsia" w:ascii="宋体" w:hAnsi="宋体" w:eastAsia="宋体"/>
                <w:b w:val="0"/>
                <w:bCs w:val="0"/>
                <w:color w:val="000000"/>
                <w:sz w:val="15"/>
                <w:szCs w:val="15"/>
                <w:highlight w:val="none"/>
              </w:rPr>
              <w:t>明确</w:t>
            </w:r>
            <w:r>
              <w:rPr>
                <w:rFonts w:ascii="宋体" w:hAnsi="宋体" w:eastAsia="宋体"/>
                <w:b w:val="0"/>
                <w:bCs w:val="0"/>
                <w:color w:val="000000"/>
                <w:sz w:val="15"/>
                <w:szCs w:val="15"/>
                <w:highlight w:val="none"/>
              </w:rPr>
              <w:t>事项造成缺项，且对环境</w:t>
            </w:r>
            <w:r>
              <w:rPr>
                <w:rFonts w:hint="eastAsia" w:ascii="宋体" w:hAnsi="宋体" w:eastAsia="宋体"/>
                <w:b w:val="0"/>
                <w:bCs w:val="0"/>
                <w:color w:val="000000"/>
                <w:sz w:val="15"/>
                <w:szCs w:val="15"/>
                <w:highlight w:val="none"/>
              </w:rPr>
              <w:t>秩序</w:t>
            </w:r>
            <w:r>
              <w:rPr>
                <w:rFonts w:ascii="宋体" w:hAnsi="宋体" w:eastAsia="宋体"/>
                <w:b w:val="0"/>
                <w:bCs w:val="0"/>
                <w:color w:val="000000"/>
                <w:sz w:val="15"/>
                <w:szCs w:val="15"/>
                <w:highlight w:val="none"/>
              </w:rPr>
              <w:t>造成影响的，</w:t>
            </w:r>
            <w:r>
              <w:rPr>
                <w:rFonts w:hint="eastAsia" w:ascii="宋体" w:hAnsi="宋体" w:eastAsia="宋体"/>
                <w:b w:val="0"/>
                <w:bCs w:val="0"/>
                <w:color w:val="000000"/>
                <w:sz w:val="15"/>
                <w:szCs w:val="15"/>
                <w:highlight w:val="none"/>
                <w:lang w:eastAsia="zh-CN"/>
              </w:rPr>
              <w:t>系数</w:t>
            </w:r>
            <w:r>
              <w:rPr>
                <w:rFonts w:hint="eastAsia" w:ascii="宋体" w:hAnsi="宋体" w:eastAsia="宋体"/>
                <w:b w:val="0"/>
                <w:bCs w:val="0"/>
                <w:color w:val="000000"/>
                <w:sz w:val="15"/>
                <w:szCs w:val="15"/>
                <w:highlight w:val="none"/>
              </w:rPr>
              <w:t>3</w:t>
            </w:r>
            <w:r>
              <w:rPr>
                <w:rFonts w:ascii="宋体" w:hAnsi="宋体" w:eastAsia="宋体"/>
                <w:b w:val="0"/>
                <w:bCs w:val="0"/>
                <w:color w:val="000000"/>
                <w:sz w:val="15"/>
                <w:szCs w:val="15"/>
                <w:highlight w:val="none"/>
              </w:rPr>
              <w:t>-4</w:t>
            </w:r>
            <w:r>
              <w:rPr>
                <w:rFonts w:hint="eastAsia" w:ascii="宋体" w:hAnsi="宋体" w:eastAsia="宋体"/>
                <w:b w:val="0"/>
                <w:bCs w:val="0"/>
                <w:color w:val="000000"/>
                <w:sz w:val="15"/>
                <w:szCs w:val="15"/>
                <w:highlight w:val="none"/>
              </w:rPr>
              <w:t>；3.要素</w:t>
            </w:r>
            <w:r>
              <w:rPr>
                <w:rFonts w:ascii="宋体" w:hAnsi="宋体" w:eastAsia="宋体"/>
                <w:b w:val="0"/>
                <w:bCs w:val="0"/>
                <w:color w:val="000000"/>
                <w:sz w:val="15"/>
                <w:szCs w:val="15"/>
                <w:highlight w:val="none"/>
              </w:rPr>
              <w:t>全部缺失</w:t>
            </w:r>
            <w:r>
              <w:rPr>
                <w:rFonts w:hint="eastAsia" w:ascii="宋体" w:hAnsi="宋体" w:eastAsia="宋体"/>
                <w:b w:val="0"/>
                <w:bCs w:val="0"/>
                <w:color w:val="000000"/>
                <w:sz w:val="15"/>
                <w:szCs w:val="15"/>
                <w:highlight w:val="none"/>
              </w:rPr>
              <w:t>，</w:t>
            </w:r>
            <w:r>
              <w:rPr>
                <w:rFonts w:ascii="宋体" w:hAnsi="宋体" w:eastAsia="宋体"/>
                <w:b w:val="0"/>
                <w:bCs w:val="0"/>
                <w:color w:val="000000"/>
                <w:sz w:val="15"/>
                <w:szCs w:val="15"/>
                <w:highlight w:val="none"/>
              </w:rPr>
              <w:t>对环境造成</w:t>
            </w:r>
            <w:r>
              <w:rPr>
                <w:rFonts w:hint="eastAsia" w:ascii="宋体" w:hAnsi="宋体" w:eastAsia="宋体"/>
                <w:b w:val="0"/>
                <w:bCs w:val="0"/>
                <w:color w:val="000000"/>
                <w:sz w:val="15"/>
                <w:szCs w:val="15"/>
                <w:highlight w:val="none"/>
              </w:rPr>
              <w:t>较</w:t>
            </w:r>
            <w:r>
              <w:rPr>
                <w:rFonts w:ascii="宋体" w:hAnsi="宋体" w:eastAsia="宋体"/>
                <w:b w:val="0"/>
                <w:bCs w:val="0"/>
                <w:color w:val="000000"/>
                <w:sz w:val="15"/>
                <w:szCs w:val="15"/>
                <w:highlight w:val="none"/>
              </w:rPr>
              <w:t>严重影响的，</w:t>
            </w:r>
            <w:r>
              <w:rPr>
                <w:rFonts w:hint="eastAsia" w:ascii="宋体" w:hAnsi="宋体" w:eastAsia="宋体"/>
                <w:b w:val="0"/>
                <w:bCs w:val="0"/>
                <w:color w:val="000000"/>
                <w:sz w:val="15"/>
                <w:szCs w:val="15"/>
                <w:highlight w:val="none"/>
                <w:lang w:eastAsia="zh-CN"/>
              </w:rPr>
              <w:t>系数</w:t>
            </w:r>
            <w:r>
              <w:rPr>
                <w:rFonts w:hint="eastAsia" w:ascii="宋体" w:hAnsi="宋体" w:eastAsia="宋体"/>
                <w:b w:val="0"/>
                <w:bCs w:val="0"/>
                <w:color w:val="000000"/>
                <w:sz w:val="15"/>
                <w:szCs w:val="15"/>
                <w:highlight w:val="none"/>
              </w:rPr>
              <w:t>5</w:t>
            </w:r>
            <w:r>
              <w:rPr>
                <w:rFonts w:ascii="宋体" w:hAnsi="宋体" w:eastAsia="宋体"/>
                <w:b w:val="0"/>
                <w:bCs w:val="0"/>
                <w:color w:val="000000"/>
                <w:sz w:val="15"/>
                <w:szCs w:val="15"/>
                <w:highlight w:val="none"/>
              </w:rPr>
              <w:t>-</w:t>
            </w:r>
            <w:r>
              <w:rPr>
                <w:rFonts w:hint="eastAsia" w:ascii="宋体" w:hAnsi="宋体" w:eastAsia="宋体"/>
                <w:b w:val="0"/>
                <w:bCs w:val="0"/>
                <w:color w:val="000000"/>
                <w:sz w:val="15"/>
                <w:szCs w:val="15"/>
                <w:highlight w:val="none"/>
              </w:rPr>
              <w:t>9</w:t>
            </w:r>
            <w:r>
              <w:rPr>
                <w:rFonts w:hint="eastAsia" w:ascii="宋体" w:hAnsi="宋体" w:eastAsia="宋体"/>
                <w:b w:val="0"/>
                <w:bCs w:val="0"/>
                <w:color w:val="000000"/>
                <w:sz w:val="15"/>
                <w:szCs w:val="15"/>
                <w:highlight w:val="none"/>
                <w:lang w:eastAsia="zh-CN"/>
              </w:rPr>
              <w:t>；</w:t>
            </w:r>
            <w:r>
              <w:rPr>
                <w:rFonts w:hint="eastAsia" w:ascii="宋体" w:hAnsi="宋体" w:cs="宋体"/>
                <w:b w:val="0"/>
                <w:bCs w:val="0"/>
                <w:color w:val="000000"/>
                <w:sz w:val="15"/>
                <w:szCs w:val="15"/>
                <w:highlight w:val="none"/>
                <w:lang w:val="en-US" w:eastAsia="zh-CN"/>
              </w:rPr>
              <w:t>4.</w:t>
            </w:r>
            <w:r>
              <w:rPr>
                <w:rFonts w:hint="eastAsia" w:ascii="宋体" w:hAnsi="宋体" w:eastAsia="宋体" w:cs="宋体"/>
                <w:b w:val="0"/>
                <w:bCs w:val="0"/>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eastAsia="宋体" w:cs="宋体"/>
                <w:b/>
                <w:bCs/>
                <w:color w:val="000000"/>
                <w:kern w:val="0"/>
                <w:sz w:val="15"/>
                <w:szCs w:val="15"/>
                <w:highlight w:val="none"/>
              </w:rPr>
            </w:pPr>
            <w:r>
              <w:rPr>
                <w:rFonts w:hint="eastAsia" w:ascii="宋体" w:hAnsi="宋体" w:eastAsia="宋体"/>
                <w:color w:val="000000"/>
                <w:sz w:val="15"/>
                <w:szCs w:val="15"/>
                <w:highlight w:val="none"/>
              </w:rPr>
              <w:t>罚款数额＝3000×（1＋</w:t>
            </w:r>
            <w:r>
              <w:rPr>
                <w:rFonts w:hint="eastAsia" w:ascii="宋体" w:hAnsi="宋体" w:eastAsia="宋体"/>
                <w:color w:val="000000"/>
                <w:sz w:val="15"/>
                <w:szCs w:val="15"/>
                <w:highlight w:val="none"/>
                <w:lang w:eastAsia="zh-CN"/>
              </w:rPr>
              <w:t>情节</w:t>
            </w:r>
            <w:r>
              <w:rPr>
                <w:rFonts w:hint="eastAsia" w:ascii="宋体" w:hAnsi="宋体" w:eastAsia="宋体"/>
                <w:color w:val="000000"/>
                <w:sz w:val="15"/>
                <w:szCs w:val="15"/>
                <w:highlight w:val="none"/>
              </w:rPr>
              <w:t>系数）</w:t>
            </w:r>
          </w:p>
        </w:tc>
        <w:tc>
          <w:tcPr>
            <w:tcW w:w="217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olor w:val="00000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71" w:hRule="atLeast"/>
          <w:jc w:val="center"/>
        </w:trPr>
        <w:tc>
          <w:tcPr>
            <w:tcW w:w="714"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5</w:t>
            </w:r>
          </w:p>
        </w:tc>
        <w:tc>
          <w:tcPr>
            <w:tcW w:w="162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建设单位（或生活垃圾分类管理责任人）委托他人</w:t>
            </w:r>
            <w:r>
              <w:rPr>
                <w:rFonts w:ascii="宋体" w:hAnsi="宋体" w:eastAsia="宋体"/>
                <w:color w:val="000000"/>
                <w:sz w:val="15"/>
                <w:szCs w:val="15"/>
                <w:highlight w:val="none"/>
              </w:rPr>
              <w:t>处置建筑垃圾未选择有资质的运输服务单位</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违反</w:t>
            </w:r>
            <w:r>
              <w:rPr>
                <w:rFonts w:ascii="宋体" w:hAnsi="宋体" w:eastAsia="宋体"/>
                <w:color w:val="000000"/>
                <w:sz w:val="15"/>
                <w:szCs w:val="15"/>
                <w:highlight w:val="none"/>
              </w:rPr>
              <w:t>条款：</w:t>
            </w:r>
            <w:r>
              <w:rPr>
                <w:rFonts w:hint="eastAsia" w:ascii="宋体" w:hAnsi="宋体" w:eastAsia="宋体"/>
                <w:color w:val="000000"/>
                <w:sz w:val="15"/>
                <w:szCs w:val="15"/>
                <w:highlight w:val="none"/>
              </w:rPr>
              <w:t>第十三条第一款第(二)项</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b/>
                <w:bCs/>
                <w:color w:val="000000"/>
                <w:kern w:val="0"/>
                <w:sz w:val="15"/>
                <w:szCs w:val="15"/>
                <w:highlight w:val="none"/>
              </w:rPr>
            </w:pPr>
            <w:r>
              <w:rPr>
                <w:rFonts w:hint="eastAsia" w:ascii="宋体" w:hAnsi="宋体" w:eastAsia="宋体"/>
                <w:color w:val="000000"/>
                <w:sz w:val="15"/>
                <w:szCs w:val="15"/>
                <w:highlight w:val="none"/>
              </w:rPr>
              <w:t>处罚</w:t>
            </w:r>
            <w:r>
              <w:rPr>
                <w:rFonts w:ascii="宋体" w:hAnsi="宋体" w:eastAsia="宋体"/>
                <w:color w:val="000000"/>
                <w:sz w:val="15"/>
                <w:szCs w:val="15"/>
                <w:highlight w:val="none"/>
              </w:rPr>
              <w:t>条款：</w:t>
            </w:r>
            <w:r>
              <w:rPr>
                <w:rFonts w:hint="eastAsia" w:ascii="宋体" w:hAnsi="宋体" w:eastAsia="宋体"/>
                <w:color w:val="000000"/>
                <w:sz w:val="15"/>
                <w:szCs w:val="15"/>
                <w:highlight w:val="none"/>
              </w:rPr>
              <w:t>第三十六条 责令立即改正，处以1万元以上10万元以下罚款。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10000</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bCs/>
                <w:color w:val="000000"/>
                <w:kern w:val="0"/>
                <w:sz w:val="15"/>
                <w:szCs w:val="15"/>
                <w:highlight w:val="none"/>
                <w:lang w:val="en-US" w:eastAsia="zh-CN"/>
              </w:rPr>
            </w:pPr>
            <w:r>
              <w:rPr>
                <w:rFonts w:hint="eastAsia" w:ascii="宋体" w:hAnsi="宋体" w:eastAsia="宋体" w:cs="宋体"/>
                <w:b/>
                <w:bCs/>
                <w:color w:val="000000"/>
                <w:kern w:val="0"/>
                <w:sz w:val="15"/>
                <w:szCs w:val="15"/>
                <w:highlight w:val="none"/>
                <w:lang w:val="en-US" w:eastAsia="zh-CN"/>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lang w:val="en-US" w:eastAsia="zh-CN"/>
              </w:rPr>
              <w:t>1.</w:t>
            </w:r>
            <w:r>
              <w:rPr>
                <w:rFonts w:hint="eastAsia" w:ascii="宋体" w:hAnsi="宋体" w:cs="宋体"/>
                <w:b w:val="0"/>
                <w:bCs w:val="0"/>
                <w:color w:val="000000"/>
                <w:sz w:val="15"/>
                <w:szCs w:val="15"/>
                <w:highlight w:val="none"/>
                <w:lang w:val="en-US" w:eastAsia="zh-CN"/>
              </w:rPr>
              <w:t>运输垃圾2车次及以上的，系数1；4车次及以上的，系数3；6车次及以上的，系数5；8车次及以上的，系数7；10车次及以上的，系数9。</w:t>
            </w:r>
            <w:r>
              <w:rPr>
                <w:rFonts w:hint="eastAsia" w:ascii="宋体" w:hAnsi="宋体" w:eastAsia="宋体"/>
                <w:color w:val="000000"/>
                <w:sz w:val="15"/>
                <w:szCs w:val="15"/>
                <w:highlight w:val="none"/>
                <w:lang w:val="en-US" w:eastAsia="zh-CN"/>
              </w:rPr>
              <w:t>2</w:t>
            </w:r>
            <w:r>
              <w:rPr>
                <w:rFonts w:hint="eastAsia" w:ascii="宋体" w:hAnsi="宋体" w:eastAsia="宋体"/>
                <w:color w:val="000000"/>
                <w:sz w:val="15"/>
                <w:szCs w:val="15"/>
                <w:highlight w:val="none"/>
              </w:rPr>
              <w:t>.违法行为持续时间较长、建筑垃圾产生量较大、造成环境较严重影响的，系数</w:t>
            </w:r>
            <w:r>
              <w:rPr>
                <w:rFonts w:hint="eastAsia" w:ascii="宋体" w:hAnsi="宋体" w:eastAsia="宋体"/>
                <w:color w:val="000000"/>
                <w:sz w:val="15"/>
                <w:szCs w:val="15"/>
                <w:highlight w:val="none"/>
                <w:lang w:val="en-US" w:eastAsia="zh-CN"/>
              </w:rPr>
              <w:t>5-6</w:t>
            </w:r>
            <w:r>
              <w:rPr>
                <w:rFonts w:hint="eastAsia" w:ascii="宋体" w:hAnsi="宋体" w:eastAsia="宋体"/>
                <w:color w:val="000000"/>
                <w:sz w:val="15"/>
                <w:szCs w:val="15"/>
                <w:highlight w:val="none"/>
                <w:lang w:eastAsia="zh-CN"/>
              </w:rPr>
              <w:t>。</w:t>
            </w:r>
            <w:r>
              <w:rPr>
                <w:rFonts w:hint="eastAsia" w:ascii="宋体" w:hAnsi="宋体" w:cs="宋体"/>
                <w:b w:val="0"/>
                <w:bCs w:val="0"/>
                <w:color w:val="000000"/>
                <w:sz w:val="15"/>
                <w:szCs w:val="15"/>
                <w:highlight w:val="none"/>
                <w:lang w:val="en-US" w:eastAsia="zh-CN"/>
              </w:rPr>
              <w:t>3</w:t>
            </w:r>
            <w:r>
              <w:rPr>
                <w:rFonts w:hint="eastAsia" w:ascii="宋体" w:hAnsi="宋体" w:cs="宋体"/>
                <w:b/>
                <w:bCs/>
                <w:color w:val="000000"/>
                <w:sz w:val="15"/>
                <w:szCs w:val="15"/>
                <w:highlight w:val="none"/>
                <w:lang w:val="en-US" w:eastAsia="zh-CN"/>
              </w:rPr>
              <w:t>.</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eastAsia="宋体" w:cs="宋体"/>
                <w:b/>
                <w:bCs/>
                <w:color w:val="000000"/>
                <w:kern w:val="0"/>
                <w:sz w:val="15"/>
                <w:szCs w:val="15"/>
                <w:highlight w:val="none"/>
              </w:rPr>
            </w:pPr>
            <w:r>
              <w:rPr>
                <w:rFonts w:hint="eastAsia" w:ascii="宋体" w:hAnsi="宋体" w:eastAsia="宋体"/>
                <w:color w:val="000000"/>
                <w:sz w:val="15"/>
                <w:szCs w:val="15"/>
                <w:highlight w:val="none"/>
              </w:rPr>
              <w:t>罚款数额＝</w:t>
            </w:r>
            <w:r>
              <w:rPr>
                <w:rFonts w:ascii="宋体" w:hAnsi="宋体" w:eastAsia="宋体"/>
                <w:color w:val="000000"/>
                <w:sz w:val="15"/>
                <w:szCs w:val="15"/>
                <w:highlight w:val="none"/>
              </w:rPr>
              <w:t>10</w:t>
            </w:r>
            <w:r>
              <w:rPr>
                <w:rFonts w:hint="eastAsia" w:ascii="宋体" w:hAnsi="宋体" w:eastAsia="宋体"/>
                <w:color w:val="000000"/>
                <w:sz w:val="15"/>
                <w:szCs w:val="15"/>
                <w:highlight w:val="none"/>
              </w:rPr>
              <w:t>000×（1＋</w:t>
            </w:r>
            <w:r>
              <w:rPr>
                <w:rFonts w:hint="eastAsia" w:ascii="宋体" w:hAnsi="宋体" w:eastAsia="宋体"/>
                <w:color w:val="000000"/>
                <w:sz w:val="15"/>
                <w:szCs w:val="15"/>
                <w:highlight w:val="none"/>
                <w:lang w:eastAsia="zh-CN"/>
              </w:rPr>
              <w:t>情节系数</w:t>
            </w:r>
            <w:r>
              <w:rPr>
                <w:rFonts w:hint="eastAsia" w:ascii="宋体" w:hAnsi="宋体" w:eastAsia="宋体"/>
                <w:color w:val="000000"/>
                <w:sz w:val="15"/>
                <w:szCs w:val="15"/>
                <w:highlight w:val="none"/>
              </w:rPr>
              <w:t>）</w:t>
            </w:r>
          </w:p>
        </w:tc>
        <w:tc>
          <w:tcPr>
            <w:tcW w:w="217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eastAsia="宋体"/>
                <w:color w:val="00000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652" w:hRule="atLeast"/>
          <w:jc w:val="center"/>
        </w:trPr>
        <w:tc>
          <w:tcPr>
            <w:tcW w:w="714" w:type="dxa"/>
            <w:vMerge w:val="restart"/>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6</w:t>
            </w:r>
          </w:p>
        </w:tc>
        <w:tc>
          <w:tcPr>
            <w:tcW w:w="1626" w:type="dxa"/>
            <w:gridSpan w:val="2"/>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未经许可擅自设置建筑垃圾消纳场所</w:t>
            </w:r>
          </w:p>
        </w:tc>
        <w:tc>
          <w:tcPr>
            <w:tcW w:w="2981"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违反条款：第十四条第一款</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处罚条款：第三十七条第一款 责令限期清除建筑垃圾及相关设施设备，并恢复场地原状，对单位处5000元以上1万元以下罚款，对个人处3000元以下罚款；有违法所得的，没收违法所得；接收、消纳建筑垃圾，污染环境、破坏生态的，处10万元以上100万元以下罚款。没有条件恢复或者拒不恢复的，城市管理综合执法部门可以委托市容环境卫生企业代为恢复，所需费用由当事人承担，对不支付费用的，可以依法申请人民法院执行。</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5000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（单位）</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bCs/>
                <w:color w:val="000000"/>
                <w:kern w:val="0"/>
                <w:sz w:val="15"/>
                <w:szCs w:val="15"/>
                <w:highlight w:val="none"/>
                <w:lang w:val="en-US" w:eastAsia="zh-CN"/>
              </w:rPr>
            </w:pPr>
            <w:r>
              <w:rPr>
                <w:rFonts w:hint="eastAsia" w:ascii="宋体" w:hAnsi="宋体" w:eastAsia="宋体" w:cs="宋体"/>
                <w:b/>
                <w:bCs/>
                <w:color w:val="000000"/>
                <w:kern w:val="0"/>
                <w:sz w:val="15"/>
                <w:szCs w:val="15"/>
                <w:highlight w:val="none"/>
                <w:lang w:val="en-US" w:eastAsia="zh-CN"/>
              </w:rPr>
              <w:t>1</w:t>
            </w:r>
          </w:p>
        </w:tc>
        <w:tc>
          <w:tcPr>
            <w:tcW w:w="2376" w:type="dxa"/>
            <w:noWrap w:val="0"/>
            <w:vAlign w:val="center"/>
          </w:tcPr>
          <w:p>
            <w:pPr>
              <w:numPr>
                <w:ilvl w:val="0"/>
                <w:numId w:val="0"/>
              </w:numPr>
              <w:spacing w:line="232" w:lineRule="exact"/>
              <w:rPr>
                <w:rFonts w:hint="default" w:ascii="宋体" w:hAnsi="宋体" w:eastAsia="宋体"/>
                <w:color w:val="000000"/>
                <w:sz w:val="15"/>
                <w:szCs w:val="15"/>
                <w:highlight w:val="none"/>
                <w:lang w:val="en-US" w:eastAsia="zh-CN"/>
              </w:rPr>
            </w:pPr>
            <w:r>
              <w:rPr>
                <w:rFonts w:hint="eastAsia" w:ascii="宋体" w:hAnsi="宋体" w:eastAsia="宋体"/>
                <w:b w:val="0"/>
                <w:bCs w:val="0"/>
                <w:color w:val="000000"/>
                <w:sz w:val="15"/>
                <w:szCs w:val="15"/>
                <w:highlight w:val="none"/>
                <w:lang w:val="en-US" w:eastAsia="zh-CN"/>
              </w:rPr>
              <w:t>1.</w:t>
            </w:r>
            <w:r>
              <w:rPr>
                <w:rFonts w:hint="eastAsia" w:ascii="宋体" w:hAnsi="宋体" w:eastAsia="宋体"/>
                <w:b w:val="0"/>
                <w:bCs w:val="0"/>
                <w:color w:val="000000"/>
                <w:sz w:val="15"/>
                <w:szCs w:val="15"/>
                <w:highlight w:val="none"/>
              </w:rPr>
              <w:t>违法行为持续时间</w:t>
            </w:r>
            <w:r>
              <w:rPr>
                <w:rFonts w:hint="eastAsia" w:ascii="宋体" w:hAnsi="宋体" w:eastAsia="宋体"/>
                <w:b w:val="0"/>
                <w:bCs w:val="0"/>
                <w:color w:val="000000"/>
                <w:sz w:val="15"/>
                <w:szCs w:val="15"/>
                <w:highlight w:val="none"/>
                <w:lang w:val="en-US" w:eastAsia="zh-CN"/>
              </w:rPr>
              <w:t>5天及以上的或者</w:t>
            </w:r>
            <w:r>
              <w:rPr>
                <w:rFonts w:hint="eastAsia" w:ascii="宋体" w:hAnsi="宋体"/>
                <w:b w:val="0"/>
                <w:bCs w:val="0"/>
                <w:color w:val="000000"/>
                <w:sz w:val="15"/>
                <w:szCs w:val="15"/>
                <w:highlight w:val="none"/>
                <w:lang w:eastAsia="zh-CN"/>
              </w:rPr>
              <w:t>垃圾占地面积</w:t>
            </w:r>
            <w:r>
              <w:rPr>
                <w:rFonts w:hint="eastAsia" w:ascii="宋体" w:hAnsi="宋体"/>
                <w:b w:val="0"/>
                <w:bCs w:val="0"/>
                <w:color w:val="000000"/>
                <w:sz w:val="15"/>
                <w:szCs w:val="15"/>
                <w:highlight w:val="none"/>
                <w:lang w:val="en-US" w:eastAsia="zh-CN"/>
              </w:rPr>
              <w:t>2亩及以上的</w:t>
            </w:r>
            <w:r>
              <w:rPr>
                <w:rFonts w:hint="eastAsia" w:ascii="宋体" w:hAnsi="宋体" w:eastAsia="宋体"/>
                <w:b w:val="0"/>
                <w:bCs w:val="0"/>
                <w:color w:val="000000"/>
                <w:sz w:val="15"/>
                <w:szCs w:val="15"/>
                <w:highlight w:val="none"/>
                <w:lang w:val="en-US" w:eastAsia="zh-CN"/>
              </w:rPr>
              <w:t>，系数0.5</w:t>
            </w:r>
            <w:r>
              <w:rPr>
                <w:rFonts w:hint="eastAsia" w:ascii="宋体" w:hAnsi="宋体"/>
                <w:b w:val="0"/>
                <w:bCs w:val="0"/>
                <w:color w:val="000000"/>
                <w:sz w:val="15"/>
                <w:szCs w:val="15"/>
                <w:highlight w:val="none"/>
                <w:lang w:val="en-US" w:eastAsia="zh-CN"/>
              </w:rPr>
              <w:t>。</w:t>
            </w:r>
            <w:r>
              <w:rPr>
                <w:rFonts w:hint="eastAsia" w:ascii="宋体" w:hAnsi="宋体" w:eastAsia="宋体"/>
                <w:b w:val="0"/>
                <w:bCs w:val="0"/>
                <w:color w:val="000000"/>
                <w:sz w:val="15"/>
                <w:szCs w:val="15"/>
                <w:highlight w:val="none"/>
                <w:lang w:val="en-US" w:eastAsia="zh-CN"/>
              </w:rPr>
              <w:t>2.持续时间10天及以上，或者</w:t>
            </w:r>
            <w:r>
              <w:rPr>
                <w:rFonts w:hint="eastAsia" w:ascii="宋体" w:hAnsi="宋体"/>
                <w:b w:val="0"/>
                <w:bCs w:val="0"/>
                <w:color w:val="000000"/>
                <w:sz w:val="15"/>
                <w:szCs w:val="15"/>
                <w:highlight w:val="none"/>
                <w:lang w:val="en-US" w:eastAsia="zh-CN"/>
              </w:rPr>
              <w:t>垃圾占地面积4亩及以上或者</w:t>
            </w:r>
            <w:r>
              <w:rPr>
                <w:rFonts w:hint="eastAsia" w:ascii="宋体" w:hAnsi="宋体" w:eastAsia="宋体"/>
                <w:b w:val="0"/>
                <w:bCs w:val="0"/>
                <w:color w:val="000000"/>
                <w:sz w:val="15"/>
                <w:szCs w:val="15"/>
                <w:highlight w:val="none"/>
              </w:rPr>
              <w:t>造成较严重影响的，系数1。</w:t>
            </w:r>
            <w:r>
              <w:rPr>
                <w:rFonts w:hint="eastAsia" w:ascii="宋体" w:hAnsi="宋体"/>
                <w:b w:val="0"/>
                <w:bCs w:val="0"/>
                <w:color w:val="000000"/>
                <w:sz w:val="15"/>
                <w:szCs w:val="15"/>
                <w:highlight w:val="none"/>
                <w:lang w:val="en-US" w:eastAsia="zh-CN"/>
              </w:rPr>
              <w:t>3</w:t>
            </w:r>
            <w:r>
              <w:rPr>
                <w:rFonts w:hint="eastAsia" w:ascii="宋体" w:hAnsi="宋体"/>
                <w:b/>
                <w:bCs/>
                <w:color w:val="000000"/>
                <w:sz w:val="15"/>
                <w:szCs w:val="15"/>
                <w:highlight w:val="none"/>
                <w:lang w:val="en-US" w:eastAsia="zh-CN"/>
              </w:rPr>
              <w:t>.</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eastAsia="宋体" w:cs="宋体"/>
                <w:b/>
                <w:bCs/>
                <w:color w:val="000000"/>
                <w:kern w:val="0"/>
                <w:sz w:val="15"/>
                <w:szCs w:val="15"/>
                <w:highlight w:val="none"/>
              </w:rPr>
            </w:pPr>
            <w:r>
              <w:rPr>
                <w:rFonts w:hint="eastAsia" w:ascii="宋体" w:hAnsi="宋体" w:eastAsia="宋体"/>
                <w:color w:val="000000"/>
                <w:sz w:val="15"/>
                <w:szCs w:val="15"/>
                <w:highlight w:val="none"/>
              </w:rPr>
              <w:t>罚款数额＝</w:t>
            </w:r>
            <w:r>
              <w:rPr>
                <w:rFonts w:ascii="宋体" w:hAnsi="宋体" w:eastAsia="宋体"/>
                <w:color w:val="000000"/>
                <w:sz w:val="15"/>
                <w:szCs w:val="15"/>
                <w:highlight w:val="none"/>
              </w:rPr>
              <w:t>5000</w:t>
            </w:r>
            <w:r>
              <w:rPr>
                <w:rFonts w:hint="eastAsia" w:ascii="宋体" w:hAnsi="宋体" w:eastAsia="宋体"/>
                <w:color w:val="000000"/>
                <w:sz w:val="15"/>
                <w:szCs w:val="15"/>
                <w:highlight w:val="none"/>
              </w:rPr>
              <w:t>×（1＋</w:t>
            </w:r>
            <w:r>
              <w:rPr>
                <w:rFonts w:hint="eastAsia" w:ascii="宋体" w:hAnsi="宋体" w:eastAsia="宋体"/>
                <w:color w:val="000000"/>
                <w:sz w:val="15"/>
                <w:szCs w:val="15"/>
                <w:highlight w:val="none"/>
                <w:lang w:eastAsia="zh-CN"/>
              </w:rPr>
              <w:t>情节系数</w:t>
            </w:r>
            <w:r>
              <w:rPr>
                <w:rFonts w:hint="eastAsia" w:ascii="宋体" w:hAnsi="宋体" w:eastAsia="宋体"/>
                <w:color w:val="000000"/>
                <w:sz w:val="15"/>
                <w:szCs w:val="15"/>
                <w:highlight w:val="none"/>
              </w:rPr>
              <w:t>）</w:t>
            </w:r>
          </w:p>
        </w:tc>
        <w:tc>
          <w:tcPr>
            <w:tcW w:w="217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olor w:val="000000"/>
                <w:sz w:val="15"/>
                <w:szCs w:val="15"/>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632" w:hRule="atLeast"/>
          <w:jc w:val="center"/>
        </w:trPr>
        <w:tc>
          <w:tcPr>
            <w:tcW w:w="714" w:type="dxa"/>
            <w:vMerge w:val="continue"/>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eastAsia="宋体" w:cs="宋体"/>
                <w:color w:val="000000"/>
                <w:kern w:val="0"/>
                <w:sz w:val="15"/>
                <w:szCs w:val="15"/>
                <w:highlight w:val="none"/>
              </w:rPr>
            </w:pPr>
          </w:p>
        </w:tc>
        <w:tc>
          <w:tcPr>
            <w:tcW w:w="298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eastAsia="宋体" w:cs="宋体"/>
                <w:color w:val="000000"/>
                <w:kern w:val="0"/>
                <w:sz w:val="15"/>
                <w:szCs w:val="15"/>
                <w:highlight w:val="none"/>
              </w:rPr>
            </w:pP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hAnsi="宋体" w:eastAsia="宋体"/>
                <w:strike w:val="0"/>
                <w:dstrike w:val="0"/>
                <w:color w:val="000000"/>
                <w:sz w:val="15"/>
                <w:szCs w:val="15"/>
                <w:highlight w:val="none"/>
                <w:lang w:val="en-US" w:eastAsia="zh-CN"/>
              </w:rPr>
            </w:pPr>
            <w:r>
              <w:rPr>
                <w:rFonts w:hint="eastAsia" w:ascii="宋体" w:hAnsi="宋体" w:eastAsia="宋体"/>
                <w:strike w:val="0"/>
                <w:dstrike w:val="0"/>
                <w:color w:val="000000"/>
                <w:sz w:val="15"/>
                <w:szCs w:val="15"/>
                <w:highlight w:val="none"/>
                <w:lang w:val="en-US" w:eastAsia="zh-CN"/>
              </w:rPr>
              <w:t>1500</w:t>
            </w:r>
          </w:p>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rPr>
              <w:t>（个人）</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p>
        </w:tc>
        <w:tc>
          <w:tcPr>
            <w:tcW w:w="2376" w:type="dxa"/>
            <w:noWrap w:val="0"/>
            <w:vAlign w:val="center"/>
          </w:tcPr>
          <w:p>
            <w:pPr>
              <w:numPr>
                <w:ilvl w:val="0"/>
                <w:numId w:val="0"/>
              </w:numPr>
              <w:spacing w:line="232" w:lineRule="exact"/>
              <w:rPr>
                <w:rFonts w:hint="eastAsia" w:ascii="宋体" w:hAnsi="宋体" w:eastAsia="宋体" w:cs="宋体"/>
                <w:color w:val="000000"/>
                <w:kern w:val="0"/>
                <w:sz w:val="15"/>
                <w:szCs w:val="15"/>
                <w:highlight w:val="none"/>
                <w:lang w:eastAsia="zh-CN"/>
              </w:rPr>
            </w:pPr>
            <w:r>
              <w:rPr>
                <w:rFonts w:hint="eastAsia" w:ascii="宋体" w:hAnsi="宋体" w:eastAsia="宋体"/>
                <w:b w:val="0"/>
                <w:bCs w:val="0"/>
                <w:color w:val="000000"/>
                <w:sz w:val="15"/>
                <w:szCs w:val="15"/>
                <w:highlight w:val="none"/>
                <w:lang w:val="en-US" w:eastAsia="zh-CN"/>
              </w:rPr>
              <w:t>1.</w:t>
            </w:r>
            <w:r>
              <w:rPr>
                <w:rFonts w:hint="eastAsia" w:ascii="宋体" w:hAnsi="宋体" w:eastAsia="宋体"/>
                <w:b w:val="0"/>
                <w:bCs w:val="0"/>
                <w:color w:val="000000"/>
                <w:sz w:val="15"/>
                <w:szCs w:val="15"/>
                <w:highlight w:val="none"/>
              </w:rPr>
              <w:t>违法行为持续时间</w:t>
            </w:r>
            <w:r>
              <w:rPr>
                <w:rFonts w:hint="eastAsia" w:ascii="宋体" w:hAnsi="宋体" w:eastAsia="宋体"/>
                <w:b w:val="0"/>
                <w:bCs w:val="0"/>
                <w:color w:val="000000"/>
                <w:sz w:val="15"/>
                <w:szCs w:val="15"/>
                <w:highlight w:val="none"/>
                <w:lang w:val="en-US" w:eastAsia="zh-CN"/>
              </w:rPr>
              <w:t>5天及以上的或者</w:t>
            </w:r>
            <w:r>
              <w:rPr>
                <w:rFonts w:hint="eastAsia" w:ascii="宋体" w:hAnsi="宋体"/>
                <w:b w:val="0"/>
                <w:bCs w:val="0"/>
                <w:color w:val="000000"/>
                <w:sz w:val="15"/>
                <w:szCs w:val="15"/>
                <w:highlight w:val="none"/>
                <w:lang w:eastAsia="zh-CN"/>
              </w:rPr>
              <w:t>垃圾占地面积</w:t>
            </w:r>
            <w:r>
              <w:rPr>
                <w:rFonts w:hint="eastAsia" w:ascii="宋体" w:hAnsi="宋体"/>
                <w:b w:val="0"/>
                <w:bCs w:val="0"/>
                <w:color w:val="000000"/>
                <w:sz w:val="15"/>
                <w:szCs w:val="15"/>
                <w:highlight w:val="none"/>
                <w:lang w:val="en-US" w:eastAsia="zh-CN"/>
              </w:rPr>
              <w:t>2亩及以上的</w:t>
            </w:r>
            <w:r>
              <w:rPr>
                <w:rFonts w:hint="eastAsia" w:ascii="宋体" w:hAnsi="宋体" w:eastAsia="宋体"/>
                <w:b w:val="0"/>
                <w:bCs w:val="0"/>
                <w:color w:val="000000"/>
                <w:sz w:val="15"/>
                <w:szCs w:val="15"/>
                <w:highlight w:val="none"/>
                <w:lang w:val="en-US" w:eastAsia="zh-CN"/>
              </w:rPr>
              <w:t>，系数0.5</w:t>
            </w:r>
            <w:r>
              <w:rPr>
                <w:rFonts w:hint="eastAsia" w:ascii="宋体" w:hAnsi="宋体"/>
                <w:b w:val="0"/>
                <w:bCs w:val="0"/>
                <w:color w:val="000000"/>
                <w:sz w:val="15"/>
                <w:szCs w:val="15"/>
                <w:highlight w:val="none"/>
                <w:lang w:val="en-US" w:eastAsia="zh-CN"/>
              </w:rPr>
              <w:t>。</w:t>
            </w:r>
            <w:r>
              <w:rPr>
                <w:rFonts w:hint="eastAsia" w:ascii="宋体" w:hAnsi="宋体" w:eastAsia="宋体"/>
                <w:b w:val="0"/>
                <w:bCs w:val="0"/>
                <w:color w:val="000000"/>
                <w:sz w:val="15"/>
                <w:szCs w:val="15"/>
                <w:highlight w:val="none"/>
                <w:lang w:val="en-US" w:eastAsia="zh-CN"/>
              </w:rPr>
              <w:t>2.持续时间10天及以上，或者</w:t>
            </w:r>
            <w:r>
              <w:rPr>
                <w:rFonts w:hint="eastAsia" w:ascii="宋体" w:hAnsi="宋体"/>
                <w:b w:val="0"/>
                <w:bCs w:val="0"/>
                <w:color w:val="000000"/>
                <w:sz w:val="15"/>
                <w:szCs w:val="15"/>
                <w:highlight w:val="none"/>
                <w:lang w:val="en-US" w:eastAsia="zh-CN"/>
              </w:rPr>
              <w:t>垃圾占地面积4亩及以上、或者</w:t>
            </w:r>
            <w:r>
              <w:rPr>
                <w:rFonts w:hint="eastAsia" w:ascii="宋体" w:hAnsi="宋体" w:eastAsia="宋体"/>
                <w:b w:val="0"/>
                <w:bCs w:val="0"/>
                <w:color w:val="000000"/>
                <w:sz w:val="15"/>
                <w:szCs w:val="15"/>
                <w:highlight w:val="none"/>
              </w:rPr>
              <w:t>造成较严重影响的，系数1。</w:t>
            </w:r>
            <w:r>
              <w:rPr>
                <w:rFonts w:hint="eastAsia" w:ascii="宋体" w:hAnsi="宋体"/>
                <w:b w:val="0"/>
                <w:bCs w:val="0"/>
                <w:color w:val="000000"/>
                <w:sz w:val="15"/>
                <w:szCs w:val="15"/>
                <w:highlight w:val="none"/>
                <w:lang w:val="en-US" w:eastAsia="zh-CN"/>
              </w:rPr>
              <w:t>3.</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rPr>
              <w:t>罚款数额＝</w:t>
            </w:r>
            <w:r>
              <w:rPr>
                <w:rFonts w:hint="eastAsia" w:ascii="宋体" w:hAnsi="宋体" w:eastAsia="宋体"/>
                <w:color w:val="000000"/>
                <w:sz w:val="15"/>
                <w:szCs w:val="15"/>
                <w:highlight w:val="none"/>
                <w:lang w:val="en-US" w:eastAsia="zh-CN"/>
              </w:rPr>
              <w:t>15</w:t>
            </w:r>
            <w:r>
              <w:rPr>
                <w:rFonts w:ascii="宋体" w:hAnsi="宋体" w:eastAsia="宋体"/>
                <w:color w:val="000000"/>
                <w:sz w:val="15"/>
                <w:szCs w:val="15"/>
                <w:highlight w:val="none"/>
              </w:rPr>
              <w:t>00</w:t>
            </w:r>
            <w:r>
              <w:rPr>
                <w:rFonts w:hint="eastAsia" w:ascii="宋体" w:hAnsi="宋体" w:eastAsia="宋体"/>
                <w:color w:val="000000"/>
                <w:sz w:val="15"/>
                <w:szCs w:val="15"/>
                <w:highlight w:val="none"/>
              </w:rPr>
              <w:t>×（1＋</w:t>
            </w:r>
            <w:r>
              <w:rPr>
                <w:rFonts w:hint="eastAsia" w:ascii="宋体" w:hAnsi="宋体" w:eastAsia="宋体"/>
                <w:color w:val="000000"/>
                <w:sz w:val="15"/>
                <w:szCs w:val="15"/>
                <w:highlight w:val="none"/>
                <w:lang w:eastAsia="zh-CN"/>
              </w:rPr>
              <w:t>情节系数</w:t>
            </w:r>
            <w:r>
              <w:rPr>
                <w:rFonts w:hint="eastAsia" w:ascii="宋体" w:hAnsi="宋体" w:eastAsia="宋体"/>
                <w:color w:val="000000"/>
                <w:sz w:val="15"/>
                <w:szCs w:val="15"/>
                <w:highlight w:val="none"/>
              </w:rPr>
              <w:t>）</w:t>
            </w:r>
          </w:p>
        </w:tc>
        <w:tc>
          <w:tcPr>
            <w:tcW w:w="2178" w:type="dxa"/>
            <w:noWrap w:val="0"/>
            <w:vAlign w:val="center"/>
          </w:tcPr>
          <w:p>
            <w:pPr>
              <w:spacing w:line="232" w:lineRule="exact"/>
              <w:rPr>
                <w:rFonts w:hint="eastAsia" w:ascii="宋体" w:hAnsi="宋体" w:eastAsia="宋体" w:cs="宋体"/>
                <w:color w:val="000000"/>
                <w:kern w:val="0"/>
                <w:sz w:val="15"/>
                <w:szCs w:val="15"/>
                <w:highlight w:val="none"/>
                <w:lang w:eastAsia="zh-CN"/>
              </w:rPr>
            </w:pPr>
            <w:r>
              <w:rPr>
                <w:rFonts w:hint="eastAsia" w:ascii="宋体" w:hAnsi="宋体" w:eastAsia="宋体"/>
                <w:color w:val="000000"/>
                <w:sz w:val="15"/>
                <w:szCs w:val="15"/>
                <w:highlight w:val="none"/>
                <w:lang w:eastAsia="zh-CN"/>
              </w:rPr>
              <w:t>拟作出</w:t>
            </w:r>
            <w:r>
              <w:rPr>
                <w:rFonts w:hint="eastAsia" w:ascii="宋体" w:hAnsi="宋体" w:eastAsia="宋体"/>
                <w:color w:val="000000"/>
                <w:sz w:val="15"/>
                <w:szCs w:val="15"/>
                <w:highlight w:val="none"/>
                <w:lang w:val="en-US" w:eastAsia="zh-CN"/>
              </w:rPr>
              <w:t>1500元以下罚款的，说明理由并报案审会决定。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975" w:hRule="atLeast"/>
          <w:jc w:val="center"/>
        </w:trPr>
        <w:tc>
          <w:tcPr>
            <w:tcW w:w="714" w:type="dxa"/>
            <w:vMerge w:val="continue"/>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spacing w:line="232" w:lineRule="exact"/>
              <w:jc w:val="left"/>
              <w:rPr>
                <w:rFonts w:ascii="宋体" w:hAnsi="宋体" w:eastAsia="宋体" w:cs="宋体"/>
                <w:color w:val="000000"/>
                <w:kern w:val="0"/>
                <w:sz w:val="15"/>
                <w:szCs w:val="15"/>
                <w:highlight w:val="none"/>
              </w:rPr>
            </w:pPr>
          </w:p>
        </w:tc>
        <w:tc>
          <w:tcPr>
            <w:tcW w:w="2981" w:type="dxa"/>
            <w:vMerge w:val="continue"/>
            <w:noWrap w:val="0"/>
            <w:vAlign w:val="center"/>
          </w:tcPr>
          <w:p>
            <w:pPr>
              <w:spacing w:line="232" w:lineRule="exact"/>
              <w:jc w:val="left"/>
              <w:rPr>
                <w:rFonts w:ascii="宋体" w:hAnsi="宋体" w:eastAsia="宋体" w:cs="宋体"/>
                <w:color w:val="000000"/>
                <w:kern w:val="0"/>
                <w:sz w:val="15"/>
                <w:szCs w:val="15"/>
                <w:highlight w:val="none"/>
              </w:rPr>
            </w:pP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rPr>
              <w:t>100000</w:t>
            </w:r>
          </w:p>
        </w:tc>
        <w:tc>
          <w:tcPr>
            <w:tcW w:w="840" w:type="dxa"/>
            <w:noWrap w:val="0"/>
            <w:vAlign w:val="center"/>
          </w:tcPr>
          <w:p>
            <w:pPr>
              <w:spacing w:line="232" w:lineRule="exact"/>
              <w:jc w:val="center"/>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1</w:t>
            </w:r>
          </w:p>
        </w:tc>
        <w:tc>
          <w:tcPr>
            <w:tcW w:w="2376"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exact"/>
              <w:textAlignment w:val="auto"/>
              <w:rPr>
                <w:rFonts w:hint="eastAsia" w:eastAsia="宋体"/>
                <w:b w:val="0"/>
                <w:bCs w:val="0"/>
                <w:color w:val="000000"/>
                <w:sz w:val="15"/>
                <w:szCs w:val="15"/>
                <w:highlight w:val="none"/>
                <w:lang w:val="en-US" w:eastAsia="zh-CN"/>
              </w:rPr>
            </w:pPr>
            <w:r>
              <w:rPr>
                <w:rFonts w:hint="eastAsia" w:ascii="宋体" w:hAnsi="宋体" w:eastAsia="宋体"/>
                <w:b w:val="0"/>
                <w:bCs w:val="0"/>
                <w:color w:val="000000"/>
                <w:sz w:val="15"/>
                <w:szCs w:val="15"/>
                <w:highlight w:val="none"/>
                <w:lang w:val="en-US" w:eastAsia="zh-CN"/>
              </w:rPr>
              <w:t>1.</w:t>
            </w:r>
            <w:r>
              <w:rPr>
                <w:rFonts w:hint="eastAsia" w:ascii="宋体" w:hAnsi="宋体" w:eastAsia="宋体"/>
                <w:b w:val="0"/>
                <w:bCs w:val="0"/>
                <w:color w:val="000000"/>
                <w:sz w:val="15"/>
                <w:szCs w:val="15"/>
                <w:highlight w:val="none"/>
              </w:rPr>
              <w:t>占</w:t>
            </w:r>
            <w:r>
              <w:rPr>
                <w:rFonts w:hint="eastAsia" w:eastAsia="宋体"/>
                <w:b w:val="0"/>
                <w:bCs w:val="0"/>
                <w:color w:val="000000"/>
                <w:sz w:val="15"/>
                <w:szCs w:val="15"/>
                <w:highlight w:val="none"/>
                <w:lang w:val="en-US" w:eastAsia="zh-CN"/>
              </w:rPr>
              <w:t>用基本农田、饮用水水源保护区、自然保护</w:t>
            </w:r>
            <w:r>
              <w:rPr>
                <w:rFonts w:hint="eastAsia" w:ascii="宋体" w:hAnsi="宋体" w:eastAsia="宋体" w:cs="宋体"/>
                <w:b w:val="0"/>
                <w:bCs w:val="0"/>
                <w:color w:val="000000"/>
                <w:sz w:val="15"/>
                <w:szCs w:val="15"/>
                <w:highlight w:val="none"/>
                <w:lang w:val="en-US" w:eastAsia="zh-CN"/>
              </w:rPr>
              <w:t>地核心保护区等依法确定的重点保护区域面积达到2亩的，系数1；3亩的，系数2；4亩的，系数3；5亩的，系数4；6亩的，系数5；以此类推。面积10亩及以上的，系数9；2.占用公共用地面积3-6亩（含3亩）的，系数1，6-9亩（含6亩），系数2；9-12亩（含9亩）的，系数3；12-15亩（含15亩）的，系数4；15-18亩（含15亩）的，系数5；以此类推，面积27亩及以上的，系数9；3.存在其他严重污染环境、破坏生态情形的，系数5- 6；</w:t>
            </w:r>
            <w:r>
              <w:rPr>
                <w:rFonts w:hint="eastAsia"/>
                <w:b w:val="0"/>
                <w:bCs w:val="0"/>
                <w:color w:val="000000"/>
                <w:sz w:val="15"/>
                <w:szCs w:val="15"/>
                <w:highlight w:val="none"/>
                <w:lang w:val="en-US" w:eastAsia="zh-CN"/>
              </w:rPr>
              <w:t>4.</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p>
            <w:pPr>
              <w:pStyle w:val="8"/>
              <w:rPr>
                <w:rFonts w:hint="default"/>
                <w:color w:val="000000"/>
                <w:highlight w:val="none"/>
                <w:lang w:val="en-US" w:eastAsia="zh-CN"/>
              </w:rPr>
            </w:pPr>
          </w:p>
        </w:tc>
        <w:tc>
          <w:tcPr>
            <w:tcW w:w="1949" w:type="dxa"/>
            <w:gridSpan w:val="2"/>
            <w:noWrap w:val="0"/>
            <w:vAlign w:val="center"/>
          </w:tcPr>
          <w:p>
            <w:pPr>
              <w:spacing w:line="232" w:lineRule="exact"/>
              <w:jc w:val="left"/>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rPr>
              <w:t>罚款数额＝</w:t>
            </w:r>
            <w:r>
              <w:rPr>
                <w:rFonts w:ascii="宋体" w:hAnsi="宋体" w:eastAsia="宋体"/>
                <w:color w:val="000000"/>
                <w:sz w:val="15"/>
                <w:szCs w:val="15"/>
                <w:highlight w:val="none"/>
              </w:rPr>
              <w:t>100000</w:t>
            </w:r>
            <w:r>
              <w:rPr>
                <w:rFonts w:hint="eastAsia" w:ascii="宋体" w:hAnsi="宋体" w:eastAsia="宋体"/>
                <w:color w:val="000000"/>
                <w:sz w:val="15"/>
                <w:szCs w:val="15"/>
                <w:highlight w:val="none"/>
              </w:rPr>
              <w:t>×（1＋</w:t>
            </w:r>
            <w:r>
              <w:rPr>
                <w:rFonts w:hint="eastAsia" w:ascii="宋体" w:hAnsi="宋体" w:eastAsia="宋体"/>
                <w:color w:val="000000"/>
                <w:sz w:val="15"/>
                <w:szCs w:val="15"/>
                <w:highlight w:val="none"/>
                <w:lang w:eastAsia="zh-CN"/>
              </w:rPr>
              <w:t>情节</w:t>
            </w:r>
            <w:r>
              <w:rPr>
                <w:rFonts w:hint="eastAsia" w:ascii="宋体" w:hAnsi="宋体" w:eastAsia="宋体"/>
                <w:color w:val="000000"/>
                <w:sz w:val="15"/>
                <w:szCs w:val="15"/>
                <w:highlight w:val="none"/>
              </w:rPr>
              <w:t>系数）</w:t>
            </w:r>
          </w:p>
        </w:tc>
        <w:tc>
          <w:tcPr>
            <w:tcW w:w="2178" w:type="dxa"/>
            <w:noWrap w:val="0"/>
            <w:vAlign w:val="center"/>
          </w:tcPr>
          <w:p>
            <w:pPr>
              <w:spacing w:line="232" w:lineRule="exact"/>
              <w:rPr>
                <w:rFonts w:hint="default" w:ascii="宋体" w:hAnsi="宋体" w:eastAsia="宋体" w:cs="宋体"/>
                <w:color w:val="000000"/>
                <w:kern w:val="0"/>
                <w:sz w:val="15"/>
                <w:szCs w:val="15"/>
                <w:highlight w:val="none"/>
                <w:lang w:val="en-US" w:eastAsia="zh-CN"/>
              </w:rPr>
            </w:pPr>
            <w:r>
              <w:rPr>
                <w:rFonts w:hint="eastAsia"/>
                <w:b w:val="0"/>
                <w:bCs w:val="0"/>
                <w:color w:val="000000"/>
                <w:sz w:val="15"/>
                <w:szCs w:val="15"/>
                <w:highlight w:val="none"/>
                <w:lang w:eastAsia="zh-CN"/>
              </w:rPr>
              <w:t>存在以下情形之一的，视为“污染环境、破坏生态”：</w:t>
            </w:r>
            <w:r>
              <w:rPr>
                <w:rFonts w:hint="eastAsia"/>
                <w:b w:val="0"/>
                <w:bCs w:val="0"/>
                <w:color w:val="000000"/>
                <w:sz w:val="15"/>
                <w:szCs w:val="15"/>
                <w:highlight w:val="none"/>
                <w:lang w:val="en-US" w:eastAsia="zh-CN"/>
              </w:rPr>
              <w:t>1.占用基本农田、饮用水水源保护区、自然保护地核心保护区等依法确定的重点保护区域的；2.占用公共用地面积3亩以上的（含3亩）；3.经环</w:t>
            </w:r>
            <w:r>
              <w:rPr>
                <w:rFonts w:hint="eastAsia" w:eastAsia="宋体"/>
                <w:b w:val="0"/>
                <w:bCs w:val="0"/>
                <w:color w:val="000000"/>
                <w:sz w:val="15"/>
                <w:szCs w:val="15"/>
                <w:highlight w:val="none"/>
                <w:lang w:val="en-US" w:eastAsia="zh-CN"/>
              </w:rPr>
              <w:t>境保护等部门认定污染环境、破坏生态的；4.其他存在严重污染环境、破坏生态情形的。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020" w:hRule="atLeast"/>
          <w:jc w:val="center"/>
        </w:trPr>
        <w:tc>
          <w:tcPr>
            <w:tcW w:w="714"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7</w:t>
            </w:r>
          </w:p>
        </w:tc>
        <w:tc>
          <w:tcPr>
            <w:tcW w:w="1626"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建筑垃圾消纳</w:t>
            </w:r>
            <w:r>
              <w:rPr>
                <w:rFonts w:ascii="宋体" w:hAnsi="宋体" w:eastAsia="宋体"/>
                <w:color w:val="000000"/>
                <w:sz w:val="15"/>
                <w:szCs w:val="15"/>
                <w:highlight w:val="none"/>
              </w:rPr>
              <w:t>场所（</w:t>
            </w:r>
            <w:r>
              <w:rPr>
                <w:rFonts w:hint="eastAsia" w:ascii="宋体" w:hAnsi="宋体" w:eastAsia="宋体"/>
                <w:color w:val="000000"/>
                <w:sz w:val="15"/>
                <w:szCs w:val="15"/>
                <w:highlight w:val="none"/>
              </w:rPr>
              <w:t>或</w:t>
            </w:r>
            <w:r>
              <w:rPr>
                <w:rFonts w:ascii="宋体" w:hAnsi="宋体" w:eastAsia="宋体"/>
                <w:color w:val="000000"/>
                <w:sz w:val="15"/>
                <w:szCs w:val="15"/>
                <w:highlight w:val="none"/>
              </w:rPr>
              <w:t>临时处置点经营单位）</w:t>
            </w:r>
            <w:r>
              <w:rPr>
                <w:rFonts w:hint="eastAsia" w:ascii="宋体" w:hAnsi="宋体" w:eastAsia="宋体"/>
                <w:color w:val="000000"/>
                <w:sz w:val="15"/>
                <w:szCs w:val="15"/>
                <w:highlight w:val="none"/>
              </w:rPr>
              <w:t>未按照消纳处置协议的约定接收符合分类标准的建筑垃圾</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w:t>
            </w:r>
            <w:r>
              <w:rPr>
                <w:rFonts w:ascii="宋体" w:hAnsi="宋体" w:eastAsia="宋体"/>
                <w:color w:val="000000"/>
                <w:sz w:val="15"/>
                <w:szCs w:val="15"/>
                <w:highlight w:val="none"/>
              </w:rPr>
              <w:t>条款：</w:t>
            </w:r>
            <w:r>
              <w:rPr>
                <w:rFonts w:hint="eastAsia" w:ascii="宋体" w:hAnsi="宋体" w:eastAsia="宋体"/>
                <w:color w:val="000000"/>
                <w:sz w:val="15"/>
                <w:szCs w:val="15"/>
                <w:highlight w:val="none"/>
              </w:rPr>
              <w:t>第十七条第一款第(一)项</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w:t>
            </w:r>
            <w:r>
              <w:rPr>
                <w:rFonts w:ascii="宋体" w:hAnsi="宋体" w:eastAsia="宋体"/>
                <w:color w:val="000000"/>
                <w:sz w:val="15"/>
                <w:szCs w:val="15"/>
                <w:highlight w:val="none"/>
              </w:rPr>
              <w:t>条款：</w:t>
            </w:r>
            <w:r>
              <w:rPr>
                <w:rFonts w:hint="eastAsia" w:ascii="宋体" w:hAnsi="宋体" w:eastAsia="宋体"/>
                <w:color w:val="000000"/>
                <w:sz w:val="15"/>
                <w:szCs w:val="15"/>
                <w:highlight w:val="none"/>
              </w:rPr>
              <w:t>第三十八条</w:t>
            </w:r>
            <w:r>
              <w:rPr>
                <w:rFonts w:ascii="宋体" w:hAnsi="宋体" w:eastAsia="宋体"/>
                <w:color w:val="000000"/>
                <w:sz w:val="15"/>
                <w:szCs w:val="15"/>
                <w:highlight w:val="none"/>
              </w:rPr>
              <w:t>第一款</w:t>
            </w:r>
            <w:r>
              <w:rPr>
                <w:rFonts w:hint="eastAsia" w:ascii="宋体" w:hAnsi="宋体" w:eastAsia="宋体"/>
                <w:color w:val="000000"/>
                <w:sz w:val="15"/>
                <w:szCs w:val="15"/>
                <w:highlight w:val="none"/>
              </w:rPr>
              <w:t xml:space="preserve"> 责令限期改正，处5万元以上10万元以下罚款，情节严重的，由城市管理综合执法部门吊销建筑垃圾消纳场所设置许可。</w:t>
            </w:r>
          </w:p>
        </w:tc>
        <w:tc>
          <w:tcPr>
            <w:tcW w:w="851"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50000</w:t>
            </w:r>
          </w:p>
        </w:tc>
        <w:tc>
          <w:tcPr>
            <w:tcW w:w="840" w:type="dxa"/>
            <w:noWrap w:val="0"/>
            <w:vAlign w:val="center"/>
          </w:tcPr>
          <w:p>
            <w:pPr>
              <w:spacing w:line="232" w:lineRule="exact"/>
              <w:jc w:val="center"/>
              <w:rPr>
                <w:rFonts w:hint="eastAsia" w:ascii="宋体" w:hAnsi="宋体" w:eastAsia="宋体" w:cs="宋体"/>
                <w:b/>
                <w:bCs/>
                <w:color w:val="000000"/>
                <w:kern w:val="0"/>
                <w:sz w:val="15"/>
                <w:szCs w:val="15"/>
                <w:highlight w:val="none"/>
                <w:lang w:val="en-US" w:eastAsia="zh-CN"/>
              </w:rPr>
            </w:pPr>
            <w:r>
              <w:rPr>
                <w:rFonts w:hint="eastAsia" w:ascii="宋体" w:hAnsi="宋体" w:eastAsia="宋体" w:cs="宋体"/>
                <w:b/>
                <w:bCs/>
                <w:color w:val="000000"/>
                <w:kern w:val="0"/>
                <w:sz w:val="15"/>
                <w:szCs w:val="15"/>
                <w:highlight w:val="none"/>
                <w:lang w:val="en-US" w:eastAsia="zh-CN"/>
              </w:rPr>
              <w:t>1</w:t>
            </w:r>
          </w:p>
        </w:tc>
        <w:tc>
          <w:tcPr>
            <w:tcW w:w="2376" w:type="dxa"/>
            <w:noWrap w:val="0"/>
            <w:vAlign w:val="center"/>
          </w:tcPr>
          <w:p>
            <w:pPr>
              <w:spacing w:line="232" w:lineRule="exact"/>
              <w:jc w:val="left"/>
              <w:rPr>
                <w:rFonts w:hint="default" w:ascii="宋体" w:hAnsi="宋体" w:eastAsia="宋体" w:cs="宋体"/>
                <w:b/>
                <w:bCs/>
                <w:color w:val="000000"/>
                <w:kern w:val="0"/>
                <w:sz w:val="15"/>
                <w:szCs w:val="15"/>
                <w:highlight w:val="none"/>
                <w:lang w:val="en-US" w:eastAsia="zh-CN"/>
              </w:rPr>
            </w:pPr>
            <w:r>
              <w:rPr>
                <w:rFonts w:hint="eastAsia" w:ascii="宋体" w:hAnsi="宋体" w:eastAsia="宋体"/>
                <w:color w:val="000000"/>
                <w:sz w:val="15"/>
                <w:szCs w:val="15"/>
                <w:highlight w:val="none"/>
                <w:lang w:val="en-US" w:eastAsia="zh-CN"/>
              </w:rPr>
              <w:t>1.</w:t>
            </w:r>
            <w:r>
              <w:rPr>
                <w:rFonts w:hint="eastAsia" w:ascii="宋体" w:hAnsi="宋体" w:eastAsia="宋体"/>
                <w:color w:val="000000"/>
                <w:sz w:val="15"/>
                <w:szCs w:val="15"/>
                <w:highlight w:val="none"/>
                <w:lang w:eastAsia="zh-CN"/>
              </w:rPr>
              <w:t>造成</w:t>
            </w:r>
            <w:r>
              <w:rPr>
                <w:rFonts w:hint="eastAsia" w:ascii="宋体" w:hAnsi="宋体" w:eastAsia="宋体"/>
                <w:color w:val="000000"/>
                <w:sz w:val="15"/>
                <w:szCs w:val="15"/>
                <w:highlight w:val="none"/>
              </w:rPr>
              <w:t>较大环境污染或者社会影响的，</w:t>
            </w:r>
            <w:r>
              <w:rPr>
                <w:rFonts w:hint="eastAsia" w:ascii="宋体" w:hAnsi="宋体" w:eastAsia="宋体"/>
                <w:color w:val="000000"/>
                <w:sz w:val="15"/>
                <w:szCs w:val="15"/>
                <w:highlight w:val="none"/>
                <w:lang w:eastAsia="zh-CN"/>
              </w:rPr>
              <w:t>系数</w:t>
            </w:r>
            <w:r>
              <w:rPr>
                <w:rFonts w:hint="eastAsia" w:ascii="宋体" w:hAnsi="宋体" w:eastAsia="宋体"/>
                <w:color w:val="000000"/>
                <w:sz w:val="15"/>
                <w:szCs w:val="15"/>
                <w:highlight w:val="none"/>
                <w:lang w:val="en-US" w:eastAsia="zh-CN"/>
              </w:rPr>
              <w:t>0.5-1；</w:t>
            </w:r>
            <w:r>
              <w:rPr>
                <w:rFonts w:hint="eastAsia" w:ascii="宋体" w:hAnsi="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lang w:val="en-US" w:eastAsia="zh-CN"/>
              </w:rPr>
              <w:t>.</w:t>
            </w:r>
            <w:r>
              <w:rPr>
                <w:rFonts w:hint="eastAsia" w:ascii="宋体" w:hAnsi="宋体" w:eastAsia="宋体" w:cs="Batang"/>
                <w:color w:val="000000"/>
                <w:sz w:val="15"/>
                <w:szCs w:val="15"/>
                <w:highlight w:val="none"/>
                <w:lang w:val="en-US" w:eastAsia="zh-CN"/>
              </w:rPr>
              <w:t>存在基准2.1.3规定情形的，系数按照相关规定确定。</w:t>
            </w:r>
          </w:p>
        </w:tc>
        <w:tc>
          <w:tcPr>
            <w:tcW w:w="1949" w:type="dxa"/>
            <w:gridSpan w:val="2"/>
            <w:noWrap w:val="0"/>
            <w:vAlign w:val="center"/>
          </w:tcPr>
          <w:p>
            <w:pPr>
              <w:spacing w:line="232" w:lineRule="exact"/>
              <w:jc w:val="center"/>
              <w:rPr>
                <w:rFonts w:ascii="宋体" w:hAnsi="宋体" w:eastAsia="宋体" w:cs="宋体"/>
                <w:b/>
                <w:bCs/>
                <w:color w:val="000000"/>
                <w:kern w:val="0"/>
                <w:sz w:val="15"/>
                <w:szCs w:val="15"/>
                <w:highlight w:val="none"/>
              </w:rPr>
            </w:pPr>
            <w:r>
              <w:rPr>
                <w:rFonts w:hint="eastAsia" w:ascii="宋体" w:hAnsi="宋体" w:eastAsia="宋体"/>
                <w:color w:val="000000"/>
                <w:sz w:val="15"/>
                <w:szCs w:val="15"/>
                <w:highlight w:val="none"/>
              </w:rPr>
              <w:t>罚款数额＝</w:t>
            </w:r>
            <w:r>
              <w:rPr>
                <w:rFonts w:ascii="宋体" w:hAnsi="宋体" w:eastAsia="宋体"/>
                <w:color w:val="000000"/>
                <w:sz w:val="15"/>
                <w:szCs w:val="15"/>
                <w:highlight w:val="none"/>
              </w:rPr>
              <w:t>50000</w:t>
            </w:r>
            <w:r>
              <w:rPr>
                <w:rFonts w:hint="eastAsia" w:ascii="宋体" w:hAnsi="宋体" w:eastAsia="宋体"/>
                <w:color w:val="000000"/>
                <w:sz w:val="15"/>
                <w:szCs w:val="15"/>
                <w:highlight w:val="none"/>
              </w:rPr>
              <w:t>×（1＋</w:t>
            </w:r>
            <w:r>
              <w:rPr>
                <w:rFonts w:hint="eastAsia" w:ascii="宋体" w:hAnsi="宋体" w:eastAsia="宋体"/>
                <w:color w:val="000000"/>
                <w:sz w:val="15"/>
                <w:szCs w:val="15"/>
                <w:highlight w:val="none"/>
                <w:lang w:eastAsia="zh-CN"/>
              </w:rPr>
              <w:t>情节系数</w:t>
            </w:r>
            <w:r>
              <w:rPr>
                <w:rFonts w:hint="eastAsia" w:ascii="宋体" w:hAnsi="宋体" w:eastAsia="宋体"/>
                <w:color w:val="000000"/>
                <w:sz w:val="15"/>
                <w:szCs w:val="15"/>
                <w:highlight w:val="none"/>
              </w:rPr>
              <w:t>）</w:t>
            </w:r>
          </w:p>
        </w:tc>
        <w:tc>
          <w:tcPr>
            <w:tcW w:w="2178" w:type="dxa"/>
            <w:noWrap w:val="0"/>
            <w:vAlign w:val="center"/>
          </w:tcPr>
          <w:p>
            <w:pPr>
              <w:numPr>
                <w:ilvl w:val="0"/>
                <w:numId w:val="2"/>
              </w:num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存在下列情形的，可视为“情节严重”：一年内因同类违法行为，受到城管执法机关</w:t>
            </w:r>
            <w:r>
              <w:rPr>
                <w:rFonts w:hint="eastAsia" w:ascii="宋体" w:hAnsi="宋体" w:eastAsia="宋体"/>
                <w:color w:val="000000"/>
                <w:sz w:val="15"/>
                <w:szCs w:val="15"/>
                <w:highlight w:val="none"/>
                <w:lang w:val="en-US" w:eastAsia="zh-CN"/>
              </w:rPr>
              <w:t>2次</w:t>
            </w:r>
            <w:r>
              <w:rPr>
                <w:rFonts w:hint="eastAsia" w:ascii="宋体" w:hAnsi="宋体" w:eastAsia="宋体"/>
                <w:color w:val="000000"/>
                <w:sz w:val="15"/>
                <w:szCs w:val="15"/>
                <w:highlight w:val="none"/>
              </w:rPr>
              <w:t>罚款处罚后又发生同类违法行为的；存在违法行为，经调查发现已不符合行政许可条件，经责令改正仍未达到许可条件要求的；因违法行为导致严重后果或造成重大社会影响的；</w:t>
            </w:r>
            <w:r>
              <w:rPr>
                <w:rFonts w:hint="eastAsia" w:ascii="宋体" w:hAnsi="宋体" w:eastAsia="宋体"/>
                <w:color w:val="000000"/>
                <w:sz w:val="15"/>
                <w:szCs w:val="15"/>
                <w:highlight w:val="none"/>
                <w:lang w:eastAsia="zh-CN"/>
              </w:rPr>
              <w:t>其他</w:t>
            </w:r>
            <w:r>
              <w:rPr>
                <w:rFonts w:hint="eastAsia" w:ascii="宋体" w:hAnsi="宋体" w:eastAsia="宋体"/>
                <w:color w:val="000000"/>
                <w:sz w:val="15"/>
                <w:szCs w:val="15"/>
                <w:highlight w:val="none"/>
              </w:rPr>
              <w:t>可以认定为“情节严重”情形的；</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2. 依据</w:t>
            </w:r>
            <w:r>
              <w:rPr>
                <w:rFonts w:hint="eastAsia" w:ascii="宋体" w:hAnsi="宋体" w:eastAsia="宋体" w:cs="宋体"/>
                <w:color w:val="000000"/>
                <w:kern w:val="0"/>
                <w:sz w:val="15"/>
                <w:szCs w:val="15"/>
                <w:highlight w:val="none"/>
              </w:rPr>
              <w:t>《北京市人民政府关于进一步相对集中城市管理领域部分行政处罚权的决定》（</w:t>
            </w:r>
            <w:r>
              <w:rPr>
                <w:rFonts w:hint="eastAsia" w:ascii="宋体" w:hAnsi="宋体" w:eastAsia="宋体"/>
                <w:color w:val="000000"/>
                <w:sz w:val="15"/>
                <w:szCs w:val="15"/>
                <w:highlight w:val="none"/>
              </w:rPr>
              <w:t>京政发〔2017〕32号），拟作出吊销处罚的，作出处罚决定前，要邀请城市管理</w:t>
            </w:r>
            <w:r>
              <w:rPr>
                <w:rFonts w:ascii="宋体" w:hAnsi="宋体" w:eastAsia="宋体"/>
                <w:color w:val="000000"/>
                <w:sz w:val="15"/>
                <w:szCs w:val="15"/>
                <w:highlight w:val="none"/>
              </w:rPr>
              <w:t>部门</w:t>
            </w:r>
            <w:r>
              <w:rPr>
                <w:rFonts w:hint="eastAsia" w:ascii="宋体" w:hAnsi="宋体" w:eastAsia="宋体"/>
                <w:color w:val="000000"/>
                <w:sz w:val="15"/>
                <w:szCs w:val="15"/>
                <w:highlight w:val="none"/>
              </w:rPr>
              <w:t>共同会商；对于可能影响公共利益的，提请城市管理部门拟定接管方案。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97" w:hRule="atLeast"/>
          <w:jc w:val="center"/>
        </w:trPr>
        <w:tc>
          <w:tcPr>
            <w:tcW w:w="714"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8</w:t>
            </w:r>
          </w:p>
        </w:tc>
        <w:tc>
          <w:tcPr>
            <w:tcW w:w="1626"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建筑垃圾消纳场所（或临时处置点经营单位）未按照规定采取扬尘污染防治措施或者采取措施不当</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w:t>
            </w:r>
            <w:r>
              <w:rPr>
                <w:rFonts w:ascii="宋体" w:hAnsi="宋体" w:eastAsia="宋体"/>
                <w:color w:val="000000"/>
                <w:sz w:val="15"/>
                <w:szCs w:val="15"/>
                <w:highlight w:val="none"/>
              </w:rPr>
              <w:t>条款：</w:t>
            </w:r>
            <w:r>
              <w:rPr>
                <w:rFonts w:hint="eastAsia" w:ascii="宋体" w:hAnsi="宋体" w:eastAsia="宋体"/>
                <w:color w:val="000000"/>
                <w:sz w:val="15"/>
                <w:szCs w:val="15"/>
                <w:highlight w:val="none"/>
              </w:rPr>
              <w:t>第十七条第一款第(二)项</w:t>
            </w:r>
          </w:p>
          <w:p>
            <w:pPr>
              <w:spacing w:line="232" w:lineRule="exact"/>
              <w:rPr>
                <w:rFonts w:ascii="宋体" w:hAnsi="宋体" w:eastAsia="宋体" w:cs="宋体"/>
                <w:b/>
                <w:bCs/>
                <w:color w:val="000000"/>
                <w:kern w:val="0"/>
                <w:sz w:val="15"/>
                <w:szCs w:val="15"/>
                <w:highlight w:val="none"/>
              </w:rPr>
            </w:pPr>
            <w:r>
              <w:rPr>
                <w:rFonts w:hint="eastAsia" w:ascii="宋体" w:hAnsi="宋体" w:eastAsia="宋体"/>
                <w:color w:val="000000"/>
                <w:sz w:val="15"/>
                <w:szCs w:val="15"/>
                <w:highlight w:val="none"/>
              </w:rPr>
              <w:t>处罚条款</w:t>
            </w:r>
            <w:r>
              <w:rPr>
                <w:rFonts w:ascii="宋体" w:hAnsi="宋体" w:eastAsia="宋体"/>
                <w:color w:val="000000"/>
                <w:sz w:val="15"/>
                <w:szCs w:val="15"/>
                <w:highlight w:val="none"/>
              </w:rPr>
              <w:t>：</w:t>
            </w:r>
            <w:r>
              <w:rPr>
                <w:rFonts w:hint="eastAsia" w:ascii="宋体" w:hAnsi="宋体" w:eastAsia="宋体"/>
                <w:color w:val="000000"/>
                <w:sz w:val="15"/>
                <w:szCs w:val="15"/>
                <w:highlight w:val="none"/>
              </w:rPr>
              <w:t>第</w:t>
            </w:r>
            <w:r>
              <w:rPr>
                <w:rFonts w:ascii="宋体" w:hAnsi="宋体" w:eastAsia="宋体"/>
                <w:color w:val="000000"/>
                <w:sz w:val="15"/>
                <w:szCs w:val="15"/>
                <w:highlight w:val="none"/>
              </w:rPr>
              <w:t>三十八条第二款</w:t>
            </w:r>
            <w:r>
              <w:rPr>
                <w:rFonts w:hint="eastAsia" w:ascii="宋体" w:hAnsi="宋体" w:eastAsia="宋体"/>
                <w:color w:val="000000"/>
                <w:sz w:val="15"/>
                <w:szCs w:val="15"/>
                <w:highlight w:val="none"/>
              </w:rPr>
              <w:t xml:space="preserve"> 责令限期改正，处1万元以上10万元以下罚款；逾期未改正的，责令停工整治或者停业整治。</w:t>
            </w:r>
          </w:p>
        </w:tc>
        <w:tc>
          <w:tcPr>
            <w:tcW w:w="851"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10000</w:t>
            </w:r>
          </w:p>
        </w:tc>
        <w:tc>
          <w:tcPr>
            <w:tcW w:w="840" w:type="dxa"/>
            <w:noWrap w:val="0"/>
            <w:vAlign w:val="center"/>
          </w:tcPr>
          <w:p>
            <w:pPr>
              <w:spacing w:line="232" w:lineRule="exact"/>
              <w:jc w:val="center"/>
              <w:rPr>
                <w:rFonts w:hint="eastAsia" w:ascii="宋体" w:hAnsi="宋体" w:eastAsia="宋体" w:cs="宋体"/>
                <w:b/>
                <w:bCs/>
                <w:color w:val="000000"/>
                <w:kern w:val="0"/>
                <w:sz w:val="15"/>
                <w:szCs w:val="15"/>
                <w:highlight w:val="none"/>
                <w:lang w:val="en-US" w:eastAsia="zh-CN"/>
              </w:rPr>
            </w:pPr>
            <w:r>
              <w:rPr>
                <w:rFonts w:hint="eastAsia" w:ascii="宋体" w:hAnsi="宋体" w:eastAsia="宋体" w:cs="宋体"/>
                <w:b/>
                <w:bCs/>
                <w:color w:val="000000"/>
                <w:kern w:val="0"/>
                <w:sz w:val="15"/>
                <w:szCs w:val="15"/>
                <w:highlight w:val="none"/>
                <w:lang w:val="en-US" w:eastAsia="zh-CN"/>
              </w:rPr>
              <w:t>1</w:t>
            </w:r>
          </w:p>
        </w:tc>
        <w:tc>
          <w:tcPr>
            <w:tcW w:w="2376"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strike w:val="0"/>
                <w:dstrike w:val="0"/>
                <w:color w:val="000000"/>
                <w:sz w:val="15"/>
                <w:szCs w:val="15"/>
                <w:highlight w:val="none"/>
                <w:lang w:val="en-US" w:eastAsia="zh-CN"/>
              </w:rPr>
              <w:t>1.</w:t>
            </w:r>
            <w:r>
              <w:rPr>
                <w:rFonts w:hint="eastAsia" w:ascii="宋体" w:hAnsi="宋体" w:eastAsia="宋体" w:cs="宋体"/>
                <w:b w:val="0"/>
                <w:bCs w:val="0"/>
                <w:color w:val="000000"/>
                <w:sz w:val="15"/>
                <w:szCs w:val="15"/>
                <w:highlight w:val="none"/>
                <w:lang w:eastAsia="zh-CN"/>
              </w:rPr>
              <w:t>未苫盖</w:t>
            </w:r>
            <w:r>
              <w:rPr>
                <w:rFonts w:hint="eastAsia" w:ascii="宋体" w:hAnsi="宋体" w:eastAsia="宋体" w:cs="宋体"/>
                <w:b w:val="0"/>
                <w:bCs w:val="0"/>
                <w:color w:val="000000"/>
                <w:sz w:val="15"/>
                <w:szCs w:val="15"/>
                <w:highlight w:val="none"/>
              </w:rPr>
              <w:t>面积10</w:t>
            </w:r>
            <w:r>
              <w:rPr>
                <w:rFonts w:hint="eastAsia" w:ascii="宋体" w:hAnsi="宋体" w:eastAsia="宋体" w:cs="宋体"/>
                <w:b w:val="0"/>
                <w:bCs w:val="0"/>
                <w:color w:val="000000"/>
                <w:sz w:val="15"/>
                <w:szCs w:val="15"/>
                <w:highlight w:val="none"/>
                <w:lang w:val="en-US" w:eastAsia="zh-CN"/>
              </w:rPr>
              <w:t>0</w:t>
            </w:r>
            <w:r>
              <w:rPr>
                <w:rFonts w:hint="eastAsia" w:ascii="宋体" w:hAnsi="宋体" w:eastAsia="宋体" w:cs="宋体"/>
                <w:b w:val="0"/>
                <w:bCs w:val="0"/>
                <w:color w:val="000000"/>
                <w:sz w:val="15"/>
                <w:szCs w:val="15"/>
                <w:highlight w:val="none"/>
              </w:rPr>
              <w:t>㎡以下的，系数0；1</w:t>
            </w:r>
            <w:r>
              <w:rPr>
                <w:rFonts w:hint="eastAsia" w:ascii="宋体" w:hAnsi="宋体" w:eastAsia="宋体" w:cs="宋体"/>
                <w:b w:val="0"/>
                <w:bCs w:val="0"/>
                <w:color w:val="000000"/>
                <w:sz w:val="15"/>
                <w:szCs w:val="15"/>
                <w:highlight w:val="none"/>
                <w:lang w:val="en-US" w:eastAsia="zh-CN"/>
              </w:rPr>
              <w:t>00</w:t>
            </w:r>
            <w:r>
              <w:rPr>
                <w:rFonts w:hint="eastAsia" w:ascii="宋体" w:hAnsi="宋体" w:eastAsia="宋体" w:cs="宋体"/>
                <w:b w:val="0"/>
                <w:bCs w:val="0"/>
                <w:color w:val="000000"/>
                <w:sz w:val="15"/>
                <w:szCs w:val="15"/>
                <w:highlight w:val="none"/>
              </w:rPr>
              <w:t>—</w:t>
            </w:r>
            <w:r>
              <w:rPr>
                <w:rFonts w:hint="eastAsia" w:ascii="宋体" w:hAnsi="宋体" w:eastAsia="宋体" w:cs="宋体"/>
                <w:b w:val="0"/>
                <w:bCs w:val="0"/>
                <w:color w:val="000000"/>
                <w:sz w:val="15"/>
                <w:szCs w:val="15"/>
                <w:highlight w:val="none"/>
                <w:lang w:val="en-US" w:eastAsia="zh-CN"/>
              </w:rPr>
              <w:t>200</w:t>
            </w:r>
            <w:r>
              <w:rPr>
                <w:rFonts w:hint="eastAsia" w:ascii="宋体" w:hAnsi="宋体" w:eastAsia="宋体" w:cs="宋体"/>
                <w:b w:val="0"/>
                <w:bCs w:val="0"/>
                <w:color w:val="000000"/>
                <w:sz w:val="15"/>
                <w:szCs w:val="15"/>
                <w:highlight w:val="none"/>
              </w:rPr>
              <w:t>㎡，</w:t>
            </w:r>
            <w:r>
              <w:rPr>
                <w:rFonts w:hint="eastAsia" w:ascii="宋体" w:hAnsi="宋体" w:cs="宋体"/>
                <w:b w:val="0"/>
                <w:bCs w:val="0"/>
                <w:color w:val="000000"/>
                <w:sz w:val="15"/>
                <w:szCs w:val="15"/>
                <w:highlight w:val="none"/>
                <w:lang w:eastAsia="zh-CN"/>
              </w:rPr>
              <w:t>系数</w:t>
            </w:r>
            <w:r>
              <w:rPr>
                <w:rFonts w:hint="eastAsia" w:ascii="宋体" w:hAnsi="宋体" w:eastAsia="宋体" w:cs="宋体"/>
                <w:b w:val="0"/>
                <w:bCs w:val="0"/>
                <w:color w:val="000000"/>
                <w:sz w:val="15"/>
                <w:szCs w:val="15"/>
                <w:highlight w:val="none"/>
              </w:rPr>
              <w:t>1；</w:t>
            </w:r>
            <w:r>
              <w:rPr>
                <w:rFonts w:hint="eastAsia" w:ascii="宋体" w:hAnsi="宋体" w:eastAsia="宋体" w:cs="宋体"/>
                <w:b w:val="0"/>
                <w:bCs w:val="0"/>
                <w:color w:val="000000"/>
                <w:sz w:val="15"/>
                <w:szCs w:val="15"/>
                <w:highlight w:val="none"/>
                <w:lang w:val="en-US" w:eastAsia="zh-CN"/>
              </w:rPr>
              <w:t>200</w:t>
            </w:r>
            <w:r>
              <w:rPr>
                <w:rFonts w:hint="eastAsia" w:ascii="宋体" w:hAnsi="宋体" w:eastAsia="宋体" w:cs="宋体"/>
                <w:b w:val="0"/>
                <w:bCs w:val="0"/>
                <w:color w:val="000000"/>
                <w:sz w:val="15"/>
                <w:szCs w:val="15"/>
                <w:highlight w:val="none"/>
              </w:rPr>
              <w:t>-</w:t>
            </w:r>
            <w:r>
              <w:rPr>
                <w:rFonts w:hint="eastAsia" w:ascii="宋体" w:hAnsi="宋体" w:eastAsia="宋体" w:cs="宋体"/>
                <w:b w:val="0"/>
                <w:bCs w:val="0"/>
                <w:color w:val="000000"/>
                <w:sz w:val="15"/>
                <w:szCs w:val="15"/>
                <w:highlight w:val="none"/>
                <w:lang w:val="en-US" w:eastAsia="zh-CN"/>
              </w:rPr>
              <w:t>300</w:t>
            </w:r>
            <w:r>
              <w:rPr>
                <w:rFonts w:hint="eastAsia" w:ascii="宋体" w:hAnsi="宋体" w:eastAsia="宋体" w:cs="宋体"/>
                <w:b w:val="0"/>
                <w:bCs w:val="0"/>
                <w:color w:val="000000"/>
                <w:sz w:val="15"/>
                <w:szCs w:val="15"/>
                <w:highlight w:val="none"/>
              </w:rPr>
              <w:t>㎡</w:t>
            </w:r>
            <w:r>
              <w:rPr>
                <w:rFonts w:hint="eastAsia" w:ascii="宋体" w:hAnsi="宋体" w:eastAsia="宋体" w:cs="宋体"/>
                <w:b w:val="0"/>
                <w:bCs w:val="0"/>
                <w:color w:val="000000"/>
                <w:sz w:val="15"/>
                <w:szCs w:val="15"/>
                <w:highlight w:val="none"/>
                <w:lang w:eastAsia="zh-CN"/>
              </w:rPr>
              <w:t>，</w:t>
            </w:r>
            <w:r>
              <w:rPr>
                <w:rFonts w:hint="eastAsia" w:ascii="宋体" w:hAnsi="宋体" w:eastAsia="宋体" w:cs="宋体"/>
                <w:b w:val="0"/>
                <w:bCs w:val="0"/>
                <w:color w:val="000000"/>
                <w:sz w:val="15"/>
                <w:szCs w:val="15"/>
                <w:highlight w:val="none"/>
              </w:rPr>
              <w:t>系数2；</w:t>
            </w:r>
            <w:r>
              <w:rPr>
                <w:rFonts w:hint="eastAsia" w:ascii="宋体" w:hAnsi="宋体" w:eastAsia="宋体" w:cs="宋体"/>
                <w:b w:val="0"/>
                <w:bCs w:val="0"/>
                <w:color w:val="000000"/>
                <w:sz w:val="15"/>
                <w:szCs w:val="15"/>
                <w:highlight w:val="none"/>
                <w:lang w:val="en-US" w:eastAsia="zh-CN"/>
              </w:rPr>
              <w:t>300-400</w:t>
            </w:r>
            <w:r>
              <w:rPr>
                <w:rFonts w:hint="eastAsia" w:ascii="宋体" w:hAnsi="宋体" w:eastAsia="宋体" w:cs="宋体"/>
                <w:b w:val="0"/>
                <w:bCs w:val="0"/>
                <w:color w:val="000000"/>
                <w:sz w:val="15"/>
                <w:szCs w:val="15"/>
                <w:highlight w:val="none"/>
              </w:rPr>
              <w:t>㎡</w:t>
            </w:r>
            <w:r>
              <w:rPr>
                <w:rFonts w:hint="eastAsia" w:ascii="宋体" w:hAnsi="宋体" w:eastAsia="宋体" w:cs="宋体"/>
                <w:b w:val="0"/>
                <w:bCs w:val="0"/>
                <w:color w:val="000000"/>
                <w:sz w:val="15"/>
                <w:szCs w:val="15"/>
                <w:highlight w:val="none"/>
                <w:lang w:eastAsia="zh-CN"/>
              </w:rPr>
              <w:t>，</w:t>
            </w:r>
            <w:r>
              <w:rPr>
                <w:rFonts w:hint="eastAsia" w:ascii="宋体" w:hAnsi="宋体" w:eastAsia="宋体" w:cs="宋体"/>
                <w:b w:val="0"/>
                <w:bCs w:val="0"/>
                <w:color w:val="000000"/>
                <w:sz w:val="15"/>
                <w:szCs w:val="15"/>
                <w:highlight w:val="none"/>
              </w:rPr>
              <w:t>系数</w:t>
            </w:r>
            <w:r>
              <w:rPr>
                <w:rFonts w:hint="eastAsia" w:ascii="宋体" w:hAnsi="宋体" w:eastAsia="宋体" w:cs="宋体"/>
                <w:b w:val="0"/>
                <w:bCs w:val="0"/>
                <w:color w:val="000000"/>
                <w:sz w:val="15"/>
                <w:szCs w:val="15"/>
                <w:highlight w:val="none"/>
                <w:lang w:val="en-US" w:eastAsia="zh-CN"/>
              </w:rPr>
              <w:t>3</w:t>
            </w:r>
            <w:r>
              <w:rPr>
                <w:rFonts w:hint="eastAsia" w:ascii="宋体" w:hAnsi="宋体" w:eastAsia="宋体" w:cs="宋体"/>
                <w:b w:val="0"/>
                <w:bCs w:val="0"/>
                <w:color w:val="000000"/>
                <w:sz w:val="15"/>
                <w:szCs w:val="15"/>
                <w:highlight w:val="none"/>
              </w:rPr>
              <w:t>；</w:t>
            </w:r>
            <w:r>
              <w:rPr>
                <w:rFonts w:hint="eastAsia" w:ascii="宋体" w:hAnsi="宋体" w:eastAsia="宋体" w:cs="宋体"/>
                <w:b w:val="0"/>
                <w:bCs w:val="0"/>
                <w:color w:val="000000"/>
                <w:sz w:val="15"/>
                <w:szCs w:val="15"/>
                <w:highlight w:val="none"/>
                <w:lang w:val="en-US" w:eastAsia="zh-CN"/>
              </w:rPr>
              <w:t>400-500</w:t>
            </w:r>
            <w:r>
              <w:rPr>
                <w:rFonts w:hint="eastAsia" w:ascii="宋体" w:hAnsi="宋体" w:eastAsia="宋体" w:cs="宋体"/>
                <w:b w:val="0"/>
                <w:bCs w:val="0"/>
                <w:color w:val="000000"/>
                <w:sz w:val="15"/>
                <w:szCs w:val="15"/>
                <w:highlight w:val="none"/>
              </w:rPr>
              <w:t>㎡</w:t>
            </w:r>
            <w:r>
              <w:rPr>
                <w:rFonts w:hint="eastAsia" w:ascii="宋体" w:hAnsi="宋体" w:eastAsia="宋体" w:cs="宋体"/>
                <w:b w:val="0"/>
                <w:bCs w:val="0"/>
                <w:color w:val="000000"/>
                <w:sz w:val="15"/>
                <w:szCs w:val="15"/>
                <w:highlight w:val="none"/>
                <w:lang w:eastAsia="zh-CN"/>
              </w:rPr>
              <w:t>，</w:t>
            </w:r>
            <w:r>
              <w:rPr>
                <w:rFonts w:hint="eastAsia" w:ascii="宋体" w:hAnsi="宋体" w:eastAsia="宋体" w:cs="宋体"/>
                <w:b w:val="0"/>
                <w:bCs w:val="0"/>
                <w:color w:val="000000"/>
                <w:sz w:val="15"/>
                <w:szCs w:val="15"/>
                <w:highlight w:val="none"/>
              </w:rPr>
              <w:t>系数</w:t>
            </w:r>
            <w:r>
              <w:rPr>
                <w:rFonts w:hint="eastAsia" w:ascii="宋体" w:hAnsi="宋体" w:eastAsia="宋体" w:cs="宋体"/>
                <w:b w:val="0"/>
                <w:bCs w:val="0"/>
                <w:color w:val="000000"/>
                <w:sz w:val="15"/>
                <w:szCs w:val="15"/>
                <w:highlight w:val="none"/>
                <w:lang w:val="en-US" w:eastAsia="zh-CN"/>
              </w:rPr>
              <w:t>4；500-600</w:t>
            </w:r>
            <w:r>
              <w:rPr>
                <w:rFonts w:hint="eastAsia" w:ascii="宋体" w:hAnsi="宋体" w:eastAsia="宋体" w:cs="宋体"/>
                <w:b w:val="0"/>
                <w:bCs w:val="0"/>
                <w:color w:val="000000"/>
                <w:sz w:val="15"/>
                <w:szCs w:val="15"/>
                <w:highlight w:val="none"/>
              </w:rPr>
              <w:t>㎡</w:t>
            </w:r>
            <w:r>
              <w:rPr>
                <w:rFonts w:hint="eastAsia" w:ascii="宋体" w:hAnsi="宋体" w:eastAsia="宋体" w:cs="宋体"/>
                <w:b w:val="0"/>
                <w:bCs w:val="0"/>
                <w:color w:val="000000"/>
                <w:sz w:val="15"/>
                <w:szCs w:val="15"/>
                <w:highlight w:val="none"/>
                <w:lang w:eastAsia="zh-CN"/>
              </w:rPr>
              <w:t>，</w:t>
            </w:r>
            <w:r>
              <w:rPr>
                <w:rFonts w:hint="eastAsia" w:ascii="宋体" w:hAnsi="宋体" w:eastAsia="宋体" w:cs="宋体"/>
                <w:b w:val="0"/>
                <w:bCs w:val="0"/>
                <w:color w:val="000000"/>
                <w:sz w:val="15"/>
                <w:szCs w:val="15"/>
                <w:highlight w:val="none"/>
              </w:rPr>
              <w:t>系数</w:t>
            </w:r>
            <w:r>
              <w:rPr>
                <w:rFonts w:hint="eastAsia" w:ascii="宋体" w:hAnsi="宋体" w:eastAsia="宋体" w:cs="宋体"/>
                <w:b w:val="0"/>
                <w:bCs w:val="0"/>
                <w:color w:val="000000"/>
                <w:sz w:val="15"/>
                <w:szCs w:val="15"/>
                <w:highlight w:val="none"/>
                <w:lang w:val="en-US" w:eastAsia="zh-CN"/>
              </w:rPr>
              <w:t>5；</w:t>
            </w:r>
            <w:r>
              <w:rPr>
                <w:rFonts w:hint="eastAsia" w:ascii="宋体" w:hAnsi="宋体" w:eastAsia="宋体" w:cs="宋体"/>
                <w:b w:val="0"/>
                <w:bCs w:val="0"/>
                <w:color w:val="000000"/>
                <w:sz w:val="15"/>
                <w:szCs w:val="15"/>
                <w:highlight w:val="none"/>
              </w:rPr>
              <w:t>以此类推</w:t>
            </w:r>
            <w:r>
              <w:rPr>
                <w:rFonts w:hint="eastAsia" w:ascii="宋体" w:hAnsi="宋体" w:eastAsia="宋体" w:cs="宋体"/>
                <w:b w:val="0"/>
                <w:bCs w:val="0"/>
                <w:color w:val="000000"/>
                <w:sz w:val="15"/>
                <w:szCs w:val="15"/>
                <w:highlight w:val="none"/>
                <w:lang w:eastAsia="zh-CN"/>
              </w:rPr>
              <w:t>，面积</w:t>
            </w:r>
            <w:r>
              <w:rPr>
                <w:rFonts w:hint="eastAsia" w:ascii="宋体" w:hAnsi="宋体" w:eastAsia="宋体" w:cs="宋体"/>
                <w:b w:val="0"/>
                <w:bCs w:val="0"/>
                <w:color w:val="000000"/>
                <w:sz w:val="15"/>
                <w:szCs w:val="15"/>
                <w:highlight w:val="none"/>
                <w:lang w:val="en-US" w:eastAsia="zh-CN"/>
              </w:rPr>
              <w:t>900</w:t>
            </w:r>
            <w:r>
              <w:rPr>
                <w:rFonts w:hint="eastAsia" w:ascii="宋体" w:hAnsi="宋体" w:eastAsia="宋体" w:cs="宋体"/>
                <w:b w:val="0"/>
                <w:bCs w:val="0"/>
                <w:color w:val="000000"/>
                <w:sz w:val="15"/>
                <w:szCs w:val="15"/>
                <w:highlight w:val="none"/>
              </w:rPr>
              <w:t>㎡</w:t>
            </w:r>
            <w:r>
              <w:rPr>
                <w:rFonts w:hint="eastAsia" w:ascii="宋体" w:hAnsi="宋体" w:eastAsia="宋体" w:cs="宋体"/>
                <w:b w:val="0"/>
                <w:bCs w:val="0"/>
                <w:color w:val="000000"/>
                <w:sz w:val="15"/>
                <w:szCs w:val="15"/>
                <w:highlight w:val="none"/>
                <w:lang w:eastAsia="zh-CN"/>
              </w:rPr>
              <w:t>及以上的，系数</w:t>
            </w:r>
            <w:r>
              <w:rPr>
                <w:rFonts w:hint="eastAsia" w:ascii="宋体" w:hAnsi="宋体" w:eastAsia="宋体" w:cs="宋体"/>
                <w:b w:val="0"/>
                <w:bCs w:val="0"/>
                <w:color w:val="000000"/>
                <w:sz w:val="15"/>
                <w:szCs w:val="15"/>
                <w:highlight w:val="none"/>
                <w:lang w:val="en-US" w:eastAsia="zh-CN"/>
              </w:rPr>
              <w:t>9</w:t>
            </w:r>
            <w:r>
              <w:rPr>
                <w:rFonts w:hint="eastAsia" w:ascii="宋体" w:hAnsi="宋体" w:cs="宋体"/>
                <w:b w:val="0"/>
                <w:bCs w:val="0"/>
                <w:color w:val="000000"/>
                <w:sz w:val="15"/>
                <w:szCs w:val="15"/>
                <w:highlight w:val="none"/>
                <w:lang w:val="en-US" w:eastAsia="zh-CN"/>
              </w:rPr>
              <w:t>。2.</w:t>
            </w:r>
            <w:r>
              <w:rPr>
                <w:rFonts w:hint="eastAsia" w:ascii="宋体" w:hAnsi="宋体" w:eastAsia="宋体"/>
                <w:color w:val="000000"/>
                <w:sz w:val="15"/>
                <w:szCs w:val="15"/>
                <w:highlight w:val="none"/>
              </w:rPr>
              <w:t>造成社会恶劣影响或者</w:t>
            </w:r>
            <w:r>
              <w:rPr>
                <w:rFonts w:hint="eastAsia" w:ascii="宋体" w:hAnsi="宋体" w:eastAsia="宋体"/>
                <w:color w:val="000000"/>
                <w:sz w:val="15"/>
                <w:szCs w:val="15"/>
                <w:highlight w:val="none"/>
                <w:lang w:eastAsia="zh-CN"/>
              </w:rPr>
              <w:t>其他</w:t>
            </w:r>
            <w:r>
              <w:rPr>
                <w:rFonts w:hint="eastAsia" w:ascii="宋体" w:hAnsi="宋体" w:eastAsia="宋体"/>
                <w:color w:val="000000"/>
                <w:sz w:val="15"/>
                <w:szCs w:val="15"/>
                <w:highlight w:val="none"/>
              </w:rPr>
              <w:t>较严重后果的，</w:t>
            </w:r>
            <w:r>
              <w:rPr>
                <w:rFonts w:hint="eastAsia" w:ascii="宋体" w:hAnsi="宋体" w:eastAsia="宋体"/>
                <w:color w:val="000000"/>
                <w:sz w:val="15"/>
                <w:szCs w:val="15"/>
                <w:highlight w:val="none"/>
                <w:lang w:eastAsia="zh-CN"/>
              </w:rPr>
              <w:t>系数</w:t>
            </w:r>
            <w:r>
              <w:rPr>
                <w:rFonts w:hint="default" w:ascii="宋体" w:hAnsi="宋体" w:eastAsia="宋体"/>
                <w:color w:val="000000"/>
                <w:sz w:val="15"/>
                <w:szCs w:val="15"/>
                <w:highlight w:val="none"/>
                <w:lang w:val="en-US"/>
              </w:rPr>
              <w:t>5-6</w:t>
            </w:r>
            <w:r>
              <w:rPr>
                <w:rFonts w:hint="eastAsia" w:ascii="宋体" w:hAnsi="宋体" w:eastAsia="宋体"/>
                <w:color w:val="000000"/>
                <w:sz w:val="15"/>
                <w:szCs w:val="15"/>
                <w:highlight w:val="none"/>
                <w:lang w:eastAsia="zh-CN"/>
              </w:rPr>
              <w:t>。</w:t>
            </w:r>
            <w:r>
              <w:rPr>
                <w:rFonts w:hint="eastAsia"/>
                <w:b w:val="0"/>
                <w:bCs w:val="0"/>
                <w:color w:val="000000"/>
                <w:sz w:val="15"/>
                <w:szCs w:val="15"/>
                <w:highlight w:val="none"/>
                <w:lang w:val="en-US" w:eastAsia="zh-CN"/>
              </w:rPr>
              <w:t>3.</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罚款数额＝10000×（1+</w:t>
            </w:r>
            <w:r>
              <w:rPr>
                <w:rFonts w:hint="eastAsia" w:ascii="宋体" w:hAnsi="宋体" w:eastAsia="宋体"/>
                <w:color w:val="000000"/>
                <w:sz w:val="15"/>
                <w:szCs w:val="15"/>
                <w:highlight w:val="none"/>
                <w:lang w:eastAsia="zh-CN"/>
              </w:rPr>
              <w:t>情节系数</w:t>
            </w:r>
            <w:r>
              <w:rPr>
                <w:rFonts w:hint="eastAsia" w:ascii="宋体" w:hAnsi="宋体" w:eastAsia="宋体"/>
                <w:color w:val="000000"/>
                <w:sz w:val="15"/>
                <w:szCs w:val="15"/>
                <w:highlight w:val="none"/>
              </w:rPr>
              <w:t>）</w:t>
            </w:r>
          </w:p>
        </w:tc>
        <w:tc>
          <w:tcPr>
            <w:tcW w:w="2178" w:type="dxa"/>
            <w:noWrap w:val="0"/>
            <w:vAlign w:val="center"/>
          </w:tcPr>
          <w:p>
            <w:pPr>
              <w:spacing w:line="232" w:lineRule="exact"/>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rPr>
              <w:t>案由</w:t>
            </w:r>
            <w:r>
              <w:rPr>
                <w:rFonts w:ascii="宋体" w:hAnsi="宋体" w:eastAsia="宋体"/>
                <w:color w:val="000000"/>
                <w:sz w:val="15"/>
                <w:szCs w:val="15"/>
                <w:highlight w:val="none"/>
              </w:rPr>
              <w:t>根据实际情况选择</w:t>
            </w:r>
            <w:r>
              <w:rPr>
                <w:rFonts w:hint="eastAsia" w:ascii="宋体" w:hAnsi="宋体" w:eastAsia="宋体"/>
                <w:color w:val="00000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38" w:hRule="atLeast"/>
          <w:jc w:val="center"/>
        </w:trPr>
        <w:tc>
          <w:tcPr>
            <w:tcW w:w="714"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9</w:t>
            </w:r>
          </w:p>
        </w:tc>
        <w:tc>
          <w:tcPr>
            <w:tcW w:w="1626"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建筑垃圾消纳场所（或临时处置点经营单位）未按照</w:t>
            </w:r>
            <w:r>
              <w:rPr>
                <w:rFonts w:ascii="宋体" w:hAnsi="宋体" w:eastAsia="宋体"/>
                <w:color w:val="000000"/>
                <w:sz w:val="15"/>
                <w:szCs w:val="15"/>
                <w:highlight w:val="none"/>
              </w:rPr>
              <w:t>规定设置双向称重系统</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w:t>
            </w:r>
            <w:r>
              <w:rPr>
                <w:rFonts w:ascii="宋体" w:hAnsi="宋体" w:eastAsia="宋体"/>
                <w:color w:val="000000"/>
                <w:sz w:val="15"/>
                <w:szCs w:val="15"/>
                <w:highlight w:val="none"/>
              </w:rPr>
              <w:t>条款：</w:t>
            </w:r>
            <w:r>
              <w:rPr>
                <w:rFonts w:hint="eastAsia" w:ascii="宋体" w:hAnsi="宋体" w:eastAsia="宋体"/>
                <w:color w:val="000000"/>
                <w:sz w:val="15"/>
                <w:szCs w:val="15"/>
                <w:highlight w:val="none"/>
              </w:rPr>
              <w:t>第十七条第一款第(三)项</w:t>
            </w:r>
          </w:p>
          <w:p>
            <w:pPr>
              <w:spacing w:line="232" w:lineRule="exact"/>
              <w:rPr>
                <w:rFonts w:ascii="宋体" w:hAnsi="宋体" w:eastAsia="宋体" w:cs="宋体"/>
                <w:b/>
                <w:bCs/>
                <w:color w:val="000000"/>
                <w:kern w:val="0"/>
                <w:sz w:val="15"/>
                <w:szCs w:val="15"/>
                <w:highlight w:val="none"/>
              </w:rPr>
            </w:pPr>
            <w:r>
              <w:rPr>
                <w:rFonts w:hint="eastAsia" w:ascii="宋体" w:hAnsi="宋体" w:eastAsia="宋体"/>
                <w:color w:val="000000"/>
                <w:sz w:val="15"/>
                <w:szCs w:val="15"/>
                <w:highlight w:val="none"/>
              </w:rPr>
              <w:t>处罚</w:t>
            </w:r>
            <w:r>
              <w:rPr>
                <w:rFonts w:ascii="宋体" w:hAnsi="宋体" w:eastAsia="宋体"/>
                <w:color w:val="000000"/>
                <w:sz w:val="15"/>
                <w:szCs w:val="15"/>
                <w:highlight w:val="none"/>
              </w:rPr>
              <w:t>条款：</w:t>
            </w:r>
            <w:r>
              <w:rPr>
                <w:rFonts w:hint="eastAsia" w:ascii="宋体" w:hAnsi="宋体" w:eastAsia="宋体"/>
                <w:color w:val="000000"/>
                <w:sz w:val="15"/>
                <w:szCs w:val="15"/>
                <w:highlight w:val="none"/>
              </w:rPr>
              <w:t>第</w:t>
            </w:r>
            <w:r>
              <w:rPr>
                <w:rFonts w:ascii="宋体" w:hAnsi="宋体" w:eastAsia="宋体"/>
                <w:color w:val="000000"/>
                <w:sz w:val="15"/>
                <w:szCs w:val="15"/>
                <w:highlight w:val="none"/>
              </w:rPr>
              <w:t>三十八条第三款</w:t>
            </w:r>
            <w:r>
              <w:rPr>
                <w:rFonts w:hint="eastAsia" w:ascii="宋体" w:hAnsi="宋体" w:eastAsia="宋体"/>
                <w:color w:val="000000"/>
                <w:sz w:val="15"/>
                <w:szCs w:val="15"/>
                <w:highlight w:val="none"/>
              </w:rPr>
              <w:t xml:space="preserve"> 责令限期改正，处1万元以上10万元以下罚款。</w:t>
            </w:r>
          </w:p>
        </w:tc>
        <w:tc>
          <w:tcPr>
            <w:tcW w:w="851" w:type="dxa"/>
            <w:noWrap w:val="0"/>
            <w:vAlign w:val="center"/>
          </w:tcPr>
          <w:p>
            <w:pPr>
              <w:spacing w:line="232" w:lineRule="exact"/>
              <w:jc w:val="center"/>
              <w:rPr>
                <w:rFonts w:hint="eastAsia" w:ascii="宋体" w:hAnsi="宋体" w:eastAsia="宋体"/>
                <w:strike/>
                <w:dstrike w:val="0"/>
                <w:color w:val="000000"/>
                <w:sz w:val="15"/>
                <w:szCs w:val="15"/>
                <w:highlight w:val="none"/>
              </w:rPr>
            </w:pPr>
            <w:r>
              <w:rPr>
                <w:rFonts w:hint="eastAsia" w:ascii="宋体" w:hAnsi="宋体" w:eastAsia="宋体"/>
                <w:color w:val="000000"/>
                <w:sz w:val="15"/>
                <w:szCs w:val="15"/>
                <w:highlight w:val="none"/>
              </w:rPr>
              <w:t>10000</w:t>
            </w:r>
          </w:p>
        </w:tc>
        <w:tc>
          <w:tcPr>
            <w:tcW w:w="840" w:type="dxa"/>
            <w:noWrap w:val="0"/>
            <w:vAlign w:val="center"/>
          </w:tcPr>
          <w:p>
            <w:pPr>
              <w:spacing w:line="232" w:lineRule="exact"/>
              <w:jc w:val="center"/>
              <w:rPr>
                <w:rFonts w:hint="eastAsia" w:ascii="宋体" w:hAnsi="宋体" w:eastAsia="宋体" w:cs="宋体"/>
                <w:b/>
                <w:bCs/>
                <w:color w:val="000000"/>
                <w:kern w:val="0"/>
                <w:sz w:val="15"/>
                <w:szCs w:val="15"/>
                <w:highlight w:val="none"/>
                <w:lang w:val="en-US" w:eastAsia="zh-CN"/>
              </w:rPr>
            </w:pPr>
            <w:r>
              <w:rPr>
                <w:rFonts w:hint="eastAsia" w:ascii="宋体" w:hAnsi="宋体" w:eastAsia="宋体" w:cs="宋体"/>
                <w:b/>
                <w:bCs/>
                <w:color w:val="000000"/>
                <w:kern w:val="0"/>
                <w:sz w:val="15"/>
                <w:szCs w:val="15"/>
                <w:highlight w:val="none"/>
                <w:lang w:val="en-US" w:eastAsia="zh-CN"/>
              </w:rPr>
              <w:t>1</w:t>
            </w:r>
          </w:p>
        </w:tc>
        <w:tc>
          <w:tcPr>
            <w:tcW w:w="2376" w:type="dxa"/>
            <w:noWrap w:val="0"/>
            <w:vAlign w:val="center"/>
          </w:tcPr>
          <w:p>
            <w:pPr>
              <w:spacing w:line="232" w:lineRule="exact"/>
              <w:rPr>
                <w:rFonts w:hint="eastAsia" w:ascii="宋体" w:hAnsi="宋体" w:eastAsia="宋体"/>
                <w:color w:val="000000"/>
                <w:sz w:val="15"/>
                <w:szCs w:val="15"/>
                <w:highlight w:val="none"/>
                <w:lang w:eastAsia="zh-CN"/>
              </w:rPr>
            </w:pPr>
            <w:r>
              <w:rPr>
                <w:rFonts w:hint="eastAsia" w:ascii="宋体" w:hAnsi="宋体" w:eastAsia="宋体" w:cs="宋体"/>
                <w:b w:val="0"/>
                <w:bCs w:val="0"/>
                <w:strike w:val="0"/>
                <w:dstrike w:val="0"/>
                <w:color w:val="000000"/>
                <w:sz w:val="15"/>
                <w:szCs w:val="15"/>
                <w:highlight w:val="none"/>
                <w:lang w:val="en-US" w:eastAsia="zh-CN"/>
              </w:rPr>
              <w:t>1.持续时间5天及以下或者</w:t>
            </w:r>
            <w:r>
              <w:rPr>
                <w:rFonts w:hint="eastAsia" w:ascii="宋体" w:hAnsi="宋体" w:eastAsia="宋体"/>
                <w:color w:val="000000"/>
                <w:sz w:val="15"/>
                <w:szCs w:val="15"/>
                <w:highlight w:val="none"/>
              </w:rPr>
              <w:t>作业场所20亩以下</w:t>
            </w:r>
            <w:r>
              <w:rPr>
                <w:rFonts w:hint="eastAsia" w:ascii="宋体" w:hAnsi="宋体" w:eastAsia="宋体"/>
                <w:color w:val="000000"/>
                <w:sz w:val="15"/>
                <w:szCs w:val="15"/>
                <w:highlight w:val="none"/>
                <w:lang w:eastAsia="zh-CN"/>
              </w:rPr>
              <w:t>（不含</w:t>
            </w:r>
            <w:r>
              <w:rPr>
                <w:rFonts w:hint="eastAsia" w:ascii="宋体" w:hAnsi="宋体" w:eastAsia="宋体"/>
                <w:color w:val="000000"/>
                <w:sz w:val="15"/>
                <w:szCs w:val="15"/>
                <w:highlight w:val="none"/>
                <w:lang w:val="en-US" w:eastAsia="zh-CN"/>
              </w:rPr>
              <w:t>20亩</w:t>
            </w:r>
            <w:r>
              <w:rPr>
                <w:rFonts w:hint="eastAsia" w:ascii="宋体" w:hAnsi="宋体" w:eastAsia="宋体"/>
                <w:color w:val="000000"/>
                <w:sz w:val="15"/>
                <w:szCs w:val="15"/>
                <w:highlight w:val="none"/>
                <w:lang w:eastAsia="zh-CN"/>
              </w:rPr>
              <w:t>）</w:t>
            </w:r>
            <w:r>
              <w:rPr>
                <w:rFonts w:hint="eastAsia" w:ascii="宋体" w:hAnsi="宋体" w:eastAsia="宋体" w:cs="宋体"/>
                <w:b w:val="0"/>
                <w:bCs w:val="0"/>
                <w:strike w:val="0"/>
                <w:dstrike w:val="0"/>
                <w:color w:val="000000"/>
                <w:sz w:val="15"/>
                <w:szCs w:val="15"/>
                <w:highlight w:val="none"/>
                <w:lang w:val="en-US" w:eastAsia="zh-CN"/>
              </w:rPr>
              <w:t>的，系数0；6-10天或者</w:t>
            </w:r>
            <w:r>
              <w:rPr>
                <w:rFonts w:hint="eastAsia" w:ascii="宋体" w:hAnsi="宋体" w:eastAsia="宋体"/>
                <w:color w:val="000000"/>
                <w:sz w:val="15"/>
                <w:szCs w:val="15"/>
                <w:highlight w:val="none"/>
              </w:rPr>
              <w:t>20-</w:t>
            </w:r>
            <w:r>
              <w:rPr>
                <w:rFonts w:hint="eastAsia" w:ascii="宋体" w:hAnsi="宋体" w:eastAsia="宋体"/>
                <w:color w:val="000000"/>
                <w:sz w:val="15"/>
                <w:szCs w:val="15"/>
                <w:highlight w:val="none"/>
                <w:lang w:val="en-US" w:eastAsia="zh-CN"/>
              </w:rPr>
              <w:t>30</w:t>
            </w:r>
            <w:r>
              <w:rPr>
                <w:rFonts w:hint="eastAsia" w:ascii="宋体" w:hAnsi="宋体" w:eastAsia="宋体"/>
                <w:color w:val="000000"/>
                <w:sz w:val="15"/>
                <w:szCs w:val="15"/>
                <w:highlight w:val="none"/>
              </w:rPr>
              <w:t>亩</w:t>
            </w:r>
            <w:r>
              <w:rPr>
                <w:rFonts w:hint="eastAsia" w:ascii="宋体" w:hAnsi="宋体" w:eastAsia="宋体" w:cs="宋体"/>
                <w:b w:val="0"/>
                <w:bCs w:val="0"/>
                <w:strike w:val="0"/>
                <w:dstrike w:val="0"/>
                <w:color w:val="000000"/>
                <w:sz w:val="15"/>
                <w:szCs w:val="15"/>
                <w:highlight w:val="none"/>
                <w:lang w:val="en-US" w:eastAsia="zh-CN"/>
              </w:rPr>
              <w:t>的，系数1；11-15天或者</w:t>
            </w:r>
            <w:r>
              <w:rPr>
                <w:rFonts w:hint="eastAsia" w:ascii="宋体" w:hAnsi="宋体" w:eastAsia="宋体"/>
                <w:color w:val="000000"/>
                <w:sz w:val="15"/>
                <w:szCs w:val="15"/>
                <w:highlight w:val="none"/>
                <w:lang w:val="en-US" w:eastAsia="zh-CN"/>
              </w:rPr>
              <w:t>30-40</w:t>
            </w:r>
            <w:r>
              <w:rPr>
                <w:rFonts w:hint="eastAsia" w:ascii="宋体" w:hAnsi="宋体" w:eastAsia="宋体"/>
                <w:color w:val="000000"/>
                <w:sz w:val="15"/>
                <w:szCs w:val="15"/>
                <w:highlight w:val="none"/>
              </w:rPr>
              <w:t>亩</w:t>
            </w:r>
            <w:r>
              <w:rPr>
                <w:rFonts w:hint="eastAsia" w:ascii="宋体" w:hAnsi="宋体" w:eastAsia="宋体" w:cs="宋体"/>
                <w:b w:val="0"/>
                <w:bCs w:val="0"/>
                <w:strike w:val="0"/>
                <w:dstrike w:val="0"/>
                <w:color w:val="000000"/>
                <w:sz w:val="15"/>
                <w:szCs w:val="15"/>
                <w:highlight w:val="none"/>
                <w:lang w:val="en-US" w:eastAsia="zh-CN"/>
              </w:rPr>
              <w:t>的，系数2；16-20天或者</w:t>
            </w:r>
            <w:r>
              <w:rPr>
                <w:rFonts w:hint="eastAsia" w:ascii="宋体" w:hAnsi="宋体" w:eastAsia="宋体"/>
                <w:color w:val="000000"/>
                <w:sz w:val="15"/>
                <w:szCs w:val="15"/>
                <w:highlight w:val="none"/>
                <w:lang w:val="en-US" w:eastAsia="zh-CN"/>
              </w:rPr>
              <w:t>40-50</w:t>
            </w:r>
            <w:r>
              <w:rPr>
                <w:rFonts w:hint="eastAsia" w:ascii="宋体" w:hAnsi="宋体" w:eastAsia="宋体"/>
                <w:color w:val="000000"/>
                <w:sz w:val="15"/>
                <w:szCs w:val="15"/>
                <w:highlight w:val="none"/>
              </w:rPr>
              <w:t>亩</w:t>
            </w:r>
            <w:r>
              <w:rPr>
                <w:rFonts w:hint="eastAsia" w:ascii="宋体" w:hAnsi="宋体" w:eastAsia="宋体" w:cs="宋体"/>
                <w:b w:val="0"/>
                <w:bCs w:val="0"/>
                <w:strike w:val="0"/>
                <w:dstrike w:val="0"/>
                <w:color w:val="000000"/>
                <w:sz w:val="15"/>
                <w:szCs w:val="15"/>
                <w:highlight w:val="none"/>
                <w:lang w:val="en-US" w:eastAsia="zh-CN"/>
              </w:rPr>
              <w:t>的，系数3；21-25天或者</w:t>
            </w:r>
            <w:r>
              <w:rPr>
                <w:rFonts w:hint="eastAsia" w:ascii="宋体" w:hAnsi="宋体" w:eastAsia="宋体"/>
                <w:color w:val="000000"/>
                <w:sz w:val="15"/>
                <w:szCs w:val="15"/>
                <w:highlight w:val="none"/>
                <w:lang w:val="en-US" w:eastAsia="zh-CN"/>
              </w:rPr>
              <w:t>50-60</w:t>
            </w:r>
            <w:r>
              <w:rPr>
                <w:rFonts w:hint="eastAsia" w:ascii="宋体" w:hAnsi="宋体" w:eastAsia="宋体"/>
                <w:color w:val="000000"/>
                <w:sz w:val="15"/>
                <w:szCs w:val="15"/>
                <w:highlight w:val="none"/>
              </w:rPr>
              <w:t>亩</w:t>
            </w:r>
            <w:r>
              <w:rPr>
                <w:rFonts w:hint="eastAsia" w:ascii="宋体" w:hAnsi="宋体" w:eastAsia="宋体" w:cs="宋体"/>
                <w:b w:val="0"/>
                <w:bCs w:val="0"/>
                <w:strike w:val="0"/>
                <w:dstrike w:val="0"/>
                <w:color w:val="000000"/>
                <w:sz w:val="15"/>
                <w:szCs w:val="15"/>
                <w:highlight w:val="none"/>
                <w:lang w:val="en-US" w:eastAsia="zh-CN"/>
              </w:rPr>
              <w:t>的，系数4；26-30天或者</w:t>
            </w:r>
            <w:r>
              <w:rPr>
                <w:rFonts w:hint="eastAsia" w:ascii="宋体" w:hAnsi="宋体" w:eastAsia="宋体"/>
                <w:color w:val="000000"/>
                <w:sz w:val="15"/>
                <w:szCs w:val="15"/>
                <w:highlight w:val="none"/>
                <w:lang w:val="en-US" w:eastAsia="zh-CN"/>
              </w:rPr>
              <w:t>60-70</w:t>
            </w:r>
            <w:r>
              <w:rPr>
                <w:rFonts w:hint="eastAsia" w:ascii="宋体" w:hAnsi="宋体" w:eastAsia="宋体"/>
                <w:color w:val="000000"/>
                <w:sz w:val="15"/>
                <w:szCs w:val="15"/>
                <w:highlight w:val="none"/>
              </w:rPr>
              <w:t>亩</w:t>
            </w:r>
            <w:r>
              <w:rPr>
                <w:rFonts w:hint="eastAsia" w:ascii="宋体" w:hAnsi="宋体" w:eastAsia="宋体" w:cs="宋体"/>
                <w:b w:val="0"/>
                <w:bCs w:val="0"/>
                <w:strike w:val="0"/>
                <w:dstrike w:val="0"/>
                <w:color w:val="000000"/>
                <w:sz w:val="15"/>
                <w:szCs w:val="15"/>
                <w:highlight w:val="none"/>
                <w:lang w:val="en-US" w:eastAsia="zh-CN"/>
              </w:rPr>
              <w:t>的，系数5；以此类推，46天及以上或者</w:t>
            </w:r>
            <w:r>
              <w:rPr>
                <w:rFonts w:hint="eastAsia" w:ascii="宋体" w:hAnsi="宋体" w:eastAsia="宋体"/>
                <w:color w:val="000000"/>
                <w:sz w:val="15"/>
                <w:szCs w:val="15"/>
                <w:highlight w:val="none"/>
                <w:lang w:val="en-US" w:eastAsia="zh-CN"/>
              </w:rPr>
              <w:t>100亩及以上</w:t>
            </w:r>
            <w:r>
              <w:rPr>
                <w:rFonts w:hint="eastAsia" w:ascii="宋体" w:hAnsi="宋体" w:eastAsia="宋体" w:cs="宋体"/>
                <w:b w:val="0"/>
                <w:bCs w:val="0"/>
                <w:strike w:val="0"/>
                <w:dstrike w:val="0"/>
                <w:color w:val="000000"/>
                <w:sz w:val="15"/>
                <w:szCs w:val="15"/>
                <w:highlight w:val="none"/>
                <w:lang w:val="en-US" w:eastAsia="zh-CN"/>
              </w:rPr>
              <w:t>的，系数9。</w:t>
            </w:r>
            <w:r>
              <w:rPr>
                <w:rFonts w:hint="eastAsia" w:ascii="宋体" w:hAnsi="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b/>
                <w:bCs/>
                <w:color w:val="000000"/>
                <w:kern w:val="0"/>
                <w:sz w:val="15"/>
                <w:szCs w:val="15"/>
                <w:highlight w:val="none"/>
              </w:rPr>
            </w:pPr>
            <w:r>
              <w:rPr>
                <w:rFonts w:hint="eastAsia" w:ascii="宋体" w:hAnsi="宋体" w:eastAsia="宋体"/>
                <w:color w:val="000000"/>
                <w:sz w:val="15"/>
                <w:szCs w:val="15"/>
                <w:highlight w:val="none"/>
              </w:rPr>
              <w:t>罚款数额＝10000×（1＋</w:t>
            </w:r>
            <w:r>
              <w:rPr>
                <w:rFonts w:hint="eastAsia" w:ascii="宋体" w:hAnsi="宋体" w:eastAsia="宋体"/>
                <w:color w:val="000000"/>
                <w:sz w:val="15"/>
                <w:szCs w:val="15"/>
                <w:highlight w:val="none"/>
                <w:lang w:eastAsia="zh-CN"/>
              </w:rPr>
              <w:t>情节</w:t>
            </w:r>
            <w:r>
              <w:rPr>
                <w:rFonts w:hint="eastAsia" w:ascii="宋体" w:hAnsi="宋体" w:eastAsia="宋体"/>
                <w:color w:val="000000"/>
                <w:sz w:val="15"/>
                <w:szCs w:val="15"/>
                <w:highlight w:val="none"/>
              </w:rPr>
              <w:t>系数）</w:t>
            </w:r>
          </w:p>
        </w:tc>
        <w:tc>
          <w:tcPr>
            <w:tcW w:w="2178" w:type="dxa"/>
            <w:noWrap w:val="0"/>
            <w:vAlign w:val="center"/>
          </w:tcPr>
          <w:p>
            <w:pPr>
              <w:spacing w:line="232" w:lineRule="exact"/>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rPr>
              <w:t>案由根据实际情况选择</w:t>
            </w:r>
            <w:r>
              <w:rPr>
                <w:rFonts w:hint="eastAsia" w:ascii="宋体" w:hAnsi="宋体" w:eastAsia="宋体"/>
                <w:color w:val="000000"/>
                <w:sz w:val="15"/>
                <w:szCs w:val="15"/>
                <w:highlight w:val="none"/>
                <w:lang w:eastAsia="zh-CN"/>
              </w:rPr>
              <w:t>。</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作业场所面积：建筑垃圾消纳场所（临时处置点经营单位）的消纳、处置建筑垃圾的占地面积。可在“北京市建筑垃圾管理与服务平台”查询</w:t>
            </w:r>
            <w:r>
              <w:rPr>
                <w:rFonts w:ascii="宋体" w:hAnsi="宋体" w:eastAsia="宋体"/>
                <w:color w:val="000000"/>
                <w:sz w:val="15"/>
                <w:szCs w:val="15"/>
                <w:highlight w:val="none"/>
              </w:rPr>
              <w:t>。</w:t>
            </w:r>
          </w:p>
          <w:p>
            <w:pPr>
              <w:spacing w:line="232" w:lineRule="exact"/>
              <w:rPr>
                <w:rFonts w:ascii="宋体" w:hAnsi="宋体" w:eastAsia="宋体"/>
                <w:color w:val="00000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338" w:hRule="atLeast"/>
          <w:jc w:val="center"/>
        </w:trPr>
        <w:tc>
          <w:tcPr>
            <w:tcW w:w="714"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10</w:t>
            </w:r>
          </w:p>
        </w:tc>
        <w:tc>
          <w:tcPr>
            <w:tcW w:w="1626"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建筑垃圾消纳场所（或临时处置点经营单位）未保持双向称重系统正常运转</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违反条款：第十七条第一款第(三)项</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处罚条款：第三十八条第三款 责令限期改正，处1万元以上10万元以下罚款。</w:t>
            </w:r>
          </w:p>
        </w:tc>
        <w:tc>
          <w:tcPr>
            <w:tcW w:w="851"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10000</w:t>
            </w:r>
          </w:p>
        </w:tc>
        <w:tc>
          <w:tcPr>
            <w:tcW w:w="840" w:type="dxa"/>
            <w:noWrap w:val="0"/>
            <w:vAlign w:val="center"/>
          </w:tcPr>
          <w:p>
            <w:pPr>
              <w:spacing w:line="232" w:lineRule="exact"/>
              <w:jc w:val="center"/>
              <w:rPr>
                <w:rFonts w:hint="eastAsia" w:ascii="宋体" w:hAnsi="宋体" w:eastAsia="宋体" w:cs="宋体"/>
                <w:b/>
                <w:bCs/>
                <w:color w:val="000000"/>
                <w:kern w:val="0"/>
                <w:sz w:val="15"/>
                <w:szCs w:val="15"/>
                <w:highlight w:val="none"/>
                <w:lang w:val="en-US" w:eastAsia="zh-CN"/>
              </w:rPr>
            </w:pPr>
            <w:r>
              <w:rPr>
                <w:rFonts w:hint="eastAsia" w:ascii="宋体" w:hAnsi="宋体" w:eastAsia="宋体" w:cs="宋体"/>
                <w:b/>
                <w:bCs/>
                <w:color w:val="000000"/>
                <w:kern w:val="0"/>
                <w:sz w:val="15"/>
                <w:szCs w:val="15"/>
                <w:highlight w:val="none"/>
                <w:lang w:val="en-US" w:eastAsia="zh-CN"/>
              </w:rPr>
              <w:t>1</w:t>
            </w:r>
          </w:p>
        </w:tc>
        <w:tc>
          <w:tcPr>
            <w:tcW w:w="2376"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s="宋体"/>
                <w:b w:val="0"/>
                <w:bCs w:val="0"/>
                <w:strike w:val="0"/>
                <w:dstrike w:val="0"/>
                <w:color w:val="000000"/>
                <w:sz w:val="15"/>
                <w:szCs w:val="15"/>
                <w:highlight w:val="none"/>
                <w:lang w:val="en-US" w:eastAsia="zh-CN"/>
              </w:rPr>
              <w:t>1.持续时间5天及以下或者</w:t>
            </w:r>
            <w:r>
              <w:rPr>
                <w:rFonts w:hint="eastAsia" w:ascii="宋体" w:hAnsi="宋体" w:eastAsia="宋体"/>
                <w:color w:val="000000"/>
                <w:sz w:val="15"/>
                <w:szCs w:val="15"/>
                <w:highlight w:val="none"/>
              </w:rPr>
              <w:t>作业场所20亩以下</w:t>
            </w:r>
            <w:r>
              <w:rPr>
                <w:rFonts w:hint="eastAsia" w:ascii="宋体" w:hAnsi="宋体" w:eastAsia="宋体"/>
                <w:color w:val="000000"/>
                <w:sz w:val="15"/>
                <w:szCs w:val="15"/>
                <w:highlight w:val="none"/>
                <w:lang w:eastAsia="zh-CN"/>
              </w:rPr>
              <w:t>（不含</w:t>
            </w:r>
            <w:r>
              <w:rPr>
                <w:rFonts w:hint="eastAsia" w:ascii="宋体" w:hAnsi="宋体" w:eastAsia="宋体"/>
                <w:color w:val="000000"/>
                <w:sz w:val="15"/>
                <w:szCs w:val="15"/>
                <w:highlight w:val="none"/>
                <w:lang w:val="en-US" w:eastAsia="zh-CN"/>
              </w:rPr>
              <w:t>20亩</w:t>
            </w:r>
            <w:r>
              <w:rPr>
                <w:rFonts w:hint="eastAsia" w:ascii="宋体" w:hAnsi="宋体" w:eastAsia="宋体"/>
                <w:color w:val="000000"/>
                <w:sz w:val="15"/>
                <w:szCs w:val="15"/>
                <w:highlight w:val="none"/>
                <w:lang w:eastAsia="zh-CN"/>
              </w:rPr>
              <w:t>）</w:t>
            </w:r>
            <w:r>
              <w:rPr>
                <w:rFonts w:hint="eastAsia" w:ascii="宋体" w:hAnsi="宋体" w:eastAsia="宋体" w:cs="宋体"/>
                <w:b w:val="0"/>
                <w:bCs w:val="0"/>
                <w:strike w:val="0"/>
                <w:dstrike w:val="0"/>
                <w:color w:val="000000"/>
                <w:sz w:val="15"/>
                <w:szCs w:val="15"/>
                <w:highlight w:val="none"/>
                <w:lang w:val="en-US" w:eastAsia="zh-CN"/>
              </w:rPr>
              <w:t>的，系数0；6-10天或者</w:t>
            </w:r>
            <w:r>
              <w:rPr>
                <w:rFonts w:hint="eastAsia" w:ascii="宋体" w:hAnsi="宋体" w:eastAsia="宋体"/>
                <w:color w:val="000000"/>
                <w:sz w:val="15"/>
                <w:szCs w:val="15"/>
                <w:highlight w:val="none"/>
              </w:rPr>
              <w:t>20-</w:t>
            </w:r>
            <w:r>
              <w:rPr>
                <w:rFonts w:hint="eastAsia" w:ascii="宋体" w:hAnsi="宋体" w:eastAsia="宋体"/>
                <w:color w:val="000000"/>
                <w:sz w:val="15"/>
                <w:szCs w:val="15"/>
                <w:highlight w:val="none"/>
                <w:lang w:val="en-US" w:eastAsia="zh-CN"/>
              </w:rPr>
              <w:t>30</w:t>
            </w:r>
            <w:r>
              <w:rPr>
                <w:rFonts w:hint="eastAsia" w:ascii="宋体" w:hAnsi="宋体" w:eastAsia="宋体"/>
                <w:color w:val="000000"/>
                <w:sz w:val="15"/>
                <w:szCs w:val="15"/>
                <w:highlight w:val="none"/>
              </w:rPr>
              <w:t>亩</w:t>
            </w:r>
            <w:r>
              <w:rPr>
                <w:rFonts w:hint="eastAsia" w:ascii="宋体" w:hAnsi="宋体" w:eastAsia="宋体" w:cs="宋体"/>
                <w:b w:val="0"/>
                <w:bCs w:val="0"/>
                <w:strike w:val="0"/>
                <w:dstrike w:val="0"/>
                <w:color w:val="000000"/>
                <w:sz w:val="15"/>
                <w:szCs w:val="15"/>
                <w:highlight w:val="none"/>
                <w:lang w:val="en-US" w:eastAsia="zh-CN"/>
              </w:rPr>
              <w:t>的，系数1；11-15天或者</w:t>
            </w:r>
            <w:r>
              <w:rPr>
                <w:rFonts w:hint="eastAsia" w:ascii="宋体" w:hAnsi="宋体" w:eastAsia="宋体"/>
                <w:color w:val="000000"/>
                <w:sz w:val="15"/>
                <w:szCs w:val="15"/>
                <w:highlight w:val="none"/>
                <w:lang w:val="en-US" w:eastAsia="zh-CN"/>
              </w:rPr>
              <w:t>30-40</w:t>
            </w:r>
            <w:r>
              <w:rPr>
                <w:rFonts w:hint="eastAsia" w:ascii="宋体" w:hAnsi="宋体" w:eastAsia="宋体"/>
                <w:color w:val="000000"/>
                <w:sz w:val="15"/>
                <w:szCs w:val="15"/>
                <w:highlight w:val="none"/>
              </w:rPr>
              <w:t>亩</w:t>
            </w:r>
            <w:r>
              <w:rPr>
                <w:rFonts w:hint="eastAsia" w:ascii="宋体" w:hAnsi="宋体" w:eastAsia="宋体" w:cs="宋体"/>
                <w:b w:val="0"/>
                <w:bCs w:val="0"/>
                <w:strike w:val="0"/>
                <w:dstrike w:val="0"/>
                <w:color w:val="000000"/>
                <w:sz w:val="15"/>
                <w:szCs w:val="15"/>
                <w:highlight w:val="none"/>
                <w:lang w:val="en-US" w:eastAsia="zh-CN"/>
              </w:rPr>
              <w:t>的，系数2；16-20天或者</w:t>
            </w:r>
            <w:r>
              <w:rPr>
                <w:rFonts w:hint="eastAsia" w:ascii="宋体" w:hAnsi="宋体" w:eastAsia="宋体"/>
                <w:color w:val="000000"/>
                <w:sz w:val="15"/>
                <w:szCs w:val="15"/>
                <w:highlight w:val="none"/>
                <w:lang w:val="en-US" w:eastAsia="zh-CN"/>
              </w:rPr>
              <w:t>40-50</w:t>
            </w:r>
            <w:r>
              <w:rPr>
                <w:rFonts w:hint="eastAsia" w:ascii="宋体" w:hAnsi="宋体" w:eastAsia="宋体"/>
                <w:color w:val="000000"/>
                <w:sz w:val="15"/>
                <w:szCs w:val="15"/>
                <w:highlight w:val="none"/>
              </w:rPr>
              <w:t>亩</w:t>
            </w:r>
            <w:r>
              <w:rPr>
                <w:rFonts w:hint="eastAsia" w:ascii="宋体" w:hAnsi="宋体" w:eastAsia="宋体" w:cs="宋体"/>
                <w:b w:val="0"/>
                <w:bCs w:val="0"/>
                <w:strike w:val="0"/>
                <w:dstrike w:val="0"/>
                <w:color w:val="000000"/>
                <w:sz w:val="15"/>
                <w:szCs w:val="15"/>
                <w:highlight w:val="none"/>
                <w:lang w:val="en-US" w:eastAsia="zh-CN"/>
              </w:rPr>
              <w:t>的，系数3；21-25天或者</w:t>
            </w:r>
            <w:r>
              <w:rPr>
                <w:rFonts w:hint="eastAsia" w:ascii="宋体" w:hAnsi="宋体" w:eastAsia="宋体"/>
                <w:color w:val="000000"/>
                <w:sz w:val="15"/>
                <w:szCs w:val="15"/>
                <w:highlight w:val="none"/>
                <w:lang w:val="en-US" w:eastAsia="zh-CN"/>
              </w:rPr>
              <w:t>50-60</w:t>
            </w:r>
            <w:r>
              <w:rPr>
                <w:rFonts w:hint="eastAsia" w:ascii="宋体" w:hAnsi="宋体" w:eastAsia="宋体"/>
                <w:color w:val="000000"/>
                <w:sz w:val="15"/>
                <w:szCs w:val="15"/>
                <w:highlight w:val="none"/>
              </w:rPr>
              <w:t>亩</w:t>
            </w:r>
            <w:r>
              <w:rPr>
                <w:rFonts w:hint="eastAsia" w:ascii="宋体" w:hAnsi="宋体" w:eastAsia="宋体" w:cs="宋体"/>
                <w:b w:val="0"/>
                <w:bCs w:val="0"/>
                <w:strike w:val="0"/>
                <w:dstrike w:val="0"/>
                <w:color w:val="000000"/>
                <w:sz w:val="15"/>
                <w:szCs w:val="15"/>
                <w:highlight w:val="none"/>
                <w:lang w:val="en-US" w:eastAsia="zh-CN"/>
              </w:rPr>
              <w:t>的，系数4；26-30天或者</w:t>
            </w:r>
            <w:r>
              <w:rPr>
                <w:rFonts w:hint="eastAsia" w:ascii="宋体" w:hAnsi="宋体" w:eastAsia="宋体"/>
                <w:color w:val="000000"/>
                <w:sz w:val="15"/>
                <w:szCs w:val="15"/>
                <w:highlight w:val="none"/>
                <w:lang w:val="en-US" w:eastAsia="zh-CN"/>
              </w:rPr>
              <w:t>60-70</w:t>
            </w:r>
            <w:r>
              <w:rPr>
                <w:rFonts w:hint="eastAsia" w:ascii="宋体" w:hAnsi="宋体" w:eastAsia="宋体"/>
                <w:color w:val="000000"/>
                <w:sz w:val="15"/>
                <w:szCs w:val="15"/>
                <w:highlight w:val="none"/>
              </w:rPr>
              <w:t>亩</w:t>
            </w:r>
            <w:r>
              <w:rPr>
                <w:rFonts w:hint="eastAsia" w:ascii="宋体" w:hAnsi="宋体" w:eastAsia="宋体" w:cs="宋体"/>
                <w:b w:val="0"/>
                <w:bCs w:val="0"/>
                <w:strike w:val="0"/>
                <w:dstrike w:val="0"/>
                <w:color w:val="000000"/>
                <w:sz w:val="15"/>
                <w:szCs w:val="15"/>
                <w:highlight w:val="none"/>
                <w:lang w:val="en-US" w:eastAsia="zh-CN"/>
              </w:rPr>
              <w:t>的，系数5；以此类推，46天及以上或者</w:t>
            </w:r>
            <w:r>
              <w:rPr>
                <w:rFonts w:hint="eastAsia" w:ascii="宋体" w:hAnsi="宋体" w:eastAsia="宋体"/>
                <w:color w:val="000000"/>
                <w:sz w:val="15"/>
                <w:szCs w:val="15"/>
                <w:highlight w:val="none"/>
                <w:lang w:val="en-US" w:eastAsia="zh-CN"/>
              </w:rPr>
              <w:t>100亩及以上</w:t>
            </w:r>
            <w:r>
              <w:rPr>
                <w:rFonts w:hint="eastAsia" w:ascii="宋体" w:hAnsi="宋体" w:eastAsia="宋体" w:cs="宋体"/>
                <w:b w:val="0"/>
                <w:bCs w:val="0"/>
                <w:strike w:val="0"/>
                <w:dstrike w:val="0"/>
                <w:color w:val="000000"/>
                <w:sz w:val="15"/>
                <w:szCs w:val="15"/>
                <w:highlight w:val="none"/>
                <w:lang w:val="en-US" w:eastAsia="zh-CN"/>
              </w:rPr>
              <w:t>的，系数9。</w:t>
            </w:r>
            <w:r>
              <w:rPr>
                <w:rFonts w:hint="eastAsia" w:ascii="宋体" w:hAnsi="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罚款数额＝10000×（1＋</w:t>
            </w:r>
            <w:r>
              <w:rPr>
                <w:rFonts w:hint="eastAsia" w:ascii="宋体" w:hAnsi="宋体" w:eastAsia="宋体"/>
                <w:color w:val="000000"/>
                <w:sz w:val="15"/>
                <w:szCs w:val="15"/>
                <w:highlight w:val="none"/>
                <w:lang w:eastAsia="zh-CN"/>
              </w:rPr>
              <w:t>情节</w:t>
            </w:r>
            <w:r>
              <w:rPr>
                <w:rFonts w:hint="eastAsia" w:ascii="宋体" w:hAnsi="宋体" w:eastAsia="宋体"/>
                <w:color w:val="000000"/>
                <w:sz w:val="15"/>
                <w:szCs w:val="15"/>
                <w:highlight w:val="none"/>
              </w:rPr>
              <w:t>系数）</w:t>
            </w:r>
          </w:p>
        </w:tc>
        <w:tc>
          <w:tcPr>
            <w:tcW w:w="2178" w:type="dxa"/>
            <w:noWrap w:val="0"/>
            <w:vAlign w:val="center"/>
          </w:tcPr>
          <w:p>
            <w:pPr>
              <w:spacing w:line="232" w:lineRule="exact"/>
              <w:jc w:val="both"/>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rPr>
              <w:t>案由根据实际情况选择</w:t>
            </w:r>
            <w:r>
              <w:rPr>
                <w:rFonts w:hint="eastAsia" w:ascii="宋体" w:hAnsi="宋体" w:eastAsia="宋体"/>
                <w:color w:val="00000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310" w:hRule="atLeast"/>
          <w:jc w:val="center"/>
        </w:trPr>
        <w:tc>
          <w:tcPr>
            <w:tcW w:w="714"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11</w:t>
            </w:r>
          </w:p>
        </w:tc>
        <w:tc>
          <w:tcPr>
            <w:tcW w:w="1626"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建筑垃圾消纳场所（或临时处置点经营单位）未如实记录进出场的建筑垃圾运输车辆载重状况</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违反条款：第十七条第一款第(三)项</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处罚条款：第三十八条第三款 责令限期改正，处1万元以上10万元以下罚款。</w:t>
            </w:r>
          </w:p>
        </w:tc>
        <w:tc>
          <w:tcPr>
            <w:tcW w:w="851"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10000</w:t>
            </w:r>
          </w:p>
        </w:tc>
        <w:tc>
          <w:tcPr>
            <w:tcW w:w="840" w:type="dxa"/>
            <w:noWrap w:val="0"/>
            <w:vAlign w:val="center"/>
          </w:tcPr>
          <w:p>
            <w:pPr>
              <w:spacing w:line="232" w:lineRule="exact"/>
              <w:jc w:val="center"/>
              <w:rPr>
                <w:rFonts w:hint="eastAsia" w:ascii="宋体" w:hAnsi="宋体" w:eastAsia="宋体" w:cs="宋体"/>
                <w:b/>
                <w:bCs/>
                <w:color w:val="000000"/>
                <w:kern w:val="0"/>
                <w:sz w:val="15"/>
                <w:szCs w:val="15"/>
                <w:highlight w:val="none"/>
                <w:lang w:val="en-US" w:eastAsia="zh-CN"/>
              </w:rPr>
            </w:pPr>
            <w:r>
              <w:rPr>
                <w:rFonts w:hint="eastAsia" w:ascii="宋体" w:hAnsi="宋体" w:eastAsia="宋体" w:cs="宋体"/>
                <w:b/>
                <w:bCs/>
                <w:color w:val="000000"/>
                <w:kern w:val="0"/>
                <w:sz w:val="15"/>
                <w:szCs w:val="15"/>
                <w:highlight w:val="none"/>
                <w:lang w:val="en-US" w:eastAsia="zh-CN"/>
              </w:rPr>
              <w:t>1</w:t>
            </w:r>
          </w:p>
        </w:tc>
        <w:tc>
          <w:tcPr>
            <w:tcW w:w="2376" w:type="dxa"/>
            <w:noWrap w:val="0"/>
            <w:vAlign w:val="center"/>
          </w:tcPr>
          <w:p>
            <w:pPr>
              <w:spacing w:line="232" w:lineRule="exact"/>
              <w:rPr>
                <w:rFonts w:hint="default" w:ascii="宋体" w:hAnsi="宋体" w:eastAsia="宋体"/>
                <w:color w:val="000000"/>
                <w:sz w:val="15"/>
                <w:szCs w:val="15"/>
                <w:highlight w:val="none"/>
                <w:lang w:val="en-US" w:eastAsia="zh-CN"/>
              </w:rPr>
            </w:pPr>
            <w:r>
              <w:rPr>
                <w:rFonts w:hint="eastAsia" w:ascii="宋体" w:hAnsi="宋体" w:eastAsia="宋体" w:cs="宋体"/>
                <w:b w:val="0"/>
                <w:bCs w:val="0"/>
                <w:strike w:val="0"/>
                <w:dstrike w:val="0"/>
                <w:color w:val="000000"/>
                <w:sz w:val="15"/>
                <w:szCs w:val="15"/>
                <w:highlight w:val="none"/>
                <w:lang w:val="en-US" w:eastAsia="zh-CN"/>
              </w:rPr>
              <w:t>1.未记录车辆进出场次数1-2次或者</w:t>
            </w:r>
            <w:r>
              <w:rPr>
                <w:rFonts w:hint="eastAsia" w:ascii="宋体" w:hAnsi="宋体" w:eastAsia="宋体"/>
                <w:color w:val="000000"/>
                <w:sz w:val="15"/>
                <w:szCs w:val="15"/>
                <w:highlight w:val="none"/>
              </w:rPr>
              <w:t>作业场所20亩以下</w:t>
            </w:r>
            <w:r>
              <w:rPr>
                <w:rFonts w:hint="eastAsia" w:ascii="宋体" w:hAnsi="宋体" w:eastAsia="宋体"/>
                <w:color w:val="000000"/>
                <w:sz w:val="15"/>
                <w:szCs w:val="15"/>
                <w:highlight w:val="none"/>
                <w:lang w:eastAsia="zh-CN"/>
              </w:rPr>
              <w:t>（不含</w:t>
            </w:r>
            <w:r>
              <w:rPr>
                <w:rFonts w:hint="eastAsia" w:ascii="宋体" w:hAnsi="宋体" w:eastAsia="宋体"/>
                <w:color w:val="000000"/>
                <w:sz w:val="15"/>
                <w:szCs w:val="15"/>
                <w:highlight w:val="none"/>
                <w:lang w:val="en-US" w:eastAsia="zh-CN"/>
              </w:rPr>
              <w:t>20亩</w:t>
            </w:r>
            <w:r>
              <w:rPr>
                <w:rFonts w:hint="eastAsia" w:ascii="宋体" w:hAnsi="宋体" w:eastAsia="宋体"/>
                <w:color w:val="000000"/>
                <w:sz w:val="15"/>
                <w:szCs w:val="15"/>
                <w:highlight w:val="none"/>
                <w:lang w:eastAsia="zh-CN"/>
              </w:rPr>
              <w:t>）的</w:t>
            </w:r>
            <w:r>
              <w:rPr>
                <w:rFonts w:hint="eastAsia" w:ascii="宋体" w:hAnsi="宋体" w:eastAsia="宋体" w:cs="宋体"/>
                <w:b w:val="0"/>
                <w:bCs w:val="0"/>
                <w:strike w:val="0"/>
                <w:dstrike w:val="0"/>
                <w:color w:val="000000"/>
                <w:sz w:val="15"/>
                <w:szCs w:val="15"/>
                <w:highlight w:val="none"/>
                <w:lang w:val="en-US" w:eastAsia="zh-CN"/>
              </w:rPr>
              <w:t>，系数0；3-4次或者</w:t>
            </w:r>
            <w:r>
              <w:rPr>
                <w:rFonts w:hint="eastAsia" w:ascii="宋体" w:hAnsi="宋体" w:eastAsia="宋体"/>
                <w:color w:val="000000"/>
                <w:sz w:val="15"/>
                <w:szCs w:val="15"/>
                <w:highlight w:val="none"/>
              </w:rPr>
              <w:t>20-30亩</w:t>
            </w:r>
            <w:r>
              <w:rPr>
                <w:rFonts w:hint="eastAsia" w:ascii="宋体" w:hAnsi="宋体" w:eastAsia="宋体"/>
                <w:color w:val="000000"/>
                <w:sz w:val="15"/>
                <w:szCs w:val="15"/>
                <w:highlight w:val="none"/>
                <w:lang w:eastAsia="zh-CN"/>
              </w:rPr>
              <w:t>的，</w:t>
            </w:r>
            <w:r>
              <w:rPr>
                <w:rFonts w:hint="eastAsia" w:ascii="宋体" w:hAnsi="宋体" w:eastAsia="宋体" w:cs="宋体"/>
                <w:b w:val="0"/>
                <w:bCs w:val="0"/>
                <w:strike w:val="0"/>
                <w:dstrike w:val="0"/>
                <w:color w:val="000000"/>
                <w:sz w:val="15"/>
                <w:szCs w:val="15"/>
                <w:highlight w:val="none"/>
                <w:lang w:val="en-US" w:eastAsia="zh-CN"/>
              </w:rPr>
              <w:t>系数1；5-6次或者</w:t>
            </w:r>
            <w:r>
              <w:rPr>
                <w:rFonts w:hint="eastAsia" w:ascii="宋体" w:hAnsi="宋体" w:eastAsia="宋体"/>
                <w:color w:val="000000"/>
                <w:sz w:val="15"/>
                <w:szCs w:val="15"/>
                <w:highlight w:val="none"/>
              </w:rPr>
              <w:t>30亩-40亩</w:t>
            </w:r>
            <w:r>
              <w:rPr>
                <w:rFonts w:hint="eastAsia" w:ascii="宋体" w:hAnsi="宋体" w:eastAsia="宋体"/>
                <w:color w:val="000000"/>
                <w:sz w:val="15"/>
                <w:szCs w:val="15"/>
                <w:highlight w:val="none"/>
                <w:lang w:eastAsia="zh-CN"/>
              </w:rPr>
              <w:t>的，</w:t>
            </w:r>
            <w:r>
              <w:rPr>
                <w:rFonts w:hint="eastAsia" w:ascii="宋体" w:hAnsi="宋体" w:eastAsia="宋体" w:cs="宋体"/>
                <w:b w:val="0"/>
                <w:bCs w:val="0"/>
                <w:strike w:val="0"/>
                <w:dstrike w:val="0"/>
                <w:color w:val="000000"/>
                <w:sz w:val="15"/>
                <w:szCs w:val="15"/>
                <w:highlight w:val="none"/>
                <w:lang w:val="en-US" w:eastAsia="zh-CN"/>
              </w:rPr>
              <w:t>系数2；7-8次或者</w:t>
            </w:r>
            <w:r>
              <w:rPr>
                <w:rFonts w:hint="eastAsia" w:ascii="宋体" w:hAnsi="宋体" w:eastAsia="宋体"/>
                <w:color w:val="000000"/>
                <w:sz w:val="15"/>
                <w:szCs w:val="15"/>
                <w:highlight w:val="none"/>
                <w:lang w:val="en-US" w:eastAsia="zh-CN"/>
              </w:rPr>
              <w:t>40-50</w:t>
            </w:r>
            <w:r>
              <w:rPr>
                <w:rFonts w:hint="eastAsia" w:ascii="宋体" w:hAnsi="宋体" w:eastAsia="宋体"/>
                <w:color w:val="000000"/>
                <w:sz w:val="15"/>
                <w:szCs w:val="15"/>
                <w:highlight w:val="none"/>
              </w:rPr>
              <w:t>亩</w:t>
            </w:r>
            <w:r>
              <w:rPr>
                <w:rFonts w:hint="eastAsia" w:ascii="宋体" w:hAnsi="宋体" w:eastAsia="宋体" w:cs="宋体"/>
                <w:b w:val="0"/>
                <w:bCs w:val="0"/>
                <w:strike w:val="0"/>
                <w:dstrike w:val="0"/>
                <w:color w:val="000000"/>
                <w:sz w:val="15"/>
                <w:szCs w:val="15"/>
                <w:highlight w:val="none"/>
                <w:lang w:val="en-US" w:eastAsia="zh-CN"/>
              </w:rPr>
              <w:t>的，系数3；9-10次或者</w:t>
            </w:r>
            <w:r>
              <w:rPr>
                <w:rFonts w:hint="eastAsia" w:ascii="宋体" w:hAnsi="宋体" w:eastAsia="宋体"/>
                <w:color w:val="000000"/>
                <w:sz w:val="15"/>
                <w:szCs w:val="15"/>
                <w:highlight w:val="none"/>
                <w:lang w:val="en-US" w:eastAsia="zh-CN"/>
              </w:rPr>
              <w:t>50-60</w:t>
            </w:r>
            <w:r>
              <w:rPr>
                <w:rFonts w:hint="eastAsia" w:ascii="宋体" w:hAnsi="宋体" w:eastAsia="宋体"/>
                <w:color w:val="000000"/>
                <w:sz w:val="15"/>
                <w:szCs w:val="15"/>
                <w:highlight w:val="none"/>
              </w:rPr>
              <w:t>亩</w:t>
            </w:r>
            <w:r>
              <w:rPr>
                <w:rFonts w:hint="eastAsia" w:ascii="宋体" w:hAnsi="宋体" w:eastAsia="宋体" w:cs="宋体"/>
                <w:b w:val="0"/>
                <w:bCs w:val="0"/>
                <w:strike w:val="0"/>
                <w:dstrike w:val="0"/>
                <w:color w:val="000000"/>
                <w:sz w:val="15"/>
                <w:szCs w:val="15"/>
                <w:highlight w:val="none"/>
                <w:lang w:val="en-US" w:eastAsia="zh-CN"/>
              </w:rPr>
              <w:t>的，系数4；11-12次或者</w:t>
            </w:r>
            <w:r>
              <w:rPr>
                <w:rFonts w:hint="eastAsia" w:ascii="宋体" w:hAnsi="宋体" w:eastAsia="宋体"/>
                <w:color w:val="000000"/>
                <w:sz w:val="15"/>
                <w:szCs w:val="15"/>
                <w:highlight w:val="none"/>
                <w:lang w:val="en-US" w:eastAsia="zh-CN"/>
              </w:rPr>
              <w:t>60-70</w:t>
            </w:r>
            <w:r>
              <w:rPr>
                <w:rFonts w:hint="eastAsia" w:ascii="宋体" w:hAnsi="宋体" w:eastAsia="宋体"/>
                <w:color w:val="000000"/>
                <w:sz w:val="15"/>
                <w:szCs w:val="15"/>
                <w:highlight w:val="none"/>
              </w:rPr>
              <w:t>亩</w:t>
            </w:r>
            <w:r>
              <w:rPr>
                <w:rFonts w:hint="eastAsia" w:ascii="宋体" w:hAnsi="宋体" w:eastAsia="宋体" w:cs="宋体"/>
                <w:b w:val="0"/>
                <w:bCs w:val="0"/>
                <w:strike w:val="0"/>
                <w:dstrike w:val="0"/>
                <w:color w:val="000000"/>
                <w:sz w:val="15"/>
                <w:szCs w:val="15"/>
                <w:highlight w:val="none"/>
                <w:lang w:val="en-US" w:eastAsia="zh-CN"/>
              </w:rPr>
              <w:t>的，系数5；以此类推，19次及以上或者</w:t>
            </w:r>
            <w:r>
              <w:rPr>
                <w:rFonts w:hint="eastAsia" w:ascii="宋体" w:hAnsi="宋体" w:eastAsia="宋体"/>
                <w:color w:val="000000"/>
                <w:sz w:val="15"/>
                <w:szCs w:val="15"/>
                <w:highlight w:val="none"/>
                <w:lang w:val="en-US" w:eastAsia="zh-CN"/>
              </w:rPr>
              <w:t>100亩及以上</w:t>
            </w:r>
            <w:r>
              <w:rPr>
                <w:rFonts w:hint="eastAsia" w:ascii="宋体" w:hAnsi="宋体" w:eastAsia="宋体" w:cs="宋体"/>
                <w:b w:val="0"/>
                <w:bCs w:val="0"/>
                <w:strike w:val="0"/>
                <w:dstrike w:val="0"/>
                <w:color w:val="000000"/>
                <w:sz w:val="15"/>
                <w:szCs w:val="15"/>
                <w:highlight w:val="none"/>
                <w:lang w:val="en-US" w:eastAsia="zh-CN"/>
              </w:rPr>
              <w:t>的，系数9。</w:t>
            </w:r>
            <w:r>
              <w:rPr>
                <w:rFonts w:hint="eastAsia" w:ascii="宋体" w:hAnsi="宋体" w:eastAsia="宋体"/>
                <w:strike w:val="0"/>
                <w:dstrike w:val="0"/>
                <w:color w:val="000000"/>
                <w:sz w:val="15"/>
                <w:szCs w:val="15"/>
                <w:highlight w:val="none"/>
                <w:lang w:val="en-US" w:eastAsia="zh-CN"/>
              </w:rPr>
              <w:t>2</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罚款数额＝10000×（1＋</w:t>
            </w:r>
            <w:r>
              <w:rPr>
                <w:rFonts w:hint="eastAsia" w:ascii="宋体" w:hAnsi="宋体" w:eastAsia="宋体"/>
                <w:color w:val="000000"/>
                <w:sz w:val="15"/>
                <w:szCs w:val="15"/>
                <w:highlight w:val="none"/>
                <w:lang w:eastAsia="zh-CN"/>
              </w:rPr>
              <w:t>情节</w:t>
            </w:r>
            <w:r>
              <w:rPr>
                <w:rFonts w:hint="eastAsia" w:ascii="宋体" w:hAnsi="宋体" w:eastAsia="宋体"/>
                <w:color w:val="000000"/>
                <w:sz w:val="15"/>
                <w:szCs w:val="15"/>
                <w:highlight w:val="none"/>
              </w:rPr>
              <w:t>系数）</w:t>
            </w:r>
          </w:p>
        </w:tc>
        <w:tc>
          <w:tcPr>
            <w:tcW w:w="2178" w:type="dxa"/>
            <w:noWrap w:val="0"/>
            <w:vAlign w:val="center"/>
          </w:tcPr>
          <w:p>
            <w:pPr>
              <w:spacing w:line="232" w:lineRule="exact"/>
              <w:jc w:val="left"/>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rPr>
              <w:t>案由根据实际情况选择</w:t>
            </w:r>
            <w:r>
              <w:rPr>
                <w:rFonts w:hint="eastAsia" w:ascii="宋体" w:hAnsi="宋体" w:eastAsia="宋体"/>
                <w:color w:val="00000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03" w:hRule="atLeast"/>
          <w:jc w:val="center"/>
        </w:trPr>
        <w:tc>
          <w:tcPr>
            <w:tcW w:w="714"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12</w:t>
            </w:r>
          </w:p>
        </w:tc>
        <w:tc>
          <w:tcPr>
            <w:tcW w:w="1626"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建筑垃圾消纳场所（或临时处置点经营单位）在</w:t>
            </w:r>
            <w:r>
              <w:rPr>
                <w:rFonts w:ascii="宋体" w:hAnsi="宋体" w:eastAsia="宋体"/>
                <w:color w:val="000000"/>
                <w:sz w:val="15"/>
                <w:szCs w:val="15"/>
                <w:highlight w:val="none"/>
              </w:rPr>
              <w:t>作业场所</w:t>
            </w:r>
            <w:r>
              <w:rPr>
                <w:rFonts w:hint="eastAsia" w:ascii="宋体" w:hAnsi="宋体" w:eastAsia="宋体"/>
                <w:color w:val="000000"/>
                <w:sz w:val="15"/>
                <w:szCs w:val="15"/>
                <w:highlight w:val="none"/>
              </w:rPr>
              <w:t>未安装运输车辆识别装置（或扬尘污染实时监控装置）</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w:t>
            </w:r>
            <w:r>
              <w:rPr>
                <w:rFonts w:ascii="宋体" w:hAnsi="宋体" w:eastAsia="宋体"/>
                <w:color w:val="000000"/>
                <w:sz w:val="15"/>
                <w:szCs w:val="15"/>
                <w:highlight w:val="none"/>
              </w:rPr>
              <w:t>条款：</w:t>
            </w:r>
            <w:r>
              <w:rPr>
                <w:rFonts w:hint="eastAsia" w:ascii="宋体" w:hAnsi="宋体" w:eastAsia="宋体"/>
                <w:color w:val="000000"/>
                <w:sz w:val="15"/>
                <w:szCs w:val="15"/>
                <w:highlight w:val="none"/>
              </w:rPr>
              <w:t>第</w:t>
            </w:r>
            <w:r>
              <w:rPr>
                <w:rFonts w:ascii="宋体" w:hAnsi="宋体" w:eastAsia="宋体"/>
                <w:color w:val="000000"/>
                <w:sz w:val="15"/>
                <w:szCs w:val="15"/>
                <w:highlight w:val="none"/>
              </w:rPr>
              <w:t>十七条第一款第（</w:t>
            </w:r>
            <w:r>
              <w:rPr>
                <w:rFonts w:hint="eastAsia" w:ascii="宋体" w:hAnsi="宋体" w:eastAsia="宋体"/>
                <w:color w:val="000000"/>
                <w:sz w:val="15"/>
                <w:szCs w:val="15"/>
                <w:highlight w:val="none"/>
              </w:rPr>
              <w:t>四</w:t>
            </w:r>
            <w:r>
              <w:rPr>
                <w:rFonts w:ascii="宋体" w:hAnsi="宋体" w:eastAsia="宋体"/>
                <w:color w:val="000000"/>
                <w:sz w:val="15"/>
                <w:szCs w:val="15"/>
                <w:highlight w:val="none"/>
              </w:rPr>
              <w:t>）</w:t>
            </w:r>
            <w:r>
              <w:rPr>
                <w:rFonts w:hint="eastAsia" w:ascii="宋体" w:hAnsi="宋体" w:eastAsia="宋体"/>
                <w:color w:val="000000"/>
                <w:sz w:val="15"/>
                <w:szCs w:val="15"/>
                <w:highlight w:val="none"/>
              </w:rPr>
              <w:t>项</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w:t>
            </w:r>
            <w:r>
              <w:rPr>
                <w:rFonts w:ascii="宋体" w:hAnsi="宋体" w:eastAsia="宋体"/>
                <w:color w:val="000000"/>
                <w:sz w:val="15"/>
                <w:szCs w:val="15"/>
                <w:highlight w:val="none"/>
              </w:rPr>
              <w:t>条款：第三十八条第四款</w:t>
            </w:r>
            <w:r>
              <w:rPr>
                <w:rFonts w:hint="eastAsia" w:ascii="宋体" w:hAnsi="宋体" w:eastAsia="宋体"/>
                <w:color w:val="000000"/>
                <w:sz w:val="15"/>
                <w:szCs w:val="15"/>
                <w:highlight w:val="none"/>
              </w:rPr>
              <w:t xml:space="preserve"> 责令限期改正，处2000元以上2万元以下罚款。</w:t>
            </w:r>
          </w:p>
        </w:tc>
        <w:tc>
          <w:tcPr>
            <w:tcW w:w="851"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2000</w:t>
            </w:r>
          </w:p>
        </w:tc>
        <w:tc>
          <w:tcPr>
            <w:tcW w:w="840" w:type="dxa"/>
            <w:noWrap w:val="0"/>
            <w:vAlign w:val="center"/>
          </w:tcPr>
          <w:p>
            <w:pPr>
              <w:spacing w:line="232" w:lineRule="exact"/>
              <w:jc w:val="center"/>
              <w:rPr>
                <w:rFonts w:hint="eastAsia" w:ascii="宋体" w:hAnsi="宋体" w:eastAsia="宋体" w:cs="宋体"/>
                <w:b/>
                <w:bCs/>
                <w:color w:val="000000"/>
                <w:kern w:val="0"/>
                <w:sz w:val="15"/>
                <w:szCs w:val="15"/>
                <w:highlight w:val="none"/>
                <w:lang w:val="en-US" w:eastAsia="zh-CN"/>
              </w:rPr>
            </w:pPr>
            <w:r>
              <w:rPr>
                <w:rFonts w:hint="eastAsia" w:ascii="宋体" w:hAnsi="宋体" w:eastAsia="宋体" w:cs="宋体"/>
                <w:b/>
                <w:bCs/>
                <w:color w:val="000000"/>
                <w:kern w:val="0"/>
                <w:sz w:val="15"/>
                <w:szCs w:val="15"/>
                <w:highlight w:val="none"/>
                <w:lang w:val="en-US" w:eastAsia="zh-CN"/>
              </w:rPr>
              <w:t>1</w:t>
            </w:r>
          </w:p>
        </w:tc>
        <w:tc>
          <w:tcPr>
            <w:tcW w:w="2376"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s="宋体"/>
                <w:b w:val="0"/>
                <w:bCs w:val="0"/>
                <w:strike w:val="0"/>
                <w:dstrike w:val="0"/>
                <w:color w:val="000000"/>
                <w:sz w:val="15"/>
                <w:szCs w:val="15"/>
                <w:highlight w:val="none"/>
                <w:lang w:val="en-US" w:eastAsia="zh-CN"/>
              </w:rPr>
              <w:t>1.持续时间5天及以下或者</w:t>
            </w:r>
            <w:r>
              <w:rPr>
                <w:rFonts w:hint="eastAsia" w:ascii="宋体" w:hAnsi="宋体" w:eastAsia="宋体"/>
                <w:color w:val="000000"/>
                <w:sz w:val="15"/>
                <w:szCs w:val="15"/>
                <w:highlight w:val="none"/>
              </w:rPr>
              <w:t>作业场所20亩以下</w:t>
            </w:r>
            <w:r>
              <w:rPr>
                <w:rFonts w:hint="eastAsia" w:ascii="宋体" w:hAnsi="宋体" w:eastAsia="宋体"/>
                <w:color w:val="000000"/>
                <w:sz w:val="15"/>
                <w:szCs w:val="15"/>
                <w:highlight w:val="none"/>
                <w:lang w:eastAsia="zh-CN"/>
              </w:rPr>
              <w:t>（不含</w:t>
            </w:r>
            <w:r>
              <w:rPr>
                <w:rFonts w:hint="eastAsia" w:ascii="宋体" w:hAnsi="宋体" w:eastAsia="宋体"/>
                <w:color w:val="000000"/>
                <w:sz w:val="15"/>
                <w:szCs w:val="15"/>
                <w:highlight w:val="none"/>
                <w:lang w:val="en-US" w:eastAsia="zh-CN"/>
              </w:rPr>
              <w:t>20亩</w:t>
            </w:r>
            <w:r>
              <w:rPr>
                <w:rFonts w:hint="eastAsia" w:ascii="宋体" w:hAnsi="宋体" w:eastAsia="宋体"/>
                <w:color w:val="000000"/>
                <w:sz w:val="15"/>
                <w:szCs w:val="15"/>
                <w:highlight w:val="none"/>
                <w:lang w:eastAsia="zh-CN"/>
              </w:rPr>
              <w:t>）</w:t>
            </w:r>
            <w:r>
              <w:rPr>
                <w:rFonts w:hint="eastAsia" w:ascii="宋体" w:hAnsi="宋体" w:eastAsia="宋体" w:cs="宋体"/>
                <w:b w:val="0"/>
                <w:bCs w:val="0"/>
                <w:strike w:val="0"/>
                <w:dstrike w:val="0"/>
                <w:color w:val="000000"/>
                <w:sz w:val="15"/>
                <w:szCs w:val="15"/>
                <w:highlight w:val="none"/>
                <w:lang w:val="en-US" w:eastAsia="zh-CN"/>
              </w:rPr>
              <w:t>的，系数0；6-10天或者</w:t>
            </w:r>
            <w:r>
              <w:rPr>
                <w:rFonts w:hint="eastAsia" w:ascii="宋体" w:hAnsi="宋体" w:eastAsia="宋体"/>
                <w:color w:val="000000"/>
                <w:sz w:val="15"/>
                <w:szCs w:val="15"/>
                <w:highlight w:val="none"/>
              </w:rPr>
              <w:t>20-30亩</w:t>
            </w:r>
            <w:r>
              <w:rPr>
                <w:rFonts w:hint="eastAsia" w:ascii="宋体" w:hAnsi="宋体" w:eastAsia="宋体" w:cs="宋体"/>
                <w:b w:val="0"/>
                <w:bCs w:val="0"/>
                <w:strike w:val="0"/>
                <w:dstrike w:val="0"/>
                <w:color w:val="000000"/>
                <w:sz w:val="15"/>
                <w:szCs w:val="15"/>
                <w:highlight w:val="none"/>
                <w:lang w:val="en-US" w:eastAsia="zh-CN"/>
              </w:rPr>
              <w:t>的，系数1；11-15天或者</w:t>
            </w:r>
            <w:r>
              <w:rPr>
                <w:rFonts w:hint="eastAsia" w:ascii="宋体" w:hAnsi="宋体" w:eastAsia="宋体"/>
                <w:color w:val="000000"/>
                <w:sz w:val="15"/>
                <w:szCs w:val="15"/>
                <w:highlight w:val="none"/>
                <w:lang w:val="en-US" w:eastAsia="zh-CN"/>
              </w:rPr>
              <w:t>30-40</w:t>
            </w:r>
            <w:r>
              <w:rPr>
                <w:rFonts w:hint="eastAsia" w:ascii="宋体" w:hAnsi="宋体" w:eastAsia="宋体"/>
                <w:color w:val="000000"/>
                <w:sz w:val="15"/>
                <w:szCs w:val="15"/>
                <w:highlight w:val="none"/>
              </w:rPr>
              <w:t>亩</w:t>
            </w:r>
            <w:r>
              <w:rPr>
                <w:rFonts w:hint="eastAsia" w:ascii="宋体" w:hAnsi="宋体" w:eastAsia="宋体" w:cs="宋体"/>
                <w:b w:val="0"/>
                <w:bCs w:val="0"/>
                <w:strike w:val="0"/>
                <w:dstrike w:val="0"/>
                <w:color w:val="000000"/>
                <w:sz w:val="15"/>
                <w:szCs w:val="15"/>
                <w:highlight w:val="none"/>
                <w:lang w:val="en-US" w:eastAsia="zh-CN"/>
              </w:rPr>
              <w:t>的，系数2；16-20天或者</w:t>
            </w:r>
            <w:r>
              <w:rPr>
                <w:rFonts w:hint="eastAsia" w:ascii="宋体" w:hAnsi="宋体" w:eastAsia="宋体"/>
                <w:color w:val="000000"/>
                <w:sz w:val="15"/>
                <w:szCs w:val="15"/>
                <w:highlight w:val="none"/>
                <w:lang w:val="en-US" w:eastAsia="zh-CN"/>
              </w:rPr>
              <w:t>40-50</w:t>
            </w:r>
            <w:r>
              <w:rPr>
                <w:rFonts w:hint="eastAsia" w:ascii="宋体" w:hAnsi="宋体" w:eastAsia="宋体"/>
                <w:color w:val="000000"/>
                <w:sz w:val="15"/>
                <w:szCs w:val="15"/>
                <w:highlight w:val="none"/>
              </w:rPr>
              <w:t>亩</w:t>
            </w:r>
            <w:r>
              <w:rPr>
                <w:rFonts w:hint="eastAsia" w:ascii="宋体" w:hAnsi="宋体" w:eastAsia="宋体" w:cs="宋体"/>
                <w:b w:val="0"/>
                <w:bCs w:val="0"/>
                <w:strike w:val="0"/>
                <w:dstrike w:val="0"/>
                <w:color w:val="000000"/>
                <w:sz w:val="15"/>
                <w:szCs w:val="15"/>
                <w:highlight w:val="none"/>
                <w:lang w:val="en-US" w:eastAsia="zh-CN"/>
              </w:rPr>
              <w:t>的，系数3；21-25天或者</w:t>
            </w:r>
            <w:r>
              <w:rPr>
                <w:rFonts w:hint="eastAsia" w:ascii="宋体" w:hAnsi="宋体" w:eastAsia="宋体"/>
                <w:color w:val="000000"/>
                <w:sz w:val="15"/>
                <w:szCs w:val="15"/>
                <w:highlight w:val="none"/>
                <w:lang w:val="en-US" w:eastAsia="zh-CN"/>
              </w:rPr>
              <w:t>50-60</w:t>
            </w:r>
            <w:r>
              <w:rPr>
                <w:rFonts w:hint="eastAsia" w:ascii="宋体" w:hAnsi="宋体" w:eastAsia="宋体"/>
                <w:color w:val="000000"/>
                <w:sz w:val="15"/>
                <w:szCs w:val="15"/>
                <w:highlight w:val="none"/>
              </w:rPr>
              <w:t>亩</w:t>
            </w:r>
            <w:r>
              <w:rPr>
                <w:rFonts w:hint="eastAsia" w:ascii="宋体" w:hAnsi="宋体" w:eastAsia="宋体" w:cs="宋体"/>
                <w:b w:val="0"/>
                <w:bCs w:val="0"/>
                <w:strike w:val="0"/>
                <w:dstrike w:val="0"/>
                <w:color w:val="000000"/>
                <w:sz w:val="15"/>
                <w:szCs w:val="15"/>
                <w:highlight w:val="none"/>
                <w:lang w:val="en-US" w:eastAsia="zh-CN"/>
              </w:rPr>
              <w:t>的，系数4；26-30天或者</w:t>
            </w:r>
            <w:r>
              <w:rPr>
                <w:rFonts w:hint="eastAsia" w:ascii="宋体" w:hAnsi="宋体" w:eastAsia="宋体"/>
                <w:color w:val="000000"/>
                <w:sz w:val="15"/>
                <w:szCs w:val="15"/>
                <w:highlight w:val="none"/>
                <w:lang w:val="en-US" w:eastAsia="zh-CN"/>
              </w:rPr>
              <w:t>60-70</w:t>
            </w:r>
            <w:r>
              <w:rPr>
                <w:rFonts w:hint="eastAsia" w:ascii="宋体" w:hAnsi="宋体" w:eastAsia="宋体"/>
                <w:color w:val="000000"/>
                <w:sz w:val="15"/>
                <w:szCs w:val="15"/>
                <w:highlight w:val="none"/>
              </w:rPr>
              <w:t>亩</w:t>
            </w:r>
            <w:r>
              <w:rPr>
                <w:rFonts w:hint="eastAsia" w:ascii="宋体" w:hAnsi="宋体" w:eastAsia="宋体" w:cs="宋体"/>
                <w:b w:val="0"/>
                <w:bCs w:val="0"/>
                <w:strike w:val="0"/>
                <w:dstrike w:val="0"/>
                <w:color w:val="000000"/>
                <w:sz w:val="15"/>
                <w:szCs w:val="15"/>
                <w:highlight w:val="none"/>
                <w:lang w:val="en-US" w:eastAsia="zh-CN"/>
              </w:rPr>
              <w:t>的，系数5；以此类推，46天及以上或者</w:t>
            </w:r>
            <w:r>
              <w:rPr>
                <w:rFonts w:hint="eastAsia" w:ascii="宋体" w:hAnsi="宋体" w:eastAsia="宋体"/>
                <w:color w:val="000000"/>
                <w:sz w:val="15"/>
                <w:szCs w:val="15"/>
                <w:highlight w:val="none"/>
                <w:lang w:val="en-US" w:eastAsia="zh-CN"/>
              </w:rPr>
              <w:t>100亩及以上</w:t>
            </w:r>
            <w:r>
              <w:rPr>
                <w:rFonts w:hint="eastAsia" w:ascii="宋体" w:hAnsi="宋体" w:eastAsia="宋体" w:cs="宋体"/>
                <w:b w:val="0"/>
                <w:bCs w:val="0"/>
                <w:strike w:val="0"/>
                <w:dstrike w:val="0"/>
                <w:color w:val="000000"/>
                <w:sz w:val="15"/>
                <w:szCs w:val="15"/>
                <w:highlight w:val="none"/>
                <w:lang w:val="en-US" w:eastAsia="zh-CN"/>
              </w:rPr>
              <w:t>的，系数9。</w:t>
            </w:r>
            <w:r>
              <w:rPr>
                <w:rFonts w:hint="eastAsia" w:ascii="宋体" w:hAnsi="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spacing w:line="232" w:lineRule="exact"/>
              <w:rPr>
                <w:rFonts w:hint="eastAsia" w:ascii="宋体" w:hAnsi="宋体" w:eastAsia="宋体" w:cs="宋体"/>
                <w:b/>
                <w:bCs/>
                <w:color w:val="000000"/>
                <w:kern w:val="0"/>
                <w:sz w:val="15"/>
                <w:szCs w:val="15"/>
                <w:highlight w:val="none"/>
                <w:lang w:eastAsia="zh-CN"/>
              </w:rPr>
            </w:pPr>
            <w:r>
              <w:rPr>
                <w:rFonts w:hint="eastAsia" w:ascii="宋体" w:hAnsi="宋体" w:eastAsia="宋体"/>
                <w:color w:val="000000"/>
                <w:sz w:val="15"/>
                <w:szCs w:val="15"/>
                <w:highlight w:val="none"/>
              </w:rPr>
              <w:t>罚款数额＝</w:t>
            </w:r>
            <w:r>
              <w:rPr>
                <w:rFonts w:ascii="宋体" w:hAnsi="宋体" w:eastAsia="宋体"/>
                <w:color w:val="000000"/>
                <w:sz w:val="15"/>
                <w:szCs w:val="15"/>
                <w:highlight w:val="none"/>
              </w:rPr>
              <w:t>2000</w:t>
            </w:r>
            <w:r>
              <w:rPr>
                <w:rFonts w:hint="eastAsia" w:ascii="宋体" w:hAnsi="宋体" w:eastAsia="宋体"/>
                <w:color w:val="000000"/>
                <w:sz w:val="15"/>
                <w:szCs w:val="15"/>
                <w:highlight w:val="none"/>
              </w:rPr>
              <w:t>×（1＋</w:t>
            </w:r>
            <w:r>
              <w:rPr>
                <w:rFonts w:hint="eastAsia" w:ascii="宋体" w:hAnsi="宋体" w:eastAsia="宋体"/>
                <w:color w:val="000000"/>
                <w:sz w:val="15"/>
                <w:szCs w:val="15"/>
                <w:highlight w:val="none"/>
                <w:lang w:eastAsia="zh-CN"/>
              </w:rPr>
              <w:t>情节</w:t>
            </w:r>
            <w:r>
              <w:rPr>
                <w:rFonts w:hint="eastAsia" w:ascii="宋体" w:hAnsi="宋体" w:eastAsia="宋体"/>
                <w:color w:val="000000"/>
                <w:sz w:val="15"/>
                <w:szCs w:val="15"/>
                <w:highlight w:val="none"/>
              </w:rPr>
              <w:t>系数</w:t>
            </w:r>
            <w:r>
              <w:rPr>
                <w:rFonts w:hint="eastAsia" w:ascii="宋体" w:hAnsi="宋体" w:eastAsia="宋体"/>
                <w:color w:val="000000"/>
                <w:sz w:val="15"/>
                <w:szCs w:val="15"/>
                <w:highlight w:val="none"/>
                <w:lang w:eastAsia="zh-CN"/>
              </w:rPr>
              <w:t>）</w:t>
            </w:r>
          </w:p>
        </w:tc>
        <w:tc>
          <w:tcPr>
            <w:tcW w:w="2178" w:type="dxa"/>
            <w:noWrap w:val="0"/>
            <w:vAlign w:val="center"/>
          </w:tcPr>
          <w:p>
            <w:pPr>
              <w:spacing w:line="232" w:lineRule="exact"/>
              <w:jc w:val="left"/>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rPr>
              <w:t>案由根据实际情况选择</w:t>
            </w:r>
            <w:r>
              <w:rPr>
                <w:rFonts w:hint="eastAsia" w:ascii="宋体" w:hAnsi="宋体" w:eastAsia="宋体"/>
                <w:color w:val="00000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672" w:hRule="atLeast"/>
          <w:jc w:val="center"/>
        </w:trPr>
        <w:tc>
          <w:tcPr>
            <w:tcW w:w="714" w:type="dxa"/>
            <w:noWrap w:val="0"/>
            <w:vAlign w:val="center"/>
          </w:tcPr>
          <w:p>
            <w:pPr>
              <w:spacing w:line="232" w:lineRule="exact"/>
              <w:jc w:val="center"/>
              <w:rPr>
                <w:rFonts w:ascii="宋体" w:hAnsi="宋体" w:eastAsia="宋体"/>
                <w:color w:val="000000"/>
                <w:sz w:val="15"/>
                <w:szCs w:val="15"/>
                <w:highlight w:val="none"/>
              </w:rPr>
            </w:pPr>
            <w:r>
              <w:rPr>
                <w:rFonts w:ascii="宋体" w:hAnsi="宋体" w:eastAsia="宋体"/>
                <w:color w:val="000000"/>
                <w:sz w:val="15"/>
                <w:szCs w:val="15"/>
                <w:highlight w:val="none"/>
              </w:rPr>
              <w:t>1</w:t>
            </w:r>
            <w:r>
              <w:rPr>
                <w:rFonts w:hint="eastAsia" w:ascii="宋体" w:hAnsi="宋体" w:eastAsia="宋体"/>
                <w:color w:val="000000"/>
                <w:sz w:val="15"/>
                <w:szCs w:val="15"/>
                <w:highlight w:val="none"/>
              </w:rPr>
              <w:t>3</w:t>
            </w:r>
          </w:p>
        </w:tc>
        <w:tc>
          <w:tcPr>
            <w:tcW w:w="1626"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建筑垃圾消纳场所（或临时处置点经营单位）在作业场所未</w:t>
            </w:r>
            <w:r>
              <w:rPr>
                <w:rFonts w:ascii="宋体" w:hAnsi="宋体" w:eastAsia="宋体"/>
                <w:color w:val="000000"/>
                <w:sz w:val="15"/>
                <w:szCs w:val="15"/>
                <w:highlight w:val="none"/>
              </w:rPr>
              <w:t>正常使用</w:t>
            </w:r>
            <w:r>
              <w:rPr>
                <w:rFonts w:hint="eastAsia" w:ascii="宋体" w:hAnsi="宋体" w:eastAsia="宋体"/>
                <w:color w:val="000000"/>
                <w:sz w:val="15"/>
                <w:szCs w:val="15"/>
                <w:highlight w:val="none"/>
              </w:rPr>
              <w:t>运输车辆识别装置（或扬尘污染实时监控装置）</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违反条款：第十七条第一款第（四）项</w:t>
            </w:r>
          </w:p>
          <w:p>
            <w:pPr>
              <w:spacing w:line="232" w:lineRule="exact"/>
              <w:rPr>
                <w:rFonts w:ascii="宋体" w:hAnsi="宋体" w:eastAsia="宋体" w:cs="宋体"/>
                <w:b/>
                <w:bCs/>
                <w:color w:val="000000"/>
                <w:kern w:val="0"/>
                <w:sz w:val="15"/>
                <w:szCs w:val="15"/>
                <w:highlight w:val="none"/>
              </w:rPr>
            </w:pPr>
            <w:r>
              <w:rPr>
                <w:rFonts w:hint="eastAsia" w:ascii="宋体" w:hAnsi="宋体" w:eastAsia="宋体"/>
                <w:color w:val="000000"/>
                <w:sz w:val="15"/>
                <w:szCs w:val="15"/>
                <w:highlight w:val="none"/>
              </w:rPr>
              <w:t>处罚条款：第三十八条第四款 责令限期改正，处2000元以上2万元以下罚款。</w:t>
            </w:r>
          </w:p>
        </w:tc>
        <w:tc>
          <w:tcPr>
            <w:tcW w:w="851"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2000</w:t>
            </w:r>
          </w:p>
        </w:tc>
        <w:tc>
          <w:tcPr>
            <w:tcW w:w="840" w:type="dxa"/>
            <w:noWrap w:val="0"/>
            <w:vAlign w:val="center"/>
          </w:tcPr>
          <w:p>
            <w:pPr>
              <w:spacing w:line="232" w:lineRule="exact"/>
              <w:jc w:val="center"/>
              <w:rPr>
                <w:rFonts w:hint="eastAsia" w:ascii="宋体" w:hAnsi="宋体" w:eastAsia="宋体" w:cs="宋体"/>
                <w:b/>
                <w:bCs/>
                <w:color w:val="000000"/>
                <w:kern w:val="0"/>
                <w:sz w:val="15"/>
                <w:szCs w:val="15"/>
                <w:highlight w:val="none"/>
                <w:lang w:val="en-US" w:eastAsia="zh-CN"/>
              </w:rPr>
            </w:pPr>
            <w:r>
              <w:rPr>
                <w:rFonts w:hint="eastAsia" w:ascii="宋体" w:hAnsi="宋体" w:eastAsia="宋体" w:cs="宋体"/>
                <w:b/>
                <w:bCs/>
                <w:color w:val="000000"/>
                <w:kern w:val="0"/>
                <w:sz w:val="15"/>
                <w:szCs w:val="15"/>
                <w:highlight w:val="none"/>
                <w:lang w:val="en-US" w:eastAsia="zh-CN"/>
              </w:rPr>
              <w:t>1</w:t>
            </w:r>
          </w:p>
        </w:tc>
        <w:tc>
          <w:tcPr>
            <w:tcW w:w="2376" w:type="dxa"/>
            <w:noWrap w:val="0"/>
            <w:vAlign w:val="center"/>
          </w:tcPr>
          <w:p>
            <w:pPr>
              <w:spacing w:line="232" w:lineRule="exact"/>
              <w:rPr>
                <w:rFonts w:ascii="宋体" w:hAnsi="宋体" w:eastAsia="宋体" w:cs="宋体"/>
                <w:b/>
                <w:bCs/>
                <w:color w:val="000000"/>
                <w:kern w:val="0"/>
                <w:sz w:val="15"/>
                <w:szCs w:val="15"/>
                <w:highlight w:val="none"/>
              </w:rPr>
            </w:pPr>
            <w:r>
              <w:rPr>
                <w:rFonts w:hint="eastAsia" w:ascii="宋体" w:hAnsi="宋体" w:eastAsia="宋体" w:cs="宋体"/>
                <w:b w:val="0"/>
                <w:bCs w:val="0"/>
                <w:strike w:val="0"/>
                <w:dstrike w:val="0"/>
                <w:color w:val="000000"/>
                <w:sz w:val="15"/>
                <w:szCs w:val="15"/>
                <w:highlight w:val="none"/>
                <w:lang w:val="en-US" w:eastAsia="zh-CN"/>
              </w:rPr>
              <w:t>1.持续时间5天及以下或者</w:t>
            </w:r>
            <w:r>
              <w:rPr>
                <w:rFonts w:hint="eastAsia" w:ascii="宋体" w:hAnsi="宋体" w:eastAsia="宋体"/>
                <w:color w:val="000000"/>
                <w:sz w:val="15"/>
                <w:szCs w:val="15"/>
                <w:highlight w:val="none"/>
              </w:rPr>
              <w:t>作业场所20亩以下</w:t>
            </w:r>
            <w:r>
              <w:rPr>
                <w:rFonts w:hint="eastAsia" w:ascii="宋体" w:hAnsi="宋体" w:eastAsia="宋体"/>
                <w:color w:val="000000"/>
                <w:sz w:val="15"/>
                <w:szCs w:val="15"/>
                <w:highlight w:val="none"/>
                <w:lang w:eastAsia="zh-CN"/>
              </w:rPr>
              <w:t>（不含</w:t>
            </w:r>
            <w:r>
              <w:rPr>
                <w:rFonts w:hint="eastAsia" w:ascii="宋体" w:hAnsi="宋体" w:eastAsia="宋体"/>
                <w:color w:val="000000"/>
                <w:sz w:val="15"/>
                <w:szCs w:val="15"/>
                <w:highlight w:val="none"/>
                <w:lang w:val="en-US" w:eastAsia="zh-CN"/>
              </w:rPr>
              <w:t>20亩</w:t>
            </w:r>
            <w:r>
              <w:rPr>
                <w:rFonts w:hint="eastAsia" w:ascii="宋体" w:hAnsi="宋体" w:eastAsia="宋体"/>
                <w:color w:val="000000"/>
                <w:sz w:val="15"/>
                <w:szCs w:val="15"/>
                <w:highlight w:val="none"/>
                <w:lang w:eastAsia="zh-CN"/>
              </w:rPr>
              <w:t>）</w:t>
            </w:r>
            <w:r>
              <w:rPr>
                <w:rFonts w:hint="eastAsia" w:ascii="宋体" w:hAnsi="宋体" w:eastAsia="宋体" w:cs="宋体"/>
                <w:b w:val="0"/>
                <w:bCs w:val="0"/>
                <w:strike w:val="0"/>
                <w:dstrike w:val="0"/>
                <w:color w:val="000000"/>
                <w:sz w:val="15"/>
                <w:szCs w:val="15"/>
                <w:highlight w:val="none"/>
                <w:lang w:val="en-US" w:eastAsia="zh-CN"/>
              </w:rPr>
              <w:t>的，系数0；6-10天或者</w:t>
            </w:r>
            <w:r>
              <w:rPr>
                <w:rFonts w:hint="eastAsia" w:ascii="宋体" w:hAnsi="宋体" w:eastAsia="宋体"/>
                <w:color w:val="000000"/>
                <w:sz w:val="15"/>
                <w:szCs w:val="15"/>
                <w:highlight w:val="none"/>
              </w:rPr>
              <w:t>20-30亩</w:t>
            </w:r>
            <w:r>
              <w:rPr>
                <w:rFonts w:hint="eastAsia" w:ascii="宋体" w:hAnsi="宋体" w:eastAsia="宋体" w:cs="宋体"/>
                <w:b w:val="0"/>
                <w:bCs w:val="0"/>
                <w:strike w:val="0"/>
                <w:dstrike w:val="0"/>
                <w:color w:val="000000"/>
                <w:sz w:val="15"/>
                <w:szCs w:val="15"/>
                <w:highlight w:val="none"/>
                <w:lang w:val="en-US" w:eastAsia="zh-CN"/>
              </w:rPr>
              <w:t>的，系数1；11-15天或者</w:t>
            </w:r>
            <w:r>
              <w:rPr>
                <w:rFonts w:hint="eastAsia" w:ascii="宋体" w:hAnsi="宋体" w:eastAsia="宋体"/>
                <w:color w:val="000000"/>
                <w:sz w:val="15"/>
                <w:szCs w:val="15"/>
                <w:highlight w:val="none"/>
                <w:lang w:val="en-US" w:eastAsia="zh-CN"/>
              </w:rPr>
              <w:t>30-40</w:t>
            </w:r>
            <w:r>
              <w:rPr>
                <w:rFonts w:hint="eastAsia" w:ascii="宋体" w:hAnsi="宋体" w:eastAsia="宋体"/>
                <w:color w:val="000000"/>
                <w:sz w:val="15"/>
                <w:szCs w:val="15"/>
                <w:highlight w:val="none"/>
              </w:rPr>
              <w:t>亩</w:t>
            </w:r>
            <w:r>
              <w:rPr>
                <w:rFonts w:hint="eastAsia" w:ascii="宋体" w:hAnsi="宋体" w:eastAsia="宋体" w:cs="宋体"/>
                <w:b w:val="0"/>
                <w:bCs w:val="0"/>
                <w:strike w:val="0"/>
                <w:dstrike w:val="0"/>
                <w:color w:val="000000"/>
                <w:sz w:val="15"/>
                <w:szCs w:val="15"/>
                <w:highlight w:val="none"/>
                <w:lang w:val="en-US" w:eastAsia="zh-CN"/>
              </w:rPr>
              <w:t>的，系数2；16-20天或者</w:t>
            </w:r>
            <w:r>
              <w:rPr>
                <w:rFonts w:hint="eastAsia" w:ascii="宋体" w:hAnsi="宋体" w:eastAsia="宋体"/>
                <w:color w:val="000000"/>
                <w:sz w:val="15"/>
                <w:szCs w:val="15"/>
                <w:highlight w:val="none"/>
                <w:lang w:val="en-US" w:eastAsia="zh-CN"/>
              </w:rPr>
              <w:t>40-50</w:t>
            </w:r>
            <w:r>
              <w:rPr>
                <w:rFonts w:hint="eastAsia" w:ascii="宋体" w:hAnsi="宋体" w:eastAsia="宋体"/>
                <w:color w:val="000000"/>
                <w:sz w:val="15"/>
                <w:szCs w:val="15"/>
                <w:highlight w:val="none"/>
              </w:rPr>
              <w:t>亩</w:t>
            </w:r>
            <w:r>
              <w:rPr>
                <w:rFonts w:hint="eastAsia" w:ascii="宋体" w:hAnsi="宋体" w:eastAsia="宋体" w:cs="宋体"/>
                <w:b w:val="0"/>
                <w:bCs w:val="0"/>
                <w:strike w:val="0"/>
                <w:dstrike w:val="0"/>
                <w:color w:val="000000"/>
                <w:sz w:val="15"/>
                <w:szCs w:val="15"/>
                <w:highlight w:val="none"/>
                <w:lang w:val="en-US" w:eastAsia="zh-CN"/>
              </w:rPr>
              <w:t>的，系数3；21-25天或者</w:t>
            </w:r>
            <w:r>
              <w:rPr>
                <w:rFonts w:hint="eastAsia" w:ascii="宋体" w:hAnsi="宋体" w:eastAsia="宋体"/>
                <w:color w:val="000000"/>
                <w:sz w:val="15"/>
                <w:szCs w:val="15"/>
                <w:highlight w:val="none"/>
                <w:lang w:val="en-US" w:eastAsia="zh-CN"/>
              </w:rPr>
              <w:t>50-60</w:t>
            </w:r>
            <w:r>
              <w:rPr>
                <w:rFonts w:hint="eastAsia" w:ascii="宋体" w:hAnsi="宋体" w:eastAsia="宋体"/>
                <w:color w:val="000000"/>
                <w:sz w:val="15"/>
                <w:szCs w:val="15"/>
                <w:highlight w:val="none"/>
              </w:rPr>
              <w:t>亩</w:t>
            </w:r>
            <w:r>
              <w:rPr>
                <w:rFonts w:hint="eastAsia" w:ascii="宋体" w:hAnsi="宋体" w:eastAsia="宋体" w:cs="宋体"/>
                <w:b w:val="0"/>
                <w:bCs w:val="0"/>
                <w:strike w:val="0"/>
                <w:dstrike w:val="0"/>
                <w:color w:val="000000"/>
                <w:sz w:val="15"/>
                <w:szCs w:val="15"/>
                <w:highlight w:val="none"/>
                <w:lang w:val="en-US" w:eastAsia="zh-CN"/>
              </w:rPr>
              <w:t>的，系数4；26-30天或者</w:t>
            </w:r>
            <w:r>
              <w:rPr>
                <w:rFonts w:hint="eastAsia" w:ascii="宋体" w:hAnsi="宋体" w:eastAsia="宋体"/>
                <w:color w:val="000000"/>
                <w:sz w:val="15"/>
                <w:szCs w:val="15"/>
                <w:highlight w:val="none"/>
                <w:lang w:val="en-US" w:eastAsia="zh-CN"/>
              </w:rPr>
              <w:t>60-70</w:t>
            </w:r>
            <w:r>
              <w:rPr>
                <w:rFonts w:hint="eastAsia" w:ascii="宋体" w:hAnsi="宋体" w:eastAsia="宋体"/>
                <w:color w:val="000000"/>
                <w:sz w:val="15"/>
                <w:szCs w:val="15"/>
                <w:highlight w:val="none"/>
              </w:rPr>
              <w:t>亩</w:t>
            </w:r>
            <w:r>
              <w:rPr>
                <w:rFonts w:hint="eastAsia" w:ascii="宋体" w:hAnsi="宋体" w:eastAsia="宋体" w:cs="宋体"/>
                <w:b w:val="0"/>
                <w:bCs w:val="0"/>
                <w:strike w:val="0"/>
                <w:dstrike w:val="0"/>
                <w:color w:val="000000"/>
                <w:sz w:val="15"/>
                <w:szCs w:val="15"/>
                <w:highlight w:val="none"/>
                <w:lang w:val="en-US" w:eastAsia="zh-CN"/>
              </w:rPr>
              <w:t>的，系数5；以此类推，46天及以上或者</w:t>
            </w:r>
            <w:r>
              <w:rPr>
                <w:rFonts w:hint="eastAsia" w:ascii="宋体" w:hAnsi="宋体" w:eastAsia="宋体"/>
                <w:color w:val="000000"/>
                <w:sz w:val="15"/>
                <w:szCs w:val="15"/>
                <w:highlight w:val="none"/>
                <w:lang w:val="en-US" w:eastAsia="zh-CN"/>
              </w:rPr>
              <w:t>100亩及以上</w:t>
            </w:r>
            <w:r>
              <w:rPr>
                <w:rFonts w:hint="eastAsia" w:ascii="宋体" w:hAnsi="宋体" w:eastAsia="宋体" w:cs="宋体"/>
                <w:b w:val="0"/>
                <w:bCs w:val="0"/>
                <w:strike w:val="0"/>
                <w:dstrike w:val="0"/>
                <w:color w:val="000000"/>
                <w:sz w:val="15"/>
                <w:szCs w:val="15"/>
                <w:highlight w:val="none"/>
                <w:lang w:val="en-US" w:eastAsia="zh-CN"/>
              </w:rPr>
              <w:t>的，系数9。</w:t>
            </w:r>
            <w:r>
              <w:rPr>
                <w:rFonts w:hint="eastAsia" w:ascii="宋体" w:hAnsi="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罚款数额＝2000×（1＋</w:t>
            </w:r>
            <w:r>
              <w:rPr>
                <w:rFonts w:hint="eastAsia" w:ascii="宋体" w:hAnsi="宋体" w:eastAsia="宋体"/>
                <w:color w:val="000000"/>
                <w:sz w:val="15"/>
                <w:szCs w:val="15"/>
                <w:highlight w:val="none"/>
                <w:lang w:eastAsia="zh-CN"/>
              </w:rPr>
              <w:t>情节</w:t>
            </w:r>
            <w:r>
              <w:rPr>
                <w:rFonts w:hint="eastAsia" w:ascii="宋体" w:hAnsi="宋体" w:eastAsia="宋体"/>
                <w:color w:val="000000"/>
                <w:sz w:val="15"/>
                <w:szCs w:val="15"/>
                <w:highlight w:val="none"/>
              </w:rPr>
              <w:t>系数）</w:t>
            </w:r>
          </w:p>
        </w:tc>
        <w:tc>
          <w:tcPr>
            <w:tcW w:w="2178" w:type="dxa"/>
            <w:noWrap w:val="0"/>
            <w:vAlign w:val="center"/>
          </w:tcPr>
          <w:p>
            <w:pPr>
              <w:spacing w:line="232" w:lineRule="exact"/>
              <w:jc w:val="left"/>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rPr>
              <w:t>案由根据实际情况选择</w:t>
            </w:r>
            <w:r>
              <w:rPr>
                <w:rFonts w:hint="eastAsia" w:ascii="宋体" w:hAnsi="宋体" w:eastAsia="宋体"/>
                <w:color w:val="00000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118" w:hRule="atLeast"/>
          <w:jc w:val="center"/>
        </w:trPr>
        <w:tc>
          <w:tcPr>
            <w:tcW w:w="714"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14</w:t>
            </w:r>
          </w:p>
        </w:tc>
        <w:tc>
          <w:tcPr>
            <w:tcW w:w="1626"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建筑垃圾消纳场所（或临时处置点经营单位）未将建筑垃圾接收量（或处置量或再生产品生产供应等）数据</w:t>
            </w:r>
            <w:r>
              <w:rPr>
                <w:rFonts w:ascii="宋体" w:hAnsi="宋体" w:eastAsia="宋体"/>
                <w:color w:val="000000"/>
                <w:sz w:val="15"/>
                <w:szCs w:val="15"/>
                <w:highlight w:val="none"/>
              </w:rPr>
              <w:t>实时传输至</w:t>
            </w:r>
            <w:r>
              <w:rPr>
                <w:rFonts w:hint="eastAsia" w:ascii="宋体" w:hAnsi="宋体" w:eastAsia="宋体"/>
                <w:color w:val="000000"/>
                <w:sz w:val="15"/>
                <w:szCs w:val="15"/>
                <w:highlight w:val="none"/>
              </w:rPr>
              <w:t>建筑</w:t>
            </w:r>
            <w:r>
              <w:rPr>
                <w:rFonts w:ascii="宋体" w:hAnsi="宋体" w:eastAsia="宋体"/>
                <w:color w:val="000000"/>
                <w:sz w:val="15"/>
                <w:szCs w:val="15"/>
                <w:highlight w:val="none"/>
              </w:rPr>
              <w:t>垃圾管理和服务平台</w:t>
            </w:r>
          </w:p>
        </w:tc>
        <w:tc>
          <w:tcPr>
            <w:tcW w:w="2981" w:type="dxa"/>
            <w:noWrap w:val="0"/>
            <w:vAlign w:val="center"/>
          </w:tcPr>
          <w:p>
            <w:pPr>
              <w:spacing w:line="232" w:lineRule="exact"/>
              <w:jc w:val="lef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违反条款：第十七条第一款第（五）项</w:t>
            </w:r>
          </w:p>
          <w:p>
            <w:pPr>
              <w:spacing w:line="232" w:lineRule="exact"/>
              <w:jc w:val="lef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处罚条款：第三十八条第四款 责令限期改正，处2000元以上2万元以下罚款。</w:t>
            </w:r>
          </w:p>
        </w:tc>
        <w:tc>
          <w:tcPr>
            <w:tcW w:w="851"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2000</w:t>
            </w:r>
          </w:p>
        </w:tc>
        <w:tc>
          <w:tcPr>
            <w:tcW w:w="840" w:type="dxa"/>
            <w:noWrap w:val="0"/>
            <w:vAlign w:val="center"/>
          </w:tcPr>
          <w:p>
            <w:pPr>
              <w:spacing w:line="232" w:lineRule="exact"/>
              <w:jc w:val="center"/>
              <w:rPr>
                <w:rFonts w:hint="eastAsia" w:ascii="宋体" w:hAnsi="宋体" w:eastAsia="宋体" w:cs="宋体"/>
                <w:b/>
                <w:bCs/>
                <w:color w:val="000000"/>
                <w:kern w:val="0"/>
                <w:sz w:val="15"/>
                <w:szCs w:val="15"/>
                <w:highlight w:val="none"/>
                <w:lang w:val="en-US" w:eastAsia="zh-CN"/>
              </w:rPr>
            </w:pPr>
            <w:r>
              <w:rPr>
                <w:rFonts w:hint="eastAsia" w:ascii="宋体" w:hAnsi="宋体" w:eastAsia="宋体" w:cs="宋体"/>
                <w:b/>
                <w:bCs/>
                <w:color w:val="000000"/>
                <w:kern w:val="0"/>
                <w:sz w:val="15"/>
                <w:szCs w:val="15"/>
                <w:highlight w:val="none"/>
                <w:lang w:val="en-US" w:eastAsia="zh-CN"/>
              </w:rPr>
              <w:t>1</w:t>
            </w:r>
          </w:p>
        </w:tc>
        <w:tc>
          <w:tcPr>
            <w:tcW w:w="2376" w:type="dxa"/>
            <w:noWrap w:val="0"/>
            <w:vAlign w:val="center"/>
          </w:tcPr>
          <w:p>
            <w:pPr>
              <w:spacing w:line="232" w:lineRule="exact"/>
              <w:rPr>
                <w:rFonts w:ascii="宋体" w:hAnsi="宋体" w:eastAsia="宋体" w:cs="宋体"/>
                <w:b/>
                <w:bCs/>
                <w:color w:val="000000"/>
                <w:kern w:val="0"/>
                <w:sz w:val="15"/>
                <w:szCs w:val="15"/>
                <w:highlight w:val="none"/>
              </w:rPr>
            </w:pPr>
            <w:r>
              <w:rPr>
                <w:rFonts w:hint="eastAsia" w:ascii="宋体" w:hAnsi="宋体" w:eastAsia="宋体" w:cs="宋体"/>
                <w:b w:val="0"/>
                <w:bCs w:val="0"/>
                <w:strike w:val="0"/>
                <w:dstrike w:val="0"/>
                <w:color w:val="000000"/>
                <w:sz w:val="15"/>
                <w:szCs w:val="15"/>
                <w:highlight w:val="none"/>
                <w:lang w:val="en-US" w:eastAsia="zh-CN"/>
              </w:rPr>
              <w:t>1.持续时间5天及以下或者</w:t>
            </w:r>
            <w:r>
              <w:rPr>
                <w:rFonts w:hint="eastAsia" w:ascii="宋体" w:hAnsi="宋体" w:eastAsia="宋体"/>
                <w:color w:val="000000"/>
                <w:sz w:val="15"/>
                <w:szCs w:val="15"/>
                <w:highlight w:val="none"/>
              </w:rPr>
              <w:t>作业场所20亩以下</w:t>
            </w:r>
            <w:r>
              <w:rPr>
                <w:rFonts w:hint="eastAsia" w:ascii="宋体" w:hAnsi="宋体" w:eastAsia="宋体"/>
                <w:color w:val="000000"/>
                <w:sz w:val="15"/>
                <w:szCs w:val="15"/>
                <w:highlight w:val="none"/>
                <w:lang w:eastAsia="zh-CN"/>
              </w:rPr>
              <w:t>（不含</w:t>
            </w:r>
            <w:r>
              <w:rPr>
                <w:rFonts w:hint="eastAsia" w:ascii="宋体" w:hAnsi="宋体" w:eastAsia="宋体"/>
                <w:color w:val="000000"/>
                <w:sz w:val="15"/>
                <w:szCs w:val="15"/>
                <w:highlight w:val="none"/>
                <w:lang w:val="en-US" w:eastAsia="zh-CN"/>
              </w:rPr>
              <w:t>20亩</w:t>
            </w:r>
            <w:r>
              <w:rPr>
                <w:rFonts w:hint="eastAsia" w:ascii="宋体" w:hAnsi="宋体" w:eastAsia="宋体"/>
                <w:color w:val="000000"/>
                <w:sz w:val="15"/>
                <w:szCs w:val="15"/>
                <w:highlight w:val="none"/>
                <w:lang w:eastAsia="zh-CN"/>
              </w:rPr>
              <w:t>）</w:t>
            </w:r>
            <w:r>
              <w:rPr>
                <w:rFonts w:hint="eastAsia" w:ascii="宋体" w:hAnsi="宋体" w:eastAsia="宋体" w:cs="宋体"/>
                <w:b w:val="0"/>
                <w:bCs w:val="0"/>
                <w:strike w:val="0"/>
                <w:dstrike w:val="0"/>
                <w:color w:val="000000"/>
                <w:sz w:val="15"/>
                <w:szCs w:val="15"/>
                <w:highlight w:val="none"/>
                <w:lang w:val="en-US" w:eastAsia="zh-CN"/>
              </w:rPr>
              <w:t>的，系数0；6-10天或者</w:t>
            </w:r>
            <w:r>
              <w:rPr>
                <w:rFonts w:hint="eastAsia" w:ascii="宋体" w:hAnsi="宋体" w:eastAsia="宋体"/>
                <w:color w:val="000000"/>
                <w:sz w:val="15"/>
                <w:szCs w:val="15"/>
                <w:highlight w:val="none"/>
              </w:rPr>
              <w:t>20-30亩</w:t>
            </w:r>
            <w:r>
              <w:rPr>
                <w:rFonts w:hint="eastAsia" w:ascii="宋体" w:hAnsi="宋体" w:eastAsia="宋体" w:cs="宋体"/>
                <w:b w:val="0"/>
                <w:bCs w:val="0"/>
                <w:strike w:val="0"/>
                <w:dstrike w:val="0"/>
                <w:color w:val="000000"/>
                <w:sz w:val="15"/>
                <w:szCs w:val="15"/>
                <w:highlight w:val="none"/>
                <w:lang w:val="en-US" w:eastAsia="zh-CN"/>
              </w:rPr>
              <w:t>的，系数1；11-15天或者</w:t>
            </w:r>
            <w:r>
              <w:rPr>
                <w:rFonts w:hint="eastAsia" w:ascii="宋体" w:hAnsi="宋体" w:eastAsia="宋体"/>
                <w:color w:val="000000"/>
                <w:sz w:val="15"/>
                <w:szCs w:val="15"/>
                <w:highlight w:val="none"/>
                <w:lang w:val="en-US" w:eastAsia="zh-CN"/>
              </w:rPr>
              <w:t>30-40</w:t>
            </w:r>
            <w:r>
              <w:rPr>
                <w:rFonts w:hint="eastAsia" w:ascii="宋体" w:hAnsi="宋体" w:eastAsia="宋体"/>
                <w:color w:val="000000"/>
                <w:sz w:val="15"/>
                <w:szCs w:val="15"/>
                <w:highlight w:val="none"/>
              </w:rPr>
              <w:t>亩</w:t>
            </w:r>
            <w:r>
              <w:rPr>
                <w:rFonts w:hint="eastAsia" w:ascii="宋体" w:hAnsi="宋体" w:eastAsia="宋体" w:cs="宋体"/>
                <w:b w:val="0"/>
                <w:bCs w:val="0"/>
                <w:strike w:val="0"/>
                <w:dstrike w:val="0"/>
                <w:color w:val="000000"/>
                <w:sz w:val="15"/>
                <w:szCs w:val="15"/>
                <w:highlight w:val="none"/>
                <w:lang w:val="en-US" w:eastAsia="zh-CN"/>
              </w:rPr>
              <w:t>的，系数2；16-20天或者</w:t>
            </w:r>
            <w:r>
              <w:rPr>
                <w:rFonts w:hint="eastAsia" w:ascii="宋体" w:hAnsi="宋体" w:eastAsia="宋体"/>
                <w:color w:val="000000"/>
                <w:sz w:val="15"/>
                <w:szCs w:val="15"/>
                <w:highlight w:val="none"/>
                <w:lang w:val="en-US" w:eastAsia="zh-CN"/>
              </w:rPr>
              <w:t>40-50</w:t>
            </w:r>
            <w:r>
              <w:rPr>
                <w:rFonts w:hint="eastAsia" w:ascii="宋体" w:hAnsi="宋体" w:eastAsia="宋体"/>
                <w:color w:val="000000"/>
                <w:sz w:val="15"/>
                <w:szCs w:val="15"/>
                <w:highlight w:val="none"/>
              </w:rPr>
              <w:t>亩</w:t>
            </w:r>
            <w:r>
              <w:rPr>
                <w:rFonts w:hint="eastAsia" w:ascii="宋体" w:hAnsi="宋体" w:eastAsia="宋体" w:cs="宋体"/>
                <w:b w:val="0"/>
                <w:bCs w:val="0"/>
                <w:strike w:val="0"/>
                <w:dstrike w:val="0"/>
                <w:color w:val="000000"/>
                <w:sz w:val="15"/>
                <w:szCs w:val="15"/>
                <w:highlight w:val="none"/>
                <w:lang w:val="en-US" w:eastAsia="zh-CN"/>
              </w:rPr>
              <w:t>的，系数3；21-25天或者</w:t>
            </w:r>
            <w:r>
              <w:rPr>
                <w:rFonts w:hint="eastAsia" w:ascii="宋体" w:hAnsi="宋体" w:eastAsia="宋体"/>
                <w:color w:val="000000"/>
                <w:sz w:val="15"/>
                <w:szCs w:val="15"/>
                <w:highlight w:val="none"/>
                <w:lang w:val="en-US" w:eastAsia="zh-CN"/>
              </w:rPr>
              <w:t>50-60</w:t>
            </w:r>
            <w:r>
              <w:rPr>
                <w:rFonts w:hint="eastAsia" w:ascii="宋体" w:hAnsi="宋体" w:eastAsia="宋体"/>
                <w:color w:val="000000"/>
                <w:sz w:val="15"/>
                <w:szCs w:val="15"/>
                <w:highlight w:val="none"/>
              </w:rPr>
              <w:t>亩</w:t>
            </w:r>
            <w:r>
              <w:rPr>
                <w:rFonts w:hint="eastAsia" w:ascii="宋体" w:hAnsi="宋体" w:eastAsia="宋体" w:cs="宋体"/>
                <w:b w:val="0"/>
                <w:bCs w:val="0"/>
                <w:strike w:val="0"/>
                <w:dstrike w:val="0"/>
                <w:color w:val="000000"/>
                <w:sz w:val="15"/>
                <w:szCs w:val="15"/>
                <w:highlight w:val="none"/>
                <w:lang w:val="en-US" w:eastAsia="zh-CN"/>
              </w:rPr>
              <w:t>的，系数4；26-30天或者</w:t>
            </w:r>
            <w:r>
              <w:rPr>
                <w:rFonts w:hint="eastAsia" w:ascii="宋体" w:hAnsi="宋体" w:eastAsia="宋体"/>
                <w:color w:val="000000"/>
                <w:sz w:val="15"/>
                <w:szCs w:val="15"/>
                <w:highlight w:val="none"/>
                <w:lang w:val="en-US" w:eastAsia="zh-CN"/>
              </w:rPr>
              <w:t>60-70</w:t>
            </w:r>
            <w:r>
              <w:rPr>
                <w:rFonts w:hint="eastAsia" w:ascii="宋体" w:hAnsi="宋体" w:eastAsia="宋体"/>
                <w:color w:val="000000"/>
                <w:sz w:val="15"/>
                <w:szCs w:val="15"/>
                <w:highlight w:val="none"/>
              </w:rPr>
              <w:t>亩</w:t>
            </w:r>
            <w:r>
              <w:rPr>
                <w:rFonts w:hint="eastAsia" w:ascii="宋体" w:hAnsi="宋体" w:eastAsia="宋体" w:cs="宋体"/>
                <w:b w:val="0"/>
                <w:bCs w:val="0"/>
                <w:strike w:val="0"/>
                <w:dstrike w:val="0"/>
                <w:color w:val="000000"/>
                <w:sz w:val="15"/>
                <w:szCs w:val="15"/>
                <w:highlight w:val="none"/>
                <w:lang w:val="en-US" w:eastAsia="zh-CN"/>
              </w:rPr>
              <w:t>的，系数5；以此类推，46天及以上或者</w:t>
            </w:r>
            <w:r>
              <w:rPr>
                <w:rFonts w:hint="eastAsia" w:ascii="宋体" w:hAnsi="宋体" w:eastAsia="宋体"/>
                <w:color w:val="000000"/>
                <w:sz w:val="15"/>
                <w:szCs w:val="15"/>
                <w:highlight w:val="none"/>
                <w:lang w:val="en-US" w:eastAsia="zh-CN"/>
              </w:rPr>
              <w:t>100亩及以上</w:t>
            </w:r>
            <w:r>
              <w:rPr>
                <w:rFonts w:hint="eastAsia" w:ascii="宋体" w:hAnsi="宋体" w:eastAsia="宋体" w:cs="宋体"/>
                <w:b w:val="0"/>
                <w:bCs w:val="0"/>
                <w:strike w:val="0"/>
                <w:dstrike w:val="0"/>
                <w:color w:val="000000"/>
                <w:sz w:val="15"/>
                <w:szCs w:val="15"/>
                <w:highlight w:val="none"/>
                <w:lang w:val="en-US" w:eastAsia="zh-CN"/>
              </w:rPr>
              <w:t>的，系数9。</w:t>
            </w:r>
            <w:r>
              <w:rPr>
                <w:rFonts w:hint="eastAsia" w:ascii="宋体" w:hAnsi="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罚款数额＝2000×（1＋</w:t>
            </w:r>
            <w:r>
              <w:rPr>
                <w:rFonts w:hint="eastAsia" w:ascii="宋体" w:hAnsi="宋体" w:eastAsia="宋体"/>
                <w:color w:val="000000"/>
                <w:sz w:val="15"/>
                <w:szCs w:val="15"/>
                <w:highlight w:val="none"/>
                <w:lang w:eastAsia="zh-CN"/>
              </w:rPr>
              <w:t>情节</w:t>
            </w:r>
            <w:r>
              <w:rPr>
                <w:rFonts w:hint="eastAsia" w:ascii="宋体" w:hAnsi="宋体" w:eastAsia="宋体"/>
                <w:color w:val="000000"/>
                <w:sz w:val="15"/>
                <w:szCs w:val="15"/>
                <w:highlight w:val="none"/>
              </w:rPr>
              <w:t>系数）</w:t>
            </w:r>
          </w:p>
        </w:tc>
        <w:tc>
          <w:tcPr>
            <w:tcW w:w="2178" w:type="dxa"/>
            <w:noWrap w:val="0"/>
            <w:vAlign w:val="center"/>
          </w:tcPr>
          <w:p>
            <w:pPr>
              <w:spacing w:line="232" w:lineRule="exact"/>
              <w:jc w:val="left"/>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rPr>
              <w:t>案由根据实际情况选择</w:t>
            </w:r>
            <w:r>
              <w:rPr>
                <w:rFonts w:hint="eastAsia" w:ascii="宋体" w:hAnsi="宋体" w:eastAsia="宋体"/>
                <w:color w:val="00000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47" w:hRule="atLeast"/>
          <w:jc w:val="center"/>
        </w:trPr>
        <w:tc>
          <w:tcPr>
            <w:tcW w:w="714" w:type="dxa"/>
            <w:noWrap w:val="0"/>
            <w:vAlign w:val="center"/>
          </w:tcPr>
          <w:p>
            <w:pPr>
              <w:spacing w:line="232" w:lineRule="exact"/>
              <w:jc w:val="center"/>
              <w:rPr>
                <w:rFonts w:ascii="宋体" w:hAnsi="宋体" w:eastAsia="宋体"/>
                <w:color w:val="000000"/>
                <w:sz w:val="15"/>
                <w:szCs w:val="15"/>
                <w:highlight w:val="none"/>
              </w:rPr>
            </w:pPr>
            <w:r>
              <w:rPr>
                <w:rFonts w:ascii="宋体" w:hAnsi="宋体" w:eastAsia="宋体"/>
                <w:color w:val="000000"/>
                <w:sz w:val="15"/>
                <w:szCs w:val="15"/>
                <w:highlight w:val="none"/>
              </w:rPr>
              <w:t>1</w:t>
            </w:r>
            <w:r>
              <w:rPr>
                <w:rFonts w:hint="eastAsia" w:ascii="宋体" w:hAnsi="宋体" w:eastAsia="宋体"/>
                <w:color w:val="000000"/>
                <w:sz w:val="15"/>
                <w:szCs w:val="15"/>
                <w:highlight w:val="none"/>
              </w:rPr>
              <w:t>5</w:t>
            </w:r>
          </w:p>
        </w:tc>
        <w:tc>
          <w:tcPr>
            <w:tcW w:w="1626"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未取得生活垃圾运输经营许可擅自运输建筑垃圾</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w:t>
            </w:r>
            <w:r>
              <w:rPr>
                <w:rFonts w:ascii="宋体" w:hAnsi="宋体" w:eastAsia="宋体"/>
                <w:color w:val="000000"/>
                <w:sz w:val="15"/>
                <w:szCs w:val="15"/>
                <w:highlight w:val="none"/>
              </w:rPr>
              <w:t>条款：</w:t>
            </w:r>
            <w:r>
              <w:rPr>
                <w:rFonts w:hint="eastAsia" w:ascii="宋体" w:hAnsi="宋体" w:eastAsia="宋体"/>
                <w:color w:val="000000"/>
                <w:sz w:val="15"/>
                <w:szCs w:val="15"/>
                <w:highlight w:val="none"/>
              </w:rPr>
              <w:t>第十八条第一款</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w:t>
            </w:r>
            <w:r>
              <w:rPr>
                <w:rFonts w:ascii="宋体" w:hAnsi="宋体" w:eastAsia="宋体"/>
                <w:color w:val="000000"/>
                <w:sz w:val="15"/>
                <w:szCs w:val="15"/>
                <w:highlight w:val="none"/>
              </w:rPr>
              <w:t>：第</w:t>
            </w:r>
            <w:r>
              <w:rPr>
                <w:rFonts w:hint="eastAsia" w:ascii="宋体" w:hAnsi="宋体" w:eastAsia="宋体"/>
                <w:color w:val="000000"/>
                <w:sz w:val="15"/>
                <w:szCs w:val="15"/>
                <w:highlight w:val="none"/>
              </w:rPr>
              <w:t>三十九条 责令限期改正，给予警告，处5000元以上3万元以下罚款</w:t>
            </w:r>
            <w:r>
              <w:rPr>
                <w:rFonts w:ascii="宋体" w:hAnsi="宋体" w:eastAsia="宋体"/>
                <w:color w:val="000000"/>
                <w:sz w:val="15"/>
                <w:szCs w:val="15"/>
                <w:highlight w:val="none"/>
              </w:rPr>
              <w:t>。</w:t>
            </w:r>
          </w:p>
        </w:tc>
        <w:tc>
          <w:tcPr>
            <w:tcW w:w="851"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5000</w:t>
            </w:r>
          </w:p>
        </w:tc>
        <w:tc>
          <w:tcPr>
            <w:tcW w:w="840" w:type="dxa"/>
            <w:noWrap w:val="0"/>
            <w:vAlign w:val="center"/>
          </w:tcPr>
          <w:p>
            <w:pPr>
              <w:spacing w:line="232" w:lineRule="exact"/>
              <w:jc w:val="center"/>
              <w:rPr>
                <w:rFonts w:hint="eastAsia" w:ascii="宋体" w:hAnsi="宋体" w:eastAsia="宋体" w:cs="宋体"/>
                <w:b/>
                <w:bCs/>
                <w:color w:val="000000"/>
                <w:kern w:val="0"/>
                <w:sz w:val="15"/>
                <w:szCs w:val="15"/>
                <w:highlight w:val="none"/>
                <w:lang w:val="en-US" w:eastAsia="zh-CN"/>
              </w:rPr>
            </w:pPr>
            <w:r>
              <w:rPr>
                <w:rFonts w:hint="eastAsia" w:ascii="宋体" w:hAnsi="宋体" w:eastAsia="宋体" w:cs="宋体"/>
                <w:b/>
                <w:bCs/>
                <w:color w:val="000000"/>
                <w:kern w:val="0"/>
                <w:sz w:val="15"/>
                <w:szCs w:val="15"/>
                <w:highlight w:val="none"/>
                <w:lang w:val="en-US" w:eastAsia="zh-CN"/>
              </w:rPr>
              <w:t>1</w:t>
            </w:r>
          </w:p>
        </w:tc>
        <w:tc>
          <w:tcPr>
            <w:tcW w:w="2376" w:type="dxa"/>
            <w:noWrap w:val="0"/>
            <w:vAlign w:val="center"/>
          </w:tcPr>
          <w:p>
            <w:pPr>
              <w:spacing w:line="232" w:lineRule="exact"/>
              <w:rPr>
                <w:rFonts w:ascii="宋体" w:hAnsi="宋体" w:eastAsia="宋体" w:cs="宋体"/>
                <w:b/>
                <w:bCs/>
                <w:color w:val="000000"/>
                <w:kern w:val="0"/>
                <w:sz w:val="15"/>
                <w:szCs w:val="15"/>
                <w:highlight w:val="none"/>
              </w:rPr>
            </w:pPr>
            <w:r>
              <w:rPr>
                <w:rFonts w:hint="eastAsia" w:ascii="宋体" w:hAnsi="宋体" w:eastAsia="宋体"/>
                <w:color w:val="000000"/>
                <w:sz w:val="15"/>
                <w:szCs w:val="15"/>
                <w:highlight w:val="none"/>
                <w:lang w:val="en-US" w:eastAsia="zh-CN"/>
              </w:rPr>
              <w:t>1</w:t>
            </w:r>
            <w:r>
              <w:rPr>
                <w:rFonts w:hint="eastAsia" w:ascii="宋体" w:hAnsi="宋体" w:eastAsia="宋体"/>
                <w:b w:val="0"/>
                <w:bCs w:val="0"/>
                <w:color w:val="000000"/>
                <w:sz w:val="15"/>
                <w:szCs w:val="15"/>
                <w:highlight w:val="none"/>
                <w:lang w:val="en-US" w:eastAsia="zh-CN"/>
              </w:rPr>
              <w:t>.</w:t>
            </w:r>
            <w:r>
              <w:rPr>
                <w:rFonts w:hint="eastAsia" w:ascii="宋体" w:hAnsi="宋体" w:cs="宋体"/>
                <w:b w:val="0"/>
                <w:bCs w:val="0"/>
                <w:color w:val="000000"/>
                <w:sz w:val="15"/>
                <w:szCs w:val="15"/>
                <w:highlight w:val="none"/>
                <w:lang w:val="en-US" w:eastAsia="zh-CN"/>
              </w:rPr>
              <w:t>运输垃圾2车次及以上的，系数1；4车次及以上的，系数2；6车次及以上的，系数3；8车次及以上的，系数4；10车次及以上的，系数5</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2.</w:t>
            </w:r>
            <w:r>
              <w:rPr>
                <w:rFonts w:hint="eastAsia" w:ascii="宋体" w:hAnsi="宋体" w:eastAsia="宋体"/>
                <w:color w:val="000000"/>
                <w:sz w:val="15"/>
                <w:szCs w:val="15"/>
                <w:highlight w:val="none"/>
              </w:rPr>
              <w:t>违法时间</w:t>
            </w:r>
            <w:r>
              <w:rPr>
                <w:rFonts w:ascii="宋体" w:hAnsi="宋体" w:eastAsia="宋体"/>
                <w:color w:val="000000"/>
                <w:sz w:val="15"/>
                <w:szCs w:val="15"/>
                <w:highlight w:val="none"/>
              </w:rPr>
              <w:t>持续较长，造成严重环境秩序影响的，</w:t>
            </w:r>
            <w:r>
              <w:rPr>
                <w:rFonts w:hint="eastAsia" w:ascii="宋体" w:hAnsi="宋体" w:eastAsia="宋体"/>
                <w:color w:val="000000"/>
                <w:sz w:val="15"/>
                <w:szCs w:val="15"/>
                <w:highlight w:val="none"/>
                <w:lang w:eastAsia="zh-CN"/>
              </w:rPr>
              <w:t>系数</w:t>
            </w:r>
            <w:r>
              <w:rPr>
                <w:rFonts w:hint="eastAsia" w:ascii="宋体" w:hAnsi="宋体" w:eastAsia="宋体"/>
                <w:color w:val="000000"/>
                <w:sz w:val="15"/>
                <w:szCs w:val="15"/>
                <w:highlight w:val="none"/>
              </w:rPr>
              <w:t>3</w:t>
            </w:r>
            <w:r>
              <w:rPr>
                <w:rFonts w:ascii="宋体" w:hAnsi="宋体" w:eastAsia="宋体"/>
                <w:color w:val="000000"/>
                <w:sz w:val="15"/>
                <w:szCs w:val="15"/>
                <w:highlight w:val="none"/>
              </w:rPr>
              <w:t>-5</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3</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b/>
                <w:bCs/>
                <w:color w:val="000000"/>
                <w:kern w:val="0"/>
                <w:sz w:val="15"/>
                <w:szCs w:val="15"/>
                <w:highlight w:val="none"/>
              </w:rPr>
            </w:pPr>
            <w:r>
              <w:rPr>
                <w:rFonts w:hint="eastAsia" w:ascii="宋体" w:hAnsi="宋体" w:eastAsia="宋体"/>
                <w:color w:val="000000"/>
                <w:sz w:val="15"/>
                <w:szCs w:val="15"/>
                <w:highlight w:val="none"/>
              </w:rPr>
              <w:t>罚款数额＝</w:t>
            </w:r>
            <w:r>
              <w:rPr>
                <w:rFonts w:ascii="宋体" w:hAnsi="宋体" w:eastAsia="宋体"/>
                <w:color w:val="000000"/>
                <w:sz w:val="15"/>
                <w:szCs w:val="15"/>
                <w:highlight w:val="none"/>
              </w:rPr>
              <w:t>5</w:t>
            </w:r>
            <w:r>
              <w:rPr>
                <w:rFonts w:hint="eastAsia" w:ascii="宋体" w:hAnsi="宋体" w:eastAsia="宋体"/>
                <w:color w:val="000000"/>
                <w:sz w:val="15"/>
                <w:szCs w:val="15"/>
                <w:highlight w:val="none"/>
              </w:rPr>
              <w:t>000×（1＋</w:t>
            </w:r>
            <w:r>
              <w:rPr>
                <w:rFonts w:hint="eastAsia" w:ascii="宋体" w:hAnsi="宋体" w:eastAsia="宋体"/>
                <w:color w:val="000000"/>
                <w:sz w:val="15"/>
                <w:szCs w:val="15"/>
                <w:highlight w:val="none"/>
                <w:lang w:eastAsia="zh-CN"/>
              </w:rPr>
              <w:t>情节</w:t>
            </w:r>
            <w:r>
              <w:rPr>
                <w:rFonts w:ascii="宋体" w:hAnsi="宋体" w:eastAsia="宋体"/>
                <w:color w:val="000000"/>
                <w:sz w:val="15"/>
                <w:szCs w:val="15"/>
                <w:highlight w:val="none"/>
              </w:rPr>
              <w:t>系数</w:t>
            </w:r>
            <w:r>
              <w:rPr>
                <w:rFonts w:hint="eastAsia" w:ascii="宋体" w:hAnsi="宋体" w:eastAsia="宋体"/>
                <w:color w:val="000000"/>
                <w:sz w:val="15"/>
                <w:szCs w:val="15"/>
                <w:highlight w:val="none"/>
              </w:rPr>
              <w:t>）</w:t>
            </w:r>
          </w:p>
        </w:tc>
        <w:tc>
          <w:tcPr>
            <w:tcW w:w="2178" w:type="dxa"/>
            <w:noWrap w:val="0"/>
            <w:vAlign w:val="center"/>
          </w:tcPr>
          <w:p>
            <w:pPr>
              <w:spacing w:line="232" w:lineRule="exact"/>
              <w:rPr>
                <w:rFonts w:ascii="宋体" w:hAnsi="宋体" w:eastAsia="宋体"/>
                <w:color w:val="00000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330" w:hRule="atLeast"/>
          <w:jc w:val="center"/>
        </w:trPr>
        <w:tc>
          <w:tcPr>
            <w:tcW w:w="714" w:type="dxa"/>
            <w:noWrap w:val="0"/>
            <w:vAlign w:val="center"/>
          </w:tcPr>
          <w:p>
            <w:pPr>
              <w:spacing w:line="232" w:lineRule="exact"/>
              <w:jc w:val="center"/>
              <w:rPr>
                <w:rFonts w:ascii="宋体" w:hAnsi="宋体" w:eastAsia="宋体"/>
                <w:color w:val="000000"/>
                <w:sz w:val="15"/>
                <w:szCs w:val="15"/>
                <w:highlight w:val="none"/>
              </w:rPr>
            </w:pPr>
            <w:r>
              <w:rPr>
                <w:rFonts w:ascii="宋体" w:hAnsi="宋体" w:eastAsia="宋体"/>
                <w:color w:val="000000"/>
                <w:sz w:val="15"/>
                <w:szCs w:val="15"/>
                <w:highlight w:val="none"/>
              </w:rPr>
              <w:t>1</w:t>
            </w:r>
            <w:r>
              <w:rPr>
                <w:rFonts w:hint="eastAsia" w:ascii="宋体" w:hAnsi="宋体" w:eastAsia="宋体"/>
                <w:color w:val="000000"/>
                <w:sz w:val="15"/>
                <w:szCs w:val="15"/>
                <w:highlight w:val="none"/>
              </w:rPr>
              <w:t>6</w:t>
            </w:r>
          </w:p>
        </w:tc>
        <w:tc>
          <w:tcPr>
            <w:tcW w:w="1626"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建筑</w:t>
            </w:r>
            <w:r>
              <w:rPr>
                <w:rFonts w:ascii="宋体" w:hAnsi="宋体" w:eastAsia="宋体"/>
                <w:color w:val="000000"/>
                <w:sz w:val="15"/>
                <w:szCs w:val="15"/>
                <w:highlight w:val="none"/>
              </w:rPr>
              <w:t>垃圾运输服务单位</w:t>
            </w:r>
            <w:r>
              <w:rPr>
                <w:rFonts w:hint="eastAsia" w:ascii="宋体" w:hAnsi="宋体" w:eastAsia="宋体"/>
                <w:color w:val="000000"/>
                <w:sz w:val="15"/>
                <w:szCs w:val="15"/>
                <w:highlight w:val="none"/>
              </w:rPr>
              <w:t>使用不符合</w:t>
            </w:r>
            <w:r>
              <w:rPr>
                <w:rFonts w:ascii="宋体" w:hAnsi="宋体" w:eastAsia="宋体"/>
                <w:color w:val="000000"/>
                <w:sz w:val="15"/>
                <w:szCs w:val="15"/>
                <w:highlight w:val="none"/>
              </w:rPr>
              <w:t>标准的车辆（</w:t>
            </w:r>
            <w:r>
              <w:rPr>
                <w:rFonts w:hint="eastAsia" w:ascii="宋体" w:hAnsi="宋体" w:eastAsia="宋体"/>
                <w:color w:val="000000"/>
                <w:sz w:val="15"/>
                <w:szCs w:val="15"/>
                <w:highlight w:val="none"/>
              </w:rPr>
              <w:t>或未取得建筑垃圾准运许可</w:t>
            </w:r>
            <w:r>
              <w:rPr>
                <w:rFonts w:ascii="宋体" w:hAnsi="宋体" w:eastAsia="宋体"/>
                <w:color w:val="000000"/>
                <w:sz w:val="15"/>
                <w:szCs w:val="15"/>
                <w:highlight w:val="none"/>
              </w:rPr>
              <w:t>）</w:t>
            </w:r>
            <w:r>
              <w:rPr>
                <w:rFonts w:hint="eastAsia" w:ascii="宋体" w:hAnsi="宋体" w:eastAsia="宋体"/>
                <w:color w:val="000000"/>
                <w:sz w:val="15"/>
                <w:szCs w:val="15"/>
                <w:highlight w:val="none"/>
              </w:rPr>
              <w:t>运输建筑垃圾</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w:t>
            </w:r>
            <w:r>
              <w:rPr>
                <w:rFonts w:ascii="宋体" w:hAnsi="宋体" w:eastAsia="宋体"/>
                <w:color w:val="000000"/>
                <w:sz w:val="15"/>
                <w:szCs w:val="15"/>
                <w:highlight w:val="none"/>
              </w:rPr>
              <w:t>条款：第十八条第一款</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w:t>
            </w:r>
            <w:r>
              <w:rPr>
                <w:rFonts w:ascii="宋体" w:hAnsi="宋体" w:eastAsia="宋体"/>
                <w:color w:val="000000"/>
                <w:sz w:val="15"/>
                <w:szCs w:val="15"/>
                <w:highlight w:val="none"/>
              </w:rPr>
              <w:t>条款：</w:t>
            </w:r>
            <w:r>
              <w:rPr>
                <w:rFonts w:hint="eastAsia" w:ascii="宋体" w:hAnsi="宋体" w:eastAsia="宋体"/>
                <w:color w:val="000000"/>
                <w:sz w:val="15"/>
                <w:szCs w:val="15"/>
                <w:highlight w:val="none"/>
              </w:rPr>
              <w:t>第三十九条 责令限期改正，并处1万元以上3万元以下罚款；情节严重的，由城市管理综合执法部门吊销生活垃圾运输经营许可。</w:t>
            </w:r>
          </w:p>
        </w:tc>
        <w:tc>
          <w:tcPr>
            <w:tcW w:w="851"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10000</w:t>
            </w:r>
          </w:p>
        </w:tc>
        <w:tc>
          <w:tcPr>
            <w:tcW w:w="840" w:type="dxa"/>
            <w:noWrap w:val="0"/>
            <w:vAlign w:val="center"/>
          </w:tcPr>
          <w:p>
            <w:pPr>
              <w:spacing w:line="232" w:lineRule="exact"/>
              <w:jc w:val="center"/>
              <w:rPr>
                <w:rFonts w:hint="eastAsia" w:ascii="宋体" w:hAnsi="宋体" w:eastAsia="宋体" w:cs="宋体"/>
                <w:b/>
                <w:bCs/>
                <w:color w:val="000000"/>
                <w:kern w:val="0"/>
                <w:sz w:val="15"/>
                <w:szCs w:val="15"/>
                <w:highlight w:val="none"/>
                <w:lang w:val="en-US" w:eastAsia="zh-CN"/>
              </w:rPr>
            </w:pPr>
            <w:r>
              <w:rPr>
                <w:rFonts w:hint="eastAsia" w:ascii="宋体" w:hAnsi="宋体" w:eastAsia="宋体" w:cs="宋体"/>
                <w:b/>
                <w:bCs/>
                <w:color w:val="000000"/>
                <w:kern w:val="0"/>
                <w:sz w:val="15"/>
                <w:szCs w:val="15"/>
                <w:highlight w:val="none"/>
                <w:lang w:val="en-US" w:eastAsia="zh-CN"/>
              </w:rPr>
              <w:t>1</w:t>
            </w:r>
          </w:p>
        </w:tc>
        <w:tc>
          <w:tcPr>
            <w:tcW w:w="2376" w:type="dxa"/>
            <w:noWrap w:val="0"/>
            <w:vAlign w:val="center"/>
          </w:tcPr>
          <w:p>
            <w:pPr>
              <w:numPr>
                <w:ilvl w:val="0"/>
                <w:numId w:val="0"/>
              </w:numPr>
              <w:spacing w:line="232" w:lineRule="exact"/>
              <w:rPr>
                <w:rFonts w:hint="eastAsia" w:ascii="宋体" w:hAnsi="宋体" w:eastAsia="宋体"/>
                <w:color w:val="000000"/>
                <w:sz w:val="15"/>
                <w:szCs w:val="15"/>
                <w:highlight w:val="none"/>
              </w:rPr>
            </w:pPr>
            <w:r>
              <w:rPr>
                <w:rFonts w:hint="eastAsia" w:ascii="宋体" w:hAnsi="宋体" w:cs="宋体"/>
                <w:b w:val="0"/>
                <w:bCs w:val="0"/>
                <w:color w:val="000000"/>
                <w:sz w:val="15"/>
                <w:szCs w:val="15"/>
                <w:highlight w:val="none"/>
                <w:lang w:val="en-US" w:eastAsia="zh-CN"/>
              </w:rPr>
              <w:t>1.运输垃圾2-3车次的，系数1；4车次及以上的，系数2。</w:t>
            </w:r>
            <w:r>
              <w:rPr>
                <w:rFonts w:hint="eastAsia" w:ascii="宋体" w:hAnsi="宋体" w:eastAsia="宋体"/>
                <w:color w:val="000000"/>
                <w:sz w:val="15"/>
                <w:szCs w:val="15"/>
                <w:highlight w:val="none"/>
                <w:lang w:val="en-US" w:eastAsia="zh-CN"/>
              </w:rPr>
              <w:t>2</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b/>
                <w:bCs/>
                <w:color w:val="000000"/>
                <w:kern w:val="0"/>
                <w:sz w:val="15"/>
                <w:szCs w:val="15"/>
                <w:highlight w:val="none"/>
              </w:rPr>
            </w:pPr>
            <w:r>
              <w:rPr>
                <w:rFonts w:hint="eastAsia" w:ascii="宋体" w:hAnsi="宋体" w:eastAsia="宋体"/>
                <w:color w:val="000000"/>
                <w:sz w:val="15"/>
                <w:szCs w:val="15"/>
                <w:highlight w:val="none"/>
              </w:rPr>
              <w:t>罚款数额＝</w:t>
            </w:r>
            <w:r>
              <w:rPr>
                <w:rFonts w:ascii="宋体" w:hAnsi="宋体" w:eastAsia="宋体"/>
                <w:color w:val="000000"/>
                <w:sz w:val="15"/>
                <w:szCs w:val="15"/>
                <w:highlight w:val="none"/>
              </w:rPr>
              <w:t>10</w:t>
            </w:r>
            <w:r>
              <w:rPr>
                <w:rFonts w:hint="eastAsia" w:ascii="宋体" w:hAnsi="宋体" w:eastAsia="宋体"/>
                <w:color w:val="000000"/>
                <w:sz w:val="15"/>
                <w:szCs w:val="15"/>
                <w:highlight w:val="none"/>
              </w:rPr>
              <w:t>000×（1＋</w:t>
            </w:r>
            <w:r>
              <w:rPr>
                <w:rFonts w:hint="eastAsia" w:ascii="宋体" w:hAnsi="宋体" w:eastAsia="宋体"/>
                <w:color w:val="000000"/>
                <w:sz w:val="15"/>
                <w:szCs w:val="15"/>
                <w:highlight w:val="none"/>
                <w:lang w:eastAsia="zh-CN"/>
              </w:rPr>
              <w:t>情节</w:t>
            </w:r>
            <w:r>
              <w:rPr>
                <w:rFonts w:ascii="宋体" w:hAnsi="宋体" w:eastAsia="宋体"/>
                <w:color w:val="000000"/>
                <w:sz w:val="15"/>
                <w:szCs w:val="15"/>
                <w:highlight w:val="none"/>
              </w:rPr>
              <w:t>系数</w:t>
            </w:r>
            <w:r>
              <w:rPr>
                <w:rFonts w:hint="eastAsia" w:ascii="宋体" w:hAnsi="宋体" w:eastAsia="宋体"/>
                <w:color w:val="000000"/>
                <w:sz w:val="15"/>
                <w:szCs w:val="15"/>
                <w:highlight w:val="none"/>
              </w:rPr>
              <w:t>）</w:t>
            </w:r>
          </w:p>
        </w:tc>
        <w:tc>
          <w:tcPr>
            <w:tcW w:w="2178" w:type="dxa"/>
            <w:noWrap w:val="0"/>
            <w:vAlign w:val="center"/>
          </w:tcPr>
          <w:p>
            <w:pPr>
              <w:numPr>
                <w:ilvl w:val="0"/>
                <w:numId w:val="3"/>
              </w:num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存在下列情形的，可视为“情节严重”：一年内因同类违法行为，受到城管执法机关</w:t>
            </w:r>
            <w:r>
              <w:rPr>
                <w:rFonts w:hint="eastAsia" w:ascii="宋体" w:hAnsi="宋体" w:eastAsia="宋体"/>
                <w:color w:val="000000"/>
                <w:sz w:val="15"/>
                <w:szCs w:val="15"/>
                <w:highlight w:val="none"/>
                <w:lang w:val="en-US" w:eastAsia="zh-CN"/>
              </w:rPr>
              <w:t>2次</w:t>
            </w:r>
            <w:r>
              <w:rPr>
                <w:rFonts w:hint="eastAsia" w:ascii="宋体" w:hAnsi="宋体" w:eastAsia="宋体"/>
                <w:color w:val="000000"/>
                <w:sz w:val="15"/>
                <w:szCs w:val="15"/>
                <w:highlight w:val="none"/>
              </w:rPr>
              <w:t>罚款处罚后又发生同类违法行为的；存在违法行为，经调查发现已不符合行政许可条件，经责令改正仍未达到许可条件要求的；因违法行为导致严重后果或造成重大社会影响的；</w:t>
            </w:r>
            <w:r>
              <w:rPr>
                <w:rFonts w:hint="eastAsia" w:ascii="宋体" w:hAnsi="宋体" w:eastAsia="宋体"/>
                <w:color w:val="000000"/>
                <w:sz w:val="15"/>
                <w:szCs w:val="15"/>
                <w:highlight w:val="none"/>
                <w:lang w:eastAsia="zh-CN"/>
              </w:rPr>
              <w:t>其他</w:t>
            </w:r>
            <w:r>
              <w:rPr>
                <w:rFonts w:hint="eastAsia" w:ascii="宋体" w:hAnsi="宋体" w:eastAsia="宋体"/>
                <w:color w:val="000000"/>
                <w:sz w:val="15"/>
                <w:szCs w:val="15"/>
                <w:highlight w:val="none"/>
              </w:rPr>
              <w:t>可以认定为“情节严重”情形的；</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2. 依据</w:t>
            </w:r>
            <w:r>
              <w:rPr>
                <w:rFonts w:hint="eastAsia" w:ascii="宋体" w:hAnsi="宋体" w:eastAsia="宋体" w:cs="宋体"/>
                <w:color w:val="000000"/>
                <w:kern w:val="0"/>
                <w:sz w:val="15"/>
                <w:szCs w:val="15"/>
                <w:highlight w:val="none"/>
              </w:rPr>
              <w:t>《北京市人民政府关于进一步相对集中城市管理领域部分行政处罚权的决定》（</w:t>
            </w:r>
            <w:r>
              <w:rPr>
                <w:rFonts w:hint="eastAsia" w:ascii="宋体" w:hAnsi="宋体" w:eastAsia="宋体"/>
                <w:color w:val="000000"/>
                <w:sz w:val="15"/>
                <w:szCs w:val="15"/>
                <w:highlight w:val="none"/>
              </w:rPr>
              <w:t>京政发〔2017〕32号），拟作出吊销处罚的，作出处罚决定前，要邀请城市管理</w:t>
            </w:r>
            <w:r>
              <w:rPr>
                <w:rFonts w:ascii="宋体" w:hAnsi="宋体" w:eastAsia="宋体"/>
                <w:color w:val="000000"/>
                <w:sz w:val="15"/>
                <w:szCs w:val="15"/>
                <w:highlight w:val="none"/>
              </w:rPr>
              <w:t>部门</w:t>
            </w:r>
            <w:r>
              <w:rPr>
                <w:rFonts w:hint="eastAsia" w:ascii="宋体" w:hAnsi="宋体" w:eastAsia="宋体"/>
                <w:color w:val="000000"/>
                <w:sz w:val="15"/>
                <w:szCs w:val="15"/>
                <w:highlight w:val="none"/>
              </w:rPr>
              <w:t>共同会商；对于可能影响公共利益的，提请城市管理部门拟定接管方案。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381" w:hRule="atLeast"/>
          <w:jc w:val="center"/>
        </w:trPr>
        <w:tc>
          <w:tcPr>
            <w:tcW w:w="714"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17</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rPr>
                <w:rFonts w:ascii="宋体" w:hAnsi="宋体" w:eastAsia="宋体"/>
                <w:color w:val="000000"/>
                <w:sz w:val="15"/>
                <w:szCs w:val="15"/>
                <w:highlight w:val="none"/>
              </w:rPr>
            </w:pPr>
            <w:r>
              <w:rPr>
                <w:rFonts w:hint="eastAsia" w:ascii="宋体" w:hAnsi="宋体" w:eastAsia="宋体" w:cs="宋体"/>
                <w:color w:val="000000"/>
                <w:sz w:val="15"/>
                <w:szCs w:val="15"/>
                <w:highlight w:val="none"/>
              </w:rPr>
              <w:t>建筑垃圾运输服务单位未采取措施</w:t>
            </w:r>
            <w:r>
              <w:rPr>
                <w:rFonts w:hint="eastAsia" w:ascii="宋体" w:hAnsi="宋体" w:eastAsia="宋体" w:cs="宋体"/>
                <w:color w:val="000000"/>
                <w:sz w:val="15"/>
                <w:szCs w:val="15"/>
                <w:highlight w:val="none"/>
                <w:lang w:eastAsia="zh-CN"/>
              </w:rPr>
              <w:t>造成</w:t>
            </w:r>
            <w:r>
              <w:rPr>
                <w:rFonts w:hint="eastAsia" w:ascii="宋体" w:hAnsi="宋体" w:eastAsia="宋体" w:cs="宋体"/>
                <w:color w:val="000000"/>
                <w:sz w:val="15"/>
                <w:szCs w:val="15"/>
                <w:highlight w:val="none"/>
              </w:rPr>
              <w:t>建筑垃圾遗撒、泄漏</w:t>
            </w:r>
          </w:p>
        </w:tc>
        <w:tc>
          <w:tcPr>
            <w:tcW w:w="298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ascii="宋体" w:hAnsi="宋体" w:eastAsia="宋体"/>
                <w:color w:val="000000"/>
                <w:sz w:val="15"/>
                <w:szCs w:val="15"/>
                <w:highlight w:val="none"/>
              </w:rPr>
            </w:pPr>
            <w:r>
              <w:rPr>
                <w:rFonts w:hint="eastAsia" w:ascii="宋体" w:hAnsi="宋体" w:eastAsia="宋体" w:cs="宋体"/>
                <w:i w:val="0"/>
                <w:iCs w:val="0"/>
                <w:color w:val="000000"/>
                <w:kern w:val="0"/>
                <w:sz w:val="15"/>
                <w:szCs w:val="15"/>
                <w:highlight w:val="none"/>
                <w:u w:val="none"/>
                <w:lang w:val="en-US" w:eastAsia="zh-CN" w:bidi="ar"/>
              </w:rPr>
              <w:t>违反条款：第十九条第一款；处罚条款：第四十条第一款 责令立即改正并清除遗撒、泄漏的建筑垃圾，</w:t>
            </w:r>
            <w:r>
              <w:rPr>
                <w:rStyle w:val="63"/>
                <w:rFonts w:hint="eastAsia" w:ascii="宋体" w:hAnsi="宋体" w:eastAsia="宋体" w:cs="宋体"/>
                <w:color w:val="000000"/>
                <w:sz w:val="15"/>
                <w:szCs w:val="15"/>
                <w:highlight w:val="none"/>
                <w:lang w:val="en-US" w:eastAsia="zh-CN" w:bidi="ar"/>
              </w:rPr>
              <w:t>处5万元以上50万元以下罚款；情节严重的，由城市管理综合执法部门吊销生活垃圾运输经营许可；没有条件清除或者拒不清除的，城市管理综合执法部门可以委托市容环境卫生企业代为清除，所需费用由当事人承担，对不支付费用的，可以依法申请人民法院执行。</w:t>
            </w:r>
          </w:p>
        </w:tc>
        <w:tc>
          <w:tcPr>
            <w:tcW w:w="851"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ascii="宋体" w:hAnsi="宋体" w:eastAsia="宋体"/>
                <w:color w:val="000000"/>
                <w:sz w:val="15"/>
                <w:szCs w:val="15"/>
                <w:highlight w:val="none"/>
              </w:rPr>
            </w:pPr>
            <w:r>
              <w:rPr>
                <w:rFonts w:hint="eastAsia" w:ascii="宋体" w:hAnsi="宋体" w:eastAsia="宋体" w:cs="宋体"/>
                <w:color w:val="000000"/>
                <w:sz w:val="15"/>
                <w:szCs w:val="15"/>
                <w:highlight w:val="none"/>
                <w:lang w:val="en-US"/>
              </w:rPr>
              <w:t>5</w:t>
            </w:r>
            <w:r>
              <w:rPr>
                <w:rFonts w:hint="eastAsia" w:ascii="宋体" w:hAnsi="宋体" w:eastAsia="宋体" w:cs="宋体"/>
                <w:color w:val="000000"/>
                <w:sz w:val="15"/>
                <w:szCs w:val="15"/>
                <w:highlight w:val="none"/>
              </w:rPr>
              <w:t>0000</w:t>
            </w:r>
          </w:p>
        </w:tc>
        <w:tc>
          <w:tcPr>
            <w:tcW w:w="840"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宋体"/>
                <w:b/>
                <w:bCs/>
                <w:color w:val="000000"/>
                <w:kern w:val="0"/>
                <w:sz w:val="15"/>
                <w:szCs w:val="15"/>
                <w:highlight w:val="none"/>
                <w:lang w:val="en-US" w:eastAsia="zh-CN"/>
              </w:rPr>
            </w:pPr>
            <w:r>
              <w:rPr>
                <w:rFonts w:hint="eastAsia" w:ascii="宋体" w:hAnsi="宋体" w:eastAsia="宋体" w:cs="宋体"/>
                <w:b/>
                <w:bCs/>
                <w:color w:val="000000"/>
                <w:kern w:val="0"/>
                <w:sz w:val="15"/>
                <w:szCs w:val="15"/>
                <w:highlight w:val="none"/>
                <w:lang w:val="en-US" w:eastAsia="zh-CN"/>
              </w:rPr>
              <w:t>1</w:t>
            </w:r>
          </w:p>
        </w:tc>
        <w:tc>
          <w:tcPr>
            <w:tcW w:w="2376" w:type="dxa"/>
            <w:noWrap w:val="0"/>
            <w:vAlign w:val="center"/>
          </w:tcPr>
          <w:p>
            <w:pPr>
              <w:rPr>
                <w:rFonts w:hint="default" w:ascii="宋体" w:hAnsi="宋体" w:eastAsia="宋体" w:cs="宋体"/>
                <w:color w:val="000000"/>
                <w:kern w:val="2"/>
                <w:sz w:val="15"/>
                <w:szCs w:val="15"/>
                <w:highlight w:val="none"/>
                <w:lang w:val="en-US" w:eastAsia="zh-CN" w:bidi="ar-SA"/>
              </w:rPr>
            </w:pPr>
            <w:r>
              <w:rPr>
                <w:rFonts w:hint="eastAsia" w:ascii="宋体" w:hAnsi="宋体" w:eastAsia="宋体" w:cs="宋体"/>
                <w:color w:val="000000"/>
                <w:sz w:val="15"/>
                <w:szCs w:val="15"/>
                <w:highlight w:val="none"/>
                <w:lang w:val="en-US" w:eastAsia="zh-CN"/>
              </w:rPr>
              <w:t>1.</w:t>
            </w:r>
            <w:r>
              <w:rPr>
                <w:rFonts w:hint="eastAsia" w:ascii="宋体" w:hAnsi="宋体" w:eastAsia="宋体" w:cs="宋体"/>
                <w:b w:val="0"/>
                <w:bCs w:val="0"/>
                <w:color w:val="000000"/>
                <w:sz w:val="15"/>
                <w:szCs w:val="15"/>
                <w:highlight w:val="none"/>
              </w:rPr>
              <w:t>建筑垃圾占地面积11</w:t>
            </w:r>
            <w:r>
              <w:rPr>
                <w:rFonts w:hint="eastAsia" w:ascii="宋体" w:hAnsi="宋体" w:cs="宋体"/>
                <w:b w:val="0"/>
                <w:bCs w:val="0"/>
                <w:color w:val="000000"/>
                <w:sz w:val="15"/>
                <w:szCs w:val="15"/>
                <w:highlight w:val="none"/>
                <w:lang w:val="en-US" w:eastAsia="zh-CN"/>
              </w:rPr>
              <w:t>-</w:t>
            </w:r>
            <w:r>
              <w:rPr>
                <w:rFonts w:hint="eastAsia" w:ascii="宋体" w:hAnsi="宋体" w:eastAsia="宋体" w:cs="宋体"/>
                <w:b w:val="0"/>
                <w:bCs w:val="0"/>
                <w:color w:val="000000"/>
                <w:sz w:val="15"/>
                <w:szCs w:val="15"/>
                <w:highlight w:val="none"/>
              </w:rPr>
              <w:t>15㎡</w:t>
            </w:r>
            <w:r>
              <w:rPr>
                <w:rFonts w:hint="eastAsia" w:ascii="宋体" w:hAnsi="宋体" w:cs="宋体"/>
                <w:b w:val="0"/>
                <w:bCs w:val="0"/>
                <w:color w:val="000000"/>
                <w:sz w:val="15"/>
                <w:szCs w:val="15"/>
                <w:highlight w:val="none"/>
                <w:lang w:eastAsia="zh-CN"/>
              </w:rPr>
              <w:t>或者</w:t>
            </w:r>
            <w:r>
              <w:rPr>
                <w:rFonts w:hint="eastAsia" w:ascii="宋体" w:hAnsi="宋体" w:eastAsia="宋体" w:cs="宋体"/>
                <w:color w:val="000000"/>
                <w:kern w:val="0"/>
                <w:sz w:val="15"/>
                <w:szCs w:val="15"/>
                <w:highlight w:val="none"/>
              </w:rPr>
              <w:t>污染道路长21－30米</w:t>
            </w:r>
            <w:r>
              <w:rPr>
                <w:rFonts w:hint="eastAsia" w:ascii="宋体" w:hAnsi="宋体" w:eastAsia="宋体" w:cs="宋体"/>
                <w:color w:val="000000"/>
                <w:kern w:val="0"/>
                <w:sz w:val="15"/>
                <w:szCs w:val="15"/>
                <w:highlight w:val="none"/>
                <w:lang w:eastAsia="zh-CN"/>
              </w:rPr>
              <w:t>或者</w:t>
            </w:r>
            <w:r>
              <w:rPr>
                <w:rFonts w:hint="eastAsia" w:ascii="宋体" w:hAnsi="宋体" w:cs="宋体"/>
                <w:color w:val="000000"/>
                <w:kern w:val="0"/>
                <w:sz w:val="15"/>
                <w:szCs w:val="15"/>
                <w:highlight w:val="none"/>
                <w:lang w:eastAsia="zh-CN"/>
              </w:rPr>
              <w:t>建</w:t>
            </w:r>
            <w:r>
              <w:rPr>
                <w:rFonts w:hint="eastAsia" w:ascii="宋体" w:hAnsi="宋体" w:eastAsia="宋体" w:cs="宋体"/>
                <w:b w:val="0"/>
                <w:bCs w:val="0"/>
                <w:color w:val="000000"/>
                <w:sz w:val="15"/>
                <w:szCs w:val="15"/>
                <w:highlight w:val="none"/>
                <w:lang w:val="en-US" w:eastAsia="zh-CN"/>
              </w:rPr>
              <w:t>筑垃圾重量在4.5-9吨</w:t>
            </w:r>
            <w:r>
              <w:rPr>
                <w:rFonts w:hint="eastAsia" w:ascii="宋体" w:hAnsi="宋体" w:eastAsia="宋体" w:cs="宋体"/>
                <w:color w:val="000000"/>
                <w:kern w:val="0"/>
                <w:sz w:val="15"/>
                <w:szCs w:val="15"/>
                <w:highlight w:val="none"/>
              </w:rPr>
              <w:t>的</w:t>
            </w:r>
            <w:r>
              <w:rPr>
                <w:rFonts w:hint="eastAsia" w:ascii="宋体" w:hAnsi="宋体" w:eastAsia="宋体" w:cs="宋体"/>
                <w:b w:val="0"/>
                <w:bCs w:val="0"/>
                <w:color w:val="000000"/>
                <w:sz w:val="15"/>
                <w:szCs w:val="15"/>
                <w:highlight w:val="none"/>
              </w:rPr>
              <w:t>，</w:t>
            </w:r>
            <w:r>
              <w:rPr>
                <w:rFonts w:hint="eastAsia" w:ascii="宋体" w:hAnsi="宋体" w:cs="宋体"/>
                <w:b w:val="0"/>
                <w:bCs w:val="0"/>
                <w:color w:val="000000"/>
                <w:sz w:val="15"/>
                <w:szCs w:val="15"/>
                <w:highlight w:val="none"/>
                <w:lang w:eastAsia="zh-CN"/>
              </w:rPr>
              <w:t>系数</w:t>
            </w:r>
            <w:r>
              <w:rPr>
                <w:rFonts w:hint="eastAsia" w:ascii="宋体" w:hAnsi="宋体" w:eastAsia="宋体" w:cs="宋体"/>
                <w:b w:val="0"/>
                <w:bCs w:val="0"/>
                <w:color w:val="000000"/>
                <w:sz w:val="15"/>
                <w:szCs w:val="15"/>
                <w:highlight w:val="none"/>
              </w:rPr>
              <w:t>1；16-20㎡</w:t>
            </w:r>
            <w:r>
              <w:rPr>
                <w:rFonts w:hint="eastAsia" w:ascii="宋体" w:hAnsi="宋体" w:cs="宋体"/>
                <w:b w:val="0"/>
                <w:bCs w:val="0"/>
                <w:color w:val="000000"/>
                <w:sz w:val="15"/>
                <w:szCs w:val="15"/>
                <w:highlight w:val="none"/>
                <w:lang w:eastAsia="zh-CN"/>
              </w:rPr>
              <w:t>或者</w:t>
            </w:r>
            <w:r>
              <w:rPr>
                <w:rFonts w:hint="eastAsia" w:ascii="宋体" w:hAnsi="宋体" w:eastAsia="宋体" w:cs="宋体"/>
                <w:color w:val="000000"/>
                <w:kern w:val="0"/>
                <w:sz w:val="15"/>
                <w:szCs w:val="15"/>
                <w:highlight w:val="none"/>
              </w:rPr>
              <w:t>31－40米</w:t>
            </w:r>
            <w:r>
              <w:rPr>
                <w:rFonts w:hint="eastAsia" w:ascii="宋体" w:hAnsi="宋体" w:eastAsia="宋体" w:cs="宋体"/>
                <w:color w:val="000000"/>
                <w:kern w:val="0"/>
                <w:sz w:val="15"/>
                <w:szCs w:val="15"/>
                <w:highlight w:val="none"/>
                <w:lang w:eastAsia="zh-CN"/>
              </w:rPr>
              <w:t>或者</w:t>
            </w:r>
            <w:r>
              <w:rPr>
                <w:rFonts w:hint="eastAsia" w:ascii="宋体" w:hAnsi="宋体" w:eastAsia="宋体" w:cs="宋体"/>
                <w:color w:val="000000"/>
                <w:kern w:val="0"/>
                <w:sz w:val="15"/>
                <w:szCs w:val="15"/>
                <w:highlight w:val="none"/>
                <w:lang w:val="en-US" w:eastAsia="zh-CN"/>
              </w:rPr>
              <w:t>9-13.5吨</w:t>
            </w:r>
            <w:r>
              <w:rPr>
                <w:rFonts w:hint="eastAsia" w:ascii="宋体" w:hAnsi="宋体" w:eastAsia="宋体" w:cs="宋体"/>
                <w:color w:val="000000"/>
                <w:kern w:val="0"/>
                <w:sz w:val="15"/>
                <w:szCs w:val="15"/>
                <w:highlight w:val="none"/>
              </w:rPr>
              <w:t>的</w:t>
            </w:r>
            <w:r>
              <w:rPr>
                <w:rFonts w:hint="eastAsia" w:ascii="宋体" w:hAnsi="宋体" w:eastAsia="宋体" w:cs="宋体"/>
                <w:b w:val="0"/>
                <w:bCs w:val="0"/>
                <w:color w:val="000000"/>
                <w:sz w:val="15"/>
                <w:szCs w:val="15"/>
                <w:highlight w:val="none"/>
                <w:lang w:eastAsia="zh-CN"/>
              </w:rPr>
              <w:t>，</w:t>
            </w:r>
            <w:r>
              <w:rPr>
                <w:rFonts w:hint="eastAsia" w:ascii="宋体" w:hAnsi="宋体" w:eastAsia="宋体" w:cs="宋体"/>
                <w:b w:val="0"/>
                <w:bCs w:val="0"/>
                <w:color w:val="000000"/>
                <w:sz w:val="15"/>
                <w:szCs w:val="15"/>
                <w:highlight w:val="none"/>
              </w:rPr>
              <w:t>系数2</w:t>
            </w:r>
            <w:r>
              <w:rPr>
                <w:rFonts w:hint="eastAsia" w:ascii="宋体" w:hAnsi="宋体" w:eastAsia="宋体"/>
                <w:b w:val="0"/>
                <w:bCs w:val="0"/>
                <w:color w:val="000000"/>
                <w:sz w:val="15"/>
                <w:szCs w:val="15"/>
                <w:highlight w:val="none"/>
                <w:lang w:eastAsia="zh-CN"/>
              </w:rPr>
              <w:t>；</w:t>
            </w:r>
            <w:r>
              <w:rPr>
                <w:rFonts w:hint="eastAsia" w:ascii="宋体" w:hAnsi="宋体" w:eastAsia="宋体"/>
                <w:b w:val="0"/>
                <w:bCs w:val="0"/>
                <w:color w:val="000000"/>
                <w:sz w:val="15"/>
                <w:szCs w:val="15"/>
                <w:highlight w:val="none"/>
                <w:lang w:val="en-US" w:eastAsia="zh-CN"/>
              </w:rPr>
              <w:t>21-25</w:t>
            </w:r>
            <w:r>
              <w:rPr>
                <w:rFonts w:hint="eastAsia" w:ascii="宋体" w:hAnsi="宋体" w:eastAsia="宋体" w:cs="Batang"/>
                <w:b w:val="0"/>
                <w:bCs w:val="0"/>
                <w:color w:val="000000"/>
                <w:sz w:val="15"/>
                <w:szCs w:val="15"/>
                <w:highlight w:val="none"/>
              </w:rPr>
              <w:t>㎡</w:t>
            </w:r>
            <w:r>
              <w:rPr>
                <w:rFonts w:hint="eastAsia" w:ascii="宋体" w:hAnsi="宋体" w:eastAsia="宋体" w:cs="宋体"/>
                <w:b w:val="0"/>
                <w:bCs w:val="0"/>
                <w:color w:val="000000"/>
                <w:sz w:val="15"/>
                <w:szCs w:val="15"/>
                <w:highlight w:val="none"/>
                <w:lang w:val="en-US" w:eastAsia="zh-CN"/>
              </w:rPr>
              <w:t>或者</w:t>
            </w:r>
            <w:r>
              <w:rPr>
                <w:rFonts w:hint="eastAsia" w:ascii="宋体" w:hAnsi="宋体" w:eastAsia="宋体" w:cs="宋体"/>
                <w:color w:val="000000"/>
                <w:kern w:val="0"/>
                <w:sz w:val="15"/>
                <w:szCs w:val="15"/>
                <w:highlight w:val="none"/>
                <w:lang w:val="en-US" w:eastAsia="zh-CN"/>
              </w:rPr>
              <w:t>41-50</w:t>
            </w:r>
            <w:r>
              <w:rPr>
                <w:rFonts w:hint="eastAsia" w:ascii="宋体" w:hAnsi="宋体" w:eastAsia="宋体" w:cs="宋体"/>
                <w:color w:val="000000"/>
                <w:kern w:val="0"/>
                <w:sz w:val="15"/>
                <w:szCs w:val="15"/>
                <w:highlight w:val="none"/>
              </w:rPr>
              <w:t>米</w:t>
            </w:r>
            <w:r>
              <w:rPr>
                <w:rFonts w:hint="eastAsia" w:ascii="宋体" w:hAnsi="宋体" w:cs="宋体"/>
                <w:b w:val="0"/>
                <w:bCs w:val="0"/>
                <w:color w:val="000000"/>
                <w:sz w:val="15"/>
                <w:szCs w:val="15"/>
                <w:highlight w:val="none"/>
                <w:lang w:val="en-US" w:eastAsia="zh-CN"/>
              </w:rPr>
              <w:t>或者13.5-18吨的，</w:t>
            </w:r>
            <w:r>
              <w:rPr>
                <w:rFonts w:hint="eastAsia" w:ascii="宋体" w:hAnsi="宋体" w:eastAsia="宋体"/>
                <w:b w:val="0"/>
                <w:bCs w:val="0"/>
                <w:color w:val="000000"/>
                <w:sz w:val="15"/>
                <w:szCs w:val="15"/>
                <w:highlight w:val="none"/>
                <w:lang w:eastAsia="zh-CN"/>
              </w:rPr>
              <w:t>系数</w:t>
            </w:r>
            <w:r>
              <w:rPr>
                <w:rFonts w:hint="eastAsia" w:ascii="宋体" w:hAnsi="宋体" w:eastAsia="宋体"/>
                <w:b w:val="0"/>
                <w:bCs w:val="0"/>
                <w:color w:val="000000"/>
                <w:sz w:val="15"/>
                <w:szCs w:val="15"/>
                <w:highlight w:val="none"/>
                <w:lang w:val="en-US" w:eastAsia="zh-CN"/>
              </w:rPr>
              <w:t>3；26-30</w:t>
            </w:r>
            <w:r>
              <w:rPr>
                <w:rFonts w:hint="eastAsia" w:ascii="宋体" w:hAnsi="宋体" w:eastAsia="宋体" w:cs="Batang"/>
                <w:b w:val="0"/>
                <w:bCs w:val="0"/>
                <w:color w:val="000000"/>
                <w:sz w:val="15"/>
                <w:szCs w:val="15"/>
                <w:highlight w:val="none"/>
              </w:rPr>
              <w:t>㎡</w:t>
            </w:r>
            <w:r>
              <w:rPr>
                <w:rFonts w:hint="eastAsia" w:ascii="宋体" w:hAnsi="宋体" w:eastAsia="宋体" w:cs="宋体"/>
                <w:b w:val="0"/>
                <w:bCs w:val="0"/>
                <w:color w:val="000000"/>
                <w:sz w:val="15"/>
                <w:szCs w:val="15"/>
                <w:highlight w:val="none"/>
                <w:lang w:val="en-US" w:eastAsia="zh-CN"/>
              </w:rPr>
              <w:t>或者</w:t>
            </w:r>
            <w:r>
              <w:rPr>
                <w:rFonts w:hint="eastAsia" w:ascii="宋体" w:hAnsi="宋体" w:eastAsia="宋体" w:cs="宋体"/>
                <w:color w:val="000000"/>
                <w:kern w:val="0"/>
                <w:sz w:val="15"/>
                <w:szCs w:val="15"/>
                <w:highlight w:val="none"/>
                <w:lang w:val="en-US" w:eastAsia="zh-CN"/>
              </w:rPr>
              <w:t>51-60</w:t>
            </w:r>
            <w:r>
              <w:rPr>
                <w:rFonts w:hint="eastAsia" w:ascii="宋体" w:hAnsi="宋体" w:eastAsia="宋体" w:cs="宋体"/>
                <w:color w:val="000000"/>
                <w:kern w:val="0"/>
                <w:sz w:val="15"/>
                <w:szCs w:val="15"/>
                <w:highlight w:val="none"/>
              </w:rPr>
              <w:t>米</w:t>
            </w:r>
            <w:r>
              <w:rPr>
                <w:rFonts w:hint="eastAsia" w:ascii="宋体" w:hAnsi="宋体" w:cs="宋体"/>
                <w:b w:val="0"/>
                <w:bCs w:val="0"/>
                <w:color w:val="000000"/>
                <w:sz w:val="15"/>
                <w:szCs w:val="15"/>
                <w:highlight w:val="none"/>
                <w:lang w:val="en-US" w:eastAsia="zh-CN"/>
              </w:rPr>
              <w:t>或者18-22.5吨的，</w:t>
            </w:r>
            <w:r>
              <w:rPr>
                <w:rFonts w:hint="eastAsia" w:ascii="宋体" w:hAnsi="宋体" w:eastAsia="宋体"/>
                <w:b w:val="0"/>
                <w:bCs w:val="0"/>
                <w:color w:val="000000"/>
                <w:sz w:val="15"/>
                <w:szCs w:val="15"/>
                <w:highlight w:val="none"/>
                <w:lang w:eastAsia="zh-CN"/>
              </w:rPr>
              <w:t>系数</w:t>
            </w:r>
            <w:r>
              <w:rPr>
                <w:rFonts w:hint="eastAsia" w:ascii="宋体" w:hAnsi="宋体" w:eastAsia="宋体"/>
                <w:b w:val="0"/>
                <w:bCs w:val="0"/>
                <w:color w:val="000000"/>
                <w:sz w:val="15"/>
                <w:szCs w:val="15"/>
                <w:highlight w:val="none"/>
                <w:lang w:val="en-US" w:eastAsia="zh-CN"/>
              </w:rPr>
              <w:t>4；31-35</w:t>
            </w:r>
            <w:r>
              <w:rPr>
                <w:rFonts w:hint="eastAsia" w:ascii="宋体" w:hAnsi="宋体" w:eastAsia="宋体" w:cs="Batang"/>
                <w:b w:val="0"/>
                <w:bCs w:val="0"/>
                <w:color w:val="000000"/>
                <w:sz w:val="15"/>
                <w:szCs w:val="15"/>
                <w:highlight w:val="none"/>
              </w:rPr>
              <w:t>㎡</w:t>
            </w:r>
            <w:r>
              <w:rPr>
                <w:rFonts w:hint="eastAsia" w:ascii="宋体" w:hAnsi="宋体" w:eastAsia="宋体" w:cs="宋体"/>
                <w:b w:val="0"/>
                <w:bCs w:val="0"/>
                <w:color w:val="000000"/>
                <w:sz w:val="15"/>
                <w:szCs w:val="15"/>
                <w:highlight w:val="none"/>
                <w:lang w:val="en-US" w:eastAsia="zh-CN"/>
              </w:rPr>
              <w:t>或者</w:t>
            </w:r>
            <w:r>
              <w:rPr>
                <w:rFonts w:hint="eastAsia" w:ascii="宋体" w:hAnsi="宋体" w:eastAsia="宋体" w:cs="宋体"/>
                <w:color w:val="000000"/>
                <w:kern w:val="0"/>
                <w:sz w:val="15"/>
                <w:szCs w:val="15"/>
                <w:highlight w:val="none"/>
                <w:lang w:val="en-US" w:eastAsia="zh-CN"/>
              </w:rPr>
              <w:t>61-70</w:t>
            </w:r>
            <w:r>
              <w:rPr>
                <w:rFonts w:hint="eastAsia" w:ascii="宋体" w:hAnsi="宋体" w:eastAsia="宋体" w:cs="宋体"/>
                <w:color w:val="000000"/>
                <w:kern w:val="0"/>
                <w:sz w:val="15"/>
                <w:szCs w:val="15"/>
                <w:highlight w:val="none"/>
              </w:rPr>
              <w:t>米</w:t>
            </w:r>
            <w:r>
              <w:rPr>
                <w:rFonts w:hint="eastAsia" w:ascii="宋体" w:hAnsi="宋体" w:cs="宋体"/>
                <w:b w:val="0"/>
                <w:bCs w:val="0"/>
                <w:color w:val="000000"/>
                <w:sz w:val="15"/>
                <w:szCs w:val="15"/>
                <w:highlight w:val="none"/>
                <w:lang w:val="en-US" w:eastAsia="zh-CN"/>
              </w:rPr>
              <w:t>或者22.5-27吨的，</w:t>
            </w:r>
            <w:r>
              <w:rPr>
                <w:rFonts w:hint="eastAsia" w:ascii="宋体" w:hAnsi="宋体" w:eastAsia="宋体"/>
                <w:b w:val="0"/>
                <w:bCs w:val="0"/>
                <w:color w:val="000000"/>
                <w:sz w:val="15"/>
                <w:szCs w:val="15"/>
                <w:highlight w:val="none"/>
                <w:lang w:eastAsia="zh-CN"/>
              </w:rPr>
              <w:t>系数</w:t>
            </w:r>
            <w:r>
              <w:rPr>
                <w:rFonts w:hint="eastAsia" w:ascii="宋体" w:hAnsi="宋体" w:eastAsia="宋体"/>
                <w:b w:val="0"/>
                <w:bCs w:val="0"/>
                <w:color w:val="000000"/>
                <w:sz w:val="15"/>
                <w:szCs w:val="15"/>
                <w:highlight w:val="none"/>
                <w:lang w:val="en-US" w:eastAsia="zh-CN"/>
              </w:rPr>
              <w:t>5；</w:t>
            </w:r>
            <w:r>
              <w:rPr>
                <w:rFonts w:hint="eastAsia" w:ascii="宋体" w:hAnsi="宋体" w:eastAsia="宋体" w:cs="宋体"/>
                <w:b w:val="0"/>
                <w:bCs w:val="0"/>
                <w:color w:val="000000"/>
                <w:sz w:val="15"/>
                <w:szCs w:val="15"/>
                <w:highlight w:val="none"/>
              </w:rPr>
              <w:t>以此类推</w:t>
            </w:r>
            <w:r>
              <w:rPr>
                <w:rFonts w:hint="eastAsia" w:ascii="宋体" w:hAnsi="宋体" w:eastAsia="宋体" w:cs="宋体"/>
                <w:b w:val="0"/>
                <w:bCs w:val="0"/>
                <w:color w:val="000000"/>
                <w:sz w:val="15"/>
                <w:szCs w:val="15"/>
                <w:highlight w:val="none"/>
                <w:lang w:eastAsia="zh-CN"/>
              </w:rPr>
              <w:t>，面积</w:t>
            </w:r>
            <w:r>
              <w:rPr>
                <w:rFonts w:hint="eastAsia" w:ascii="宋体" w:hAnsi="宋体" w:eastAsia="宋体" w:cs="宋体"/>
                <w:b w:val="0"/>
                <w:bCs w:val="0"/>
                <w:color w:val="000000"/>
                <w:sz w:val="15"/>
                <w:szCs w:val="15"/>
                <w:highlight w:val="none"/>
                <w:lang w:val="en-US" w:eastAsia="zh-CN"/>
              </w:rPr>
              <w:t>51</w:t>
            </w:r>
            <w:r>
              <w:rPr>
                <w:rFonts w:hint="eastAsia" w:ascii="宋体" w:hAnsi="宋体" w:eastAsia="宋体" w:cs="宋体"/>
                <w:b w:val="0"/>
                <w:bCs w:val="0"/>
                <w:color w:val="000000"/>
                <w:sz w:val="15"/>
                <w:szCs w:val="15"/>
                <w:highlight w:val="none"/>
              </w:rPr>
              <w:t>㎡</w:t>
            </w:r>
            <w:r>
              <w:rPr>
                <w:rFonts w:hint="eastAsia" w:ascii="宋体" w:hAnsi="宋体" w:eastAsia="宋体" w:cs="宋体"/>
                <w:b w:val="0"/>
                <w:bCs w:val="0"/>
                <w:color w:val="000000"/>
                <w:sz w:val="15"/>
                <w:szCs w:val="15"/>
                <w:highlight w:val="none"/>
                <w:lang w:eastAsia="zh-CN"/>
              </w:rPr>
              <w:t>及以上</w:t>
            </w:r>
            <w:r>
              <w:rPr>
                <w:rFonts w:hint="eastAsia" w:ascii="宋体" w:hAnsi="宋体" w:cs="宋体"/>
                <w:b w:val="0"/>
                <w:bCs w:val="0"/>
                <w:color w:val="000000"/>
                <w:sz w:val="15"/>
                <w:szCs w:val="15"/>
                <w:highlight w:val="none"/>
                <w:lang w:eastAsia="zh-CN"/>
              </w:rPr>
              <w:t>或者</w:t>
            </w:r>
            <w:r>
              <w:rPr>
                <w:rFonts w:hint="eastAsia" w:ascii="宋体" w:hAnsi="宋体" w:eastAsia="宋体" w:cs="宋体"/>
                <w:color w:val="000000"/>
                <w:sz w:val="15"/>
                <w:szCs w:val="15"/>
                <w:highlight w:val="none"/>
                <w:lang w:eastAsia="zh-CN"/>
              </w:rPr>
              <w:t>长度</w:t>
            </w:r>
            <w:r>
              <w:rPr>
                <w:rFonts w:hint="eastAsia" w:ascii="宋体" w:hAnsi="宋体" w:eastAsia="宋体" w:cs="宋体"/>
                <w:color w:val="000000"/>
                <w:sz w:val="15"/>
                <w:szCs w:val="15"/>
                <w:highlight w:val="none"/>
                <w:lang w:val="en-US" w:eastAsia="zh-CN"/>
              </w:rPr>
              <w:t>101米</w:t>
            </w:r>
            <w:r>
              <w:rPr>
                <w:rFonts w:hint="eastAsia" w:ascii="宋体" w:hAnsi="宋体" w:eastAsia="宋体" w:cs="宋体"/>
                <w:color w:val="000000"/>
                <w:sz w:val="15"/>
                <w:szCs w:val="15"/>
                <w:highlight w:val="none"/>
                <w:lang w:eastAsia="zh-CN"/>
              </w:rPr>
              <w:t>及以上或者重量在</w:t>
            </w:r>
            <w:r>
              <w:rPr>
                <w:rFonts w:hint="eastAsia" w:ascii="宋体" w:hAnsi="宋体" w:eastAsia="宋体" w:cs="宋体"/>
                <w:color w:val="000000"/>
                <w:sz w:val="15"/>
                <w:szCs w:val="15"/>
                <w:highlight w:val="none"/>
                <w:lang w:val="en-US" w:eastAsia="zh-CN"/>
              </w:rPr>
              <w:t>40.5及吨以上</w:t>
            </w:r>
            <w:r>
              <w:rPr>
                <w:rFonts w:hint="eastAsia" w:ascii="宋体" w:hAnsi="宋体" w:eastAsia="宋体" w:cs="宋体"/>
                <w:b w:val="0"/>
                <w:bCs w:val="0"/>
                <w:color w:val="000000"/>
                <w:sz w:val="15"/>
                <w:szCs w:val="15"/>
                <w:highlight w:val="none"/>
                <w:lang w:eastAsia="zh-CN"/>
              </w:rPr>
              <w:t>的，系数</w:t>
            </w:r>
            <w:r>
              <w:rPr>
                <w:rFonts w:hint="eastAsia" w:ascii="宋体" w:hAnsi="宋体" w:eastAsia="宋体" w:cs="宋体"/>
                <w:b w:val="0"/>
                <w:bCs w:val="0"/>
                <w:color w:val="000000"/>
                <w:sz w:val="15"/>
                <w:szCs w:val="15"/>
                <w:highlight w:val="none"/>
                <w:lang w:val="en-US" w:eastAsia="zh-CN"/>
              </w:rPr>
              <w:t>9</w:t>
            </w:r>
            <w:r>
              <w:rPr>
                <w:rFonts w:hint="eastAsia" w:ascii="宋体" w:hAnsi="宋体" w:cs="宋体"/>
                <w:b w:val="0"/>
                <w:bCs w:val="0"/>
                <w:color w:val="000000"/>
                <w:sz w:val="15"/>
                <w:szCs w:val="15"/>
                <w:highlight w:val="none"/>
                <w:lang w:val="en-US" w:eastAsia="zh-CN"/>
              </w:rPr>
              <w:t>。</w:t>
            </w:r>
            <w:r>
              <w:rPr>
                <w:rFonts w:hint="eastAsia" w:ascii="宋体" w:hAnsi="宋体" w:cs="宋体"/>
                <w:color w:val="000000"/>
                <w:sz w:val="15"/>
                <w:szCs w:val="15"/>
                <w:highlight w:val="none"/>
                <w:lang w:val="en-US" w:eastAsia="zh-CN"/>
              </w:rPr>
              <w:t>2</w:t>
            </w:r>
            <w:r>
              <w:rPr>
                <w:rFonts w:hint="eastAsia" w:ascii="宋体" w:hAnsi="宋体" w:eastAsia="宋体" w:cs="宋体"/>
                <w:color w:val="000000"/>
                <w:sz w:val="15"/>
                <w:szCs w:val="15"/>
                <w:highlight w:val="none"/>
                <w:lang w:val="en-US" w:eastAsia="zh-CN"/>
              </w:rPr>
              <w:t>.</w:t>
            </w:r>
            <w:r>
              <w:rPr>
                <w:rFonts w:hint="eastAsia" w:ascii="宋体" w:hAnsi="宋体" w:eastAsia="宋体" w:cs="宋体"/>
                <w:color w:val="000000"/>
                <w:sz w:val="15"/>
                <w:szCs w:val="15"/>
                <w:highlight w:val="none"/>
              </w:rPr>
              <w:t>产生较大环境污染或者社会影响的，系数</w:t>
            </w:r>
            <w:r>
              <w:rPr>
                <w:rFonts w:hint="eastAsia" w:ascii="宋体" w:hAnsi="宋体" w:eastAsia="宋体" w:cs="宋体"/>
                <w:color w:val="000000"/>
                <w:sz w:val="15"/>
                <w:szCs w:val="15"/>
                <w:highlight w:val="none"/>
                <w:lang w:val="en-US" w:eastAsia="zh-CN"/>
              </w:rPr>
              <w:t>5-</w:t>
            </w:r>
            <w:r>
              <w:rPr>
                <w:rFonts w:hint="eastAsia" w:ascii="宋体" w:hAnsi="宋体" w:cs="宋体"/>
                <w:color w:val="000000"/>
                <w:sz w:val="15"/>
                <w:szCs w:val="15"/>
                <w:highlight w:val="none"/>
                <w:lang w:val="en-US" w:eastAsia="zh-CN"/>
              </w:rPr>
              <w:t>6。3.存在基准2.1.3规定情形的，系数按照相关规定确定。</w:t>
            </w:r>
          </w:p>
          <w:p>
            <w:pPr>
              <w:keepNext w:val="0"/>
              <w:keepLines w:val="0"/>
              <w:pageBreakBefore w:val="0"/>
              <w:kinsoku/>
              <w:wordWrap/>
              <w:overflowPunct/>
              <w:topLinePunct w:val="0"/>
              <w:autoSpaceDE/>
              <w:autoSpaceDN/>
              <w:bidi w:val="0"/>
              <w:adjustRightInd/>
              <w:snapToGrid/>
              <w:spacing w:line="240" w:lineRule="auto"/>
              <w:rPr>
                <w:rFonts w:ascii="宋体" w:hAnsi="宋体" w:eastAsia="宋体" w:cs="宋体"/>
                <w:b/>
                <w:bCs/>
                <w:color w:val="000000"/>
                <w:kern w:val="0"/>
                <w:sz w:val="15"/>
                <w:szCs w:val="15"/>
                <w:highlight w:val="none"/>
              </w:rPr>
            </w:pPr>
          </w:p>
        </w:tc>
        <w:tc>
          <w:tcPr>
            <w:tcW w:w="1949"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rPr>
                <w:rFonts w:ascii="宋体" w:hAnsi="宋体" w:eastAsia="宋体" w:cs="宋体"/>
                <w:b/>
                <w:bCs/>
                <w:color w:val="000000"/>
                <w:kern w:val="0"/>
                <w:sz w:val="15"/>
                <w:szCs w:val="15"/>
                <w:highlight w:val="none"/>
              </w:rPr>
            </w:pPr>
            <w:r>
              <w:rPr>
                <w:rFonts w:hint="eastAsia" w:ascii="宋体" w:hAnsi="宋体" w:eastAsia="宋体" w:cs="宋体"/>
                <w:color w:val="000000"/>
                <w:sz w:val="15"/>
                <w:szCs w:val="15"/>
                <w:highlight w:val="none"/>
              </w:rPr>
              <w:t>罚款数额＝</w:t>
            </w:r>
            <w:r>
              <w:rPr>
                <w:rFonts w:hint="eastAsia" w:ascii="宋体" w:hAnsi="宋体" w:eastAsia="宋体" w:cs="宋体"/>
                <w:color w:val="000000"/>
                <w:sz w:val="15"/>
                <w:szCs w:val="15"/>
                <w:highlight w:val="none"/>
                <w:lang w:val="en-US"/>
              </w:rPr>
              <w:t>5</w:t>
            </w:r>
            <w:r>
              <w:rPr>
                <w:rFonts w:hint="eastAsia" w:ascii="宋体" w:hAnsi="宋体" w:eastAsia="宋体" w:cs="宋体"/>
                <w:color w:val="000000"/>
                <w:sz w:val="15"/>
                <w:szCs w:val="15"/>
                <w:highlight w:val="none"/>
              </w:rPr>
              <w:t>0000×（1＋</w:t>
            </w:r>
            <w:r>
              <w:rPr>
                <w:rFonts w:hint="eastAsia" w:ascii="宋体" w:hAnsi="宋体" w:cs="宋体"/>
                <w:color w:val="000000"/>
                <w:sz w:val="15"/>
                <w:szCs w:val="15"/>
                <w:highlight w:val="none"/>
                <w:lang w:eastAsia="zh-CN"/>
              </w:rPr>
              <w:t>情节</w:t>
            </w:r>
            <w:r>
              <w:rPr>
                <w:rFonts w:hint="eastAsia" w:ascii="宋体" w:hAnsi="宋体" w:eastAsia="宋体" w:cs="宋体"/>
                <w:color w:val="000000"/>
                <w:sz w:val="15"/>
                <w:szCs w:val="15"/>
                <w:highlight w:val="none"/>
                <w:lang w:eastAsia="zh-CN"/>
              </w:rPr>
              <w:t>系数</w:t>
            </w:r>
            <w:r>
              <w:rPr>
                <w:rFonts w:hint="eastAsia" w:ascii="宋体" w:hAnsi="宋体" w:eastAsia="宋体" w:cs="宋体"/>
                <w:color w:val="000000"/>
                <w:sz w:val="15"/>
                <w:szCs w:val="15"/>
                <w:highlight w:val="none"/>
              </w:rPr>
              <w:t>）</w:t>
            </w:r>
          </w:p>
        </w:tc>
        <w:tc>
          <w:tcPr>
            <w:tcW w:w="2178" w:type="dxa"/>
            <w:noWrap w:val="0"/>
            <w:vAlign w:val="center"/>
          </w:tcPr>
          <w:p>
            <w:pPr>
              <w:numPr>
                <w:ilvl w:val="0"/>
                <w:numId w:val="4"/>
              </w:num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存在下列情形的，可视为“情节严重”：一年内因同类违法行为，受到城管执法机关</w:t>
            </w:r>
            <w:r>
              <w:rPr>
                <w:rFonts w:hint="eastAsia" w:ascii="宋体" w:hAnsi="宋体" w:eastAsia="宋体"/>
                <w:color w:val="000000"/>
                <w:sz w:val="15"/>
                <w:szCs w:val="15"/>
                <w:highlight w:val="none"/>
                <w:lang w:val="en-US" w:eastAsia="zh-CN"/>
              </w:rPr>
              <w:t>2次</w:t>
            </w:r>
            <w:r>
              <w:rPr>
                <w:rFonts w:hint="eastAsia" w:ascii="宋体" w:hAnsi="宋体" w:eastAsia="宋体"/>
                <w:color w:val="000000"/>
                <w:sz w:val="15"/>
                <w:szCs w:val="15"/>
                <w:highlight w:val="none"/>
              </w:rPr>
              <w:t>罚款处罚后又发生同类违法行为的；存在违法行为，经调查发现已不符合行政许可条件，经责令改正仍未达到许可条件要求的；因违法行为导致严重后果或造成重大社会影响的；</w:t>
            </w:r>
            <w:r>
              <w:rPr>
                <w:rFonts w:hint="eastAsia" w:ascii="宋体" w:hAnsi="宋体" w:eastAsia="宋体"/>
                <w:color w:val="000000"/>
                <w:sz w:val="15"/>
                <w:szCs w:val="15"/>
                <w:highlight w:val="none"/>
                <w:lang w:eastAsia="zh-CN"/>
              </w:rPr>
              <w:t>其他</w:t>
            </w:r>
            <w:r>
              <w:rPr>
                <w:rFonts w:hint="eastAsia" w:ascii="宋体" w:hAnsi="宋体" w:eastAsia="宋体"/>
                <w:color w:val="000000"/>
                <w:sz w:val="15"/>
                <w:szCs w:val="15"/>
                <w:highlight w:val="none"/>
              </w:rPr>
              <w:t>可以认定为“情节严重”情形的；</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2. 依据</w:t>
            </w:r>
            <w:r>
              <w:rPr>
                <w:rFonts w:hint="eastAsia" w:ascii="宋体" w:hAnsi="宋体" w:eastAsia="宋体" w:cs="宋体"/>
                <w:color w:val="000000"/>
                <w:kern w:val="0"/>
                <w:sz w:val="15"/>
                <w:szCs w:val="15"/>
                <w:highlight w:val="none"/>
              </w:rPr>
              <w:t>《北京市人民政府关于进一步相对集中城市管理领域部分行政处罚权的决定》（</w:t>
            </w:r>
            <w:r>
              <w:rPr>
                <w:rFonts w:hint="eastAsia" w:ascii="宋体" w:hAnsi="宋体" w:eastAsia="宋体"/>
                <w:color w:val="000000"/>
                <w:sz w:val="15"/>
                <w:szCs w:val="15"/>
                <w:highlight w:val="none"/>
              </w:rPr>
              <w:t>京政发〔2017〕32号），拟作出吊销处罚的，作出处罚决定前，要邀请城市管理部门共同会商；对于可能影响公共利益的，提请城市管理</w:t>
            </w:r>
            <w:r>
              <w:rPr>
                <w:rFonts w:ascii="宋体" w:hAnsi="宋体" w:eastAsia="宋体"/>
                <w:color w:val="000000"/>
                <w:sz w:val="15"/>
                <w:szCs w:val="15"/>
                <w:highlight w:val="none"/>
              </w:rPr>
              <w:t>部门</w:t>
            </w:r>
            <w:r>
              <w:rPr>
                <w:rFonts w:hint="eastAsia" w:ascii="宋体" w:hAnsi="宋体" w:eastAsia="宋体"/>
                <w:color w:val="000000"/>
                <w:sz w:val="15"/>
                <w:szCs w:val="15"/>
                <w:highlight w:val="none"/>
              </w:rPr>
              <w:t>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490" w:hRule="atLeast"/>
          <w:jc w:val="center"/>
        </w:trPr>
        <w:tc>
          <w:tcPr>
            <w:tcW w:w="714" w:type="dxa"/>
            <w:noWrap w:val="0"/>
            <w:vAlign w:val="center"/>
          </w:tcPr>
          <w:p>
            <w:pPr>
              <w:spacing w:line="232" w:lineRule="exact"/>
              <w:jc w:val="center"/>
              <w:rPr>
                <w:rFonts w:hint="default" w:ascii="宋体" w:hAnsi="宋体" w:eastAsia="宋体"/>
                <w:color w:val="000000"/>
                <w:sz w:val="15"/>
                <w:szCs w:val="15"/>
                <w:highlight w:val="none"/>
                <w:lang w:val="en-US"/>
              </w:rPr>
            </w:pPr>
            <w:r>
              <w:rPr>
                <w:rFonts w:hint="eastAsia" w:ascii="宋体" w:hAnsi="宋体" w:eastAsia="宋体"/>
                <w:color w:val="000000"/>
                <w:sz w:val="15"/>
                <w:szCs w:val="15"/>
                <w:highlight w:val="none"/>
                <w:lang w:val="en-US" w:eastAsia="zh-CN"/>
              </w:rPr>
              <w:t>18</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rPr>
                <w:rFonts w:ascii="宋体" w:hAnsi="宋体" w:eastAsia="宋体"/>
                <w:color w:val="000000"/>
                <w:sz w:val="15"/>
                <w:szCs w:val="15"/>
                <w:highlight w:val="none"/>
              </w:rPr>
            </w:pPr>
            <w:r>
              <w:rPr>
                <w:rFonts w:hint="eastAsia" w:ascii="宋体" w:hAnsi="宋体" w:eastAsia="宋体" w:cs="宋体"/>
                <w:color w:val="000000"/>
                <w:sz w:val="15"/>
                <w:szCs w:val="15"/>
                <w:highlight w:val="none"/>
              </w:rPr>
              <w:t>建筑垃圾运输服务单位将建筑垃圾与其他生活垃圾、危险废物混装混运</w:t>
            </w:r>
          </w:p>
        </w:tc>
        <w:tc>
          <w:tcPr>
            <w:tcW w:w="298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ascii="宋体" w:hAnsi="宋体" w:eastAsia="宋体"/>
                <w:color w:val="000000"/>
                <w:sz w:val="15"/>
                <w:szCs w:val="15"/>
                <w:highlight w:val="none"/>
              </w:rPr>
            </w:pPr>
            <w:r>
              <w:rPr>
                <w:rFonts w:hint="eastAsia" w:ascii="宋体" w:hAnsi="宋体" w:eastAsia="宋体" w:cs="宋体"/>
                <w:i w:val="0"/>
                <w:iCs w:val="0"/>
                <w:color w:val="000000"/>
                <w:kern w:val="0"/>
                <w:sz w:val="15"/>
                <w:szCs w:val="15"/>
                <w:highlight w:val="none"/>
                <w:u w:val="none"/>
                <w:lang w:val="en-US" w:eastAsia="zh-CN" w:bidi="ar"/>
              </w:rPr>
              <w:t>违反条款：第十九条第一款；处罚条款：第四十条第一款 责令立即改正并清除遗撒、泄漏的建筑垃圾，</w:t>
            </w:r>
            <w:r>
              <w:rPr>
                <w:rStyle w:val="63"/>
                <w:rFonts w:hint="eastAsia" w:ascii="宋体" w:hAnsi="宋体" w:eastAsia="宋体" w:cs="宋体"/>
                <w:color w:val="000000"/>
                <w:sz w:val="15"/>
                <w:szCs w:val="15"/>
                <w:highlight w:val="none"/>
                <w:lang w:val="en-US" w:eastAsia="zh-CN" w:bidi="ar"/>
              </w:rPr>
              <w:t>处5万元以上50万元以下罚款；情节严重的，由城市管理综合执法部门吊销生活垃圾运输经营许可。</w:t>
            </w:r>
          </w:p>
        </w:tc>
        <w:tc>
          <w:tcPr>
            <w:tcW w:w="851"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ascii="宋体" w:hAnsi="宋体" w:eastAsia="宋体"/>
                <w:color w:val="000000"/>
                <w:sz w:val="15"/>
                <w:szCs w:val="15"/>
                <w:highlight w:val="none"/>
              </w:rPr>
            </w:pPr>
            <w:r>
              <w:rPr>
                <w:rFonts w:hint="eastAsia" w:ascii="宋体" w:hAnsi="宋体" w:eastAsia="宋体" w:cs="宋体"/>
                <w:color w:val="000000"/>
                <w:sz w:val="15"/>
                <w:szCs w:val="15"/>
                <w:highlight w:val="none"/>
                <w:lang w:val="en-US"/>
              </w:rPr>
              <w:t>5</w:t>
            </w:r>
            <w:r>
              <w:rPr>
                <w:rFonts w:hint="eastAsia" w:ascii="宋体" w:hAnsi="宋体" w:eastAsia="宋体" w:cs="宋体"/>
                <w:color w:val="000000"/>
                <w:sz w:val="15"/>
                <w:szCs w:val="15"/>
                <w:highlight w:val="none"/>
              </w:rPr>
              <w:t>0000</w:t>
            </w:r>
          </w:p>
        </w:tc>
        <w:tc>
          <w:tcPr>
            <w:tcW w:w="840"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宋体"/>
                <w:b/>
                <w:bCs/>
                <w:color w:val="000000"/>
                <w:kern w:val="0"/>
                <w:sz w:val="15"/>
                <w:szCs w:val="15"/>
                <w:highlight w:val="none"/>
                <w:lang w:val="en-US" w:eastAsia="zh-CN"/>
              </w:rPr>
            </w:pPr>
            <w:r>
              <w:rPr>
                <w:rFonts w:hint="eastAsia" w:ascii="宋体" w:hAnsi="宋体" w:eastAsia="宋体" w:cs="宋体"/>
                <w:b/>
                <w:bCs/>
                <w:color w:val="000000"/>
                <w:kern w:val="0"/>
                <w:sz w:val="15"/>
                <w:szCs w:val="15"/>
                <w:highlight w:val="none"/>
                <w:lang w:val="en-US" w:eastAsia="zh-CN"/>
              </w:rPr>
              <w:t>1</w:t>
            </w:r>
          </w:p>
        </w:tc>
        <w:tc>
          <w:tcPr>
            <w:tcW w:w="2376" w:type="dxa"/>
            <w:noWrap w:val="0"/>
            <w:vAlign w:val="center"/>
          </w:tcPr>
          <w:p>
            <w:pPr>
              <w:keepNext w:val="0"/>
              <w:keepLines w:val="0"/>
              <w:pageBreakBefore w:val="0"/>
              <w:kinsoku/>
              <w:wordWrap/>
              <w:overflowPunct/>
              <w:topLinePunct w:val="0"/>
              <w:autoSpaceDE/>
              <w:autoSpaceDN/>
              <w:bidi w:val="0"/>
              <w:adjustRightInd/>
              <w:snapToGrid/>
              <w:spacing w:line="240" w:lineRule="auto"/>
              <w:rPr>
                <w:rFonts w:hint="default" w:ascii="宋体" w:hAnsi="宋体" w:eastAsia="宋体"/>
                <w:color w:val="000000"/>
                <w:sz w:val="15"/>
                <w:szCs w:val="15"/>
                <w:highlight w:val="none"/>
                <w:lang w:val="en-US" w:eastAsia="zh-CN"/>
              </w:rPr>
            </w:pPr>
            <w:r>
              <w:rPr>
                <w:rFonts w:hint="eastAsia" w:ascii="宋体" w:hAnsi="宋体" w:eastAsia="宋体" w:cs="宋体"/>
                <w:color w:val="000000"/>
                <w:sz w:val="15"/>
                <w:szCs w:val="15"/>
                <w:highlight w:val="none"/>
                <w:lang w:val="en-US" w:eastAsia="zh-CN"/>
              </w:rPr>
              <w:t>1</w:t>
            </w:r>
            <w:r>
              <w:rPr>
                <w:rFonts w:hint="eastAsia" w:ascii="宋体" w:hAnsi="宋体" w:eastAsia="宋体" w:cs="宋体"/>
                <w:color w:val="000000"/>
                <w:sz w:val="15"/>
                <w:szCs w:val="15"/>
                <w:highlight w:val="none"/>
              </w:rPr>
              <w:t>.运输车辆（4.5吨以上），</w:t>
            </w:r>
            <w:r>
              <w:rPr>
                <w:rFonts w:hint="eastAsia" w:ascii="宋体" w:hAnsi="宋体" w:cs="宋体"/>
                <w:color w:val="000000"/>
                <w:sz w:val="15"/>
                <w:szCs w:val="15"/>
                <w:highlight w:val="none"/>
                <w:lang w:eastAsia="zh-CN"/>
              </w:rPr>
              <w:t>系数</w:t>
            </w:r>
            <w:r>
              <w:rPr>
                <w:rFonts w:hint="eastAsia" w:ascii="宋体" w:hAnsi="宋体" w:eastAsia="宋体" w:cs="宋体"/>
                <w:color w:val="000000"/>
                <w:sz w:val="15"/>
                <w:szCs w:val="15"/>
                <w:highlight w:val="none"/>
                <w:lang w:val="en-US" w:eastAsia="zh-CN"/>
              </w:rPr>
              <w:t>1-</w:t>
            </w:r>
            <w:r>
              <w:rPr>
                <w:rFonts w:hint="eastAsia" w:ascii="宋体" w:hAnsi="宋体" w:cs="宋体"/>
                <w:color w:val="000000"/>
                <w:sz w:val="15"/>
                <w:szCs w:val="15"/>
                <w:highlight w:val="none"/>
                <w:lang w:val="en-US" w:eastAsia="zh-CN"/>
              </w:rPr>
              <w:t>2</w:t>
            </w:r>
            <w:r>
              <w:rPr>
                <w:rFonts w:hint="eastAsia" w:ascii="宋体" w:hAnsi="宋体" w:eastAsia="宋体" w:cs="宋体"/>
                <w:color w:val="000000"/>
                <w:sz w:val="15"/>
                <w:szCs w:val="15"/>
                <w:highlight w:val="none"/>
              </w:rPr>
              <w:t>；</w:t>
            </w:r>
            <w:r>
              <w:rPr>
                <w:rFonts w:hint="eastAsia" w:ascii="宋体" w:hAnsi="宋体" w:eastAsia="宋体" w:cs="宋体"/>
                <w:color w:val="000000"/>
                <w:sz w:val="15"/>
                <w:szCs w:val="15"/>
                <w:highlight w:val="none"/>
                <w:lang w:val="en-US" w:eastAsia="zh-CN"/>
              </w:rPr>
              <w:t>2</w:t>
            </w:r>
            <w:r>
              <w:rPr>
                <w:rFonts w:hint="eastAsia" w:ascii="宋体" w:hAnsi="宋体" w:eastAsia="宋体" w:cs="宋体"/>
                <w:color w:val="000000"/>
                <w:sz w:val="15"/>
                <w:szCs w:val="15"/>
                <w:highlight w:val="none"/>
              </w:rPr>
              <w:t>.与危险废物混装混运，</w:t>
            </w:r>
            <w:r>
              <w:rPr>
                <w:rFonts w:hint="eastAsia" w:ascii="宋体" w:hAnsi="宋体" w:cs="宋体"/>
                <w:color w:val="000000"/>
                <w:sz w:val="15"/>
                <w:szCs w:val="15"/>
                <w:highlight w:val="none"/>
                <w:lang w:eastAsia="zh-CN"/>
              </w:rPr>
              <w:t>系数</w:t>
            </w:r>
            <w:r>
              <w:rPr>
                <w:rFonts w:hint="default" w:ascii="宋体" w:hAnsi="宋体" w:cs="宋体"/>
                <w:color w:val="000000"/>
                <w:sz w:val="15"/>
                <w:szCs w:val="15"/>
                <w:highlight w:val="none"/>
                <w:lang w:val="en-US"/>
              </w:rPr>
              <w:t>5</w:t>
            </w:r>
            <w:r>
              <w:rPr>
                <w:rFonts w:hint="eastAsia" w:ascii="宋体" w:hAnsi="宋体" w:eastAsia="宋体" w:cs="宋体"/>
                <w:color w:val="000000"/>
                <w:sz w:val="15"/>
                <w:szCs w:val="15"/>
                <w:highlight w:val="none"/>
                <w:lang w:val="en-US" w:eastAsia="zh-CN"/>
              </w:rPr>
              <w:t>-</w:t>
            </w:r>
            <w:r>
              <w:rPr>
                <w:rFonts w:hint="default" w:ascii="宋体" w:hAnsi="宋体" w:cs="宋体"/>
                <w:color w:val="000000"/>
                <w:sz w:val="15"/>
                <w:szCs w:val="15"/>
                <w:highlight w:val="none"/>
                <w:lang w:val="en-US" w:eastAsia="zh-CN"/>
              </w:rPr>
              <w:t>6</w:t>
            </w:r>
            <w:r>
              <w:rPr>
                <w:rFonts w:hint="eastAsia" w:ascii="宋体" w:hAnsi="宋体" w:eastAsia="宋体" w:cs="宋体"/>
                <w:color w:val="000000"/>
                <w:sz w:val="15"/>
                <w:szCs w:val="15"/>
                <w:highlight w:val="none"/>
                <w:lang w:val="en-US" w:eastAsia="zh-CN"/>
              </w:rPr>
              <w:t>；3.同一运输单位存在多辆车辆混装混运的，</w:t>
            </w:r>
            <w:r>
              <w:rPr>
                <w:rFonts w:hint="eastAsia" w:ascii="宋体" w:hAnsi="宋体" w:cs="宋体"/>
                <w:color w:val="000000"/>
                <w:sz w:val="15"/>
                <w:szCs w:val="15"/>
                <w:highlight w:val="none"/>
                <w:lang w:val="en-US" w:eastAsia="zh-CN"/>
              </w:rPr>
              <w:t>系数</w:t>
            </w:r>
            <w:r>
              <w:rPr>
                <w:rFonts w:hint="eastAsia" w:ascii="宋体" w:hAnsi="宋体" w:eastAsia="宋体" w:cs="宋体"/>
                <w:color w:val="000000"/>
                <w:sz w:val="15"/>
                <w:szCs w:val="15"/>
                <w:highlight w:val="none"/>
                <w:lang w:val="en-US" w:eastAsia="zh-CN"/>
              </w:rPr>
              <w:t>7</w:t>
            </w:r>
            <w:r>
              <w:rPr>
                <w:rFonts w:hint="eastAsia" w:ascii="宋体" w:hAnsi="宋体" w:cs="宋体"/>
                <w:color w:val="000000"/>
                <w:sz w:val="15"/>
                <w:szCs w:val="15"/>
                <w:highlight w:val="none"/>
                <w:lang w:val="en-US" w:eastAsia="zh-CN"/>
              </w:rPr>
              <w:t>-8；</w:t>
            </w:r>
            <w:r>
              <w:rPr>
                <w:rFonts w:hint="eastAsia" w:ascii="宋体" w:hAnsi="宋体" w:eastAsia="宋体"/>
                <w:color w:val="000000"/>
                <w:sz w:val="15"/>
                <w:szCs w:val="15"/>
                <w:highlight w:val="none"/>
                <w:lang w:val="en-US" w:eastAsia="zh-CN"/>
              </w:rPr>
              <w:t>4</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rPr>
                <w:rFonts w:ascii="宋体" w:hAnsi="宋体" w:eastAsia="宋体"/>
                <w:color w:val="000000"/>
                <w:sz w:val="15"/>
                <w:szCs w:val="15"/>
                <w:highlight w:val="none"/>
              </w:rPr>
            </w:pPr>
            <w:r>
              <w:rPr>
                <w:rFonts w:hint="eastAsia" w:ascii="宋体" w:hAnsi="宋体" w:eastAsia="宋体" w:cs="宋体"/>
                <w:color w:val="000000"/>
                <w:sz w:val="15"/>
                <w:szCs w:val="15"/>
                <w:highlight w:val="none"/>
              </w:rPr>
              <w:t>罚款数额＝</w:t>
            </w:r>
            <w:r>
              <w:rPr>
                <w:rFonts w:hint="eastAsia" w:ascii="宋体" w:hAnsi="宋体" w:eastAsia="宋体" w:cs="宋体"/>
                <w:color w:val="000000"/>
                <w:sz w:val="15"/>
                <w:szCs w:val="15"/>
                <w:highlight w:val="none"/>
                <w:lang w:val="en-US"/>
              </w:rPr>
              <w:t>5</w:t>
            </w:r>
            <w:r>
              <w:rPr>
                <w:rFonts w:hint="eastAsia" w:ascii="宋体" w:hAnsi="宋体" w:eastAsia="宋体" w:cs="宋体"/>
                <w:color w:val="000000"/>
                <w:sz w:val="15"/>
                <w:szCs w:val="15"/>
                <w:highlight w:val="none"/>
              </w:rPr>
              <w:t>0000×（1＋</w:t>
            </w:r>
            <w:r>
              <w:rPr>
                <w:rFonts w:hint="eastAsia" w:ascii="宋体" w:hAnsi="宋体" w:cs="宋体"/>
                <w:color w:val="000000"/>
                <w:sz w:val="15"/>
                <w:szCs w:val="15"/>
                <w:highlight w:val="none"/>
                <w:lang w:eastAsia="zh-CN"/>
              </w:rPr>
              <w:t>情节</w:t>
            </w:r>
            <w:r>
              <w:rPr>
                <w:rFonts w:hint="eastAsia" w:ascii="宋体" w:hAnsi="宋体" w:eastAsia="宋体" w:cs="宋体"/>
                <w:color w:val="000000"/>
                <w:sz w:val="15"/>
                <w:szCs w:val="15"/>
                <w:highlight w:val="none"/>
                <w:lang w:eastAsia="zh-CN"/>
              </w:rPr>
              <w:t>系数</w:t>
            </w:r>
            <w:r>
              <w:rPr>
                <w:rFonts w:hint="eastAsia" w:ascii="宋体" w:hAnsi="宋体" w:eastAsia="宋体" w:cs="宋体"/>
                <w:color w:val="000000"/>
                <w:sz w:val="15"/>
                <w:szCs w:val="15"/>
                <w:highlight w:val="none"/>
              </w:rPr>
              <w:t>）</w:t>
            </w:r>
          </w:p>
        </w:tc>
        <w:tc>
          <w:tcPr>
            <w:tcW w:w="2178" w:type="dxa"/>
            <w:noWrap w:val="0"/>
            <w:vAlign w:val="center"/>
          </w:tcPr>
          <w:p>
            <w:pPr>
              <w:keepNext w:val="0"/>
              <w:keepLines w:val="0"/>
              <w:pageBreakBefore w:val="0"/>
              <w:numPr>
                <w:ilvl w:val="0"/>
                <w:numId w:val="5"/>
              </w:numPr>
              <w:kinsoku/>
              <w:wordWrap/>
              <w:overflowPunct/>
              <w:topLinePunct w:val="0"/>
              <w:autoSpaceDE/>
              <w:autoSpaceDN/>
              <w:bidi w:val="0"/>
              <w:adjustRightInd/>
              <w:snapToGrid/>
              <w:spacing w:line="240" w:lineRule="auto"/>
              <w:rPr>
                <w:rFonts w:hint="eastAsia" w:ascii="宋体" w:hAnsi="宋体" w:eastAsia="宋体" w:cs="宋体"/>
                <w:color w:val="000000"/>
                <w:sz w:val="15"/>
                <w:szCs w:val="15"/>
                <w:highlight w:val="none"/>
              </w:rPr>
            </w:pPr>
            <w:r>
              <w:rPr>
                <w:rFonts w:hint="eastAsia" w:ascii="宋体" w:hAnsi="宋体" w:eastAsia="宋体" w:cs="宋体"/>
                <w:color w:val="000000"/>
                <w:sz w:val="15"/>
                <w:szCs w:val="15"/>
                <w:highlight w:val="none"/>
              </w:rPr>
              <w:t>存在下列情形的，可视为“情节严重”：一年内因同类违法行为，受到城管执法机关</w:t>
            </w:r>
            <w:r>
              <w:rPr>
                <w:rFonts w:hint="eastAsia" w:ascii="宋体" w:hAnsi="宋体" w:eastAsia="宋体" w:cs="宋体"/>
                <w:color w:val="000000"/>
                <w:sz w:val="15"/>
                <w:szCs w:val="15"/>
                <w:highlight w:val="none"/>
                <w:lang w:val="en-US" w:eastAsia="zh-CN"/>
              </w:rPr>
              <w:t>2次</w:t>
            </w:r>
            <w:r>
              <w:rPr>
                <w:rFonts w:hint="eastAsia" w:ascii="宋体" w:hAnsi="宋体" w:eastAsia="宋体" w:cs="宋体"/>
                <w:color w:val="000000"/>
                <w:sz w:val="15"/>
                <w:szCs w:val="15"/>
                <w:highlight w:val="none"/>
              </w:rPr>
              <w:t>罚款处罚后又发生同类违法行为的；存在违法行为，经调查发现已不符合行政许可条件，经责令改正仍未达到许可条件要求的；因违法行为导致严重后果或造成重大社会影响的；</w:t>
            </w:r>
            <w:r>
              <w:rPr>
                <w:rFonts w:hint="eastAsia" w:ascii="宋体" w:hAnsi="宋体" w:cs="宋体"/>
                <w:color w:val="000000"/>
                <w:sz w:val="15"/>
                <w:szCs w:val="15"/>
                <w:highlight w:val="none"/>
                <w:lang w:eastAsia="zh-CN"/>
              </w:rPr>
              <w:t>其他</w:t>
            </w:r>
            <w:r>
              <w:rPr>
                <w:rFonts w:hint="eastAsia" w:ascii="宋体" w:hAnsi="宋体" w:eastAsia="宋体" w:cs="宋体"/>
                <w:color w:val="000000"/>
                <w:sz w:val="15"/>
                <w:szCs w:val="15"/>
                <w:highlight w:val="none"/>
              </w:rPr>
              <w:t>可以认定为“情节严重”情形的；</w:t>
            </w:r>
          </w:p>
          <w:p>
            <w:pPr>
              <w:keepNext w:val="0"/>
              <w:keepLines w:val="0"/>
              <w:pageBreakBefore w:val="0"/>
              <w:kinsoku/>
              <w:wordWrap/>
              <w:overflowPunct/>
              <w:topLinePunct w:val="0"/>
              <w:autoSpaceDE/>
              <w:autoSpaceDN/>
              <w:bidi w:val="0"/>
              <w:adjustRightInd/>
              <w:snapToGrid/>
              <w:spacing w:line="240" w:lineRule="auto"/>
              <w:rPr>
                <w:rFonts w:ascii="宋体" w:hAnsi="宋体" w:eastAsia="宋体"/>
                <w:color w:val="000000"/>
                <w:sz w:val="15"/>
                <w:szCs w:val="15"/>
                <w:highlight w:val="none"/>
              </w:rPr>
            </w:pPr>
            <w:r>
              <w:rPr>
                <w:rFonts w:hint="eastAsia" w:ascii="宋体" w:hAnsi="宋体" w:eastAsia="宋体" w:cs="宋体"/>
                <w:color w:val="000000"/>
                <w:sz w:val="15"/>
                <w:szCs w:val="15"/>
                <w:highlight w:val="none"/>
              </w:rPr>
              <w:t>2. 依据</w:t>
            </w:r>
            <w:r>
              <w:rPr>
                <w:rFonts w:hint="eastAsia" w:ascii="宋体" w:hAnsi="宋体" w:eastAsia="宋体" w:cs="宋体"/>
                <w:color w:val="000000"/>
                <w:kern w:val="0"/>
                <w:sz w:val="15"/>
                <w:szCs w:val="15"/>
                <w:highlight w:val="none"/>
              </w:rPr>
              <w:t>《北京市人民政府关于进一步相对集中城市管理领域部分行政处罚权的决定》（</w:t>
            </w:r>
            <w:r>
              <w:rPr>
                <w:rFonts w:hint="eastAsia" w:ascii="宋体" w:hAnsi="宋体" w:eastAsia="宋体" w:cs="宋体"/>
                <w:color w:val="000000"/>
                <w:sz w:val="15"/>
                <w:szCs w:val="15"/>
                <w:highlight w:val="none"/>
              </w:rPr>
              <w:t>京政发〔2017〕32号），拟作出吊销处罚的，作出处罚决定前，要邀请城市管理部门共同会商；对于可能影响公共利益的，提请城市管理部门拟定接管方案。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44" w:hRule="atLeast"/>
          <w:jc w:val="center"/>
        </w:trPr>
        <w:tc>
          <w:tcPr>
            <w:tcW w:w="714"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19</w:t>
            </w:r>
          </w:p>
        </w:tc>
        <w:tc>
          <w:tcPr>
            <w:tcW w:w="1626"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建筑</w:t>
            </w:r>
            <w:r>
              <w:rPr>
                <w:rFonts w:ascii="宋体" w:hAnsi="宋体" w:eastAsia="宋体"/>
                <w:color w:val="000000"/>
                <w:sz w:val="15"/>
                <w:szCs w:val="15"/>
                <w:highlight w:val="none"/>
              </w:rPr>
              <w:t>垃圾运输服务单位</w:t>
            </w:r>
            <w:r>
              <w:rPr>
                <w:rFonts w:hint="eastAsia" w:ascii="宋体" w:hAnsi="宋体" w:eastAsia="宋体"/>
                <w:color w:val="000000"/>
                <w:sz w:val="15"/>
                <w:szCs w:val="15"/>
                <w:highlight w:val="none"/>
              </w:rPr>
              <w:t>未</w:t>
            </w:r>
            <w:r>
              <w:rPr>
                <w:rFonts w:ascii="宋体" w:hAnsi="宋体" w:eastAsia="宋体"/>
                <w:color w:val="000000"/>
                <w:sz w:val="15"/>
                <w:szCs w:val="15"/>
                <w:highlight w:val="none"/>
              </w:rPr>
              <w:t>按照规定使用电子运单</w:t>
            </w:r>
            <w:r>
              <w:rPr>
                <w:rFonts w:hint="eastAsia" w:ascii="宋体" w:hAnsi="宋体" w:eastAsia="宋体"/>
                <w:color w:val="000000"/>
                <w:sz w:val="15"/>
                <w:szCs w:val="15"/>
                <w:highlight w:val="none"/>
              </w:rPr>
              <w:t>，</w:t>
            </w:r>
            <w:r>
              <w:rPr>
                <w:rFonts w:ascii="宋体" w:hAnsi="宋体" w:eastAsia="宋体"/>
                <w:color w:val="000000"/>
                <w:sz w:val="15"/>
                <w:szCs w:val="15"/>
                <w:highlight w:val="none"/>
              </w:rPr>
              <w:t>如实记录建筑垃圾处置情况</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w:t>
            </w:r>
            <w:r>
              <w:rPr>
                <w:rFonts w:ascii="宋体" w:hAnsi="宋体" w:eastAsia="宋体"/>
                <w:color w:val="000000"/>
                <w:sz w:val="15"/>
                <w:szCs w:val="15"/>
                <w:highlight w:val="none"/>
              </w:rPr>
              <w:t>条款：</w:t>
            </w:r>
            <w:r>
              <w:rPr>
                <w:rFonts w:hint="eastAsia" w:ascii="宋体" w:hAnsi="宋体" w:eastAsia="宋体"/>
                <w:color w:val="000000"/>
                <w:sz w:val="15"/>
                <w:szCs w:val="15"/>
                <w:highlight w:val="none"/>
              </w:rPr>
              <w:t>第</w:t>
            </w:r>
            <w:r>
              <w:rPr>
                <w:rFonts w:ascii="宋体" w:hAnsi="宋体" w:eastAsia="宋体"/>
                <w:color w:val="000000"/>
                <w:sz w:val="15"/>
                <w:szCs w:val="15"/>
                <w:highlight w:val="none"/>
              </w:rPr>
              <w:t>十九条第</w:t>
            </w:r>
            <w:r>
              <w:rPr>
                <w:rFonts w:hint="eastAsia" w:ascii="宋体" w:hAnsi="宋体" w:eastAsia="宋体"/>
                <w:color w:val="000000"/>
                <w:sz w:val="15"/>
                <w:szCs w:val="15"/>
                <w:highlight w:val="none"/>
              </w:rPr>
              <w:t>二</w:t>
            </w:r>
            <w:r>
              <w:rPr>
                <w:rFonts w:ascii="宋体" w:hAnsi="宋体" w:eastAsia="宋体"/>
                <w:color w:val="000000"/>
                <w:sz w:val="15"/>
                <w:szCs w:val="15"/>
                <w:highlight w:val="none"/>
              </w:rPr>
              <w:t>款</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w:t>
            </w:r>
            <w:r>
              <w:rPr>
                <w:rFonts w:ascii="宋体" w:hAnsi="宋体" w:eastAsia="宋体"/>
                <w:color w:val="000000"/>
                <w:sz w:val="15"/>
                <w:szCs w:val="15"/>
                <w:highlight w:val="none"/>
              </w:rPr>
              <w:t>条款：</w:t>
            </w:r>
            <w:r>
              <w:rPr>
                <w:rFonts w:hint="eastAsia" w:ascii="宋体" w:hAnsi="宋体" w:eastAsia="宋体"/>
                <w:color w:val="000000"/>
                <w:sz w:val="15"/>
                <w:szCs w:val="15"/>
                <w:highlight w:val="none"/>
              </w:rPr>
              <w:t>第</w:t>
            </w:r>
            <w:r>
              <w:rPr>
                <w:rFonts w:ascii="宋体" w:hAnsi="宋体" w:eastAsia="宋体"/>
                <w:color w:val="000000"/>
                <w:sz w:val="15"/>
                <w:szCs w:val="15"/>
                <w:highlight w:val="none"/>
              </w:rPr>
              <w:t>四十条第二款</w:t>
            </w:r>
            <w:r>
              <w:rPr>
                <w:rFonts w:hint="eastAsia" w:ascii="宋体" w:hAnsi="宋体" w:eastAsia="宋体"/>
                <w:color w:val="000000"/>
                <w:sz w:val="15"/>
                <w:szCs w:val="15"/>
                <w:highlight w:val="none"/>
              </w:rPr>
              <w:t xml:space="preserve"> 责令限期改正，处1000元以上1万元以下罚款；情节严重的，由城市管理综合执法部门依法吊销生活垃圾运输经营许可。</w:t>
            </w:r>
          </w:p>
        </w:tc>
        <w:tc>
          <w:tcPr>
            <w:tcW w:w="851"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1000</w:t>
            </w:r>
          </w:p>
        </w:tc>
        <w:tc>
          <w:tcPr>
            <w:tcW w:w="840" w:type="dxa"/>
            <w:noWrap w:val="0"/>
            <w:vAlign w:val="center"/>
          </w:tcPr>
          <w:p>
            <w:pPr>
              <w:spacing w:line="232" w:lineRule="exact"/>
              <w:jc w:val="center"/>
              <w:rPr>
                <w:rFonts w:hint="eastAsia" w:ascii="宋体" w:hAnsi="宋体" w:eastAsia="宋体" w:cs="宋体"/>
                <w:b/>
                <w:bCs/>
                <w:color w:val="000000"/>
                <w:kern w:val="0"/>
                <w:sz w:val="15"/>
                <w:szCs w:val="15"/>
                <w:highlight w:val="none"/>
                <w:lang w:val="en-US" w:eastAsia="zh-CN"/>
              </w:rPr>
            </w:pPr>
            <w:r>
              <w:rPr>
                <w:rFonts w:hint="eastAsia" w:ascii="宋体" w:hAnsi="宋体" w:eastAsia="宋体" w:cs="宋体"/>
                <w:b/>
                <w:bCs/>
                <w:color w:val="000000"/>
                <w:kern w:val="0"/>
                <w:sz w:val="15"/>
                <w:szCs w:val="15"/>
                <w:highlight w:val="none"/>
                <w:lang w:val="en-US" w:eastAsia="zh-CN"/>
              </w:rPr>
              <w:t>1</w:t>
            </w:r>
          </w:p>
        </w:tc>
        <w:tc>
          <w:tcPr>
            <w:tcW w:w="2376" w:type="dxa"/>
            <w:noWrap w:val="0"/>
            <w:vAlign w:val="center"/>
          </w:tcPr>
          <w:p>
            <w:pPr>
              <w:spacing w:line="232" w:lineRule="exact"/>
              <w:rPr>
                <w:rFonts w:hint="default" w:ascii="宋体" w:hAnsi="宋体" w:eastAsia="宋体" w:cs="宋体"/>
                <w:b/>
                <w:bCs/>
                <w:color w:val="000000"/>
                <w:kern w:val="0"/>
                <w:sz w:val="15"/>
                <w:szCs w:val="15"/>
                <w:highlight w:val="none"/>
                <w:lang w:val="en-US" w:eastAsia="zh-CN"/>
              </w:rPr>
            </w:pPr>
            <w:r>
              <w:rPr>
                <w:rFonts w:hint="eastAsia" w:ascii="宋体" w:hAnsi="宋体" w:eastAsia="宋体"/>
                <w:b w:val="0"/>
                <w:bCs w:val="0"/>
                <w:color w:val="000000"/>
                <w:sz w:val="15"/>
                <w:szCs w:val="15"/>
                <w:highlight w:val="none"/>
                <w:lang w:val="en-US" w:eastAsia="zh-CN"/>
              </w:rPr>
              <w:t>1.</w:t>
            </w:r>
            <w:r>
              <w:rPr>
                <w:rFonts w:hint="eastAsia" w:ascii="宋体" w:hAnsi="宋体" w:cs="宋体"/>
                <w:b w:val="0"/>
                <w:bCs w:val="0"/>
                <w:color w:val="000000"/>
                <w:sz w:val="15"/>
                <w:szCs w:val="15"/>
                <w:highlight w:val="none"/>
                <w:lang w:val="en-US" w:eastAsia="zh-CN"/>
              </w:rPr>
              <w:t>运输垃圾2车次及以上的，系数1；4车次及以上的，系数3；6车次及以上的，系数5；8车次及以上的，系数7；10车次及以上的，系数9。2</w:t>
            </w:r>
            <w:r>
              <w:rPr>
                <w:rFonts w:hint="eastAsia" w:ascii="宋体" w:hAnsi="宋体" w:cs="宋体"/>
                <w:b/>
                <w:bCs/>
                <w:color w:val="000000"/>
                <w:sz w:val="15"/>
                <w:szCs w:val="15"/>
                <w:highlight w:val="none"/>
                <w:lang w:val="en-US" w:eastAsia="zh-CN"/>
              </w:rPr>
              <w:t>.</w:t>
            </w:r>
            <w:r>
              <w:rPr>
                <w:rFonts w:hint="eastAsia" w:ascii="宋体" w:hAnsi="宋体" w:eastAsia="宋体"/>
                <w:color w:val="000000"/>
                <w:sz w:val="15"/>
                <w:szCs w:val="15"/>
                <w:highlight w:val="none"/>
                <w:lang w:val="en-US" w:eastAsia="zh-CN"/>
              </w:rPr>
              <w:t>同一运输单位多辆（3辆及以上）车辆存在违规的，系数5-9。3</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p>
            <w:pPr>
              <w:spacing w:line="232" w:lineRule="exact"/>
              <w:rPr>
                <w:rFonts w:hint="eastAsia" w:ascii="宋体" w:hAnsi="宋体" w:eastAsia="宋体"/>
                <w:color w:val="000000"/>
                <w:sz w:val="15"/>
                <w:szCs w:val="15"/>
                <w:highlight w:val="none"/>
              </w:rPr>
            </w:pPr>
          </w:p>
        </w:tc>
        <w:tc>
          <w:tcPr>
            <w:tcW w:w="1949"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罚款数额＝1000×（1＋</w:t>
            </w:r>
            <w:r>
              <w:rPr>
                <w:rFonts w:hint="eastAsia" w:ascii="宋体" w:hAnsi="宋体" w:eastAsia="宋体"/>
                <w:color w:val="000000"/>
                <w:sz w:val="15"/>
                <w:szCs w:val="15"/>
                <w:highlight w:val="none"/>
                <w:lang w:eastAsia="zh-CN"/>
              </w:rPr>
              <w:t>情节</w:t>
            </w:r>
            <w:r>
              <w:rPr>
                <w:rFonts w:hint="eastAsia" w:ascii="宋体" w:hAnsi="宋体" w:eastAsia="宋体"/>
                <w:color w:val="000000"/>
                <w:sz w:val="15"/>
                <w:szCs w:val="15"/>
                <w:highlight w:val="none"/>
              </w:rPr>
              <w:t>系数）</w:t>
            </w:r>
          </w:p>
        </w:tc>
        <w:tc>
          <w:tcPr>
            <w:tcW w:w="2178" w:type="dxa"/>
            <w:noWrap w:val="0"/>
            <w:vAlign w:val="center"/>
          </w:tcPr>
          <w:p>
            <w:pPr>
              <w:numPr>
                <w:ilvl w:val="0"/>
                <w:numId w:val="6"/>
              </w:num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存在下列情形的，可视为“情节严重”：一年内因同类违法行为，受到城管执法机关</w:t>
            </w:r>
            <w:r>
              <w:rPr>
                <w:rFonts w:hint="eastAsia" w:ascii="宋体" w:hAnsi="宋体" w:eastAsia="宋体"/>
                <w:color w:val="000000"/>
                <w:sz w:val="15"/>
                <w:szCs w:val="15"/>
                <w:highlight w:val="none"/>
                <w:lang w:val="en-US" w:eastAsia="zh-CN"/>
              </w:rPr>
              <w:t>2次</w:t>
            </w:r>
            <w:r>
              <w:rPr>
                <w:rFonts w:hint="eastAsia" w:ascii="宋体" w:hAnsi="宋体" w:eastAsia="宋体"/>
                <w:color w:val="000000"/>
                <w:sz w:val="15"/>
                <w:szCs w:val="15"/>
                <w:highlight w:val="none"/>
              </w:rPr>
              <w:t>罚款处罚后又发生同类违法行为的；存在违法行为，经调查发现已不符合行政许可条件，经责令改正仍未达到许可条件要求的；因违法行为导致严重后果或造成重大社会影响的；</w:t>
            </w:r>
            <w:r>
              <w:rPr>
                <w:rFonts w:hint="eastAsia" w:ascii="宋体" w:hAnsi="宋体" w:eastAsia="宋体"/>
                <w:color w:val="000000"/>
                <w:sz w:val="15"/>
                <w:szCs w:val="15"/>
                <w:highlight w:val="none"/>
                <w:lang w:eastAsia="zh-CN"/>
              </w:rPr>
              <w:t>其他</w:t>
            </w:r>
            <w:r>
              <w:rPr>
                <w:rFonts w:hint="eastAsia" w:ascii="宋体" w:hAnsi="宋体" w:eastAsia="宋体"/>
                <w:color w:val="000000"/>
                <w:sz w:val="15"/>
                <w:szCs w:val="15"/>
                <w:highlight w:val="none"/>
              </w:rPr>
              <w:t>可以认定为“情节严重”情形的；</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2. 依据</w:t>
            </w:r>
            <w:r>
              <w:rPr>
                <w:rFonts w:hint="eastAsia" w:ascii="宋体" w:hAnsi="宋体" w:eastAsia="宋体" w:cs="宋体"/>
                <w:color w:val="000000"/>
                <w:kern w:val="0"/>
                <w:sz w:val="15"/>
                <w:szCs w:val="15"/>
                <w:highlight w:val="none"/>
              </w:rPr>
              <w:t>《北京市人民政府关于进一步相对集中城市管理领域部分行政处罚权的决定》（</w:t>
            </w:r>
            <w:r>
              <w:rPr>
                <w:rFonts w:hint="eastAsia" w:ascii="宋体" w:hAnsi="宋体" w:eastAsia="宋体"/>
                <w:color w:val="000000"/>
                <w:sz w:val="15"/>
                <w:szCs w:val="15"/>
                <w:highlight w:val="none"/>
              </w:rPr>
              <w:t>京政发〔2017〕32号），拟作出吊销处罚的，作出处罚决定前，要邀请城市管理部门共同会商；对于可能影响公共利益的，提请城市管理部门拟定接管方案。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755" w:hRule="atLeast"/>
          <w:jc w:val="center"/>
        </w:trPr>
        <w:tc>
          <w:tcPr>
            <w:tcW w:w="714" w:type="dxa"/>
            <w:noWrap w:val="0"/>
            <w:vAlign w:val="center"/>
          </w:tcPr>
          <w:p>
            <w:pPr>
              <w:spacing w:line="232" w:lineRule="exact"/>
              <w:jc w:val="center"/>
              <w:rPr>
                <w:rFonts w:ascii="宋体" w:hAnsi="宋体" w:eastAsia="宋体"/>
                <w:color w:val="000000"/>
                <w:sz w:val="15"/>
                <w:szCs w:val="15"/>
                <w:highlight w:val="none"/>
              </w:rPr>
            </w:pPr>
            <w:r>
              <w:rPr>
                <w:rFonts w:ascii="宋体" w:hAnsi="宋体" w:eastAsia="宋体"/>
                <w:color w:val="000000"/>
                <w:sz w:val="15"/>
                <w:szCs w:val="15"/>
                <w:highlight w:val="none"/>
              </w:rPr>
              <w:t>2</w:t>
            </w:r>
            <w:r>
              <w:rPr>
                <w:rFonts w:hint="eastAsia" w:ascii="宋体" w:hAnsi="宋体" w:eastAsia="宋体"/>
                <w:color w:val="000000"/>
                <w:sz w:val="15"/>
                <w:szCs w:val="15"/>
                <w:highlight w:val="none"/>
              </w:rPr>
              <w:t>0</w:t>
            </w:r>
          </w:p>
        </w:tc>
        <w:tc>
          <w:tcPr>
            <w:tcW w:w="1626"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施工</w:t>
            </w:r>
            <w:r>
              <w:rPr>
                <w:rFonts w:ascii="宋体" w:hAnsi="宋体" w:eastAsia="宋体"/>
                <w:color w:val="000000"/>
                <w:sz w:val="15"/>
                <w:szCs w:val="15"/>
                <w:highlight w:val="none"/>
              </w:rPr>
              <w:t>单位</w:t>
            </w:r>
            <w:r>
              <w:rPr>
                <w:rFonts w:hint="eastAsia" w:ascii="宋体" w:hAnsi="宋体" w:eastAsia="宋体"/>
                <w:color w:val="000000"/>
                <w:sz w:val="15"/>
                <w:szCs w:val="15"/>
                <w:highlight w:val="none"/>
              </w:rPr>
              <w:t>未</w:t>
            </w:r>
            <w:r>
              <w:rPr>
                <w:rFonts w:ascii="宋体" w:hAnsi="宋体" w:eastAsia="宋体"/>
                <w:color w:val="000000"/>
                <w:sz w:val="15"/>
                <w:szCs w:val="15"/>
                <w:highlight w:val="none"/>
              </w:rPr>
              <w:t>编制建筑垃圾处理方案</w:t>
            </w:r>
            <w:r>
              <w:rPr>
                <w:rFonts w:hint="eastAsia" w:ascii="宋体" w:hAnsi="宋体" w:eastAsia="宋体"/>
                <w:color w:val="000000"/>
                <w:sz w:val="15"/>
                <w:szCs w:val="15"/>
                <w:highlight w:val="none"/>
              </w:rPr>
              <w:t>报备案</w:t>
            </w:r>
          </w:p>
        </w:tc>
        <w:tc>
          <w:tcPr>
            <w:tcW w:w="2981" w:type="dxa"/>
            <w:noWrap w:val="0"/>
            <w:vAlign w:val="center"/>
          </w:tcPr>
          <w:p>
            <w:pPr>
              <w:spacing w:line="21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违反条款：第二十条第一款</w:t>
            </w:r>
          </w:p>
          <w:p>
            <w:pPr>
              <w:spacing w:line="21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处罚条款：第四十一条第一款 责令限期改正，处10万元以上100万元以下罚款。</w:t>
            </w:r>
          </w:p>
        </w:tc>
        <w:tc>
          <w:tcPr>
            <w:tcW w:w="851"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100000</w:t>
            </w:r>
          </w:p>
        </w:tc>
        <w:tc>
          <w:tcPr>
            <w:tcW w:w="840" w:type="dxa"/>
            <w:noWrap w:val="0"/>
            <w:vAlign w:val="center"/>
          </w:tcPr>
          <w:p>
            <w:pPr>
              <w:spacing w:line="232" w:lineRule="exact"/>
              <w:jc w:val="center"/>
              <w:rPr>
                <w:rFonts w:hint="eastAsia" w:ascii="宋体" w:hAnsi="宋体" w:eastAsia="宋体" w:cs="宋体"/>
                <w:b/>
                <w:bCs/>
                <w:color w:val="000000"/>
                <w:kern w:val="0"/>
                <w:sz w:val="15"/>
                <w:szCs w:val="15"/>
                <w:highlight w:val="none"/>
                <w:lang w:val="en-US" w:eastAsia="zh-CN"/>
              </w:rPr>
            </w:pPr>
            <w:r>
              <w:rPr>
                <w:rFonts w:hint="eastAsia" w:ascii="宋体" w:hAnsi="宋体" w:eastAsia="宋体" w:cs="宋体"/>
                <w:b/>
                <w:bCs/>
                <w:color w:val="000000"/>
                <w:kern w:val="0"/>
                <w:sz w:val="15"/>
                <w:szCs w:val="15"/>
                <w:highlight w:val="none"/>
                <w:lang w:val="en-US" w:eastAsia="zh-CN"/>
              </w:rPr>
              <w:t>1</w:t>
            </w:r>
          </w:p>
        </w:tc>
        <w:tc>
          <w:tcPr>
            <w:tcW w:w="2376" w:type="dxa"/>
            <w:noWrap w:val="0"/>
            <w:vAlign w:val="center"/>
          </w:tcPr>
          <w:p>
            <w:pPr>
              <w:spacing w:line="232" w:lineRule="exact"/>
              <w:rPr>
                <w:rFonts w:hint="default" w:ascii="宋体" w:hAnsi="宋体" w:eastAsia="宋体" w:cs="宋体"/>
                <w:b/>
                <w:bCs/>
                <w:color w:val="000000"/>
                <w:kern w:val="0"/>
                <w:sz w:val="15"/>
                <w:szCs w:val="15"/>
                <w:highlight w:val="none"/>
                <w:lang w:val="en-US" w:eastAsia="zh-CN"/>
              </w:rPr>
            </w:pPr>
            <w:r>
              <w:rPr>
                <w:rFonts w:hint="eastAsia" w:ascii="宋体" w:hAnsi="宋体" w:eastAsia="宋体" w:cs="宋体"/>
                <w:b w:val="0"/>
                <w:bCs w:val="0"/>
                <w:strike w:val="0"/>
                <w:dstrike w:val="0"/>
                <w:color w:val="000000"/>
                <w:sz w:val="15"/>
                <w:szCs w:val="15"/>
                <w:highlight w:val="none"/>
                <w:lang w:val="en-US" w:eastAsia="zh-CN"/>
              </w:rPr>
              <w:t>1.工程建筑面积在300㎡及以下的，系数0；300㎡以上5000㎡及以下的，系数1-</w:t>
            </w:r>
            <w:r>
              <w:rPr>
                <w:rFonts w:hint="default" w:ascii="宋体" w:hAnsi="宋体" w:eastAsia="宋体" w:cs="宋体"/>
                <w:b w:val="0"/>
                <w:bCs w:val="0"/>
                <w:strike w:val="0"/>
                <w:dstrike w:val="0"/>
                <w:color w:val="000000"/>
                <w:sz w:val="15"/>
                <w:szCs w:val="15"/>
                <w:highlight w:val="none"/>
                <w:lang w:val="en-US" w:eastAsia="zh-CN"/>
              </w:rPr>
              <w:t>2</w:t>
            </w:r>
            <w:r>
              <w:rPr>
                <w:rFonts w:hint="eastAsia" w:ascii="宋体" w:hAnsi="宋体" w:eastAsia="宋体" w:cs="宋体"/>
                <w:b w:val="0"/>
                <w:bCs w:val="0"/>
                <w:strike w:val="0"/>
                <w:dstrike w:val="0"/>
                <w:color w:val="000000"/>
                <w:sz w:val="15"/>
                <w:szCs w:val="15"/>
                <w:highlight w:val="none"/>
                <w:lang w:val="en-US" w:eastAsia="zh-CN"/>
              </w:rPr>
              <w:t>；5000㎡以上2万㎡及以下的，系数</w:t>
            </w:r>
            <w:r>
              <w:rPr>
                <w:rFonts w:hint="default" w:ascii="宋体" w:hAnsi="宋体" w:eastAsia="宋体" w:cs="宋体"/>
                <w:b w:val="0"/>
                <w:bCs w:val="0"/>
                <w:strike w:val="0"/>
                <w:dstrike w:val="0"/>
                <w:color w:val="000000"/>
                <w:sz w:val="15"/>
                <w:szCs w:val="15"/>
                <w:highlight w:val="none"/>
                <w:lang w:val="en-US" w:eastAsia="zh-CN"/>
              </w:rPr>
              <w:t>3-4</w:t>
            </w:r>
            <w:r>
              <w:rPr>
                <w:rFonts w:hint="eastAsia" w:ascii="宋体" w:hAnsi="宋体" w:eastAsia="宋体" w:cs="宋体"/>
                <w:b w:val="0"/>
                <w:bCs w:val="0"/>
                <w:strike w:val="0"/>
                <w:dstrike w:val="0"/>
                <w:color w:val="000000"/>
                <w:sz w:val="15"/>
                <w:szCs w:val="15"/>
                <w:highlight w:val="none"/>
                <w:lang w:val="en-US" w:eastAsia="zh-CN"/>
              </w:rPr>
              <w:t>；2万㎡以上的，系数</w:t>
            </w:r>
            <w:r>
              <w:rPr>
                <w:rFonts w:hint="default" w:ascii="宋体" w:hAnsi="宋体" w:eastAsia="宋体" w:cs="宋体"/>
                <w:b w:val="0"/>
                <w:bCs w:val="0"/>
                <w:strike w:val="0"/>
                <w:dstrike w:val="0"/>
                <w:color w:val="000000"/>
                <w:sz w:val="15"/>
                <w:szCs w:val="15"/>
                <w:highlight w:val="none"/>
                <w:lang w:val="en-US" w:eastAsia="zh-CN"/>
              </w:rPr>
              <w:t>5-6</w:t>
            </w:r>
            <w:r>
              <w:rPr>
                <w:rFonts w:hint="eastAsia" w:ascii="宋体" w:hAnsi="宋体" w:eastAsia="宋体" w:cs="宋体"/>
                <w:b w:val="0"/>
                <w:bCs w:val="0"/>
                <w:strike w:val="0"/>
                <w:dstrike w:val="0"/>
                <w:color w:val="000000"/>
                <w:sz w:val="15"/>
                <w:szCs w:val="15"/>
                <w:highlight w:val="none"/>
                <w:lang w:val="en-US" w:eastAsia="zh-CN"/>
              </w:rPr>
              <w:t>。2.未备案时间持续10天及以内的，系数0；11-20天的，系数1；21-30天的，系数2；31-40天的，系数3；41-50天的，系数4；51-60天的，系数5；以此类推，91天及以上的，系数9。</w:t>
            </w:r>
            <w:r>
              <w:rPr>
                <w:rFonts w:hint="eastAsia" w:ascii="宋体" w:hAnsi="宋体" w:eastAsia="宋体" w:cs="宋体"/>
                <w:color w:val="000000"/>
                <w:sz w:val="15"/>
                <w:szCs w:val="15"/>
                <w:highlight w:val="none"/>
                <w:lang w:val="en-US" w:eastAsia="zh-CN"/>
              </w:rPr>
              <w:t>3.造</w:t>
            </w:r>
            <w:r>
              <w:rPr>
                <w:rFonts w:hint="eastAsia" w:ascii="宋体" w:hAnsi="宋体" w:eastAsia="宋体" w:cs="宋体"/>
                <w:color w:val="000000"/>
                <w:sz w:val="15"/>
                <w:szCs w:val="15"/>
                <w:highlight w:val="none"/>
              </w:rPr>
              <w:t>成环境秩序较严重影响的，系数5-</w:t>
            </w:r>
            <w:r>
              <w:rPr>
                <w:rFonts w:hint="eastAsia" w:ascii="宋体" w:hAnsi="宋体" w:eastAsia="宋体" w:cs="宋体"/>
                <w:color w:val="000000"/>
                <w:sz w:val="15"/>
                <w:szCs w:val="15"/>
                <w:highlight w:val="none"/>
                <w:lang w:val="en-US" w:eastAsia="zh-CN"/>
              </w:rPr>
              <w:t>6</w:t>
            </w:r>
            <w:r>
              <w:rPr>
                <w:rFonts w:hint="eastAsia" w:ascii="宋体" w:hAnsi="宋体" w:eastAsia="宋体" w:cs="宋体"/>
                <w:color w:val="000000"/>
                <w:sz w:val="15"/>
                <w:szCs w:val="15"/>
                <w:highlight w:val="none"/>
              </w:rPr>
              <w:t>。</w:t>
            </w:r>
            <w:r>
              <w:rPr>
                <w:rFonts w:hint="eastAsia" w:ascii="宋体" w:hAnsi="宋体" w:eastAsia="宋体"/>
                <w:color w:val="000000"/>
                <w:sz w:val="15"/>
                <w:szCs w:val="15"/>
                <w:highlight w:val="none"/>
                <w:lang w:val="en-US" w:eastAsia="zh-CN"/>
              </w:rPr>
              <w:t>4</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p>
            <w:pPr>
              <w:widowControl w:val="0"/>
              <w:numPr>
                <w:ilvl w:val="0"/>
                <w:numId w:val="0"/>
              </w:numPr>
              <w:jc w:val="both"/>
              <w:rPr>
                <w:rFonts w:hint="eastAsia" w:ascii="宋体" w:hAnsi="宋体" w:eastAsia="宋体" w:cs="宋体"/>
                <w:color w:val="000000"/>
                <w:sz w:val="15"/>
                <w:szCs w:val="15"/>
                <w:highlight w:val="none"/>
              </w:rPr>
            </w:pPr>
          </w:p>
        </w:tc>
        <w:tc>
          <w:tcPr>
            <w:tcW w:w="1949" w:type="dxa"/>
            <w:gridSpan w:val="2"/>
            <w:noWrap w:val="0"/>
            <w:vAlign w:val="center"/>
          </w:tcPr>
          <w:p>
            <w:pPr>
              <w:widowControl w:val="0"/>
              <w:numPr>
                <w:ilvl w:val="0"/>
                <w:numId w:val="0"/>
              </w:numPr>
              <w:jc w:val="both"/>
              <w:rPr>
                <w:rFonts w:hint="eastAsia" w:ascii="宋体" w:hAnsi="宋体" w:eastAsia="宋体" w:cs="宋体"/>
                <w:color w:val="000000"/>
                <w:sz w:val="15"/>
                <w:szCs w:val="15"/>
                <w:highlight w:val="none"/>
              </w:rPr>
            </w:pPr>
            <w:r>
              <w:rPr>
                <w:rFonts w:hint="eastAsia" w:ascii="宋体" w:hAnsi="宋体" w:eastAsia="宋体" w:cs="宋体"/>
                <w:color w:val="000000"/>
                <w:sz w:val="15"/>
                <w:szCs w:val="15"/>
                <w:highlight w:val="none"/>
              </w:rPr>
              <w:t>罚款数额＝100000×（1＋</w:t>
            </w:r>
            <w:r>
              <w:rPr>
                <w:rFonts w:hint="eastAsia" w:ascii="宋体" w:hAnsi="宋体" w:eastAsia="宋体" w:cs="宋体"/>
                <w:color w:val="000000"/>
                <w:sz w:val="15"/>
                <w:szCs w:val="15"/>
                <w:highlight w:val="none"/>
                <w:lang w:eastAsia="zh-CN"/>
              </w:rPr>
              <w:t>情节</w:t>
            </w:r>
            <w:r>
              <w:rPr>
                <w:rFonts w:hint="eastAsia" w:ascii="宋体" w:hAnsi="宋体" w:eastAsia="宋体" w:cs="宋体"/>
                <w:color w:val="000000"/>
                <w:sz w:val="15"/>
                <w:szCs w:val="15"/>
                <w:highlight w:val="none"/>
              </w:rPr>
              <w:t>系数）</w:t>
            </w:r>
          </w:p>
        </w:tc>
        <w:tc>
          <w:tcPr>
            <w:tcW w:w="2178" w:type="dxa"/>
            <w:noWrap w:val="0"/>
            <w:vAlign w:val="center"/>
          </w:tcPr>
          <w:p>
            <w:pPr>
              <w:spacing w:line="232" w:lineRule="exact"/>
              <w:rPr>
                <w:rFonts w:ascii="宋体" w:hAnsi="宋体" w:eastAsia="宋体"/>
                <w:color w:val="00000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78" w:hRule="atLeast"/>
          <w:jc w:val="center"/>
        </w:trPr>
        <w:tc>
          <w:tcPr>
            <w:tcW w:w="714" w:type="dxa"/>
            <w:noWrap w:val="0"/>
            <w:vAlign w:val="center"/>
          </w:tcPr>
          <w:p>
            <w:pPr>
              <w:spacing w:line="232" w:lineRule="exact"/>
              <w:jc w:val="center"/>
              <w:rPr>
                <w:rFonts w:ascii="宋体" w:hAnsi="宋体" w:eastAsia="宋体"/>
                <w:color w:val="000000"/>
                <w:sz w:val="15"/>
                <w:szCs w:val="15"/>
                <w:highlight w:val="none"/>
              </w:rPr>
            </w:pPr>
            <w:r>
              <w:rPr>
                <w:rFonts w:ascii="宋体" w:hAnsi="宋体" w:eastAsia="宋体"/>
                <w:color w:val="000000"/>
                <w:sz w:val="15"/>
                <w:szCs w:val="15"/>
                <w:highlight w:val="none"/>
              </w:rPr>
              <w:t>2</w:t>
            </w:r>
            <w:r>
              <w:rPr>
                <w:rFonts w:hint="eastAsia" w:ascii="宋体" w:hAnsi="宋体" w:eastAsia="宋体"/>
                <w:color w:val="000000"/>
                <w:sz w:val="15"/>
                <w:szCs w:val="15"/>
                <w:highlight w:val="none"/>
              </w:rPr>
              <w:t>1</w:t>
            </w:r>
          </w:p>
        </w:tc>
        <w:tc>
          <w:tcPr>
            <w:tcW w:w="1626"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施工单位</w:t>
            </w:r>
            <w:r>
              <w:rPr>
                <w:rFonts w:ascii="宋体" w:hAnsi="宋体" w:eastAsia="宋体"/>
                <w:color w:val="000000"/>
                <w:sz w:val="15"/>
                <w:szCs w:val="15"/>
                <w:highlight w:val="none"/>
              </w:rPr>
              <w:t>未及时清运建筑垃圾</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w:t>
            </w:r>
            <w:r>
              <w:rPr>
                <w:rFonts w:ascii="宋体" w:hAnsi="宋体" w:eastAsia="宋体"/>
                <w:color w:val="000000"/>
                <w:sz w:val="15"/>
                <w:szCs w:val="15"/>
                <w:highlight w:val="none"/>
              </w:rPr>
              <w:t>条款：第二十条第二款</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w:t>
            </w:r>
            <w:r>
              <w:rPr>
                <w:rFonts w:ascii="宋体" w:hAnsi="宋体" w:eastAsia="宋体"/>
                <w:color w:val="000000"/>
                <w:sz w:val="15"/>
                <w:szCs w:val="15"/>
                <w:highlight w:val="none"/>
              </w:rPr>
              <w:t>条款：</w:t>
            </w:r>
            <w:r>
              <w:rPr>
                <w:rFonts w:hint="eastAsia" w:ascii="宋体" w:hAnsi="宋体" w:eastAsia="宋体"/>
                <w:color w:val="000000"/>
                <w:sz w:val="15"/>
                <w:szCs w:val="15"/>
                <w:highlight w:val="none"/>
              </w:rPr>
              <w:t>第</w:t>
            </w:r>
            <w:r>
              <w:rPr>
                <w:rFonts w:ascii="宋体" w:hAnsi="宋体" w:eastAsia="宋体"/>
                <w:color w:val="000000"/>
                <w:sz w:val="15"/>
                <w:szCs w:val="15"/>
                <w:highlight w:val="none"/>
              </w:rPr>
              <w:t>四十一条第二款</w:t>
            </w:r>
            <w:r>
              <w:rPr>
                <w:rFonts w:hint="eastAsia" w:ascii="宋体" w:hAnsi="宋体" w:eastAsia="宋体"/>
                <w:color w:val="000000"/>
                <w:sz w:val="15"/>
                <w:szCs w:val="15"/>
                <w:highlight w:val="none"/>
              </w:rPr>
              <w:t xml:space="preserve">  责令限期改正，处10万元以上100万元以下罚款。</w:t>
            </w:r>
          </w:p>
        </w:tc>
        <w:tc>
          <w:tcPr>
            <w:tcW w:w="851"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100000</w:t>
            </w:r>
          </w:p>
        </w:tc>
        <w:tc>
          <w:tcPr>
            <w:tcW w:w="840" w:type="dxa"/>
            <w:noWrap w:val="0"/>
            <w:vAlign w:val="center"/>
          </w:tcPr>
          <w:p>
            <w:pPr>
              <w:spacing w:line="232" w:lineRule="exact"/>
              <w:jc w:val="center"/>
              <w:rPr>
                <w:rFonts w:hint="eastAsia" w:ascii="宋体" w:hAnsi="宋体" w:eastAsia="宋体" w:cs="宋体"/>
                <w:b/>
                <w:bCs/>
                <w:color w:val="000000"/>
                <w:kern w:val="0"/>
                <w:sz w:val="15"/>
                <w:szCs w:val="15"/>
                <w:highlight w:val="none"/>
                <w:lang w:val="en-US" w:eastAsia="zh-CN"/>
              </w:rPr>
            </w:pPr>
            <w:r>
              <w:rPr>
                <w:rFonts w:hint="eastAsia" w:ascii="宋体" w:hAnsi="宋体" w:eastAsia="宋体" w:cs="宋体"/>
                <w:b/>
                <w:bCs/>
                <w:color w:val="000000"/>
                <w:kern w:val="0"/>
                <w:sz w:val="15"/>
                <w:szCs w:val="15"/>
                <w:highlight w:val="none"/>
                <w:lang w:val="en-US" w:eastAsia="zh-CN"/>
              </w:rPr>
              <w:t>1</w:t>
            </w:r>
          </w:p>
        </w:tc>
        <w:tc>
          <w:tcPr>
            <w:tcW w:w="2376" w:type="dxa"/>
            <w:noWrap w:val="0"/>
            <w:vAlign w:val="center"/>
          </w:tcPr>
          <w:p>
            <w:pPr>
              <w:rPr>
                <w:rFonts w:ascii="宋体" w:hAnsi="宋体" w:eastAsia="宋体" w:cs="宋体"/>
                <w:b/>
                <w:bCs/>
                <w:color w:val="000000"/>
                <w:kern w:val="0"/>
                <w:sz w:val="15"/>
                <w:szCs w:val="15"/>
                <w:highlight w:val="none"/>
              </w:rPr>
            </w:pPr>
            <w:r>
              <w:rPr>
                <w:rFonts w:hint="eastAsia" w:ascii="宋体" w:hAnsi="宋体" w:eastAsia="宋体" w:cs="宋体"/>
                <w:color w:val="000000"/>
                <w:sz w:val="15"/>
                <w:szCs w:val="15"/>
                <w:highlight w:val="none"/>
              </w:rPr>
              <w:t>1.垃圾占地面积10㎡</w:t>
            </w:r>
            <w:r>
              <w:rPr>
                <w:rFonts w:hint="eastAsia" w:ascii="宋体" w:hAnsi="宋体" w:eastAsia="宋体" w:cs="仿宋_GB2312"/>
                <w:color w:val="000000"/>
                <w:sz w:val="15"/>
                <w:szCs w:val="15"/>
                <w:highlight w:val="none"/>
              </w:rPr>
              <w:t>以下的，系数</w:t>
            </w:r>
            <w:r>
              <w:rPr>
                <w:rFonts w:hint="eastAsia" w:ascii="宋体" w:hAnsi="宋体" w:eastAsia="宋体" w:cs="宋体"/>
                <w:color w:val="000000"/>
                <w:sz w:val="15"/>
                <w:szCs w:val="15"/>
                <w:highlight w:val="none"/>
              </w:rPr>
              <w:t>0；11－15㎡</w:t>
            </w:r>
            <w:r>
              <w:rPr>
                <w:rFonts w:hint="eastAsia" w:ascii="宋体" w:hAnsi="宋体" w:eastAsia="宋体" w:cs="仿宋_GB2312"/>
                <w:color w:val="000000"/>
                <w:sz w:val="15"/>
                <w:szCs w:val="15"/>
                <w:highlight w:val="none"/>
              </w:rPr>
              <w:t>的，系</w:t>
            </w:r>
            <w:r>
              <w:rPr>
                <w:rFonts w:hint="eastAsia" w:ascii="宋体" w:hAnsi="宋体" w:eastAsia="宋体" w:cs="宋体"/>
                <w:color w:val="000000"/>
                <w:sz w:val="15"/>
                <w:szCs w:val="15"/>
                <w:highlight w:val="none"/>
              </w:rPr>
              <w:t>数1；16－20㎡</w:t>
            </w:r>
            <w:r>
              <w:rPr>
                <w:rFonts w:hint="eastAsia" w:ascii="宋体" w:hAnsi="宋体" w:eastAsia="宋体" w:cs="仿宋_GB2312"/>
                <w:color w:val="000000"/>
                <w:sz w:val="15"/>
                <w:szCs w:val="15"/>
                <w:highlight w:val="none"/>
              </w:rPr>
              <w:t>系数</w:t>
            </w:r>
            <w:r>
              <w:rPr>
                <w:rFonts w:hint="eastAsia" w:ascii="宋体" w:hAnsi="宋体" w:eastAsia="宋体" w:cs="宋体"/>
                <w:color w:val="000000"/>
                <w:sz w:val="15"/>
                <w:szCs w:val="15"/>
                <w:highlight w:val="none"/>
              </w:rPr>
              <w:t>2</w:t>
            </w:r>
            <w:r>
              <w:rPr>
                <w:rFonts w:hint="eastAsia" w:ascii="宋体" w:hAnsi="宋体" w:eastAsia="宋体" w:cs="宋体"/>
                <w:color w:val="000000"/>
                <w:sz w:val="15"/>
                <w:szCs w:val="15"/>
                <w:highlight w:val="none"/>
                <w:lang w:eastAsia="zh-CN"/>
              </w:rPr>
              <w:t>；</w:t>
            </w:r>
            <w:r>
              <w:rPr>
                <w:rFonts w:hint="eastAsia" w:ascii="宋体" w:hAnsi="宋体" w:eastAsia="宋体" w:cs="宋体"/>
                <w:color w:val="000000"/>
                <w:kern w:val="0"/>
                <w:sz w:val="15"/>
                <w:szCs w:val="15"/>
                <w:highlight w:val="none"/>
                <w:lang w:val="en-US" w:eastAsia="zh-CN"/>
              </w:rPr>
              <w:t>21-25</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26-30</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31-35</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rPr>
              <w:t>；</w:t>
            </w:r>
            <w:r>
              <w:rPr>
                <w:rFonts w:hint="eastAsia" w:ascii="宋体" w:hAnsi="宋体" w:eastAsia="宋体" w:cs="宋体"/>
                <w:color w:val="000000"/>
                <w:sz w:val="15"/>
                <w:szCs w:val="15"/>
                <w:highlight w:val="none"/>
              </w:rPr>
              <w:t>以此类推</w:t>
            </w:r>
            <w:r>
              <w:rPr>
                <w:rFonts w:hint="eastAsia" w:ascii="宋体" w:hAnsi="宋体" w:eastAsia="宋体" w:cs="宋体"/>
                <w:color w:val="000000"/>
                <w:sz w:val="15"/>
                <w:szCs w:val="15"/>
                <w:highlight w:val="none"/>
                <w:lang w:eastAsia="zh-CN"/>
              </w:rPr>
              <w:t>，</w:t>
            </w:r>
            <w:r>
              <w:rPr>
                <w:rFonts w:hint="eastAsia" w:ascii="宋体" w:hAnsi="宋体" w:eastAsia="宋体"/>
                <w:color w:val="000000"/>
                <w:sz w:val="15"/>
                <w:szCs w:val="15"/>
                <w:highlight w:val="none"/>
                <w:lang w:eastAsia="zh-CN"/>
              </w:rPr>
              <w:t>面积</w:t>
            </w:r>
            <w:r>
              <w:rPr>
                <w:rFonts w:hint="eastAsia" w:ascii="宋体" w:hAnsi="宋体" w:eastAsia="宋体"/>
                <w:color w:val="000000"/>
                <w:sz w:val="15"/>
                <w:szCs w:val="15"/>
                <w:highlight w:val="none"/>
                <w:lang w:val="en-US" w:eastAsia="zh-CN"/>
              </w:rPr>
              <w:t>51</w:t>
            </w:r>
            <w:r>
              <w:rPr>
                <w:rFonts w:hint="eastAsia" w:ascii="宋体" w:hAnsi="宋体" w:eastAsia="宋体" w:cs="Batang"/>
                <w:color w:val="000000"/>
                <w:sz w:val="15"/>
                <w:szCs w:val="15"/>
                <w:highlight w:val="none"/>
              </w:rPr>
              <w:t>㎡</w:t>
            </w:r>
            <w:r>
              <w:rPr>
                <w:rFonts w:hint="eastAsia" w:ascii="宋体" w:hAnsi="宋体" w:eastAsia="宋体" w:cs="Batang"/>
                <w:color w:val="000000"/>
                <w:sz w:val="15"/>
                <w:szCs w:val="15"/>
                <w:highlight w:val="none"/>
                <w:lang w:eastAsia="zh-CN"/>
              </w:rPr>
              <w:t>及以上的，系数</w:t>
            </w:r>
            <w:r>
              <w:rPr>
                <w:rFonts w:hint="eastAsia" w:ascii="宋体" w:hAnsi="宋体" w:eastAsia="宋体" w:cs="Batang"/>
                <w:color w:val="000000"/>
                <w:sz w:val="15"/>
                <w:szCs w:val="15"/>
                <w:highlight w:val="none"/>
                <w:lang w:val="en-US" w:eastAsia="zh-CN"/>
              </w:rPr>
              <w:t>9</w:t>
            </w:r>
            <w:r>
              <w:rPr>
                <w:rFonts w:hint="eastAsia" w:ascii="宋体" w:hAnsi="宋体" w:eastAsia="宋体" w:cs="宋体"/>
                <w:color w:val="000000"/>
                <w:sz w:val="15"/>
                <w:szCs w:val="15"/>
                <w:highlight w:val="none"/>
              </w:rPr>
              <w:t>。2.逾期不清的，</w:t>
            </w:r>
            <w:r>
              <w:rPr>
                <w:rFonts w:hint="eastAsia" w:ascii="宋体" w:hAnsi="宋体" w:eastAsia="宋体" w:cs="宋体"/>
                <w:strike w:val="0"/>
                <w:dstrike w:val="0"/>
                <w:color w:val="000000"/>
                <w:kern w:val="0"/>
                <w:sz w:val="15"/>
                <w:szCs w:val="15"/>
                <w:highlight w:val="none"/>
              </w:rPr>
              <w:t>逾期</w:t>
            </w:r>
            <w:r>
              <w:rPr>
                <w:rFonts w:hint="eastAsia" w:ascii="宋体" w:hAnsi="宋体" w:eastAsia="宋体" w:cs="宋体"/>
                <w:strike w:val="0"/>
                <w:dstrike w:val="0"/>
                <w:color w:val="000000"/>
                <w:kern w:val="0"/>
                <w:sz w:val="15"/>
                <w:szCs w:val="15"/>
                <w:highlight w:val="none"/>
                <w:lang w:eastAsia="zh-CN"/>
              </w:rPr>
              <w:t>达</w:t>
            </w:r>
            <w:r>
              <w:rPr>
                <w:rFonts w:hint="eastAsia" w:ascii="宋体" w:hAnsi="宋体" w:eastAsia="宋体" w:cs="宋体"/>
                <w:strike w:val="0"/>
                <w:dstrike w:val="0"/>
                <w:color w:val="000000"/>
                <w:kern w:val="0"/>
                <w:sz w:val="15"/>
                <w:szCs w:val="15"/>
                <w:highlight w:val="none"/>
              </w:rPr>
              <w:t>2天</w:t>
            </w:r>
            <w:r>
              <w:rPr>
                <w:rFonts w:hint="eastAsia" w:ascii="宋体" w:hAnsi="宋体" w:eastAsia="宋体" w:cs="宋体"/>
                <w:strike w:val="0"/>
                <w:dstrike w:val="0"/>
                <w:color w:val="000000"/>
                <w:kern w:val="0"/>
                <w:sz w:val="15"/>
                <w:szCs w:val="15"/>
                <w:highlight w:val="none"/>
                <w:lang w:eastAsia="zh-CN"/>
              </w:rPr>
              <w:t>的，</w:t>
            </w:r>
            <w:r>
              <w:rPr>
                <w:rFonts w:hint="eastAsia" w:ascii="宋体" w:hAnsi="宋体" w:eastAsia="宋体" w:cs="宋体"/>
                <w:strike w:val="0"/>
                <w:dstrike w:val="0"/>
                <w:color w:val="000000"/>
                <w:kern w:val="0"/>
                <w:sz w:val="15"/>
                <w:szCs w:val="15"/>
                <w:highlight w:val="none"/>
              </w:rPr>
              <w:t>系数</w:t>
            </w:r>
            <w:r>
              <w:rPr>
                <w:rFonts w:hint="eastAsia" w:ascii="宋体" w:hAnsi="宋体" w:cs="宋体"/>
                <w:strike w:val="0"/>
                <w:dstrike w:val="0"/>
                <w:color w:val="000000"/>
                <w:kern w:val="0"/>
                <w:sz w:val="15"/>
                <w:szCs w:val="15"/>
                <w:highlight w:val="none"/>
                <w:lang w:val="en-US" w:eastAsia="zh-CN"/>
              </w:rPr>
              <w:t>1</w:t>
            </w:r>
            <w:r>
              <w:rPr>
                <w:rFonts w:hint="eastAsia" w:ascii="宋体" w:hAnsi="宋体" w:eastAsia="宋体" w:cs="宋体"/>
                <w:strike w:val="0"/>
                <w:dstrike w:val="0"/>
                <w:color w:val="000000"/>
                <w:kern w:val="0"/>
                <w:sz w:val="15"/>
                <w:szCs w:val="15"/>
                <w:highlight w:val="none"/>
                <w:lang w:eastAsia="zh-CN"/>
              </w:rPr>
              <w:t>；逾期达</w:t>
            </w:r>
            <w:r>
              <w:rPr>
                <w:rFonts w:hint="eastAsia" w:ascii="宋体" w:hAnsi="宋体" w:eastAsia="宋体" w:cs="宋体"/>
                <w:strike w:val="0"/>
                <w:dstrike w:val="0"/>
                <w:color w:val="000000"/>
                <w:kern w:val="0"/>
                <w:sz w:val="15"/>
                <w:szCs w:val="15"/>
                <w:highlight w:val="none"/>
                <w:lang w:val="en-US" w:eastAsia="zh-CN"/>
              </w:rPr>
              <w:t>4</w:t>
            </w:r>
            <w:r>
              <w:rPr>
                <w:rFonts w:hint="eastAsia" w:ascii="宋体" w:hAnsi="宋体" w:cs="宋体"/>
                <w:strike w:val="0"/>
                <w:dstrike w:val="0"/>
                <w:color w:val="000000"/>
                <w:kern w:val="0"/>
                <w:sz w:val="15"/>
                <w:szCs w:val="15"/>
                <w:highlight w:val="none"/>
                <w:lang w:val="en-US" w:eastAsia="zh-CN"/>
              </w:rPr>
              <w:t>天</w:t>
            </w:r>
            <w:r>
              <w:rPr>
                <w:rFonts w:hint="eastAsia" w:ascii="宋体" w:hAnsi="宋体" w:eastAsia="宋体" w:cs="宋体"/>
                <w:strike w:val="0"/>
                <w:dstrike w:val="0"/>
                <w:color w:val="000000"/>
                <w:kern w:val="0"/>
                <w:sz w:val="15"/>
                <w:szCs w:val="15"/>
                <w:highlight w:val="none"/>
                <w:lang w:val="en-US" w:eastAsia="zh-CN"/>
              </w:rPr>
              <w:t>的，系数2；逾期达6天的，系数3；逾期达8天的，系数4；逾期达10天的，系数5；以此类推</w:t>
            </w:r>
            <w:r>
              <w:rPr>
                <w:rFonts w:hint="eastAsia" w:ascii="宋体" w:hAnsi="宋体" w:eastAsia="宋体" w:cs="宋体"/>
                <w:strike w:val="0"/>
                <w:dstrike w:val="0"/>
                <w:color w:val="000000"/>
                <w:kern w:val="0"/>
                <w:sz w:val="15"/>
                <w:szCs w:val="15"/>
                <w:highlight w:val="none"/>
                <w:lang w:eastAsia="zh-CN"/>
              </w:rPr>
              <w:t>，逾期达</w:t>
            </w:r>
            <w:r>
              <w:rPr>
                <w:rFonts w:hint="eastAsia" w:ascii="宋体" w:hAnsi="宋体" w:eastAsia="宋体" w:cs="宋体"/>
                <w:strike w:val="0"/>
                <w:dstrike w:val="0"/>
                <w:color w:val="000000"/>
                <w:kern w:val="0"/>
                <w:sz w:val="15"/>
                <w:szCs w:val="15"/>
                <w:highlight w:val="none"/>
                <w:lang w:val="en-US" w:eastAsia="zh-CN"/>
              </w:rPr>
              <w:t>18天及以上的，</w:t>
            </w:r>
            <w:r>
              <w:rPr>
                <w:rFonts w:hint="eastAsia" w:ascii="宋体" w:hAnsi="宋体" w:eastAsia="宋体" w:cs="Batang"/>
                <w:strike w:val="0"/>
                <w:dstrike w:val="0"/>
                <w:color w:val="000000"/>
                <w:sz w:val="15"/>
                <w:szCs w:val="15"/>
                <w:highlight w:val="none"/>
                <w:lang w:eastAsia="zh-CN"/>
              </w:rPr>
              <w:t>系数</w:t>
            </w:r>
            <w:r>
              <w:rPr>
                <w:rFonts w:hint="eastAsia" w:ascii="宋体" w:hAnsi="宋体" w:eastAsia="宋体" w:cs="Batang"/>
                <w:strike w:val="0"/>
                <w:dstrike w:val="0"/>
                <w:color w:val="000000"/>
                <w:sz w:val="15"/>
                <w:szCs w:val="15"/>
                <w:highlight w:val="none"/>
                <w:lang w:val="en-US" w:eastAsia="zh-CN"/>
              </w:rPr>
              <w:t>9</w:t>
            </w:r>
            <w:r>
              <w:rPr>
                <w:rFonts w:hint="eastAsia" w:ascii="宋体" w:hAnsi="宋体" w:eastAsia="宋体" w:cs="宋体"/>
                <w:strike w:val="0"/>
                <w:color w:val="000000"/>
                <w:kern w:val="0"/>
                <w:sz w:val="15"/>
                <w:szCs w:val="15"/>
                <w:highlight w:val="none"/>
              </w:rPr>
              <w:t>。</w:t>
            </w:r>
            <w:r>
              <w:rPr>
                <w:rFonts w:hint="eastAsia" w:ascii="宋体" w:hAnsi="宋体" w:eastAsia="宋体"/>
                <w:color w:val="000000"/>
                <w:sz w:val="15"/>
                <w:szCs w:val="15"/>
                <w:highlight w:val="none"/>
              </w:rPr>
              <w:t>3.造成尘土飞扬，严重污染环境的，</w:t>
            </w:r>
            <w:r>
              <w:rPr>
                <w:rFonts w:hint="eastAsia" w:ascii="宋体" w:hAnsi="宋体" w:eastAsia="宋体"/>
                <w:color w:val="000000"/>
                <w:sz w:val="15"/>
                <w:szCs w:val="15"/>
                <w:highlight w:val="none"/>
                <w:lang w:eastAsia="zh-CN"/>
              </w:rPr>
              <w:t>系数</w:t>
            </w:r>
            <w:r>
              <w:rPr>
                <w:rFonts w:hint="eastAsia" w:ascii="宋体" w:hAnsi="宋体" w:eastAsia="宋体"/>
                <w:color w:val="000000"/>
                <w:sz w:val="15"/>
                <w:szCs w:val="15"/>
                <w:highlight w:val="none"/>
                <w:lang w:val="en-US" w:eastAsia="zh-CN"/>
              </w:rPr>
              <w:t>5-6</w:t>
            </w:r>
            <w:r>
              <w:rPr>
                <w:rFonts w:hint="eastAsia" w:ascii="宋体" w:hAnsi="宋体" w:eastAsia="宋体"/>
                <w:color w:val="000000"/>
                <w:sz w:val="15"/>
                <w:szCs w:val="15"/>
                <w:highlight w:val="none"/>
              </w:rPr>
              <w:t>。</w:t>
            </w:r>
            <w:r>
              <w:rPr>
                <w:rFonts w:hint="eastAsia" w:ascii="宋体" w:hAnsi="宋体" w:eastAsia="宋体"/>
                <w:color w:val="000000"/>
                <w:sz w:val="15"/>
                <w:szCs w:val="15"/>
                <w:highlight w:val="none"/>
                <w:lang w:val="en-US" w:eastAsia="zh-CN"/>
              </w:rPr>
              <w:t>4</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b/>
                <w:bCs/>
                <w:color w:val="000000"/>
                <w:kern w:val="0"/>
                <w:sz w:val="15"/>
                <w:szCs w:val="15"/>
                <w:highlight w:val="none"/>
              </w:rPr>
            </w:pPr>
            <w:r>
              <w:rPr>
                <w:rFonts w:hint="eastAsia" w:ascii="宋体" w:hAnsi="宋体" w:eastAsia="宋体"/>
                <w:color w:val="000000"/>
                <w:sz w:val="15"/>
                <w:szCs w:val="15"/>
                <w:highlight w:val="none"/>
              </w:rPr>
              <w:t>罚款数额＝100000×（1＋</w:t>
            </w:r>
            <w:r>
              <w:rPr>
                <w:rFonts w:hint="eastAsia" w:ascii="宋体" w:hAnsi="宋体" w:eastAsia="宋体"/>
                <w:color w:val="000000"/>
                <w:sz w:val="15"/>
                <w:szCs w:val="15"/>
                <w:highlight w:val="none"/>
                <w:lang w:eastAsia="zh-CN"/>
              </w:rPr>
              <w:t>情节</w:t>
            </w:r>
            <w:r>
              <w:rPr>
                <w:rFonts w:hint="eastAsia" w:ascii="宋体" w:hAnsi="宋体" w:eastAsia="宋体"/>
                <w:color w:val="000000"/>
                <w:sz w:val="15"/>
                <w:szCs w:val="15"/>
                <w:highlight w:val="none"/>
              </w:rPr>
              <w:t>系数）</w:t>
            </w:r>
          </w:p>
        </w:tc>
        <w:tc>
          <w:tcPr>
            <w:tcW w:w="2178" w:type="dxa"/>
            <w:noWrap w:val="0"/>
            <w:vAlign w:val="center"/>
          </w:tcPr>
          <w:p>
            <w:pPr>
              <w:spacing w:line="232" w:lineRule="exact"/>
              <w:rPr>
                <w:rFonts w:ascii="宋体" w:hAnsi="宋体" w:eastAsia="宋体"/>
                <w:color w:val="00000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01" w:hRule="atLeast"/>
          <w:jc w:val="center"/>
        </w:trPr>
        <w:tc>
          <w:tcPr>
            <w:tcW w:w="714" w:type="dxa"/>
            <w:noWrap w:val="0"/>
            <w:vAlign w:val="center"/>
          </w:tcPr>
          <w:p>
            <w:pPr>
              <w:spacing w:line="232" w:lineRule="exact"/>
              <w:jc w:val="center"/>
              <w:rPr>
                <w:rFonts w:ascii="宋体" w:hAnsi="宋体" w:eastAsia="宋体"/>
                <w:color w:val="000000"/>
                <w:sz w:val="15"/>
                <w:szCs w:val="15"/>
                <w:highlight w:val="none"/>
              </w:rPr>
            </w:pPr>
            <w:r>
              <w:rPr>
                <w:rFonts w:ascii="宋体" w:hAnsi="宋体" w:eastAsia="宋体"/>
                <w:color w:val="000000"/>
                <w:sz w:val="15"/>
                <w:szCs w:val="15"/>
                <w:highlight w:val="none"/>
              </w:rPr>
              <w:t>2</w:t>
            </w:r>
            <w:r>
              <w:rPr>
                <w:rFonts w:hint="eastAsia" w:ascii="宋体" w:hAnsi="宋体" w:eastAsia="宋体"/>
                <w:color w:val="000000"/>
                <w:sz w:val="15"/>
                <w:szCs w:val="15"/>
                <w:highlight w:val="none"/>
              </w:rPr>
              <w:t>2</w:t>
            </w:r>
          </w:p>
        </w:tc>
        <w:tc>
          <w:tcPr>
            <w:tcW w:w="1626"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b w:val="0"/>
                <w:bCs w:val="0"/>
                <w:color w:val="000000"/>
                <w:sz w:val="15"/>
                <w:szCs w:val="15"/>
                <w:highlight w:val="none"/>
              </w:rPr>
              <w:t>施工</w:t>
            </w:r>
            <w:r>
              <w:rPr>
                <w:rFonts w:ascii="宋体" w:hAnsi="宋体" w:eastAsia="宋体"/>
                <w:b w:val="0"/>
                <w:bCs w:val="0"/>
                <w:color w:val="000000"/>
                <w:sz w:val="15"/>
                <w:szCs w:val="15"/>
                <w:highlight w:val="none"/>
              </w:rPr>
              <w:t>单位</w:t>
            </w:r>
            <w:r>
              <w:rPr>
                <w:rFonts w:hint="eastAsia" w:ascii="宋体" w:hAnsi="宋体" w:eastAsia="宋体"/>
                <w:b w:val="0"/>
                <w:bCs w:val="0"/>
                <w:color w:val="000000"/>
                <w:sz w:val="15"/>
                <w:szCs w:val="15"/>
                <w:highlight w:val="none"/>
              </w:rPr>
              <w:t>未按照规定对施工过程中产生的建筑垃圾进行资源化利用或者处置</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w:t>
            </w:r>
            <w:r>
              <w:rPr>
                <w:rFonts w:ascii="宋体" w:hAnsi="宋体" w:eastAsia="宋体"/>
                <w:color w:val="000000"/>
                <w:sz w:val="15"/>
                <w:szCs w:val="15"/>
                <w:highlight w:val="none"/>
              </w:rPr>
              <w:t>条款：</w:t>
            </w:r>
            <w:r>
              <w:rPr>
                <w:rFonts w:hint="eastAsia" w:ascii="宋体" w:hAnsi="宋体" w:eastAsia="宋体"/>
                <w:color w:val="000000"/>
                <w:sz w:val="15"/>
                <w:szCs w:val="15"/>
                <w:highlight w:val="none"/>
              </w:rPr>
              <w:t>第二十条第二款</w:t>
            </w:r>
          </w:p>
          <w:p>
            <w:pPr>
              <w:spacing w:line="232" w:lineRule="exact"/>
              <w:rPr>
                <w:rFonts w:ascii="宋体" w:hAnsi="宋体" w:eastAsia="宋体" w:cs="宋体"/>
                <w:b/>
                <w:bCs/>
                <w:color w:val="000000"/>
                <w:kern w:val="0"/>
                <w:sz w:val="15"/>
                <w:szCs w:val="15"/>
                <w:highlight w:val="none"/>
              </w:rPr>
            </w:pPr>
            <w:r>
              <w:rPr>
                <w:rFonts w:hint="eastAsia" w:ascii="宋体" w:hAnsi="宋体" w:eastAsia="宋体"/>
                <w:color w:val="000000"/>
                <w:sz w:val="15"/>
                <w:szCs w:val="15"/>
                <w:highlight w:val="none"/>
              </w:rPr>
              <w:t>处罚</w:t>
            </w:r>
            <w:r>
              <w:rPr>
                <w:rFonts w:ascii="宋体" w:hAnsi="宋体" w:eastAsia="宋体"/>
                <w:color w:val="000000"/>
                <w:sz w:val="15"/>
                <w:szCs w:val="15"/>
                <w:highlight w:val="none"/>
              </w:rPr>
              <w:t>条款：</w:t>
            </w:r>
            <w:r>
              <w:rPr>
                <w:rFonts w:hint="eastAsia" w:ascii="宋体" w:hAnsi="宋体" w:eastAsia="宋体"/>
                <w:color w:val="000000"/>
                <w:sz w:val="15"/>
                <w:szCs w:val="15"/>
                <w:highlight w:val="none"/>
              </w:rPr>
              <w:t>第四十</w:t>
            </w:r>
            <w:r>
              <w:rPr>
                <w:rFonts w:ascii="宋体" w:hAnsi="宋体" w:eastAsia="宋体"/>
                <w:color w:val="000000"/>
                <w:sz w:val="15"/>
                <w:szCs w:val="15"/>
                <w:highlight w:val="none"/>
              </w:rPr>
              <w:t>一条第二款</w:t>
            </w:r>
            <w:r>
              <w:rPr>
                <w:rFonts w:hint="eastAsia" w:ascii="宋体" w:hAnsi="宋体" w:eastAsia="宋体"/>
                <w:color w:val="000000"/>
                <w:sz w:val="15"/>
                <w:szCs w:val="15"/>
                <w:highlight w:val="none"/>
              </w:rPr>
              <w:t xml:space="preserve"> 责令限期改正，处1</w:t>
            </w:r>
            <w:r>
              <w:rPr>
                <w:rFonts w:ascii="宋体" w:hAnsi="宋体" w:eastAsia="宋体"/>
                <w:color w:val="000000"/>
                <w:sz w:val="15"/>
                <w:szCs w:val="15"/>
                <w:highlight w:val="none"/>
              </w:rPr>
              <w:t>0</w:t>
            </w:r>
            <w:r>
              <w:rPr>
                <w:rFonts w:hint="eastAsia" w:ascii="宋体" w:hAnsi="宋体" w:eastAsia="宋体"/>
                <w:color w:val="000000"/>
                <w:sz w:val="15"/>
                <w:szCs w:val="15"/>
                <w:highlight w:val="none"/>
              </w:rPr>
              <w:t>万元以上10</w:t>
            </w:r>
            <w:r>
              <w:rPr>
                <w:rFonts w:ascii="宋体" w:hAnsi="宋体" w:eastAsia="宋体"/>
                <w:color w:val="000000"/>
                <w:sz w:val="15"/>
                <w:szCs w:val="15"/>
                <w:highlight w:val="none"/>
              </w:rPr>
              <w:t>0</w:t>
            </w:r>
            <w:r>
              <w:rPr>
                <w:rFonts w:hint="eastAsia" w:ascii="宋体" w:hAnsi="宋体" w:eastAsia="宋体"/>
                <w:color w:val="000000"/>
                <w:sz w:val="15"/>
                <w:szCs w:val="15"/>
                <w:highlight w:val="none"/>
              </w:rPr>
              <w:t>万元以下罚款。</w:t>
            </w:r>
          </w:p>
        </w:tc>
        <w:tc>
          <w:tcPr>
            <w:tcW w:w="851"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10000</w:t>
            </w:r>
            <w:r>
              <w:rPr>
                <w:rFonts w:ascii="宋体" w:hAnsi="宋体" w:eastAsia="宋体"/>
                <w:color w:val="000000"/>
                <w:sz w:val="15"/>
                <w:szCs w:val="15"/>
                <w:highlight w:val="none"/>
              </w:rPr>
              <w:t>0</w:t>
            </w:r>
          </w:p>
        </w:tc>
        <w:tc>
          <w:tcPr>
            <w:tcW w:w="840" w:type="dxa"/>
            <w:noWrap w:val="0"/>
            <w:vAlign w:val="center"/>
          </w:tcPr>
          <w:p>
            <w:pPr>
              <w:spacing w:line="232" w:lineRule="exact"/>
              <w:jc w:val="center"/>
              <w:rPr>
                <w:rFonts w:hint="eastAsia" w:ascii="宋体" w:hAnsi="宋体" w:eastAsia="宋体" w:cs="宋体"/>
                <w:b/>
                <w:bCs/>
                <w:color w:val="000000"/>
                <w:kern w:val="0"/>
                <w:sz w:val="15"/>
                <w:szCs w:val="15"/>
                <w:highlight w:val="none"/>
                <w:lang w:val="en-US" w:eastAsia="zh-CN"/>
              </w:rPr>
            </w:pPr>
            <w:r>
              <w:rPr>
                <w:rFonts w:hint="eastAsia" w:ascii="宋体" w:hAnsi="宋体" w:eastAsia="宋体" w:cs="宋体"/>
                <w:b/>
                <w:bCs/>
                <w:color w:val="000000"/>
                <w:kern w:val="0"/>
                <w:sz w:val="15"/>
                <w:szCs w:val="15"/>
                <w:highlight w:val="none"/>
                <w:lang w:val="en-US" w:eastAsia="zh-CN"/>
              </w:rPr>
              <w:t>1</w:t>
            </w:r>
          </w:p>
        </w:tc>
        <w:tc>
          <w:tcPr>
            <w:tcW w:w="2376" w:type="dxa"/>
            <w:noWrap w:val="0"/>
            <w:vAlign w:val="center"/>
          </w:tcPr>
          <w:p>
            <w:pPr>
              <w:spacing w:line="232" w:lineRule="exact"/>
              <w:rPr>
                <w:rFonts w:hint="eastAsia" w:ascii="宋体" w:hAnsi="宋体" w:eastAsia="宋体" w:cs="宋体"/>
                <w:b/>
                <w:bCs/>
                <w:color w:val="000000"/>
                <w:kern w:val="0"/>
                <w:sz w:val="15"/>
                <w:szCs w:val="15"/>
                <w:highlight w:val="none"/>
                <w:lang w:eastAsia="zh-CN"/>
              </w:rPr>
            </w:pPr>
            <w:r>
              <w:rPr>
                <w:rFonts w:hint="eastAsia" w:ascii="宋体" w:hAnsi="宋体" w:eastAsia="宋体"/>
                <w:color w:val="000000"/>
                <w:sz w:val="15"/>
                <w:szCs w:val="15"/>
                <w:highlight w:val="none"/>
                <w:lang w:val="en-US" w:eastAsia="zh-CN"/>
              </w:rPr>
              <w:t>1.</w:t>
            </w:r>
            <w:r>
              <w:rPr>
                <w:rFonts w:hint="eastAsia" w:ascii="宋体" w:hAnsi="宋体" w:eastAsia="宋体"/>
                <w:color w:val="000000"/>
                <w:sz w:val="15"/>
                <w:szCs w:val="15"/>
                <w:highlight w:val="none"/>
              </w:rPr>
              <w:t>未</w:t>
            </w:r>
            <w:r>
              <w:rPr>
                <w:rFonts w:ascii="宋体" w:hAnsi="宋体" w:eastAsia="宋体"/>
                <w:color w:val="000000"/>
                <w:sz w:val="15"/>
                <w:szCs w:val="15"/>
                <w:highlight w:val="none"/>
              </w:rPr>
              <w:t>按规定利用或</w:t>
            </w:r>
            <w:r>
              <w:rPr>
                <w:rFonts w:hint="eastAsia" w:ascii="宋体" w:hAnsi="宋体" w:eastAsia="宋体"/>
                <w:color w:val="000000"/>
                <w:sz w:val="15"/>
                <w:szCs w:val="15"/>
                <w:highlight w:val="none"/>
              </w:rPr>
              <w:t>处置</w:t>
            </w:r>
            <w:r>
              <w:rPr>
                <w:rFonts w:ascii="宋体" w:hAnsi="宋体" w:eastAsia="宋体"/>
                <w:color w:val="000000"/>
                <w:sz w:val="15"/>
                <w:szCs w:val="15"/>
                <w:highlight w:val="none"/>
              </w:rPr>
              <w:t>的</w:t>
            </w:r>
            <w:r>
              <w:rPr>
                <w:rFonts w:hint="eastAsia" w:ascii="宋体" w:hAnsi="宋体" w:eastAsia="宋体"/>
                <w:color w:val="000000"/>
                <w:sz w:val="15"/>
                <w:szCs w:val="15"/>
                <w:highlight w:val="none"/>
              </w:rPr>
              <w:t>建筑</w:t>
            </w:r>
            <w:r>
              <w:rPr>
                <w:rFonts w:ascii="宋体" w:hAnsi="宋体" w:eastAsia="宋体"/>
                <w:color w:val="000000"/>
                <w:sz w:val="15"/>
                <w:szCs w:val="15"/>
                <w:highlight w:val="none"/>
              </w:rPr>
              <w:t>垃圾占地面积</w:t>
            </w:r>
            <w:r>
              <w:rPr>
                <w:rFonts w:hint="eastAsia" w:ascii="宋体" w:hAnsi="宋体" w:eastAsia="宋体"/>
                <w:color w:val="000000"/>
                <w:sz w:val="15"/>
                <w:szCs w:val="15"/>
                <w:highlight w:val="none"/>
              </w:rPr>
              <w:t>10</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以下</w:t>
            </w:r>
            <w:r>
              <w:rPr>
                <w:rFonts w:hint="eastAsia" w:ascii="宋体" w:hAnsi="宋体" w:eastAsia="宋体" w:cs="宋体"/>
                <w:b w:val="0"/>
                <w:bCs w:val="0"/>
                <w:color w:val="000000"/>
                <w:sz w:val="15"/>
                <w:szCs w:val="15"/>
                <w:highlight w:val="none"/>
                <w:lang w:val="en-US" w:eastAsia="zh-CN"/>
              </w:rPr>
              <w:t>或者运输垃圾5车次以下的</w:t>
            </w:r>
            <w:r>
              <w:rPr>
                <w:rFonts w:ascii="宋体" w:hAnsi="宋体" w:eastAsia="宋体"/>
                <w:b w:val="0"/>
                <w:bCs w:val="0"/>
                <w:color w:val="000000"/>
                <w:sz w:val="15"/>
                <w:szCs w:val="15"/>
                <w:highlight w:val="none"/>
              </w:rPr>
              <w:t>，</w:t>
            </w:r>
            <w:r>
              <w:rPr>
                <w:rFonts w:hint="eastAsia" w:ascii="宋体" w:hAnsi="宋体" w:eastAsia="宋体"/>
                <w:b w:val="0"/>
                <w:bCs w:val="0"/>
                <w:color w:val="000000"/>
                <w:sz w:val="15"/>
                <w:szCs w:val="15"/>
                <w:highlight w:val="none"/>
                <w:lang w:eastAsia="zh-CN"/>
              </w:rPr>
              <w:t>系数</w:t>
            </w:r>
            <w:r>
              <w:rPr>
                <w:rFonts w:hint="eastAsia" w:ascii="宋体" w:hAnsi="宋体" w:eastAsia="宋体"/>
                <w:b w:val="0"/>
                <w:bCs w:val="0"/>
                <w:color w:val="000000"/>
                <w:sz w:val="15"/>
                <w:szCs w:val="15"/>
                <w:highlight w:val="none"/>
              </w:rPr>
              <w:t>0；11—15</w:t>
            </w:r>
            <w:r>
              <w:rPr>
                <w:rFonts w:hint="eastAsia" w:ascii="宋体" w:hAnsi="宋体" w:eastAsia="宋体" w:cs="Batang"/>
                <w:b w:val="0"/>
                <w:bCs w:val="0"/>
                <w:color w:val="000000"/>
                <w:sz w:val="15"/>
                <w:szCs w:val="15"/>
                <w:highlight w:val="none"/>
              </w:rPr>
              <w:t>㎡</w:t>
            </w:r>
            <w:r>
              <w:rPr>
                <w:rFonts w:hint="eastAsia" w:ascii="宋体" w:hAnsi="宋体" w:eastAsia="宋体" w:cs="Batang"/>
                <w:b w:val="0"/>
                <w:bCs w:val="0"/>
                <w:color w:val="000000"/>
                <w:sz w:val="15"/>
                <w:szCs w:val="15"/>
                <w:highlight w:val="none"/>
                <w:lang w:eastAsia="zh-CN"/>
              </w:rPr>
              <w:t>或者</w:t>
            </w:r>
            <w:r>
              <w:rPr>
                <w:rFonts w:hint="eastAsia" w:ascii="宋体" w:hAnsi="宋体" w:eastAsia="宋体" w:cs="宋体"/>
                <w:b w:val="0"/>
                <w:bCs w:val="0"/>
                <w:color w:val="000000"/>
                <w:sz w:val="15"/>
                <w:szCs w:val="15"/>
                <w:highlight w:val="none"/>
                <w:lang w:val="en-US" w:eastAsia="zh-CN"/>
              </w:rPr>
              <w:t>5（含5车）-9车次的，</w:t>
            </w:r>
            <w:r>
              <w:rPr>
                <w:rFonts w:hint="eastAsia" w:ascii="宋体" w:hAnsi="宋体" w:eastAsia="宋体"/>
                <w:b w:val="0"/>
                <w:bCs w:val="0"/>
                <w:color w:val="000000"/>
                <w:sz w:val="15"/>
                <w:szCs w:val="15"/>
                <w:highlight w:val="none"/>
                <w:lang w:eastAsia="zh-CN"/>
              </w:rPr>
              <w:t>系数</w:t>
            </w:r>
            <w:r>
              <w:rPr>
                <w:rFonts w:hint="eastAsia" w:ascii="宋体" w:hAnsi="宋体" w:eastAsia="宋体"/>
                <w:b w:val="0"/>
                <w:bCs w:val="0"/>
                <w:color w:val="000000"/>
                <w:sz w:val="15"/>
                <w:szCs w:val="15"/>
                <w:highlight w:val="none"/>
              </w:rPr>
              <w:t>1；16</w:t>
            </w:r>
            <w:r>
              <w:rPr>
                <w:rFonts w:ascii="宋体" w:hAnsi="宋体" w:eastAsia="宋体"/>
                <w:b w:val="0"/>
                <w:bCs w:val="0"/>
                <w:color w:val="000000"/>
                <w:sz w:val="15"/>
                <w:szCs w:val="15"/>
                <w:highlight w:val="none"/>
              </w:rPr>
              <w:t>-20</w:t>
            </w:r>
            <w:r>
              <w:rPr>
                <w:rFonts w:hint="eastAsia" w:ascii="宋体" w:hAnsi="宋体" w:eastAsia="宋体" w:cs="Batang"/>
                <w:b w:val="0"/>
                <w:bCs w:val="0"/>
                <w:color w:val="000000"/>
                <w:sz w:val="15"/>
                <w:szCs w:val="15"/>
                <w:highlight w:val="none"/>
              </w:rPr>
              <w:t>㎡</w:t>
            </w:r>
            <w:r>
              <w:rPr>
                <w:rFonts w:hint="eastAsia" w:ascii="宋体" w:hAnsi="宋体" w:eastAsia="宋体" w:cs="Batang"/>
                <w:b w:val="0"/>
                <w:bCs w:val="0"/>
                <w:color w:val="000000"/>
                <w:sz w:val="15"/>
                <w:szCs w:val="15"/>
                <w:highlight w:val="none"/>
                <w:lang w:eastAsia="zh-CN"/>
              </w:rPr>
              <w:t>或者</w:t>
            </w:r>
            <w:r>
              <w:rPr>
                <w:rFonts w:hint="eastAsia" w:ascii="宋体" w:hAnsi="宋体" w:eastAsia="宋体" w:cs="Batang"/>
                <w:b w:val="0"/>
                <w:bCs w:val="0"/>
                <w:color w:val="000000"/>
                <w:sz w:val="15"/>
                <w:szCs w:val="15"/>
                <w:highlight w:val="none"/>
                <w:lang w:val="en-US" w:eastAsia="zh-CN"/>
              </w:rPr>
              <w:t>1</w:t>
            </w:r>
            <w:r>
              <w:rPr>
                <w:rFonts w:hint="eastAsia" w:ascii="宋体" w:hAnsi="宋体" w:eastAsia="宋体" w:cs="宋体"/>
                <w:b w:val="0"/>
                <w:bCs w:val="0"/>
                <w:color w:val="000000"/>
                <w:sz w:val="15"/>
                <w:szCs w:val="15"/>
                <w:highlight w:val="none"/>
                <w:lang w:val="en-US" w:eastAsia="zh-CN"/>
              </w:rPr>
              <w:t>0-14车次的，</w:t>
            </w:r>
            <w:r>
              <w:rPr>
                <w:rFonts w:hint="eastAsia" w:ascii="宋体" w:hAnsi="宋体" w:eastAsia="宋体"/>
                <w:b w:val="0"/>
                <w:bCs w:val="0"/>
                <w:color w:val="000000"/>
                <w:sz w:val="15"/>
                <w:szCs w:val="15"/>
                <w:highlight w:val="none"/>
                <w:lang w:eastAsia="zh-CN"/>
              </w:rPr>
              <w:t>系数</w:t>
            </w:r>
            <w:r>
              <w:rPr>
                <w:rFonts w:hint="eastAsia" w:ascii="宋体" w:hAnsi="宋体" w:eastAsia="宋体"/>
                <w:b w:val="0"/>
                <w:bCs w:val="0"/>
                <w:color w:val="000000"/>
                <w:sz w:val="15"/>
                <w:szCs w:val="15"/>
                <w:highlight w:val="none"/>
              </w:rPr>
              <w:t>2</w:t>
            </w:r>
            <w:r>
              <w:rPr>
                <w:rFonts w:hint="eastAsia" w:ascii="宋体" w:hAnsi="宋体" w:eastAsia="宋体" w:cs="宋体"/>
                <w:b w:val="0"/>
                <w:bCs w:val="0"/>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21-25</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eastAsia="zh-CN"/>
              </w:rPr>
              <w:t>或者</w:t>
            </w:r>
            <w:r>
              <w:rPr>
                <w:rFonts w:hint="eastAsia" w:ascii="宋体" w:hAnsi="宋体" w:eastAsia="宋体" w:cs="宋体"/>
                <w:color w:val="000000"/>
                <w:kern w:val="0"/>
                <w:sz w:val="15"/>
                <w:szCs w:val="15"/>
                <w:highlight w:val="none"/>
                <w:lang w:val="en-US" w:eastAsia="zh-CN"/>
              </w:rPr>
              <w:t>15-19车次</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26-30</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eastAsia="zh-CN"/>
              </w:rPr>
              <w:t>或者</w:t>
            </w:r>
            <w:r>
              <w:rPr>
                <w:rFonts w:hint="eastAsia" w:ascii="宋体" w:hAnsi="宋体" w:eastAsia="宋体" w:cs="宋体"/>
                <w:color w:val="000000"/>
                <w:kern w:val="0"/>
                <w:sz w:val="15"/>
                <w:szCs w:val="15"/>
                <w:highlight w:val="none"/>
                <w:lang w:val="en-US" w:eastAsia="zh-CN"/>
              </w:rPr>
              <w:t>20-24车次</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31-35</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eastAsia="zh-CN"/>
              </w:rPr>
              <w:t>或者</w:t>
            </w:r>
            <w:r>
              <w:rPr>
                <w:rFonts w:hint="eastAsia" w:ascii="宋体" w:hAnsi="宋体" w:eastAsia="宋体" w:cs="宋体"/>
                <w:color w:val="000000"/>
                <w:kern w:val="0"/>
                <w:sz w:val="15"/>
                <w:szCs w:val="15"/>
                <w:highlight w:val="none"/>
                <w:lang w:val="en-US" w:eastAsia="zh-CN"/>
              </w:rPr>
              <w:t>25-29车次</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rPr>
              <w:t>；</w:t>
            </w:r>
            <w:r>
              <w:rPr>
                <w:rFonts w:hint="eastAsia" w:ascii="宋体" w:hAnsi="宋体" w:eastAsia="宋体"/>
                <w:b w:val="0"/>
                <w:bCs w:val="0"/>
                <w:color w:val="000000"/>
                <w:sz w:val="15"/>
                <w:szCs w:val="15"/>
                <w:highlight w:val="none"/>
              </w:rPr>
              <w:t>以此</w:t>
            </w:r>
            <w:r>
              <w:rPr>
                <w:rFonts w:ascii="宋体" w:hAnsi="宋体" w:eastAsia="宋体"/>
                <w:b w:val="0"/>
                <w:bCs w:val="0"/>
                <w:color w:val="000000"/>
                <w:sz w:val="15"/>
                <w:szCs w:val="15"/>
                <w:highlight w:val="none"/>
              </w:rPr>
              <w:t>类推</w:t>
            </w:r>
            <w:r>
              <w:rPr>
                <w:rFonts w:hint="eastAsia" w:ascii="宋体" w:hAnsi="宋体" w:eastAsia="宋体"/>
                <w:b w:val="0"/>
                <w:bCs w:val="0"/>
                <w:color w:val="000000"/>
                <w:sz w:val="15"/>
                <w:szCs w:val="15"/>
                <w:highlight w:val="none"/>
                <w:lang w:eastAsia="zh-CN"/>
              </w:rPr>
              <w:t>，面积</w:t>
            </w:r>
            <w:r>
              <w:rPr>
                <w:rFonts w:hint="eastAsia" w:ascii="宋体" w:hAnsi="宋体" w:eastAsia="宋体"/>
                <w:b w:val="0"/>
                <w:bCs w:val="0"/>
                <w:color w:val="000000"/>
                <w:sz w:val="15"/>
                <w:szCs w:val="15"/>
                <w:highlight w:val="none"/>
                <w:lang w:val="en-US" w:eastAsia="zh-CN"/>
              </w:rPr>
              <w:t>51</w:t>
            </w:r>
            <w:r>
              <w:rPr>
                <w:rFonts w:hint="eastAsia" w:ascii="宋体" w:hAnsi="宋体" w:eastAsia="宋体" w:cs="Batang"/>
                <w:b w:val="0"/>
                <w:bCs w:val="0"/>
                <w:color w:val="000000"/>
                <w:sz w:val="15"/>
                <w:szCs w:val="15"/>
                <w:highlight w:val="none"/>
              </w:rPr>
              <w:t>㎡</w:t>
            </w:r>
            <w:r>
              <w:rPr>
                <w:rFonts w:hint="eastAsia" w:ascii="宋体" w:hAnsi="宋体" w:eastAsia="宋体" w:cs="Batang"/>
                <w:b w:val="0"/>
                <w:bCs w:val="0"/>
                <w:color w:val="000000"/>
                <w:sz w:val="15"/>
                <w:szCs w:val="15"/>
                <w:highlight w:val="none"/>
                <w:lang w:eastAsia="zh-CN"/>
              </w:rPr>
              <w:t>及以上</w:t>
            </w:r>
            <w:r>
              <w:rPr>
                <w:rFonts w:hint="eastAsia" w:ascii="宋体" w:hAnsi="宋体" w:eastAsia="宋体" w:cs="宋体"/>
                <w:b w:val="0"/>
                <w:bCs w:val="0"/>
                <w:color w:val="000000"/>
                <w:sz w:val="15"/>
                <w:szCs w:val="15"/>
                <w:highlight w:val="none"/>
                <w:lang w:val="en-US" w:eastAsia="zh-CN"/>
              </w:rPr>
              <w:t>或者45车次及以上的</w:t>
            </w:r>
            <w:r>
              <w:rPr>
                <w:rFonts w:hint="eastAsia" w:ascii="宋体" w:hAnsi="宋体" w:eastAsia="宋体" w:cs="Batang"/>
                <w:b w:val="0"/>
                <w:bCs w:val="0"/>
                <w:color w:val="000000"/>
                <w:sz w:val="15"/>
                <w:szCs w:val="15"/>
                <w:highlight w:val="none"/>
                <w:lang w:eastAsia="zh-CN"/>
              </w:rPr>
              <w:t>，系数</w:t>
            </w:r>
            <w:r>
              <w:rPr>
                <w:rFonts w:hint="eastAsia" w:ascii="宋体" w:hAnsi="宋体" w:eastAsia="宋体" w:cs="Batang"/>
                <w:b w:val="0"/>
                <w:bCs w:val="0"/>
                <w:color w:val="000000"/>
                <w:sz w:val="15"/>
                <w:szCs w:val="15"/>
                <w:highlight w:val="none"/>
                <w:lang w:val="en-US" w:eastAsia="zh-CN"/>
              </w:rPr>
              <w:t>9</w:t>
            </w:r>
            <w:r>
              <w:rPr>
                <w:rFonts w:hint="eastAsia" w:ascii="宋体" w:hAnsi="宋体" w:eastAsia="宋体" w:cs="宋体"/>
                <w:b w:val="0"/>
                <w:bCs w:val="0"/>
                <w:color w:val="000000"/>
                <w:sz w:val="15"/>
                <w:szCs w:val="15"/>
                <w:highlight w:val="none"/>
              </w:rPr>
              <w:t>。</w:t>
            </w:r>
            <w:r>
              <w:rPr>
                <w:rFonts w:hint="eastAsia" w:ascii="宋体" w:hAnsi="宋体" w:eastAsia="宋体" w:cs="宋体"/>
                <w:b w:val="0"/>
                <w:bCs w:val="0"/>
                <w:strike w:val="0"/>
                <w:dstrike w:val="0"/>
                <w:color w:val="000000"/>
                <w:sz w:val="15"/>
                <w:szCs w:val="15"/>
                <w:highlight w:val="none"/>
                <w:lang w:val="en-US" w:eastAsia="zh-CN"/>
              </w:rPr>
              <w:t>2.未按规定进行资源化利用或者处置建筑垃圾数量较大的或</w:t>
            </w:r>
            <w:r>
              <w:rPr>
                <w:rFonts w:hint="eastAsia" w:ascii="宋体" w:hAnsi="宋体" w:eastAsia="宋体" w:cs="宋体"/>
                <w:color w:val="000000"/>
                <w:sz w:val="15"/>
                <w:szCs w:val="15"/>
                <w:highlight w:val="none"/>
                <w:lang w:val="en-US" w:eastAsia="zh-CN"/>
              </w:rPr>
              <w:t>严重污染环境</w:t>
            </w:r>
            <w:r>
              <w:rPr>
                <w:rFonts w:hint="eastAsia" w:ascii="宋体" w:hAnsi="宋体" w:eastAsia="宋体" w:cs="宋体"/>
                <w:b w:val="0"/>
                <w:bCs w:val="0"/>
                <w:strike w:val="0"/>
                <w:dstrike w:val="0"/>
                <w:color w:val="000000"/>
                <w:sz w:val="15"/>
                <w:szCs w:val="15"/>
                <w:highlight w:val="none"/>
                <w:lang w:val="en-US" w:eastAsia="zh-CN"/>
              </w:rPr>
              <w:t>或者</w:t>
            </w:r>
            <w:r>
              <w:rPr>
                <w:rFonts w:hint="eastAsia" w:ascii="宋体" w:hAnsi="宋体" w:eastAsia="宋体" w:cs="宋体"/>
                <w:color w:val="000000"/>
                <w:sz w:val="15"/>
                <w:szCs w:val="15"/>
                <w:highlight w:val="none"/>
                <w:lang w:val="en-US" w:eastAsia="zh-CN"/>
              </w:rPr>
              <w:t>造成其他严重社会影响的，系数5-6。</w:t>
            </w:r>
            <w:r>
              <w:rPr>
                <w:rFonts w:hint="eastAsia" w:ascii="宋体" w:hAnsi="宋体" w:eastAsia="宋体"/>
                <w:color w:val="000000"/>
                <w:sz w:val="15"/>
                <w:szCs w:val="15"/>
                <w:highlight w:val="none"/>
                <w:lang w:val="en-US" w:eastAsia="zh-CN"/>
              </w:rPr>
              <w:t>3</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b/>
                <w:bCs/>
                <w:color w:val="000000"/>
                <w:kern w:val="0"/>
                <w:sz w:val="15"/>
                <w:szCs w:val="15"/>
                <w:highlight w:val="none"/>
              </w:rPr>
            </w:pPr>
            <w:r>
              <w:rPr>
                <w:rFonts w:hint="eastAsia" w:ascii="宋体" w:hAnsi="宋体" w:eastAsia="宋体"/>
                <w:color w:val="000000"/>
                <w:sz w:val="15"/>
                <w:szCs w:val="15"/>
                <w:highlight w:val="none"/>
              </w:rPr>
              <w:t>罚款数额＝10000</w:t>
            </w:r>
            <w:r>
              <w:rPr>
                <w:rFonts w:ascii="宋体" w:hAnsi="宋体" w:eastAsia="宋体"/>
                <w:color w:val="000000"/>
                <w:sz w:val="15"/>
                <w:szCs w:val="15"/>
                <w:highlight w:val="none"/>
              </w:rPr>
              <w:t>0</w:t>
            </w:r>
            <w:r>
              <w:rPr>
                <w:rFonts w:hint="eastAsia" w:ascii="宋体" w:hAnsi="宋体" w:eastAsia="宋体"/>
                <w:color w:val="000000"/>
                <w:sz w:val="15"/>
                <w:szCs w:val="15"/>
                <w:highlight w:val="none"/>
              </w:rPr>
              <w:t>×（1＋</w:t>
            </w:r>
            <w:r>
              <w:rPr>
                <w:rFonts w:hint="eastAsia" w:ascii="宋体" w:hAnsi="宋体" w:eastAsia="宋体"/>
                <w:color w:val="000000"/>
                <w:sz w:val="15"/>
                <w:szCs w:val="15"/>
                <w:highlight w:val="none"/>
                <w:lang w:eastAsia="zh-CN"/>
              </w:rPr>
              <w:t>情节</w:t>
            </w:r>
            <w:r>
              <w:rPr>
                <w:rFonts w:hint="eastAsia" w:ascii="宋体" w:hAnsi="宋体" w:eastAsia="宋体"/>
                <w:color w:val="000000"/>
                <w:sz w:val="15"/>
                <w:szCs w:val="15"/>
                <w:highlight w:val="none"/>
              </w:rPr>
              <w:t>系数）</w:t>
            </w:r>
          </w:p>
        </w:tc>
        <w:tc>
          <w:tcPr>
            <w:tcW w:w="2178" w:type="dxa"/>
            <w:noWrap w:val="0"/>
            <w:vAlign w:val="center"/>
          </w:tcPr>
          <w:p>
            <w:pPr>
              <w:spacing w:line="232" w:lineRule="exact"/>
              <w:rPr>
                <w:rFonts w:hint="eastAsia" w:ascii="宋体" w:hAnsi="宋体" w:eastAsia="宋体"/>
                <w:color w:val="00000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48" w:hRule="atLeast"/>
          <w:jc w:val="center"/>
        </w:trPr>
        <w:tc>
          <w:tcPr>
            <w:tcW w:w="714" w:type="dxa"/>
            <w:noWrap w:val="0"/>
            <w:vAlign w:val="center"/>
          </w:tcPr>
          <w:p>
            <w:pPr>
              <w:spacing w:line="232" w:lineRule="exact"/>
              <w:jc w:val="center"/>
              <w:rPr>
                <w:rFonts w:ascii="宋体" w:hAnsi="宋体" w:eastAsia="宋体"/>
                <w:color w:val="000000"/>
                <w:sz w:val="15"/>
                <w:szCs w:val="15"/>
                <w:highlight w:val="none"/>
              </w:rPr>
            </w:pPr>
            <w:r>
              <w:rPr>
                <w:rFonts w:ascii="宋体" w:hAnsi="宋体" w:eastAsia="宋体"/>
                <w:color w:val="000000"/>
                <w:sz w:val="15"/>
                <w:szCs w:val="15"/>
                <w:highlight w:val="none"/>
              </w:rPr>
              <w:t>2</w:t>
            </w:r>
            <w:r>
              <w:rPr>
                <w:rFonts w:hint="eastAsia" w:ascii="宋体" w:hAnsi="宋体" w:eastAsia="宋体"/>
                <w:color w:val="000000"/>
                <w:sz w:val="15"/>
                <w:szCs w:val="15"/>
                <w:highlight w:val="none"/>
              </w:rPr>
              <w:t>3</w:t>
            </w:r>
          </w:p>
        </w:tc>
        <w:tc>
          <w:tcPr>
            <w:tcW w:w="1626"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施工单位未按照规定对现场贮存的建筑垃圾采取扬尘防治措施</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w:t>
            </w:r>
            <w:r>
              <w:rPr>
                <w:rFonts w:ascii="宋体" w:hAnsi="宋体" w:eastAsia="宋体"/>
                <w:color w:val="000000"/>
                <w:sz w:val="15"/>
                <w:szCs w:val="15"/>
                <w:highlight w:val="none"/>
              </w:rPr>
              <w:t>条款：</w:t>
            </w:r>
            <w:r>
              <w:rPr>
                <w:rFonts w:hint="eastAsia" w:ascii="宋体" w:hAnsi="宋体" w:eastAsia="宋体"/>
                <w:color w:val="000000"/>
                <w:sz w:val="15"/>
                <w:szCs w:val="15"/>
                <w:highlight w:val="none"/>
              </w:rPr>
              <w:t>第二十条第二款</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w:t>
            </w:r>
            <w:r>
              <w:rPr>
                <w:rFonts w:ascii="宋体" w:hAnsi="宋体" w:eastAsia="宋体"/>
                <w:color w:val="000000"/>
                <w:sz w:val="15"/>
                <w:szCs w:val="15"/>
                <w:highlight w:val="none"/>
              </w:rPr>
              <w:t>条款：</w:t>
            </w:r>
            <w:r>
              <w:rPr>
                <w:rFonts w:hint="eastAsia" w:ascii="宋体" w:hAnsi="宋体" w:eastAsia="宋体"/>
                <w:color w:val="000000"/>
                <w:sz w:val="15"/>
                <w:szCs w:val="15"/>
                <w:highlight w:val="none"/>
              </w:rPr>
              <w:t>第四十</w:t>
            </w:r>
            <w:r>
              <w:rPr>
                <w:rFonts w:ascii="宋体" w:hAnsi="宋体" w:eastAsia="宋体"/>
                <w:color w:val="000000"/>
                <w:sz w:val="15"/>
                <w:szCs w:val="15"/>
                <w:highlight w:val="none"/>
              </w:rPr>
              <w:t>一条第二款</w:t>
            </w:r>
            <w:r>
              <w:rPr>
                <w:rFonts w:hint="eastAsia" w:ascii="宋体" w:hAnsi="宋体" w:eastAsia="宋体"/>
                <w:color w:val="000000"/>
                <w:sz w:val="15"/>
                <w:szCs w:val="15"/>
                <w:highlight w:val="none"/>
              </w:rPr>
              <w:t xml:space="preserve"> 责令限期改正，处1万元以上10万元以下罚款；拒不改正的，责令停工整治。</w:t>
            </w:r>
          </w:p>
        </w:tc>
        <w:tc>
          <w:tcPr>
            <w:tcW w:w="851"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10000</w:t>
            </w:r>
          </w:p>
        </w:tc>
        <w:tc>
          <w:tcPr>
            <w:tcW w:w="840" w:type="dxa"/>
            <w:noWrap w:val="0"/>
            <w:vAlign w:val="center"/>
          </w:tcPr>
          <w:p>
            <w:pPr>
              <w:spacing w:line="232" w:lineRule="exact"/>
              <w:jc w:val="center"/>
              <w:rPr>
                <w:rFonts w:hint="eastAsia" w:ascii="宋体" w:hAnsi="宋体" w:eastAsia="宋体" w:cs="宋体"/>
                <w:b/>
                <w:bCs/>
                <w:color w:val="000000"/>
                <w:kern w:val="0"/>
                <w:sz w:val="15"/>
                <w:szCs w:val="15"/>
                <w:highlight w:val="none"/>
                <w:lang w:val="en-US" w:eastAsia="zh-CN"/>
              </w:rPr>
            </w:pPr>
            <w:r>
              <w:rPr>
                <w:rFonts w:hint="eastAsia" w:ascii="宋体" w:hAnsi="宋体" w:eastAsia="宋体" w:cs="宋体"/>
                <w:b/>
                <w:bCs/>
                <w:color w:val="000000"/>
                <w:kern w:val="0"/>
                <w:sz w:val="15"/>
                <w:szCs w:val="15"/>
                <w:highlight w:val="none"/>
                <w:lang w:val="en-US" w:eastAsia="zh-CN"/>
              </w:rPr>
              <w:t>1</w:t>
            </w:r>
          </w:p>
        </w:tc>
        <w:tc>
          <w:tcPr>
            <w:tcW w:w="2376" w:type="dxa"/>
            <w:noWrap w:val="0"/>
            <w:vAlign w:val="center"/>
          </w:tcPr>
          <w:p>
            <w:pPr>
              <w:numPr>
                <w:ilvl w:val="0"/>
                <w:numId w:val="0"/>
              </w:num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lang w:val="en-US" w:eastAsia="zh-CN"/>
              </w:rPr>
              <w:t>1.</w:t>
            </w:r>
            <w:r>
              <w:rPr>
                <w:rFonts w:hint="eastAsia" w:ascii="宋体" w:hAnsi="宋体" w:eastAsia="宋体"/>
                <w:color w:val="000000"/>
                <w:sz w:val="15"/>
                <w:szCs w:val="15"/>
                <w:highlight w:val="none"/>
              </w:rPr>
              <w:t>面积10</w:t>
            </w:r>
            <w:r>
              <w:rPr>
                <w:rFonts w:hint="eastAsia" w:ascii="宋体" w:hAnsi="宋体" w:eastAsia="宋体" w:cs="Batang"/>
                <w:color w:val="000000"/>
                <w:sz w:val="15"/>
                <w:szCs w:val="15"/>
                <w:highlight w:val="none"/>
              </w:rPr>
              <w:t>㎡</w:t>
            </w:r>
            <w:r>
              <w:rPr>
                <w:rFonts w:hint="eastAsia" w:ascii="宋体" w:hAnsi="宋体" w:eastAsia="宋体" w:cs="仿宋_GB2312"/>
                <w:color w:val="000000"/>
                <w:sz w:val="15"/>
                <w:szCs w:val="15"/>
                <w:highlight w:val="none"/>
              </w:rPr>
              <w:t>以下的，系数</w:t>
            </w:r>
            <w:r>
              <w:rPr>
                <w:rFonts w:hint="eastAsia" w:ascii="宋体" w:hAnsi="宋体" w:eastAsia="宋体"/>
                <w:color w:val="000000"/>
                <w:sz w:val="15"/>
                <w:szCs w:val="15"/>
                <w:highlight w:val="none"/>
              </w:rPr>
              <w:t>0；11－25</w:t>
            </w:r>
            <w:r>
              <w:rPr>
                <w:rFonts w:hint="eastAsia" w:ascii="宋体" w:hAnsi="宋体" w:eastAsia="宋体" w:cs="Batang"/>
                <w:color w:val="000000"/>
                <w:sz w:val="15"/>
                <w:szCs w:val="15"/>
                <w:highlight w:val="none"/>
              </w:rPr>
              <w:t>㎡</w:t>
            </w:r>
            <w:r>
              <w:rPr>
                <w:rFonts w:hint="eastAsia" w:ascii="宋体" w:hAnsi="宋体" w:eastAsia="宋体" w:cs="仿宋_GB2312"/>
                <w:color w:val="000000"/>
                <w:sz w:val="15"/>
                <w:szCs w:val="15"/>
                <w:highlight w:val="none"/>
              </w:rPr>
              <w:t>的，系数</w:t>
            </w:r>
            <w:r>
              <w:rPr>
                <w:rFonts w:hint="eastAsia" w:ascii="宋体" w:hAnsi="宋体" w:eastAsia="宋体"/>
                <w:color w:val="000000"/>
                <w:sz w:val="15"/>
                <w:szCs w:val="15"/>
                <w:highlight w:val="none"/>
              </w:rPr>
              <w:t>1；26－40</w:t>
            </w:r>
            <w:r>
              <w:rPr>
                <w:rFonts w:hint="eastAsia" w:ascii="宋体" w:hAnsi="宋体" w:eastAsia="宋体" w:cs="Batang"/>
                <w:color w:val="000000"/>
                <w:sz w:val="15"/>
                <w:szCs w:val="15"/>
                <w:highlight w:val="none"/>
              </w:rPr>
              <w:t>㎡</w:t>
            </w:r>
            <w:r>
              <w:rPr>
                <w:rFonts w:hint="eastAsia" w:ascii="宋体" w:hAnsi="宋体" w:eastAsia="宋体" w:cs="仿宋_GB2312"/>
                <w:color w:val="000000"/>
                <w:sz w:val="15"/>
                <w:szCs w:val="15"/>
                <w:highlight w:val="none"/>
              </w:rPr>
              <w:t>系数</w:t>
            </w:r>
            <w:r>
              <w:rPr>
                <w:rFonts w:hint="eastAsia" w:ascii="宋体" w:hAnsi="宋体" w:eastAsia="宋体"/>
                <w:color w:val="000000"/>
                <w:sz w:val="15"/>
                <w:szCs w:val="15"/>
                <w:highlight w:val="none"/>
              </w:rPr>
              <w:t>2</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41-55</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的，系数</w:t>
            </w:r>
            <w:r>
              <w:rPr>
                <w:rFonts w:hint="eastAsia" w:ascii="宋体" w:hAnsi="宋体" w:eastAsia="宋体"/>
                <w:color w:val="000000"/>
                <w:sz w:val="15"/>
                <w:szCs w:val="15"/>
                <w:highlight w:val="none"/>
                <w:lang w:val="en-US" w:eastAsia="zh-CN"/>
              </w:rPr>
              <w:t>3</w:t>
            </w:r>
            <w:r>
              <w:rPr>
                <w:rFonts w:hint="eastAsia" w:ascii="宋体" w:hAnsi="宋体" w:eastAsia="宋体" w:cs="Batang"/>
                <w:color w:val="000000"/>
                <w:sz w:val="15"/>
                <w:szCs w:val="15"/>
                <w:highlight w:val="none"/>
                <w:lang w:eastAsia="zh-CN"/>
              </w:rPr>
              <w:t>；</w:t>
            </w:r>
            <w:r>
              <w:rPr>
                <w:rFonts w:hint="eastAsia" w:ascii="宋体" w:hAnsi="宋体" w:eastAsia="宋体" w:cs="Batang"/>
                <w:color w:val="000000"/>
                <w:sz w:val="15"/>
                <w:szCs w:val="15"/>
                <w:highlight w:val="none"/>
                <w:lang w:val="en-US" w:eastAsia="zh-CN"/>
              </w:rPr>
              <w:t>56-70</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的，系数</w:t>
            </w:r>
            <w:r>
              <w:rPr>
                <w:rFonts w:hint="eastAsia" w:ascii="宋体" w:hAnsi="宋体" w:eastAsia="宋体"/>
                <w:color w:val="000000"/>
                <w:sz w:val="15"/>
                <w:szCs w:val="15"/>
                <w:highlight w:val="none"/>
                <w:lang w:val="en-US" w:eastAsia="zh-CN"/>
              </w:rPr>
              <w:t>4；71-85</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的，系数</w:t>
            </w:r>
            <w:r>
              <w:rPr>
                <w:rFonts w:hint="eastAsia" w:ascii="宋体" w:hAnsi="宋体" w:eastAsia="宋体"/>
                <w:color w:val="000000"/>
                <w:sz w:val="15"/>
                <w:szCs w:val="15"/>
                <w:highlight w:val="none"/>
                <w:lang w:val="en-US" w:eastAsia="zh-CN"/>
              </w:rPr>
              <w:t>5；</w:t>
            </w:r>
            <w:r>
              <w:rPr>
                <w:rFonts w:hint="eastAsia" w:ascii="宋体" w:hAnsi="宋体" w:eastAsia="宋体"/>
                <w:color w:val="000000"/>
                <w:sz w:val="15"/>
                <w:szCs w:val="15"/>
                <w:highlight w:val="none"/>
              </w:rPr>
              <w:t>以此类推</w:t>
            </w:r>
            <w:r>
              <w:rPr>
                <w:rFonts w:hint="eastAsia" w:ascii="宋体" w:hAnsi="宋体" w:eastAsia="宋体"/>
                <w:color w:val="000000"/>
                <w:sz w:val="15"/>
                <w:szCs w:val="15"/>
                <w:highlight w:val="none"/>
                <w:lang w:eastAsia="zh-CN"/>
              </w:rPr>
              <w:t>，面积</w:t>
            </w:r>
            <w:r>
              <w:rPr>
                <w:rFonts w:hint="eastAsia" w:ascii="宋体" w:hAnsi="宋体" w:eastAsia="宋体"/>
                <w:color w:val="000000"/>
                <w:sz w:val="15"/>
                <w:szCs w:val="15"/>
                <w:highlight w:val="none"/>
                <w:lang w:val="en-US" w:eastAsia="zh-CN"/>
              </w:rPr>
              <w:t>131</w:t>
            </w:r>
            <w:r>
              <w:rPr>
                <w:rFonts w:hint="eastAsia" w:ascii="宋体" w:hAnsi="宋体" w:eastAsia="宋体" w:cs="Batang"/>
                <w:color w:val="000000"/>
                <w:sz w:val="15"/>
                <w:szCs w:val="15"/>
                <w:highlight w:val="none"/>
              </w:rPr>
              <w:t>㎡</w:t>
            </w:r>
            <w:r>
              <w:rPr>
                <w:rFonts w:hint="eastAsia" w:ascii="宋体" w:hAnsi="宋体" w:eastAsia="宋体" w:cs="Batang"/>
                <w:color w:val="000000"/>
                <w:sz w:val="15"/>
                <w:szCs w:val="15"/>
                <w:highlight w:val="none"/>
                <w:lang w:eastAsia="zh-CN"/>
              </w:rPr>
              <w:t>及以上的，系数</w:t>
            </w:r>
            <w:r>
              <w:rPr>
                <w:rFonts w:hint="eastAsia" w:ascii="宋体" w:hAnsi="宋体" w:eastAsia="宋体" w:cs="Batang"/>
                <w:color w:val="000000"/>
                <w:sz w:val="15"/>
                <w:szCs w:val="15"/>
                <w:highlight w:val="none"/>
                <w:lang w:val="en-US" w:eastAsia="zh-CN"/>
              </w:rPr>
              <w:t>9</w:t>
            </w:r>
            <w:r>
              <w:rPr>
                <w:rFonts w:hint="eastAsia" w:ascii="宋体" w:hAnsi="宋体" w:eastAsia="宋体" w:cs="宋体"/>
                <w:color w:val="000000"/>
                <w:sz w:val="15"/>
                <w:szCs w:val="15"/>
                <w:highlight w:val="none"/>
              </w:rPr>
              <w:t>。</w:t>
            </w:r>
            <w:r>
              <w:rPr>
                <w:rFonts w:hint="eastAsia" w:ascii="宋体" w:hAnsi="宋体" w:eastAsia="宋体"/>
                <w:color w:val="000000"/>
                <w:sz w:val="15"/>
                <w:szCs w:val="15"/>
                <w:highlight w:val="none"/>
                <w:lang w:val="en-US" w:eastAsia="zh-CN"/>
              </w:rPr>
              <w:t>2.</w:t>
            </w:r>
            <w:r>
              <w:rPr>
                <w:rFonts w:hint="eastAsia" w:ascii="宋体" w:hAnsi="宋体" w:eastAsia="宋体"/>
                <w:color w:val="000000"/>
                <w:sz w:val="15"/>
                <w:szCs w:val="15"/>
                <w:highlight w:val="none"/>
              </w:rPr>
              <w:t>造成尘土飞扬，严重污染环境的，</w:t>
            </w:r>
            <w:r>
              <w:rPr>
                <w:rFonts w:hint="eastAsia" w:ascii="宋体" w:hAnsi="宋体" w:eastAsia="宋体"/>
                <w:color w:val="000000"/>
                <w:sz w:val="15"/>
                <w:szCs w:val="15"/>
                <w:highlight w:val="none"/>
                <w:lang w:eastAsia="zh-CN"/>
              </w:rPr>
              <w:t>系数</w:t>
            </w:r>
            <w:r>
              <w:rPr>
                <w:rFonts w:hint="eastAsia" w:ascii="宋体" w:hAnsi="宋体" w:eastAsia="宋体"/>
                <w:color w:val="000000"/>
                <w:sz w:val="15"/>
                <w:szCs w:val="15"/>
                <w:highlight w:val="none"/>
                <w:lang w:val="en-US" w:eastAsia="zh-CN"/>
              </w:rPr>
              <w:t>5-6</w:t>
            </w:r>
            <w:r>
              <w:rPr>
                <w:rFonts w:hint="eastAsia" w:ascii="宋体" w:hAnsi="宋体" w:eastAsia="宋体"/>
                <w:color w:val="000000"/>
                <w:sz w:val="15"/>
                <w:szCs w:val="15"/>
                <w:highlight w:val="none"/>
              </w:rPr>
              <w:t>。</w:t>
            </w:r>
            <w:r>
              <w:rPr>
                <w:rFonts w:hint="eastAsia" w:ascii="宋体" w:hAnsi="宋体" w:eastAsia="宋体"/>
                <w:color w:val="000000"/>
                <w:sz w:val="15"/>
                <w:szCs w:val="15"/>
                <w:highlight w:val="none"/>
                <w:lang w:val="en-US" w:eastAsia="zh-CN"/>
              </w:rPr>
              <w:t>3</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b/>
                <w:bCs/>
                <w:color w:val="000000"/>
                <w:kern w:val="0"/>
                <w:sz w:val="15"/>
                <w:szCs w:val="15"/>
                <w:highlight w:val="none"/>
              </w:rPr>
            </w:pPr>
            <w:r>
              <w:rPr>
                <w:rFonts w:hint="eastAsia" w:ascii="宋体" w:hAnsi="宋体" w:eastAsia="宋体"/>
                <w:color w:val="000000"/>
                <w:sz w:val="15"/>
                <w:szCs w:val="15"/>
                <w:highlight w:val="none"/>
              </w:rPr>
              <w:t>罚款数额＝</w:t>
            </w:r>
            <w:r>
              <w:rPr>
                <w:rFonts w:ascii="宋体" w:hAnsi="宋体" w:eastAsia="宋体"/>
                <w:color w:val="000000"/>
                <w:sz w:val="15"/>
                <w:szCs w:val="15"/>
                <w:highlight w:val="none"/>
              </w:rPr>
              <w:t>10</w:t>
            </w:r>
            <w:r>
              <w:rPr>
                <w:rFonts w:hint="eastAsia" w:ascii="宋体" w:hAnsi="宋体" w:eastAsia="宋体"/>
                <w:color w:val="000000"/>
                <w:sz w:val="15"/>
                <w:szCs w:val="15"/>
                <w:highlight w:val="none"/>
              </w:rPr>
              <w:t>000×（1＋</w:t>
            </w:r>
            <w:r>
              <w:rPr>
                <w:rFonts w:hint="eastAsia" w:ascii="宋体" w:hAnsi="宋体" w:eastAsia="宋体"/>
                <w:color w:val="000000"/>
                <w:sz w:val="15"/>
                <w:szCs w:val="15"/>
                <w:highlight w:val="none"/>
                <w:lang w:eastAsia="zh-CN"/>
              </w:rPr>
              <w:t>情节</w:t>
            </w:r>
            <w:r>
              <w:rPr>
                <w:rFonts w:hint="eastAsia" w:ascii="宋体" w:hAnsi="宋体" w:eastAsia="宋体"/>
                <w:color w:val="000000"/>
                <w:sz w:val="15"/>
                <w:szCs w:val="15"/>
                <w:highlight w:val="none"/>
              </w:rPr>
              <w:t>系数）</w:t>
            </w:r>
          </w:p>
        </w:tc>
        <w:tc>
          <w:tcPr>
            <w:tcW w:w="2178" w:type="dxa"/>
            <w:noWrap w:val="0"/>
            <w:vAlign w:val="center"/>
          </w:tcPr>
          <w:p>
            <w:pPr>
              <w:spacing w:line="232" w:lineRule="exact"/>
              <w:rPr>
                <w:rFonts w:ascii="宋体" w:hAnsi="宋体" w:eastAsia="宋体"/>
                <w:color w:val="00000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138" w:hRule="atLeast"/>
          <w:jc w:val="center"/>
        </w:trPr>
        <w:tc>
          <w:tcPr>
            <w:tcW w:w="714"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24</w:t>
            </w:r>
          </w:p>
        </w:tc>
        <w:tc>
          <w:tcPr>
            <w:tcW w:w="1626"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未按照规定建立台账并如实报告建筑垃圾处置情况</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w:t>
            </w:r>
            <w:r>
              <w:rPr>
                <w:rFonts w:ascii="宋体" w:hAnsi="宋体" w:eastAsia="宋体"/>
                <w:color w:val="000000"/>
                <w:sz w:val="15"/>
                <w:szCs w:val="15"/>
                <w:highlight w:val="none"/>
              </w:rPr>
              <w:t>：第二十七条</w:t>
            </w:r>
          </w:p>
          <w:p>
            <w:pPr>
              <w:spacing w:line="232" w:lineRule="exact"/>
              <w:rPr>
                <w:rFonts w:ascii="宋体" w:hAnsi="宋体" w:eastAsia="宋体" w:cs="宋体"/>
                <w:b/>
                <w:bCs/>
                <w:color w:val="000000"/>
                <w:kern w:val="0"/>
                <w:sz w:val="15"/>
                <w:szCs w:val="15"/>
                <w:highlight w:val="none"/>
              </w:rPr>
            </w:pPr>
            <w:r>
              <w:rPr>
                <w:rFonts w:hint="eastAsia" w:ascii="宋体" w:hAnsi="宋体" w:eastAsia="宋体"/>
                <w:color w:val="000000"/>
                <w:sz w:val="15"/>
                <w:szCs w:val="15"/>
                <w:highlight w:val="none"/>
              </w:rPr>
              <w:t>处罚</w:t>
            </w:r>
            <w:r>
              <w:rPr>
                <w:rFonts w:ascii="宋体" w:hAnsi="宋体" w:eastAsia="宋体"/>
                <w:color w:val="000000"/>
                <w:sz w:val="15"/>
                <w:szCs w:val="15"/>
                <w:highlight w:val="none"/>
              </w:rPr>
              <w:t>条款：</w:t>
            </w:r>
            <w:r>
              <w:rPr>
                <w:rFonts w:hint="eastAsia" w:ascii="宋体" w:hAnsi="宋体" w:eastAsia="宋体"/>
                <w:color w:val="000000"/>
                <w:sz w:val="15"/>
                <w:szCs w:val="15"/>
                <w:highlight w:val="none"/>
              </w:rPr>
              <w:t>第</w:t>
            </w:r>
            <w:r>
              <w:rPr>
                <w:rFonts w:ascii="宋体" w:hAnsi="宋体" w:eastAsia="宋体"/>
                <w:color w:val="000000"/>
                <w:sz w:val="15"/>
                <w:szCs w:val="15"/>
                <w:highlight w:val="none"/>
              </w:rPr>
              <w:t>四十三条</w:t>
            </w:r>
            <w:r>
              <w:rPr>
                <w:rFonts w:hint="eastAsia" w:ascii="宋体" w:hAnsi="宋体" w:eastAsia="宋体"/>
                <w:color w:val="000000"/>
                <w:sz w:val="15"/>
                <w:szCs w:val="15"/>
                <w:highlight w:val="none"/>
              </w:rPr>
              <w:t xml:space="preserve"> 责令限期改正，处1000元以上1万元以下罚款；情节严重的，由城市管理综合执法部门依法吊销生活垃圾运输经营许可或者建筑垃圾消纳场所设置许可。</w:t>
            </w:r>
          </w:p>
        </w:tc>
        <w:tc>
          <w:tcPr>
            <w:tcW w:w="851"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1000</w:t>
            </w:r>
          </w:p>
        </w:tc>
        <w:tc>
          <w:tcPr>
            <w:tcW w:w="840" w:type="dxa"/>
            <w:noWrap w:val="0"/>
            <w:vAlign w:val="center"/>
          </w:tcPr>
          <w:p>
            <w:pPr>
              <w:spacing w:line="232" w:lineRule="exact"/>
              <w:jc w:val="center"/>
              <w:rPr>
                <w:rFonts w:hint="eastAsia" w:ascii="宋体" w:hAnsi="宋体" w:eastAsia="宋体" w:cs="宋体"/>
                <w:b/>
                <w:bCs/>
                <w:color w:val="000000"/>
                <w:kern w:val="0"/>
                <w:sz w:val="15"/>
                <w:szCs w:val="15"/>
                <w:highlight w:val="none"/>
                <w:lang w:val="en-US" w:eastAsia="zh-CN"/>
              </w:rPr>
            </w:pPr>
            <w:r>
              <w:rPr>
                <w:rFonts w:hint="eastAsia" w:ascii="宋体" w:hAnsi="宋体" w:eastAsia="宋体" w:cs="宋体"/>
                <w:b/>
                <w:bCs/>
                <w:color w:val="000000"/>
                <w:kern w:val="0"/>
                <w:sz w:val="15"/>
                <w:szCs w:val="15"/>
                <w:highlight w:val="none"/>
                <w:lang w:val="en-US" w:eastAsia="zh-CN"/>
              </w:rPr>
              <w:t>1</w:t>
            </w:r>
          </w:p>
        </w:tc>
        <w:tc>
          <w:tcPr>
            <w:tcW w:w="2376" w:type="dxa"/>
            <w:noWrap w:val="0"/>
            <w:vAlign w:val="center"/>
          </w:tcPr>
          <w:p>
            <w:pPr>
              <w:spacing w:line="232" w:lineRule="exact"/>
              <w:rPr>
                <w:rFonts w:ascii="宋体" w:hAnsi="宋体" w:eastAsia="宋体"/>
                <w:color w:val="000000"/>
                <w:sz w:val="15"/>
                <w:szCs w:val="15"/>
                <w:highlight w:val="none"/>
              </w:rPr>
            </w:pP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1.已记录</w:t>
            </w:r>
            <w:r>
              <w:rPr>
                <w:rFonts w:ascii="宋体" w:hAnsi="宋体" w:eastAsia="宋体"/>
                <w:color w:val="000000"/>
                <w:sz w:val="15"/>
                <w:szCs w:val="15"/>
                <w:highlight w:val="none"/>
              </w:rPr>
              <w:t>台账而记录内容不完整的，</w:t>
            </w:r>
            <w:r>
              <w:rPr>
                <w:rFonts w:hint="eastAsia" w:ascii="宋体" w:hAnsi="宋体" w:eastAsia="宋体"/>
                <w:color w:val="000000"/>
                <w:sz w:val="15"/>
                <w:szCs w:val="15"/>
                <w:highlight w:val="none"/>
                <w:lang w:eastAsia="zh-CN"/>
              </w:rPr>
              <w:t>系数</w:t>
            </w:r>
            <w:r>
              <w:rPr>
                <w:rFonts w:hint="eastAsia" w:ascii="宋体" w:hAnsi="宋体" w:eastAsia="宋体"/>
                <w:color w:val="000000"/>
                <w:sz w:val="15"/>
                <w:szCs w:val="15"/>
                <w:highlight w:val="none"/>
              </w:rPr>
              <w:t>0</w:t>
            </w:r>
            <w:r>
              <w:rPr>
                <w:rFonts w:ascii="宋体" w:hAnsi="宋体" w:eastAsia="宋体"/>
                <w:color w:val="000000"/>
                <w:sz w:val="15"/>
                <w:szCs w:val="15"/>
                <w:highlight w:val="none"/>
              </w:rPr>
              <w:t>-1</w:t>
            </w:r>
            <w:r>
              <w:rPr>
                <w:rFonts w:hint="eastAsia" w:ascii="宋体" w:hAnsi="宋体" w:eastAsia="宋体"/>
                <w:color w:val="000000"/>
                <w:sz w:val="15"/>
                <w:szCs w:val="15"/>
                <w:highlight w:val="none"/>
              </w:rPr>
              <w:t>；2.未建立台账的</w:t>
            </w:r>
            <w:r>
              <w:rPr>
                <w:rFonts w:ascii="宋体" w:hAnsi="宋体" w:eastAsia="宋体"/>
                <w:color w:val="000000"/>
                <w:sz w:val="15"/>
                <w:szCs w:val="15"/>
                <w:highlight w:val="none"/>
              </w:rPr>
              <w:t>或者台账弄虚作假的，</w:t>
            </w:r>
            <w:r>
              <w:rPr>
                <w:rFonts w:hint="eastAsia" w:ascii="宋体" w:hAnsi="宋体" w:eastAsia="宋体"/>
                <w:color w:val="000000"/>
                <w:sz w:val="15"/>
                <w:szCs w:val="15"/>
                <w:highlight w:val="none"/>
                <w:lang w:eastAsia="zh-CN"/>
              </w:rPr>
              <w:t>系数</w:t>
            </w:r>
            <w:r>
              <w:rPr>
                <w:rFonts w:hint="eastAsia" w:ascii="宋体" w:hAnsi="宋体" w:eastAsia="宋体"/>
                <w:color w:val="000000"/>
                <w:sz w:val="15"/>
                <w:szCs w:val="15"/>
                <w:highlight w:val="none"/>
              </w:rPr>
              <w:t>3</w:t>
            </w:r>
            <w:r>
              <w:rPr>
                <w:rFonts w:ascii="宋体" w:hAnsi="宋体" w:eastAsia="宋体"/>
                <w:color w:val="000000"/>
                <w:sz w:val="15"/>
                <w:szCs w:val="15"/>
                <w:highlight w:val="none"/>
              </w:rPr>
              <w:t>-6</w:t>
            </w:r>
            <w:r>
              <w:rPr>
                <w:rFonts w:hint="eastAsia" w:ascii="宋体" w:hAnsi="宋体" w:eastAsia="宋体"/>
                <w:color w:val="000000"/>
                <w:sz w:val="15"/>
                <w:szCs w:val="15"/>
                <w:highlight w:val="none"/>
              </w:rPr>
              <w:t>；3.同时造成</w:t>
            </w:r>
            <w:r>
              <w:rPr>
                <w:rFonts w:ascii="宋体" w:hAnsi="宋体" w:eastAsia="宋体"/>
                <w:color w:val="000000"/>
                <w:sz w:val="15"/>
                <w:szCs w:val="15"/>
                <w:highlight w:val="none"/>
              </w:rPr>
              <w:t>环境秩序严重影响的</w:t>
            </w:r>
            <w:r>
              <w:rPr>
                <w:rFonts w:hint="eastAsia" w:ascii="宋体" w:hAnsi="宋体" w:eastAsia="宋体"/>
                <w:color w:val="000000"/>
                <w:sz w:val="15"/>
                <w:szCs w:val="15"/>
                <w:highlight w:val="none"/>
              </w:rPr>
              <w:t>为7</w:t>
            </w:r>
            <w:r>
              <w:rPr>
                <w:rFonts w:ascii="宋体" w:hAnsi="宋体" w:eastAsia="宋体"/>
                <w:color w:val="000000"/>
                <w:sz w:val="15"/>
                <w:szCs w:val="15"/>
                <w:highlight w:val="none"/>
              </w:rPr>
              <w:t>-9</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4</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b/>
                <w:bCs/>
                <w:color w:val="000000"/>
                <w:kern w:val="0"/>
                <w:sz w:val="15"/>
                <w:szCs w:val="15"/>
                <w:highlight w:val="none"/>
              </w:rPr>
            </w:pPr>
            <w:r>
              <w:rPr>
                <w:rFonts w:hint="eastAsia" w:ascii="宋体" w:hAnsi="宋体" w:eastAsia="宋体"/>
                <w:color w:val="000000"/>
                <w:sz w:val="15"/>
                <w:szCs w:val="15"/>
                <w:highlight w:val="none"/>
              </w:rPr>
              <w:t>罚款数额＝1000×（1＋</w:t>
            </w:r>
            <w:r>
              <w:rPr>
                <w:rFonts w:hint="eastAsia" w:ascii="宋体" w:hAnsi="宋体" w:eastAsia="宋体"/>
                <w:color w:val="000000"/>
                <w:sz w:val="15"/>
                <w:szCs w:val="15"/>
                <w:highlight w:val="none"/>
                <w:lang w:eastAsia="zh-CN"/>
              </w:rPr>
              <w:t>情节</w:t>
            </w:r>
            <w:r>
              <w:rPr>
                <w:rFonts w:hint="eastAsia" w:ascii="宋体" w:hAnsi="宋体" w:eastAsia="宋体"/>
                <w:color w:val="000000"/>
                <w:sz w:val="15"/>
                <w:szCs w:val="15"/>
                <w:highlight w:val="none"/>
              </w:rPr>
              <w:t>系数）</w:t>
            </w:r>
          </w:p>
        </w:tc>
        <w:tc>
          <w:tcPr>
            <w:tcW w:w="2178" w:type="dxa"/>
            <w:noWrap w:val="0"/>
            <w:vAlign w:val="center"/>
          </w:tcPr>
          <w:p>
            <w:pPr>
              <w:numPr>
                <w:ilvl w:val="0"/>
                <w:numId w:val="7"/>
              </w:num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存在下列情形的，可视为“情节严重”：一年内因同类违法行为，受到城管执法机关</w:t>
            </w:r>
            <w:r>
              <w:rPr>
                <w:rFonts w:hint="eastAsia" w:ascii="宋体" w:hAnsi="宋体" w:eastAsia="宋体"/>
                <w:color w:val="000000"/>
                <w:sz w:val="15"/>
                <w:szCs w:val="15"/>
                <w:highlight w:val="none"/>
                <w:lang w:val="en-US" w:eastAsia="zh-CN"/>
              </w:rPr>
              <w:t>2次</w:t>
            </w:r>
            <w:r>
              <w:rPr>
                <w:rFonts w:hint="eastAsia" w:ascii="宋体" w:hAnsi="宋体" w:eastAsia="宋体"/>
                <w:color w:val="000000"/>
                <w:sz w:val="15"/>
                <w:szCs w:val="15"/>
                <w:highlight w:val="none"/>
              </w:rPr>
              <w:t>罚款处罚后又发生同类违法行为的；存在违法行为，经调查发现已不符合行政许可条件，经责令改正仍未达到许可条件要求的；因违法行为导致严重后果或造成重大社会影响的；</w:t>
            </w:r>
            <w:r>
              <w:rPr>
                <w:rFonts w:hint="eastAsia" w:ascii="宋体" w:hAnsi="宋体" w:eastAsia="宋体"/>
                <w:color w:val="000000"/>
                <w:sz w:val="15"/>
                <w:szCs w:val="15"/>
                <w:highlight w:val="none"/>
                <w:lang w:eastAsia="zh-CN"/>
              </w:rPr>
              <w:t>其他</w:t>
            </w:r>
            <w:r>
              <w:rPr>
                <w:rFonts w:hint="eastAsia" w:ascii="宋体" w:hAnsi="宋体" w:eastAsia="宋体"/>
                <w:color w:val="000000"/>
                <w:sz w:val="15"/>
                <w:szCs w:val="15"/>
                <w:highlight w:val="none"/>
              </w:rPr>
              <w:t>可以认定为“情节严重”情形的；</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2. 依据</w:t>
            </w:r>
            <w:r>
              <w:rPr>
                <w:rFonts w:hint="eastAsia" w:ascii="宋体" w:hAnsi="宋体" w:eastAsia="宋体" w:cs="宋体"/>
                <w:color w:val="000000"/>
                <w:kern w:val="0"/>
                <w:sz w:val="15"/>
                <w:szCs w:val="15"/>
                <w:highlight w:val="none"/>
              </w:rPr>
              <w:t>《北京市人民政府关于进一步相对集中城市管理领域部分行政处罚权的决定》（</w:t>
            </w:r>
            <w:r>
              <w:rPr>
                <w:rFonts w:hint="eastAsia" w:ascii="宋体" w:hAnsi="宋体" w:eastAsia="宋体"/>
                <w:color w:val="000000"/>
                <w:sz w:val="15"/>
                <w:szCs w:val="15"/>
                <w:highlight w:val="none"/>
              </w:rPr>
              <w:t>京政发〔2017〕32号），拟作出吊销处罚的，作出处罚决定前，邀请城市管理部门划出部门共同会商；对于可能影响公共利益的，提请城市管理部门拟定接管方案。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361" w:hRule="atLeast"/>
          <w:jc w:val="center"/>
        </w:trPr>
        <w:tc>
          <w:tcPr>
            <w:tcW w:w="13515" w:type="dxa"/>
            <w:gridSpan w:val="10"/>
            <w:noWrap w:val="0"/>
            <w:vAlign w:val="center"/>
          </w:tcPr>
          <w:p>
            <w:pPr>
              <w:pStyle w:val="3"/>
              <w:keepNext w:val="0"/>
              <w:keepLines w:val="0"/>
              <w:pageBreakBefore w:val="0"/>
              <w:widowControl w:val="0"/>
              <w:kinsoku/>
              <w:wordWrap/>
              <w:overflowPunct/>
              <w:topLinePunct w:val="0"/>
              <w:autoSpaceDE/>
              <w:autoSpaceDN/>
              <w:bidi w:val="0"/>
              <w:adjustRightInd/>
              <w:snapToGrid/>
              <w:spacing w:line="312" w:lineRule="exact"/>
              <w:jc w:val="center"/>
              <w:textAlignment w:val="auto"/>
              <w:rPr>
                <w:rFonts w:ascii="宋体" w:hAnsi="宋体" w:eastAsia="宋体"/>
                <w:color w:val="000000"/>
                <w:sz w:val="15"/>
                <w:szCs w:val="15"/>
                <w:highlight w:val="none"/>
              </w:rPr>
            </w:pPr>
            <w:bookmarkStart w:id="32" w:name="_Toc110851448"/>
            <w:bookmarkStart w:id="33" w:name="_Toc495418307"/>
            <w:bookmarkStart w:id="34" w:name="_Toc663320750"/>
            <w:r>
              <w:rPr>
                <w:rFonts w:hint="eastAsia" w:ascii="宋体" w:hAnsi="宋体" w:eastAsia="宋体"/>
                <w:color w:val="000000"/>
                <w:sz w:val="21"/>
                <w:szCs w:val="21"/>
                <w:highlight w:val="none"/>
              </w:rPr>
              <w:t>《北京市养犬管理规定》案由1项</w:t>
            </w:r>
            <w:bookmarkEnd w:id="32"/>
            <w:bookmarkEnd w:id="33"/>
            <w:bookmarkEnd w:id="3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74"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6"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携犬人未清除户外犬粪便</w:t>
            </w:r>
          </w:p>
        </w:tc>
        <w:tc>
          <w:tcPr>
            <w:tcW w:w="2981"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违反条款：第十七条第（六）项；处罚条款：第三十条：责令改正，并可处50元罚款。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32" w:lineRule="exact"/>
              <w:jc w:val="center"/>
              <w:rPr>
                <w:rFonts w:ascii="宋体" w:hAnsi="宋体" w:eastAsia="宋体" w:cs="宋体"/>
                <w:color w:val="000000"/>
                <w:kern w:val="0"/>
                <w:sz w:val="15"/>
                <w:szCs w:val="15"/>
                <w:highlight w:val="none"/>
              </w:rPr>
            </w:pP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p>
        </w:tc>
        <w:tc>
          <w:tcPr>
            <w:tcW w:w="2178" w:type="dxa"/>
            <w:noWrap w:val="0"/>
            <w:vAlign w:val="center"/>
          </w:tcPr>
          <w:p>
            <w:pPr>
              <w:spacing w:line="232"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按照简易程序执行</w:t>
            </w:r>
            <w:r>
              <w:rPr>
                <w:rFonts w:hint="eastAsia" w:ascii="宋体" w:hAnsi="宋体" w:eastAsia="宋体" w:cs="宋体"/>
                <w:color w:val="000000"/>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372" w:hRule="atLeast"/>
          <w:jc w:val="center"/>
        </w:trPr>
        <w:tc>
          <w:tcPr>
            <w:tcW w:w="13515" w:type="dxa"/>
            <w:gridSpan w:val="10"/>
            <w:noWrap w:val="0"/>
            <w:vAlign w:val="center"/>
          </w:tcPr>
          <w:p>
            <w:pPr>
              <w:pStyle w:val="3"/>
              <w:keepNext w:val="0"/>
              <w:keepLines w:val="0"/>
              <w:pageBreakBefore w:val="0"/>
              <w:widowControl w:val="0"/>
              <w:kinsoku/>
              <w:wordWrap/>
              <w:overflowPunct/>
              <w:topLinePunct w:val="0"/>
              <w:autoSpaceDE/>
              <w:autoSpaceDN/>
              <w:bidi w:val="0"/>
              <w:adjustRightInd/>
              <w:snapToGrid/>
              <w:spacing w:line="312" w:lineRule="exact"/>
              <w:jc w:val="center"/>
              <w:textAlignment w:val="auto"/>
              <w:rPr>
                <w:rFonts w:ascii="宋体" w:hAnsi="宋体" w:eastAsia="宋体"/>
                <w:color w:val="000000"/>
                <w:sz w:val="15"/>
                <w:szCs w:val="15"/>
                <w:highlight w:val="none"/>
              </w:rPr>
            </w:pPr>
            <w:bookmarkStart w:id="35" w:name="_Toc986557284"/>
            <w:bookmarkStart w:id="36" w:name="_Toc341592298"/>
            <w:bookmarkStart w:id="37" w:name="_Toc110851449"/>
            <w:r>
              <w:rPr>
                <w:rFonts w:hint="eastAsia" w:ascii="宋体" w:hAnsi="宋体" w:eastAsia="宋体"/>
                <w:color w:val="000000"/>
                <w:sz w:val="21"/>
                <w:szCs w:val="21"/>
                <w:highlight w:val="none"/>
              </w:rPr>
              <w:t>《北京市长城保护管理办法》案由1项</w:t>
            </w:r>
            <w:bookmarkEnd w:id="35"/>
            <w:bookmarkEnd w:id="36"/>
            <w:bookmarkEnd w:id="3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6" w:type="dxa"/>
            <w:gridSpan w:val="2"/>
            <w:noWrap w:val="0"/>
            <w:vAlign w:val="center"/>
          </w:tcPr>
          <w:p>
            <w:pPr>
              <w:spacing w:line="232" w:lineRule="exact"/>
              <w:rPr>
                <w:rFonts w:ascii="宋体" w:hAnsi="宋体" w:eastAsia="宋体" w:cs="宋体"/>
                <w:color w:val="000000"/>
                <w:kern w:val="0"/>
                <w:sz w:val="15"/>
                <w:szCs w:val="15"/>
                <w:highlight w:val="none"/>
              </w:rPr>
            </w:pPr>
            <w:r>
              <w:rPr>
                <w:rFonts w:ascii="宋体" w:hAnsi="宋体" w:eastAsia="宋体" w:cs="宋体"/>
                <w:color w:val="000000"/>
                <w:kern w:val="0"/>
                <w:sz w:val="15"/>
                <w:szCs w:val="15"/>
                <w:highlight w:val="none"/>
              </w:rPr>
              <w:t>在长城保护范围和建设控制地带内设置</w:t>
            </w:r>
            <w:r>
              <w:rPr>
                <w:rFonts w:hint="eastAsia" w:ascii="宋体" w:hAnsi="宋体" w:eastAsia="宋体" w:cs="宋体"/>
                <w:color w:val="000000"/>
                <w:kern w:val="0"/>
                <w:sz w:val="15"/>
                <w:szCs w:val="15"/>
                <w:highlight w:val="none"/>
              </w:rPr>
              <w:t>不符合要求</w:t>
            </w:r>
            <w:r>
              <w:rPr>
                <w:rFonts w:ascii="宋体" w:hAnsi="宋体" w:eastAsia="宋体" w:cs="宋体"/>
                <w:color w:val="000000"/>
                <w:kern w:val="0"/>
                <w:sz w:val="15"/>
                <w:szCs w:val="15"/>
                <w:highlight w:val="none"/>
              </w:rPr>
              <w:t>的标志标牌</w:t>
            </w:r>
          </w:p>
        </w:tc>
        <w:tc>
          <w:tcPr>
            <w:tcW w:w="2981"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w:t>
            </w:r>
            <w:r>
              <w:rPr>
                <w:rFonts w:ascii="宋体" w:hAnsi="宋体" w:eastAsia="宋体" w:cs="宋体"/>
                <w:color w:val="000000"/>
                <w:kern w:val="0"/>
                <w:sz w:val="15"/>
                <w:szCs w:val="15"/>
                <w:highlight w:val="none"/>
              </w:rPr>
              <w:t>第十二条</w:t>
            </w:r>
            <w:r>
              <w:rPr>
                <w:rFonts w:hint="eastAsia" w:ascii="宋体" w:hAnsi="宋体" w:eastAsia="宋体" w:cs="宋体"/>
                <w:color w:val="000000"/>
                <w:kern w:val="0"/>
                <w:sz w:val="15"/>
                <w:szCs w:val="15"/>
                <w:highlight w:val="none"/>
              </w:rPr>
              <w:t>第二款；处罚条款：</w:t>
            </w:r>
            <w:r>
              <w:rPr>
                <w:rFonts w:ascii="宋体" w:hAnsi="宋体" w:eastAsia="宋体" w:cs="宋体"/>
                <w:color w:val="000000"/>
                <w:kern w:val="0"/>
                <w:sz w:val="15"/>
                <w:szCs w:val="15"/>
                <w:highlight w:val="none"/>
              </w:rPr>
              <w:t>第十七条</w:t>
            </w:r>
            <w:r>
              <w:rPr>
                <w:rFonts w:hint="eastAsia" w:ascii="宋体" w:hAnsi="宋体" w:eastAsia="宋体" w:cs="宋体"/>
                <w:color w:val="000000"/>
                <w:kern w:val="0"/>
                <w:sz w:val="15"/>
                <w:szCs w:val="15"/>
                <w:highlight w:val="none"/>
              </w:rPr>
              <w:t>，</w:t>
            </w:r>
            <w:r>
              <w:rPr>
                <w:rFonts w:ascii="宋体" w:hAnsi="宋体" w:eastAsia="宋体" w:cs="宋体"/>
                <w:color w:val="000000"/>
                <w:kern w:val="0"/>
                <w:sz w:val="15"/>
                <w:szCs w:val="15"/>
                <w:highlight w:val="none"/>
              </w:rPr>
              <w:t xml:space="preserve">责令拆除或者更换，并可处200元以上1000元以下的罚款。 </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jc w:val="center"/>
              <w:rPr>
                <w:rFonts w:hint="default"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lang w:eastAsia="zh-CN"/>
              </w:rPr>
              <w:t>造成较大社会影响的，系数</w:t>
            </w:r>
            <w:r>
              <w:rPr>
                <w:rFonts w:hint="eastAsia" w:ascii="宋体" w:hAnsi="宋体" w:eastAsia="宋体" w:cs="宋体"/>
                <w:color w:val="000000"/>
                <w:kern w:val="0"/>
                <w:sz w:val="15"/>
                <w:szCs w:val="15"/>
                <w:highlight w:val="none"/>
                <w:lang w:val="en-US" w:eastAsia="zh-CN"/>
              </w:rPr>
              <w:t>2-4；</w:t>
            </w:r>
            <w:r>
              <w:rPr>
                <w:rFonts w:hint="eastAsia" w:ascii="宋体" w:hAnsi="宋体" w:eastAsia="宋体"/>
                <w:color w:val="000000"/>
                <w:sz w:val="15"/>
                <w:szCs w:val="15"/>
                <w:highlight w:val="none"/>
                <w:lang w:val="en-US" w:eastAsia="zh-CN"/>
              </w:rPr>
              <w:t>2</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罚款数额＝200×（1＋</w:t>
            </w:r>
            <w:r>
              <w:rPr>
                <w:rFonts w:hint="eastAsia" w:ascii="宋体" w:hAnsi="宋体" w:eastAsia="宋体" w:cs="宋体"/>
                <w:color w:val="000000"/>
                <w:kern w:val="0"/>
                <w:sz w:val="15"/>
                <w:szCs w:val="15"/>
                <w:highlight w:val="none"/>
                <w:lang w:eastAsia="zh-CN"/>
              </w:rPr>
              <w:t>情节</w:t>
            </w:r>
            <w:r>
              <w:rPr>
                <w:rFonts w:hint="eastAsia" w:ascii="宋体" w:hAnsi="宋体" w:eastAsia="宋体"/>
                <w:color w:val="000000"/>
                <w:sz w:val="15"/>
                <w:szCs w:val="15"/>
                <w:highlight w:val="none"/>
              </w:rPr>
              <w:t>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15" w:hRule="atLeast"/>
          <w:jc w:val="center"/>
        </w:trPr>
        <w:tc>
          <w:tcPr>
            <w:tcW w:w="13515" w:type="dxa"/>
            <w:gridSpan w:val="10"/>
            <w:noWrap w:val="0"/>
            <w:vAlign w:val="center"/>
          </w:tcPr>
          <w:p>
            <w:pPr>
              <w:pStyle w:val="3"/>
              <w:keepNext w:val="0"/>
              <w:keepLines w:val="0"/>
              <w:pageBreakBefore w:val="0"/>
              <w:widowControl w:val="0"/>
              <w:kinsoku/>
              <w:wordWrap/>
              <w:overflowPunct/>
              <w:topLinePunct w:val="0"/>
              <w:autoSpaceDE/>
              <w:autoSpaceDN/>
              <w:bidi w:val="0"/>
              <w:adjustRightInd/>
              <w:snapToGrid/>
              <w:spacing w:line="312" w:lineRule="exact"/>
              <w:jc w:val="center"/>
              <w:textAlignment w:val="auto"/>
              <w:rPr>
                <w:rFonts w:ascii="宋体" w:hAnsi="宋体" w:eastAsia="宋体"/>
                <w:color w:val="000000"/>
                <w:sz w:val="15"/>
                <w:szCs w:val="15"/>
                <w:highlight w:val="none"/>
              </w:rPr>
            </w:pPr>
            <w:bookmarkStart w:id="38" w:name="_Toc1469511237"/>
            <w:bookmarkStart w:id="39" w:name="_Toc110851450"/>
            <w:bookmarkStart w:id="40" w:name="_Toc703776516"/>
            <w:r>
              <w:rPr>
                <w:rFonts w:hint="eastAsia" w:ascii="宋体" w:hAnsi="宋体" w:eastAsia="宋体"/>
                <w:color w:val="000000"/>
                <w:sz w:val="21"/>
                <w:szCs w:val="21"/>
                <w:highlight w:val="none"/>
              </w:rPr>
              <w:t>《北京历史文化名城保护条例》案由1项</w:t>
            </w:r>
            <w:bookmarkEnd w:id="38"/>
            <w:bookmarkEnd w:id="39"/>
            <w:bookmarkEnd w:id="4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65" w:hRule="atLeast"/>
          <w:jc w:val="center"/>
        </w:trPr>
        <w:tc>
          <w:tcPr>
            <w:tcW w:w="714" w:type="dxa"/>
            <w:vMerge w:val="restart"/>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6" w:type="dxa"/>
            <w:gridSpan w:val="2"/>
            <w:vMerge w:val="restart"/>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任何单位或个人擅自设置、移动、拆除或者损毁、涂改、遮挡保护标志</w:t>
            </w:r>
          </w:p>
        </w:tc>
        <w:tc>
          <w:tcPr>
            <w:tcW w:w="2981" w:type="dxa"/>
            <w:vMerge w:val="restart"/>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违反条款：第五十二条第二款；处罚条款：第七十四条  责令限期改正；逾期不改正的，对单位处一万元以上五万元以下罚款，对个人处一千元以上一万元以下罚款。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ascii="宋体" w:hAnsi="宋体" w:eastAsia="宋体" w:cs="宋体"/>
                <w:color w:val="000000"/>
                <w:kern w:val="0"/>
                <w:sz w:val="15"/>
                <w:szCs w:val="15"/>
                <w:highlight w:val="none"/>
              </w:rPr>
              <w:t>1000</w:t>
            </w:r>
          </w:p>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（个人）</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jc w:val="lef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lang w:eastAsia="zh-CN"/>
              </w:rPr>
              <w:t>造成较大社会影响的，系数</w:t>
            </w:r>
            <w:r>
              <w:rPr>
                <w:rFonts w:hint="eastAsia" w:ascii="宋体" w:hAnsi="宋体" w:eastAsia="宋体" w:cs="宋体"/>
                <w:color w:val="000000"/>
                <w:kern w:val="0"/>
                <w:sz w:val="15"/>
                <w:szCs w:val="15"/>
                <w:highlight w:val="none"/>
                <w:lang w:val="en-US" w:eastAsia="zh-CN"/>
              </w:rPr>
              <w:t>5-9；2.存在基准2.1.3规定情形的，系数按照相关规定确定（基准2.1.3.5不适用）。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罚款数额＝1000×（1＋</w:t>
            </w:r>
            <w:r>
              <w:rPr>
                <w:rFonts w:hint="eastAsia" w:ascii="宋体" w:hAnsi="宋体" w:eastAsia="宋体" w:cs="宋体"/>
                <w:color w:val="000000"/>
                <w:kern w:val="0"/>
                <w:sz w:val="15"/>
                <w:szCs w:val="15"/>
                <w:highlight w:val="none"/>
                <w:lang w:eastAsia="zh-CN"/>
              </w:rPr>
              <w:t>情节</w:t>
            </w:r>
            <w:r>
              <w:rPr>
                <w:rFonts w:hint="eastAsia" w:ascii="宋体" w:hAnsi="宋体" w:eastAsia="宋体"/>
                <w:color w:val="000000"/>
                <w:sz w:val="15"/>
                <w:szCs w:val="15"/>
                <w:highlight w:val="none"/>
              </w:rPr>
              <w:t>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717" w:hRule="atLeast"/>
          <w:jc w:val="center"/>
        </w:trPr>
        <w:tc>
          <w:tcPr>
            <w:tcW w:w="714" w:type="dxa"/>
            <w:vMerge w:val="continue"/>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spacing w:line="232" w:lineRule="exact"/>
              <w:rPr>
                <w:rFonts w:ascii="宋体" w:hAnsi="宋体" w:eastAsia="宋体" w:cs="宋体"/>
                <w:color w:val="000000"/>
                <w:kern w:val="0"/>
                <w:sz w:val="15"/>
                <w:szCs w:val="15"/>
                <w:highlight w:val="none"/>
              </w:rPr>
            </w:pPr>
          </w:p>
        </w:tc>
        <w:tc>
          <w:tcPr>
            <w:tcW w:w="2981" w:type="dxa"/>
            <w:vMerge w:val="continue"/>
            <w:noWrap w:val="0"/>
            <w:vAlign w:val="center"/>
          </w:tcPr>
          <w:p>
            <w:pPr>
              <w:spacing w:line="232" w:lineRule="exact"/>
              <w:rPr>
                <w:rFonts w:ascii="宋体" w:hAnsi="宋体" w:eastAsia="宋体" w:cs="宋体"/>
                <w:color w:val="000000"/>
                <w:kern w:val="0"/>
                <w:sz w:val="15"/>
                <w:szCs w:val="15"/>
                <w:highlight w:val="none"/>
              </w:rPr>
            </w:pP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r>
              <w:rPr>
                <w:rFonts w:ascii="宋体" w:hAnsi="宋体" w:eastAsia="宋体" w:cs="宋体"/>
                <w:color w:val="000000"/>
                <w:kern w:val="0"/>
                <w:sz w:val="15"/>
                <w:szCs w:val="15"/>
                <w:highlight w:val="none"/>
              </w:rPr>
              <w:t>0000</w:t>
            </w:r>
          </w:p>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（单位）</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jc w:val="lef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lang w:eastAsia="zh-CN"/>
              </w:rPr>
              <w:t>造成较大社会影响的，系数</w:t>
            </w:r>
            <w:r>
              <w:rPr>
                <w:rFonts w:hint="eastAsia" w:ascii="宋体" w:hAnsi="宋体" w:eastAsia="宋体" w:cs="宋体"/>
                <w:color w:val="000000"/>
                <w:kern w:val="0"/>
                <w:sz w:val="15"/>
                <w:szCs w:val="15"/>
                <w:highlight w:val="none"/>
                <w:lang w:val="en-US" w:eastAsia="zh-CN"/>
              </w:rPr>
              <w:t>2-4；2.存在基准2.1.3规定情形的，系数按照相关规定确定（基准2.1.3.5不适用）。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olor w:val="000000"/>
                <w:sz w:val="15"/>
                <w:szCs w:val="15"/>
                <w:highlight w:val="none"/>
              </w:rPr>
              <w:t>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64" w:hRule="atLeast"/>
          <w:jc w:val="center"/>
        </w:trPr>
        <w:tc>
          <w:tcPr>
            <w:tcW w:w="13515" w:type="dxa"/>
            <w:gridSpan w:val="10"/>
            <w:noWrap w:val="0"/>
            <w:vAlign w:val="center"/>
          </w:tcPr>
          <w:p>
            <w:pPr>
              <w:pStyle w:val="3"/>
              <w:keepNext w:val="0"/>
              <w:keepLines w:val="0"/>
              <w:pageBreakBefore w:val="0"/>
              <w:widowControl w:val="0"/>
              <w:kinsoku/>
              <w:wordWrap/>
              <w:overflowPunct/>
              <w:topLinePunct w:val="0"/>
              <w:autoSpaceDE/>
              <w:autoSpaceDN/>
              <w:bidi w:val="0"/>
              <w:adjustRightInd/>
              <w:snapToGrid/>
              <w:spacing w:line="292" w:lineRule="exact"/>
              <w:jc w:val="center"/>
              <w:textAlignment w:val="auto"/>
              <w:rPr>
                <w:rFonts w:ascii="宋体" w:hAnsi="宋体" w:eastAsia="宋体"/>
                <w:color w:val="000000"/>
                <w:sz w:val="15"/>
                <w:szCs w:val="15"/>
                <w:highlight w:val="none"/>
              </w:rPr>
            </w:pPr>
            <w:bookmarkStart w:id="41" w:name="_Toc958675012"/>
            <w:bookmarkStart w:id="42" w:name="_Toc110851451"/>
            <w:bookmarkStart w:id="43" w:name="_Toc1011891373"/>
            <w:r>
              <w:rPr>
                <w:rFonts w:hint="eastAsia" w:ascii="宋体" w:hAnsi="宋体" w:eastAsia="宋体"/>
                <w:color w:val="000000"/>
                <w:sz w:val="21"/>
                <w:szCs w:val="21"/>
                <w:highlight w:val="none"/>
              </w:rPr>
              <w:t>《北京市架空线管理若干规定》案由</w:t>
            </w:r>
            <w:r>
              <w:rPr>
                <w:rFonts w:ascii="宋体" w:hAnsi="宋体" w:eastAsia="宋体"/>
                <w:color w:val="000000"/>
                <w:sz w:val="21"/>
                <w:szCs w:val="21"/>
                <w:highlight w:val="none"/>
              </w:rPr>
              <w:t>7</w:t>
            </w:r>
            <w:r>
              <w:rPr>
                <w:rFonts w:hint="eastAsia" w:ascii="宋体" w:hAnsi="宋体" w:eastAsia="宋体"/>
                <w:color w:val="000000"/>
                <w:sz w:val="21"/>
                <w:szCs w:val="21"/>
                <w:highlight w:val="none"/>
              </w:rPr>
              <w:t>项</w:t>
            </w:r>
            <w:bookmarkEnd w:id="41"/>
            <w:bookmarkEnd w:id="42"/>
            <w:bookmarkEnd w:id="4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11"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ascii="宋体" w:hAnsi="宋体" w:eastAsia="宋体" w:cs="宋体"/>
                <w:color w:val="000000"/>
                <w:kern w:val="0"/>
                <w:sz w:val="15"/>
                <w:szCs w:val="15"/>
                <w:highlight w:val="none"/>
              </w:rPr>
              <w:t>1</w:t>
            </w:r>
          </w:p>
        </w:tc>
        <w:tc>
          <w:tcPr>
            <w:tcW w:w="1626" w:type="dxa"/>
            <w:gridSpan w:val="2"/>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设置架空线不符合设置架空线行政许可决定</w:t>
            </w:r>
          </w:p>
        </w:tc>
        <w:tc>
          <w:tcPr>
            <w:tcW w:w="2981" w:type="dxa"/>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违反条款：第九条第一款；处罚条款：第十九条第一款 责令限期改正，可以处200元以上2000元以下罚款。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numPr>
                <w:ilvl w:val="0"/>
                <w:numId w:val="0"/>
              </w:numPr>
              <w:spacing w:line="232" w:lineRule="exact"/>
              <w:jc w:val="lef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对</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管线正常使用造成影响的，系数4；</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rPr>
              <w:t>影响交通通行，或者造成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安全隐患的，系数4</w:t>
            </w:r>
            <w:r>
              <w:rPr>
                <w:rFonts w:hint="eastAsia" w:ascii="宋体" w:hAnsi="宋体" w:eastAsia="宋体" w:cs="宋体"/>
                <w:color w:val="000000"/>
                <w:kern w:val="0"/>
                <w:sz w:val="15"/>
                <w:szCs w:val="15"/>
                <w:highlight w:val="none"/>
                <w:lang w:eastAsia="zh-CN"/>
              </w:rPr>
              <w:t>；</w:t>
            </w:r>
          </w:p>
          <w:p>
            <w:pPr>
              <w:numPr>
                <w:ilvl w:val="0"/>
                <w:numId w:val="0"/>
              </w:numPr>
              <w:spacing w:line="232" w:lineRule="exact"/>
              <w:jc w:val="lef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3.</w:t>
            </w:r>
            <w:r>
              <w:rPr>
                <w:rFonts w:hint="eastAsia" w:ascii="宋体" w:hAnsi="宋体" w:eastAsia="宋体"/>
                <w:color w:val="000000"/>
                <w:sz w:val="15"/>
                <w:szCs w:val="15"/>
                <w:highlight w:val="none"/>
              </w:rPr>
              <w:t>存在基准2.1.3规定情形的，系数按照相关规定确定。</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罚款数额＝200×（1＋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76"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ascii="宋体" w:hAnsi="宋体" w:eastAsia="宋体" w:cs="宋体"/>
                <w:color w:val="000000"/>
                <w:kern w:val="0"/>
                <w:sz w:val="15"/>
                <w:szCs w:val="15"/>
                <w:highlight w:val="none"/>
              </w:rPr>
              <w:t>2</w:t>
            </w:r>
          </w:p>
        </w:tc>
        <w:tc>
          <w:tcPr>
            <w:tcW w:w="1626" w:type="dxa"/>
            <w:gridSpan w:val="2"/>
            <w:noWrap w:val="0"/>
            <w:vAlign w:val="center"/>
          </w:tcPr>
          <w:p>
            <w:pPr>
              <w:spacing w:line="240"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行政许可有效期届满未清除架空线</w:t>
            </w:r>
          </w:p>
        </w:tc>
        <w:tc>
          <w:tcPr>
            <w:tcW w:w="2981" w:type="dxa"/>
            <w:noWrap w:val="0"/>
            <w:vAlign w:val="center"/>
          </w:tcPr>
          <w:p>
            <w:pPr>
              <w:spacing w:line="240"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违反条款：第九条第二款；处罚条款：第十九条第二款 ，责令限期改正，可以处300元以上3000元以下罚款。逾期不改正的，由区县市政市容行政管理部门组织清除。</w:t>
            </w:r>
          </w:p>
        </w:tc>
        <w:tc>
          <w:tcPr>
            <w:tcW w:w="851"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300</w:t>
            </w:r>
          </w:p>
        </w:tc>
        <w:tc>
          <w:tcPr>
            <w:tcW w:w="840"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lang w:eastAsia="zh-CN"/>
              </w:rPr>
              <w:t>逾期</w:t>
            </w:r>
            <w:r>
              <w:rPr>
                <w:rFonts w:hint="eastAsia" w:ascii="宋体" w:hAnsi="宋体" w:eastAsia="宋体" w:cs="宋体"/>
                <w:color w:val="000000"/>
                <w:kern w:val="0"/>
                <w:sz w:val="15"/>
                <w:szCs w:val="15"/>
                <w:highlight w:val="none"/>
                <w:lang w:val="en-US" w:eastAsia="zh-CN"/>
              </w:rPr>
              <w:t>1天的，系数1；逾期2天的，系数2；逾期3天的，系数3；逾期4天的，系数4；逾期5天的，系数5；以此类推，</w:t>
            </w:r>
            <w:r>
              <w:rPr>
                <w:rFonts w:hint="eastAsia" w:ascii="宋体" w:hAnsi="宋体" w:eastAsia="宋体" w:cs="宋体"/>
                <w:color w:val="000000"/>
                <w:kern w:val="0"/>
                <w:sz w:val="15"/>
                <w:szCs w:val="15"/>
                <w:highlight w:val="none"/>
                <w:lang w:eastAsia="zh-CN"/>
              </w:rPr>
              <w:t>逾期</w:t>
            </w:r>
            <w:r>
              <w:rPr>
                <w:rFonts w:hint="eastAsia" w:ascii="宋体" w:hAnsi="宋体" w:eastAsia="宋体" w:cs="宋体"/>
                <w:color w:val="000000"/>
                <w:kern w:val="0"/>
                <w:sz w:val="15"/>
                <w:szCs w:val="15"/>
                <w:highlight w:val="none"/>
                <w:lang w:val="en-US" w:eastAsia="zh-CN"/>
              </w:rPr>
              <w:t>9天及以上的，系数9</w:t>
            </w:r>
            <w:r>
              <w:rPr>
                <w:rFonts w:hint="eastAsia" w:ascii="宋体" w:hAnsi="宋体" w:eastAsia="宋体" w:cs="宋体"/>
                <w:color w:val="000000"/>
                <w:kern w:val="0"/>
                <w:sz w:val="15"/>
                <w:szCs w:val="15"/>
                <w:highlight w:val="none"/>
              </w:rPr>
              <w:t>。</w:t>
            </w:r>
            <w:r>
              <w:rPr>
                <w:rFonts w:hint="eastAsia" w:ascii="宋体" w:hAnsi="宋体" w:eastAsia="宋体"/>
                <w:color w:val="000000"/>
                <w:sz w:val="15"/>
                <w:szCs w:val="15"/>
                <w:highlight w:val="none"/>
                <w:lang w:val="en-US" w:eastAsia="zh-CN"/>
              </w:rPr>
              <w:t>2.</w:t>
            </w:r>
            <w:r>
              <w:rPr>
                <w:rFonts w:hint="eastAsia" w:ascii="宋体" w:hAnsi="宋体" w:eastAsia="宋体"/>
                <w:color w:val="000000"/>
                <w:sz w:val="15"/>
                <w:szCs w:val="15"/>
                <w:highlight w:val="none"/>
              </w:rPr>
              <w:t>存在基准2.1.3规定情形的，系数按照相关规定确定。</w:t>
            </w:r>
          </w:p>
        </w:tc>
        <w:tc>
          <w:tcPr>
            <w:tcW w:w="1949" w:type="dxa"/>
            <w:gridSpan w:val="2"/>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罚款数额＝300×（1＋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40"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03"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ascii="宋体" w:hAnsi="宋体" w:eastAsia="宋体" w:cs="宋体"/>
                <w:color w:val="000000"/>
                <w:kern w:val="0"/>
                <w:sz w:val="15"/>
                <w:szCs w:val="15"/>
                <w:highlight w:val="none"/>
              </w:rPr>
              <w:t>3</w:t>
            </w:r>
          </w:p>
        </w:tc>
        <w:tc>
          <w:tcPr>
            <w:tcW w:w="1626" w:type="dxa"/>
            <w:gridSpan w:val="2"/>
            <w:noWrap w:val="0"/>
            <w:vAlign w:val="center"/>
          </w:tcPr>
          <w:p>
            <w:pPr>
              <w:spacing w:line="240"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未按要求在架空线的显著位置设置标识信息</w:t>
            </w:r>
          </w:p>
        </w:tc>
        <w:tc>
          <w:tcPr>
            <w:tcW w:w="2981" w:type="dxa"/>
            <w:noWrap w:val="0"/>
            <w:vAlign w:val="center"/>
          </w:tcPr>
          <w:p>
            <w:pPr>
              <w:spacing w:line="240"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 xml:space="preserve">违反条款：第十条第(一)项；处罚条款：第二十条第一款；责令限期改正，可以处200元以上2000元以下罚款。 </w:t>
            </w:r>
          </w:p>
        </w:tc>
        <w:tc>
          <w:tcPr>
            <w:tcW w:w="851"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w:t>
            </w:r>
          </w:p>
        </w:tc>
        <w:tc>
          <w:tcPr>
            <w:tcW w:w="840"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对</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管线正常使用造成影响，或者造成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安全隐患的，系数4。</w:t>
            </w:r>
            <w:r>
              <w:rPr>
                <w:rFonts w:hint="eastAsia" w:ascii="宋体" w:hAnsi="宋体" w:eastAsia="宋体"/>
                <w:color w:val="000000"/>
                <w:sz w:val="15"/>
                <w:szCs w:val="15"/>
                <w:highlight w:val="none"/>
                <w:lang w:val="en-US" w:eastAsia="zh-CN"/>
              </w:rPr>
              <w:t>2.</w:t>
            </w:r>
            <w:r>
              <w:rPr>
                <w:rFonts w:hint="eastAsia" w:ascii="宋体" w:hAnsi="宋体" w:eastAsia="宋体"/>
                <w:color w:val="000000"/>
                <w:sz w:val="15"/>
                <w:szCs w:val="15"/>
                <w:highlight w:val="none"/>
              </w:rPr>
              <w:t>存在基准2.1.3规定情形的，系数按照相关规定确定。</w:t>
            </w:r>
          </w:p>
        </w:tc>
        <w:tc>
          <w:tcPr>
            <w:tcW w:w="1949" w:type="dxa"/>
            <w:gridSpan w:val="2"/>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罚款数额＝200×（1＋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40"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60"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ascii="宋体" w:hAnsi="宋体" w:eastAsia="宋体" w:cs="宋体"/>
                <w:color w:val="000000"/>
                <w:kern w:val="0"/>
                <w:sz w:val="15"/>
                <w:szCs w:val="15"/>
                <w:highlight w:val="none"/>
              </w:rPr>
              <w:t>4</w:t>
            </w:r>
          </w:p>
        </w:tc>
        <w:tc>
          <w:tcPr>
            <w:tcW w:w="1626" w:type="dxa"/>
            <w:gridSpan w:val="2"/>
            <w:noWrap w:val="0"/>
            <w:vAlign w:val="center"/>
          </w:tcPr>
          <w:p>
            <w:pPr>
              <w:spacing w:line="240"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发现架空线存在影响安全或者市容景观情况未</w:t>
            </w:r>
            <w:r>
              <w:rPr>
                <w:rFonts w:hint="eastAsia" w:ascii="宋体" w:hAnsi="宋体" w:eastAsia="宋体"/>
                <w:color w:val="000000"/>
                <w:sz w:val="15"/>
                <w:szCs w:val="15"/>
                <w:highlight w:val="none"/>
                <w:lang w:eastAsia="zh-CN"/>
              </w:rPr>
              <w:t>立即</w:t>
            </w:r>
            <w:r>
              <w:rPr>
                <w:rFonts w:hint="eastAsia" w:ascii="宋体" w:hAnsi="宋体" w:eastAsia="宋体"/>
                <w:color w:val="000000"/>
                <w:sz w:val="15"/>
                <w:szCs w:val="15"/>
                <w:highlight w:val="none"/>
              </w:rPr>
              <w:t xml:space="preserve">处理 </w:t>
            </w:r>
          </w:p>
        </w:tc>
        <w:tc>
          <w:tcPr>
            <w:tcW w:w="2981" w:type="dxa"/>
            <w:noWrap w:val="0"/>
            <w:vAlign w:val="center"/>
          </w:tcPr>
          <w:p>
            <w:pPr>
              <w:spacing w:line="240"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 xml:space="preserve">违反条款：第十条第(四)项；处罚条款：第二十条第一款；责令限期改正，可以处200元以上2000元以下罚款。 </w:t>
            </w:r>
          </w:p>
        </w:tc>
        <w:tc>
          <w:tcPr>
            <w:tcW w:w="851"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w:t>
            </w:r>
          </w:p>
        </w:tc>
        <w:tc>
          <w:tcPr>
            <w:tcW w:w="840"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经责令改正仍未及时处理的，自责改</w:t>
            </w:r>
            <w:r>
              <w:rPr>
                <w:rFonts w:hint="eastAsia" w:ascii="宋体" w:hAnsi="宋体" w:eastAsia="宋体" w:cs="宋体"/>
                <w:color w:val="000000"/>
                <w:kern w:val="0"/>
                <w:sz w:val="15"/>
                <w:szCs w:val="15"/>
                <w:highlight w:val="none"/>
                <w:lang w:eastAsia="zh-CN"/>
              </w:rPr>
              <w:t>期满</w:t>
            </w:r>
            <w:r>
              <w:rPr>
                <w:rFonts w:hint="eastAsia" w:ascii="宋体" w:hAnsi="宋体" w:eastAsia="宋体" w:cs="宋体"/>
                <w:color w:val="000000"/>
                <w:kern w:val="0"/>
                <w:sz w:val="15"/>
                <w:szCs w:val="15"/>
                <w:highlight w:val="none"/>
              </w:rPr>
              <w:t>之日起</w:t>
            </w:r>
            <w:r>
              <w:rPr>
                <w:rFonts w:hint="eastAsia" w:ascii="宋体" w:hAnsi="宋体" w:eastAsia="宋体" w:cs="宋体"/>
                <w:color w:val="000000"/>
                <w:kern w:val="0"/>
                <w:sz w:val="15"/>
                <w:szCs w:val="15"/>
                <w:highlight w:val="none"/>
                <w:lang w:eastAsia="zh-CN"/>
              </w:rPr>
              <w:t>，逾期</w:t>
            </w:r>
            <w:r>
              <w:rPr>
                <w:rFonts w:hint="eastAsia" w:ascii="宋体" w:hAnsi="宋体" w:eastAsia="宋体" w:cs="宋体"/>
                <w:color w:val="000000"/>
                <w:kern w:val="0"/>
                <w:sz w:val="15"/>
                <w:szCs w:val="15"/>
                <w:highlight w:val="none"/>
                <w:lang w:val="en-US" w:eastAsia="zh-CN"/>
              </w:rPr>
              <w:t>1天的，系数1；逾期2天的，系数2；逾期3天的，系数3；逾期4天的，系数4；逾期5天的，系数5；以此类推，</w:t>
            </w:r>
            <w:r>
              <w:rPr>
                <w:rFonts w:hint="eastAsia" w:ascii="宋体" w:hAnsi="宋体" w:eastAsia="宋体" w:cs="宋体"/>
                <w:color w:val="000000"/>
                <w:kern w:val="0"/>
                <w:sz w:val="15"/>
                <w:szCs w:val="15"/>
                <w:highlight w:val="none"/>
                <w:lang w:eastAsia="zh-CN"/>
              </w:rPr>
              <w:t>逾期</w:t>
            </w:r>
            <w:r>
              <w:rPr>
                <w:rFonts w:hint="eastAsia" w:ascii="宋体" w:hAnsi="宋体" w:eastAsia="宋体" w:cs="宋体"/>
                <w:color w:val="000000"/>
                <w:kern w:val="0"/>
                <w:sz w:val="15"/>
                <w:szCs w:val="15"/>
                <w:highlight w:val="none"/>
                <w:lang w:val="en-US" w:eastAsia="zh-CN"/>
              </w:rPr>
              <w:t>9天及以上的，系数9</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2.</w:t>
            </w:r>
            <w:r>
              <w:rPr>
                <w:rFonts w:hint="eastAsia" w:ascii="宋体" w:hAnsi="宋体" w:eastAsia="宋体"/>
                <w:color w:val="000000"/>
                <w:sz w:val="15"/>
                <w:szCs w:val="15"/>
                <w:highlight w:val="none"/>
              </w:rPr>
              <w:t>存在基准2.1.3规定情形的，系数按照相关规定确定。</w:t>
            </w:r>
          </w:p>
        </w:tc>
        <w:tc>
          <w:tcPr>
            <w:tcW w:w="1949" w:type="dxa"/>
            <w:gridSpan w:val="2"/>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罚款数额＝200×（1＋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40"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87"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ascii="宋体" w:hAnsi="宋体" w:eastAsia="宋体" w:cs="宋体"/>
                <w:color w:val="000000"/>
                <w:kern w:val="0"/>
                <w:sz w:val="15"/>
                <w:szCs w:val="15"/>
                <w:highlight w:val="none"/>
              </w:rPr>
              <w:t>5</w:t>
            </w:r>
          </w:p>
        </w:tc>
        <w:tc>
          <w:tcPr>
            <w:tcW w:w="1626" w:type="dxa"/>
            <w:gridSpan w:val="2"/>
            <w:noWrap w:val="0"/>
            <w:vAlign w:val="center"/>
          </w:tcPr>
          <w:p>
            <w:pPr>
              <w:spacing w:line="240"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发现擅自搭挂的线缆，未按要求清除或者报告</w:t>
            </w:r>
          </w:p>
        </w:tc>
        <w:tc>
          <w:tcPr>
            <w:tcW w:w="2981" w:type="dxa"/>
            <w:noWrap w:val="0"/>
            <w:vAlign w:val="center"/>
          </w:tcPr>
          <w:p>
            <w:pPr>
              <w:spacing w:line="240"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违反条款：第十条第(六)项；处罚条款：第二十条第一款；责令限期改正，可以处200元以上2000元以下罚款。</w:t>
            </w:r>
          </w:p>
        </w:tc>
        <w:tc>
          <w:tcPr>
            <w:tcW w:w="851"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w:t>
            </w:r>
          </w:p>
        </w:tc>
        <w:tc>
          <w:tcPr>
            <w:tcW w:w="840"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经责令改正仍未及时清除或者报告的，自责改</w:t>
            </w:r>
            <w:r>
              <w:rPr>
                <w:rFonts w:hint="eastAsia" w:ascii="宋体" w:hAnsi="宋体" w:eastAsia="宋体" w:cs="宋体"/>
                <w:color w:val="000000"/>
                <w:kern w:val="0"/>
                <w:sz w:val="15"/>
                <w:szCs w:val="15"/>
                <w:highlight w:val="none"/>
                <w:lang w:eastAsia="zh-CN"/>
              </w:rPr>
              <w:t>期满</w:t>
            </w:r>
            <w:r>
              <w:rPr>
                <w:rFonts w:hint="eastAsia" w:ascii="宋体" w:hAnsi="宋体" w:eastAsia="宋体" w:cs="宋体"/>
                <w:color w:val="000000"/>
                <w:kern w:val="0"/>
                <w:sz w:val="15"/>
                <w:szCs w:val="15"/>
                <w:highlight w:val="none"/>
              </w:rPr>
              <w:t>之日起</w:t>
            </w:r>
            <w:r>
              <w:rPr>
                <w:rFonts w:hint="eastAsia" w:ascii="宋体" w:hAnsi="宋体" w:eastAsia="宋体" w:cs="宋体"/>
                <w:color w:val="000000"/>
                <w:kern w:val="0"/>
                <w:sz w:val="15"/>
                <w:szCs w:val="15"/>
                <w:highlight w:val="none"/>
                <w:lang w:eastAsia="zh-CN"/>
              </w:rPr>
              <w:t>，逾期</w:t>
            </w:r>
            <w:r>
              <w:rPr>
                <w:rFonts w:hint="eastAsia" w:ascii="宋体" w:hAnsi="宋体" w:eastAsia="宋体" w:cs="宋体"/>
                <w:color w:val="000000"/>
                <w:kern w:val="0"/>
                <w:sz w:val="15"/>
                <w:szCs w:val="15"/>
                <w:highlight w:val="none"/>
                <w:lang w:val="en-US" w:eastAsia="zh-CN"/>
              </w:rPr>
              <w:t>1天的，系数1；逾期2天的，系数2；逾期3天的，系数3；逾期4天的，系数4；逾期5天的，系数5；以此类推，</w:t>
            </w:r>
            <w:r>
              <w:rPr>
                <w:rFonts w:hint="eastAsia" w:ascii="宋体" w:hAnsi="宋体" w:eastAsia="宋体" w:cs="宋体"/>
                <w:color w:val="000000"/>
                <w:kern w:val="0"/>
                <w:sz w:val="15"/>
                <w:szCs w:val="15"/>
                <w:highlight w:val="none"/>
                <w:lang w:eastAsia="zh-CN"/>
              </w:rPr>
              <w:t>逾期</w:t>
            </w:r>
            <w:r>
              <w:rPr>
                <w:rFonts w:hint="eastAsia" w:ascii="宋体" w:hAnsi="宋体" w:eastAsia="宋体" w:cs="宋体"/>
                <w:color w:val="000000"/>
                <w:kern w:val="0"/>
                <w:sz w:val="15"/>
                <w:szCs w:val="15"/>
                <w:highlight w:val="none"/>
                <w:lang w:val="en-US" w:eastAsia="zh-CN"/>
              </w:rPr>
              <w:t>9天及以上的，系数9</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2.</w:t>
            </w:r>
            <w:r>
              <w:rPr>
                <w:rFonts w:hint="eastAsia" w:ascii="宋体" w:hAnsi="宋体" w:eastAsia="宋体"/>
                <w:color w:val="000000"/>
                <w:sz w:val="15"/>
                <w:szCs w:val="15"/>
                <w:highlight w:val="none"/>
              </w:rPr>
              <w:t>存在基准2.1.3规定情形的，系数按照相关规定确定。</w:t>
            </w:r>
          </w:p>
        </w:tc>
        <w:tc>
          <w:tcPr>
            <w:tcW w:w="1949" w:type="dxa"/>
            <w:gridSpan w:val="2"/>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罚款数额＝200×（1＋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40"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32"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ascii="宋体" w:hAnsi="宋体" w:eastAsia="宋体" w:cs="宋体"/>
                <w:color w:val="000000"/>
                <w:kern w:val="0"/>
                <w:sz w:val="15"/>
                <w:szCs w:val="15"/>
                <w:highlight w:val="none"/>
              </w:rPr>
              <w:t>6</w:t>
            </w:r>
          </w:p>
        </w:tc>
        <w:tc>
          <w:tcPr>
            <w:tcW w:w="1626" w:type="dxa"/>
            <w:gridSpan w:val="2"/>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未及时清除废弃架空线</w:t>
            </w:r>
          </w:p>
        </w:tc>
        <w:tc>
          <w:tcPr>
            <w:tcW w:w="2981" w:type="dxa"/>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 xml:space="preserve">违反条款：第十条第(五)项；处罚条款：第二十条第二款；责令限期改正，可以处300元以上3000元以下罚款。逾期不改正的，由区县市政市容行政管理部门组织清除。 </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经责令改正仍未及时处理的，自责改</w:t>
            </w:r>
            <w:r>
              <w:rPr>
                <w:rFonts w:hint="eastAsia" w:ascii="宋体" w:hAnsi="宋体" w:eastAsia="宋体" w:cs="宋体"/>
                <w:color w:val="000000"/>
                <w:kern w:val="0"/>
                <w:sz w:val="15"/>
                <w:szCs w:val="15"/>
                <w:highlight w:val="none"/>
                <w:lang w:eastAsia="zh-CN"/>
              </w:rPr>
              <w:t>期满</w:t>
            </w:r>
            <w:r>
              <w:rPr>
                <w:rFonts w:hint="eastAsia" w:ascii="宋体" w:hAnsi="宋体" w:eastAsia="宋体" w:cs="宋体"/>
                <w:color w:val="000000"/>
                <w:kern w:val="0"/>
                <w:sz w:val="15"/>
                <w:szCs w:val="15"/>
                <w:highlight w:val="none"/>
              </w:rPr>
              <w:t>之日起</w:t>
            </w:r>
            <w:r>
              <w:rPr>
                <w:rFonts w:hint="eastAsia" w:ascii="宋体" w:hAnsi="宋体" w:eastAsia="宋体" w:cs="宋体"/>
                <w:color w:val="000000"/>
                <w:kern w:val="0"/>
                <w:sz w:val="15"/>
                <w:szCs w:val="15"/>
                <w:highlight w:val="none"/>
                <w:lang w:eastAsia="zh-CN"/>
              </w:rPr>
              <w:t>，逾期</w:t>
            </w:r>
            <w:r>
              <w:rPr>
                <w:rFonts w:hint="eastAsia" w:ascii="宋体" w:hAnsi="宋体" w:eastAsia="宋体" w:cs="宋体"/>
                <w:color w:val="000000"/>
                <w:kern w:val="0"/>
                <w:sz w:val="15"/>
                <w:szCs w:val="15"/>
                <w:highlight w:val="none"/>
                <w:lang w:val="en-US" w:eastAsia="zh-CN"/>
              </w:rPr>
              <w:t>1天的，系数1；逾期2天的，系数2；逾期3天的，系数3；逾期4天的，系数4；逾期5天的，系数5；以此类推，</w:t>
            </w:r>
            <w:r>
              <w:rPr>
                <w:rFonts w:hint="eastAsia" w:ascii="宋体" w:hAnsi="宋体" w:eastAsia="宋体" w:cs="宋体"/>
                <w:color w:val="000000"/>
                <w:kern w:val="0"/>
                <w:sz w:val="15"/>
                <w:szCs w:val="15"/>
                <w:highlight w:val="none"/>
                <w:lang w:eastAsia="zh-CN"/>
              </w:rPr>
              <w:t>逾期</w:t>
            </w:r>
            <w:r>
              <w:rPr>
                <w:rFonts w:hint="eastAsia" w:ascii="宋体" w:hAnsi="宋体" w:eastAsia="宋体" w:cs="宋体"/>
                <w:color w:val="000000"/>
                <w:kern w:val="0"/>
                <w:sz w:val="15"/>
                <w:szCs w:val="15"/>
                <w:highlight w:val="none"/>
                <w:lang w:val="en-US" w:eastAsia="zh-CN"/>
              </w:rPr>
              <w:t>9天及以上的，系数9</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2.</w:t>
            </w:r>
            <w:r>
              <w:rPr>
                <w:rFonts w:hint="eastAsia" w:ascii="宋体" w:hAnsi="宋体" w:eastAsia="宋体"/>
                <w:color w:val="000000"/>
                <w:sz w:val="15"/>
                <w:szCs w:val="15"/>
                <w:highlight w:val="none"/>
              </w:rPr>
              <w:t>存在基准2.1.3规定情形的，系数按照相关规定确定。</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罚款数额＝300×（1＋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12"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ascii="宋体" w:hAnsi="宋体" w:eastAsia="宋体" w:cs="宋体"/>
                <w:color w:val="000000"/>
                <w:kern w:val="0"/>
                <w:sz w:val="15"/>
                <w:szCs w:val="15"/>
                <w:highlight w:val="none"/>
              </w:rPr>
              <w:t>7</w:t>
            </w:r>
          </w:p>
        </w:tc>
        <w:tc>
          <w:tcPr>
            <w:tcW w:w="1626" w:type="dxa"/>
            <w:gridSpan w:val="2"/>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未按要求实施架空线埋设入地</w:t>
            </w:r>
          </w:p>
        </w:tc>
        <w:tc>
          <w:tcPr>
            <w:tcW w:w="2981" w:type="dxa"/>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违反条款：第十三条第二款；处罚条款：第二十一条；责令限期改正，可以处3000元以上3万元以下罚款。架空线管理人逾期不改正的，由区县市政市容行政管理部门组织清除。</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经责令改正，仍未制定入地方案，并及时采取入地措施的，自责改</w:t>
            </w:r>
            <w:r>
              <w:rPr>
                <w:rFonts w:hint="eastAsia" w:ascii="宋体" w:hAnsi="宋体" w:eastAsia="宋体" w:cs="宋体"/>
                <w:color w:val="000000"/>
                <w:kern w:val="0"/>
                <w:sz w:val="15"/>
                <w:szCs w:val="15"/>
                <w:highlight w:val="none"/>
                <w:lang w:eastAsia="zh-CN"/>
              </w:rPr>
              <w:t>期满</w:t>
            </w:r>
            <w:r>
              <w:rPr>
                <w:rFonts w:hint="eastAsia" w:ascii="宋体" w:hAnsi="宋体" w:eastAsia="宋体" w:cs="宋体"/>
                <w:color w:val="000000"/>
                <w:kern w:val="0"/>
                <w:sz w:val="15"/>
                <w:szCs w:val="15"/>
                <w:highlight w:val="none"/>
              </w:rPr>
              <w:t>之日起</w:t>
            </w:r>
            <w:r>
              <w:rPr>
                <w:rFonts w:hint="eastAsia" w:ascii="宋体" w:hAnsi="宋体" w:eastAsia="宋体" w:cs="宋体"/>
                <w:color w:val="000000"/>
                <w:kern w:val="0"/>
                <w:sz w:val="15"/>
                <w:szCs w:val="15"/>
                <w:highlight w:val="none"/>
                <w:lang w:eastAsia="zh-CN"/>
              </w:rPr>
              <w:t>，逾期</w:t>
            </w:r>
            <w:r>
              <w:rPr>
                <w:rFonts w:hint="eastAsia" w:ascii="宋体" w:hAnsi="宋体" w:eastAsia="宋体" w:cs="宋体"/>
                <w:color w:val="000000"/>
                <w:kern w:val="0"/>
                <w:sz w:val="15"/>
                <w:szCs w:val="15"/>
                <w:highlight w:val="none"/>
                <w:lang w:val="en-US" w:eastAsia="zh-CN"/>
              </w:rPr>
              <w:t>5-9天的，系数1；10-14天的，系数2；15-19天的，系数3；20-24天的，系数4；25-29天的，系数5；以此类推，</w:t>
            </w:r>
            <w:r>
              <w:rPr>
                <w:rFonts w:hint="eastAsia" w:ascii="宋体" w:hAnsi="宋体" w:eastAsia="宋体" w:cs="宋体"/>
                <w:color w:val="000000"/>
                <w:kern w:val="0"/>
                <w:sz w:val="15"/>
                <w:szCs w:val="15"/>
                <w:highlight w:val="none"/>
                <w:lang w:eastAsia="zh-CN"/>
              </w:rPr>
              <w:t>逾期</w:t>
            </w:r>
            <w:r>
              <w:rPr>
                <w:rFonts w:hint="eastAsia" w:ascii="宋体" w:hAnsi="宋体" w:eastAsia="宋体" w:cs="宋体"/>
                <w:color w:val="000000"/>
                <w:kern w:val="0"/>
                <w:sz w:val="15"/>
                <w:szCs w:val="15"/>
                <w:highlight w:val="none"/>
                <w:lang w:val="en-US" w:eastAsia="zh-CN"/>
              </w:rPr>
              <w:t>45天及以上的，系数9</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2.</w:t>
            </w:r>
            <w:r>
              <w:rPr>
                <w:rFonts w:hint="eastAsia" w:ascii="宋体" w:hAnsi="宋体" w:eastAsia="宋体"/>
                <w:color w:val="000000"/>
                <w:sz w:val="15"/>
                <w:szCs w:val="15"/>
                <w:highlight w:val="none"/>
              </w:rPr>
              <w:t>存在基准2.1.3规定情形的，系数按照相关规定确定。</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罚款数额＝300</w:t>
            </w:r>
            <w:r>
              <w:rPr>
                <w:rFonts w:ascii="宋体" w:hAnsi="宋体" w:eastAsia="宋体" w:cs="宋体"/>
                <w:color w:val="000000"/>
                <w:kern w:val="0"/>
                <w:sz w:val="15"/>
                <w:szCs w:val="15"/>
                <w:highlight w:val="none"/>
              </w:rPr>
              <w:t>0</w:t>
            </w:r>
            <w:r>
              <w:rPr>
                <w:rFonts w:hint="eastAsia"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566" w:hRule="atLeast"/>
          <w:jc w:val="center"/>
        </w:trPr>
        <w:tc>
          <w:tcPr>
            <w:tcW w:w="13515" w:type="dxa"/>
            <w:gridSpan w:val="10"/>
            <w:noWrap w:val="0"/>
            <w:vAlign w:val="center"/>
          </w:tcPr>
          <w:p>
            <w:pPr>
              <w:pStyle w:val="3"/>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宋体" w:hAnsi="宋体" w:eastAsia="宋体"/>
                <w:color w:val="000000"/>
                <w:sz w:val="15"/>
                <w:szCs w:val="15"/>
                <w:highlight w:val="none"/>
              </w:rPr>
            </w:pPr>
            <w:bookmarkStart w:id="44" w:name="_Toc1563678502"/>
            <w:bookmarkStart w:id="45" w:name="_Toc1124579319"/>
            <w:bookmarkStart w:id="46" w:name="_Toc110851452"/>
            <w:r>
              <w:rPr>
                <w:rFonts w:hint="eastAsia" w:ascii="宋体" w:hAnsi="宋体" w:eastAsia="宋体"/>
                <w:color w:val="000000"/>
                <w:sz w:val="21"/>
                <w:szCs w:val="21"/>
                <w:highlight w:val="none"/>
              </w:rPr>
              <w:t>《城市照明管理规定》案由2项</w:t>
            </w:r>
            <w:bookmarkEnd w:id="44"/>
            <w:bookmarkEnd w:id="45"/>
            <w:bookmarkEnd w:id="4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0"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6" w:type="dxa"/>
            <w:gridSpan w:val="2"/>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在城市景观照明中有过度照明等超能耗标准行为</w:t>
            </w:r>
          </w:p>
        </w:tc>
        <w:tc>
          <w:tcPr>
            <w:tcW w:w="2981"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违反条款：第十九条第二款；处罚条款：　第三十一条</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责令限期改正；逾期未改正的，处以1000元以上3万元以下的罚款。</w:t>
            </w:r>
          </w:p>
        </w:tc>
        <w:tc>
          <w:tcPr>
            <w:tcW w:w="851" w:type="dxa"/>
            <w:noWrap w:val="0"/>
            <w:vAlign w:val="center"/>
          </w:tcPr>
          <w:p>
            <w:pPr>
              <w:spacing w:line="232" w:lineRule="exact"/>
              <w:jc w:val="center"/>
              <w:rPr>
                <w:rFonts w:hint="default" w:ascii="宋体" w:hAnsi="宋体" w:eastAsia="宋体"/>
                <w:color w:val="000000"/>
                <w:sz w:val="15"/>
                <w:szCs w:val="15"/>
                <w:highlight w:val="none"/>
                <w:lang w:val="en-US" w:eastAsia="zh-CN"/>
              </w:rPr>
            </w:pPr>
            <w:r>
              <w:rPr>
                <w:rFonts w:hint="default" w:ascii="宋体" w:hAnsi="宋体" w:eastAsia="宋体"/>
                <w:color w:val="000000"/>
                <w:sz w:val="15"/>
                <w:szCs w:val="15"/>
                <w:highlight w:val="none"/>
                <w:lang w:val="en-US" w:eastAsia="zh-CN"/>
              </w:rPr>
              <w:t>1000</w:t>
            </w:r>
          </w:p>
        </w:tc>
        <w:tc>
          <w:tcPr>
            <w:tcW w:w="840"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spacing w:line="232" w:lineRule="exact"/>
              <w:jc w:val="left"/>
              <w:rPr>
                <w:rFonts w:hint="default"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eastAsia="zh-CN"/>
              </w:rPr>
              <w:t>1.持续时间较长的，系数1-9；2.造成较大社会影响的，系数10-19；3.造成严重社会影响的，系数20-29。</w:t>
            </w:r>
            <w:r>
              <w:rPr>
                <w:rFonts w:hint="eastAsia" w:ascii="宋体" w:hAnsi="宋体" w:eastAsia="宋体" w:cs="宋体"/>
                <w:color w:val="000000"/>
                <w:kern w:val="0"/>
                <w:sz w:val="15"/>
                <w:szCs w:val="15"/>
                <w:highlight w:val="none"/>
                <w:lang w:val="en-US" w:eastAsia="zh-CN"/>
              </w:rPr>
              <w:t>4.</w:t>
            </w:r>
            <w:r>
              <w:rPr>
                <w:rFonts w:hint="eastAsia" w:ascii="宋体" w:hAnsi="宋体" w:eastAsia="宋体"/>
                <w:color w:val="000000"/>
                <w:sz w:val="15"/>
                <w:szCs w:val="15"/>
                <w:highlight w:val="none"/>
              </w:rPr>
              <w:t>存在基准2.1.3规定情形的，系数按照相关规定确定。</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hint="eastAsia" w:ascii="宋体" w:hAnsi="宋体" w:eastAsia="宋体" w:cs="宋体"/>
                <w:color w:val="000000"/>
                <w:kern w:val="0"/>
                <w:sz w:val="15"/>
                <w:szCs w:val="15"/>
                <w:highlight w:val="none"/>
                <w:lang w:val="en-US" w:eastAsia="zh-CN"/>
              </w:rPr>
              <w:t>1000</w:t>
            </w:r>
            <w:r>
              <w:rPr>
                <w:rFonts w:hint="eastAsia"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widowControl w:val="0"/>
              <w:numPr>
                <w:ilvl w:val="0"/>
                <w:numId w:val="0"/>
              </w:numPr>
              <w:jc w:val="both"/>
              <w:rPr>
                <w:rFonts w:ascii="宋体" w:hAnsi="宋体" w:eastAsia="宋体"/>
                <w:color w:val="00000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44" w:hRule="atLeast"/>
          <w:jc w:val="center"/>
        </w:trPr>
        <w:tc>
          <w:tcPr>
            <w:tcW w:w="714" w:type="dxa"/>
            <w:vMerge w:val="restart"/>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6" w:type="dxa"/>
            <w:gridSpan w:val="2"/>
            <w:vMerge w:val="restart"/>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实施影响城市照明设施正常运行的行为</w:t>
            </w:r>
          </w:p>
        </w:tc>
        <w:tc>
          <w:tcPr>
            <w:tcW w:w="2981" w:type="dxa"/>
            <w:vMerge w:val="restart"/>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违反条款：第二十八条第（一）项、第（二）项、第（三）项、第（四）项、第（五）项、第（六）项；处罚条款：第三十二条</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责令限期改正，对个人处以200元以上1000元以下的罚款；对单位处以1000元以上3万元以下的罚款；造成损失的，依法赔偿损失。</w:t>
            </w:r>
          </w:p>
        </w:tc>
        <w:tc>
          <w:tcPr>
            <w:tcW w:w="851"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200</w:t>
            </w:r>
          </w:p>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（个人）</w:t>
            </w:r>
          </w:p>
        </w:tc>
        <w:tc>
          <w:tcPr>
            <w:tcW w:w="840"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spacing w:line="232" w:lineRule="exact"/>
              <w:jc w:val="left"/>
              <w:rPr>
                <w:rFonts w:ascii="宋体" w:hAnsi="宋体" w:eastAsia="宋体" w:cs="宋体"/>
                <w:color w:val="000000"/>
                <w:kern w:val="0"/>
                <w:sz w:val="15"/>
                <w:szCs w:val="15"/>
                <w:highlight w:val="none"/>
              </w:rPr>
            </w:pPr>
            <w:r>
              <w:rPr>
                <w:rFonts w:hint="default" w:ascii="宋体" w:hAnsi="宋体" w:eastAsia="宋体" w:cs="宋体"/>
                <w:color w:val="000000"/>
                <w:kern w:val="0"/>
                <w:sz w:val="15"/>
                <w:szCs w:val="15"/>
                <w:highlight w:val="none"/>
                <w:lang w:val="en-US"/>
              </w:rPr>
              <w:t>1.</w:t>
            </w:r>
            <w:r>
              <w:rPr>
                <w:rFonts w:hint="eastAsia" w:ascii="宋体" w:hAnsi="宋体" w:eastAsia="宋体" w:cs="宋体"/>
                <w:color w:val="000000"/>
                <w:kern w:val="0"/>
                <w:sz w:val="15"/>
                <w:szCs w:val="15"/>
                <w:highlight w:val="none"/>
              </w:rPr>
              <w:t>刻划、涂污照明设施多处，或者严重污损照明设施的，系数</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rPr>
              <w:t>；</w:t>
            </w:r>
            <w:r>
              <w:rPr>
                <w:rFonts w:hint="default" w:ascii="宋体" w:hAnsi="宋体" w:eastAsia="宋体" w:cs="宋体"/>
                <w:color w:val="000000"/>
                <w:kern w:val="0"/>
                <w:sz w:val="15"/>
                <w:szCs w:val="15"/>
                <w:highlight w:val="none"/>
                <w:lang w:val="en-US"/>
              </w:rPr>
              <w:t>2.</w:t>
            </w:r>
            <w:r>
              <w:rPr>
                <w:rFonts w:hint="eastAsia" w:ascii="宋体" w:hAnsi="宋体" w:eastAsia="宋体" w:cs="宋体"/>
                <w:color w:val="000000"/>
                <w:kern w:val="0"/>
                <w:sz w:val="15"/>
                <w:szCs w:val="15"/>
                <w:highlight w:val="none"/>
              </w:rPr>
              <w:t>存在</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严重危害或者影响设施正常运行的行为，</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lang w:val="en-US" w:eastAsia="zh-CN"/>
              </w:rPr>
              <w:t>2-4</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3.</w:t>
            </w:r>
            <w:r>
              <w:rPr>
                <w:rFonts w:hint="eastAsia" w:ascii="宋体" w:hAnsi="宋体" w:eastAsia="宋体"/>
                <w:color w:val="000000"/>
                <w:sz w:val="15"/>
                <w:szCs w:val="15"/>
                <w:highlight w:val="none"/>
              </w:rPr>
              <w:t>存在基准2.1.3规定情形的，系数按照相关规定确定。</w:t>
            </w:r>
          </w:p>
        </w:tc>
        <w:tc>
          <w:tcPr>
            <w:tcW w:w="1949" w:type="dxa"/>
            <w:gridSpan w:val="2"/>
            <w:noWrap w:val="0"/>
            <w:vAlign w:val="center"/>
          </w:tcPr>
          <w:p>
            <w:pPr>
              <w:spacing w:line="27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罚款数额＝200×（1＋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32" w:lineRule="exact"/>
              <w:rPr>
                <w:rFonts w:hint="eastAsia" w:ascii="宋体" w:hAnsi="宋体" w:eastAsia="宋体"/>
                <w:strike/>
                <w:dstrike w:val="0"/>
                <w:color w:val="00000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0" w:hRule="atLeast"/>
          <w:jc w:val="center"/>
        </w:trPr>
        <w:tc>
          <w:tcPr>
            <w:tcW w:w="714" w:type="dxa"/>
            <w:vMerge w:val="continue"/>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spacing w:line="232" w:lineRule="exact"/>
              <w:rPr>
                <w:rFonts w:ascii="宋体" w:hAnsi="宋体" w:eastAsia="宋体"/>
                <w:color w:val="000000"/>
                <w:sz w:val="15"/>
                <w:szCs w:val="15"/>
                <w:highlight w:val="none"/>
              </w:rPr>
            </w:pPr>
          </w:p>
        </w:tc>
        <w:tc>
          <w:tcPr>
            <w:tcW w:w="2981" w:type="dxa"/>
            <w:vMerge w:val="continue"/>
            <w:noWrap w:val="0"/>
            <w:vAlign w:val="center"/>
          </w:tcPr>
          <w:p>
            <w:pPr>
              <w:spacing w:line="232" w:lineRule="exact"/>
              <w:rPr>
                <w:rFonts w:ascii="宋体" w:hAnsi="宋体" w:eastAsia="宋体"/>
                <w:color w:val="000000"/>
                <w:sz w:val="15"/>
                <w:szCs w:val="15"/>
                <w:highlight w:val="none"/>
              </w:rPr>
            </w:pPr>
          </w:p>
        </w:tc>
        <w:tc>
          <w:tcPr>
            <w:tcW w:w="851" w:type="dxa"/>
            <w:noWrap w:val="0"/>
            <w:vAlign w:val="center"/>
          </w:tcPr>
          <w:p>
            <w:pPr>
              <w:spacing w:line="232" w:lineRule="exact"/>
              <w:jc w:val="center"/>
              <w:rPr>
                <w:rFonts w:hint="eastAsia"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val="en-US" w:eastAsia="zh-CN"/>
              </w:rPr>
              <w:t>1000</w:t>
            </w:r>
          </w:p>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（单位）</w:t>
            </w:r>
          </w:p>
        </w:tc>
        <w:tc>
          <w:tcPr>
            <w:tcW w:w="840"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spacing w:line="232" w:lineRule="exact"/>
              <w:jc w:val="lef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1.刻划、涂污照明设施多处，系数1-9；2.严重污损照明设施的，系数10-19；3.存在</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严重危害或者影响设施正常运行的行为，</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rPr>
              <w:t>20-29。</w:t>
            </w:r>
            <w:r>
              <w:rPr>
                <w:rFonts w:hint="eastAsia" w:ascii="宋体" w:hAnsi="宋体" w:eastAsia="宋体" w:cs="宋体"/>
                <w:color w:val="000000"/>
                <w:kern w:val="0"/>
                <w:sz w:val="15"/>
                <w:szCs w:val="15"/>
                <w:highlight w:val="none"/>
                <w:lang w:val="en-US" w:eastAsia="zh-CN"/>
              </w:rPr>
              <w:t>4.</w:t>
            </w:r>
            <w:r>
              <w:rPr>
                <w:rFonts w:hint="eastAsia" w:ascii="宋体" w:hAnsi="宋体" w:eastAsia="宋体"/>
                <w:color w:val="000000"/>
                <w:sz w:val="15"/>
                <w:szCs w:val="15"/>
                <w:highlight w:val="none"/>
              </w:rPr>
              <w:t>存在基准2.1.3规定情形的，系数按照相关规定确定。</w:t>
            </w:r>
          </w:p>
        </w:tc>
        <w:tc>
          <w:tcPr>
            <w:tcW w:w="1949" w:type="dxa"/>
            <w:gridSpan w:val="2"/>
            <w:noWrap w:val="0"/>
            <w:vAlign w:val="center"/>
          </w:tcPr>
          <w:p>
            <w:pPr>
              <w:spacing w:line="27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hint="eastAsia" w:ascii="宋体" w:hAnsi="宋体" w:eastAsia="宋体" w:cs="宋体"/>
                <w:color w:val="000000"/>
                <w:kern w:val="0"/>
                <w:sz w:val="15"/>
                <w:szCs w:val="15"/>
                <w:highlight w:val="none"/>
                <w:lang w:val="en-US" w:eastAsia="zh-CN"/>
              </w:rPr>
              <w:t>1000</w:t>
            </w:r>
            <w:r>
              <w:rPr>
                <w:rFonts w:hint="eastAsia"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579" w:hRule="atLeast"/>
          <w:jc w:val="center"/>
        </w:trPr>
        <w:tc>
          <w:tcPr>
            <w:tcW w:w="13515" w:type="dxa"/>
            <w:gridSpan w:val="10"/>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center"/>
              <w:textAlignment w:val="auto"/>
              <w:rPr>
                <w:rFonts w:hint="eastAsia" w:ascii="宋体" w:hAnsi="宋体" w:eastAsia="宋体"/>
                <w:color w:val="000000"/>
                <w:sz w:val="21"/>
                <w:szCs w:val="21"/>
                <w:highlight w:val="none"/>
              </w:rPr>
            </w:pPr>
            <w:bookmarkStart w:id="47" w:name="_Toc110851453"/>
            <w:bookmarkStart w:id="48" w:name="_Toc275604405"/>
            <w:bookmarkStart w:id="49" w:name="_Toc194464625"/>
            <w:r>
              <w:rPr>
                <w:rFonts w:hint="eastAsia" w:ascii="宋体" w:hAnsi="宋体" w:eastAsia="宋体"/>
                <w:color w:val="000000"/>
                <w:sz w:val="21"/>
                <w:szCs w:val="21"/>
                <w:highlight w:val="none"/>
              </w:rPr>
              <w:t>《北京市</w:t>
            </w:r>
            <w:r>
              <w:rPr>
                <w:rFonts w:ascii="宋体" w:hAnsi="宋体" w:eastAsia="宋体"/>
                <w:color w:val="000000"/>
                <w:sz w:val="21"/>
                <w:szCs w:val="21"/>
                <w:highlight w:val="none"/>
              </w:rPr>
              <w:t>物业管理条例</w:t>
            </w:r>
            <w:r>
              <w:rPr>
                <w:rFonts w:hint="eastAsia" w:ascii="宋体" w:hAnsi="宋体" w:eastAsia="宋体"/>
                <w:color w:val="000000"/>
                <w:sz w:val="21"/>
                <w:szCs w:val="21"/>
                <w:highlight w:val="none"/>
              </w:rPr>
              <w:t>》案由1项</w:t>
            </w:r>
            <w:bookmarkEnd w:id="47"/>
            <w:bookmarkEnd w:id="48"/>
            <w:bookmarkEnd w:id="4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63" w:hRule="atLeast"/>
          <w:jc w:val="center"/>
        </w:trPr>
        <w:tc>
          <w:tcPr>
            <w:tcW w:w="714"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6" w:type="dxa"/>
            <w:gridSpan w:val="2"/>
            <w:vMerge w:val="restart"/>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占用、堵塞、封闭其他共用部位（或者损坏其他共用设施设备）</w:t>
            </w:r>
          </w:p>
        </w:tc>
        <w:tc>
          <w:tcPr>
            <w:tcW w:w="2981"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违反条款：第七十八条第二款第(十)项。</w:t>
            </w:r>
          </w:p>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处罚条款：第九十八条第(十)项，责令改正，给予警告，对单位处二千元以上二万元以下的罚款，对个人处二百元以上五百元以下的罚款。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2000</w:t>
            </w:r>
          </w:p>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（单位）</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lef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占用、堵塞、封闭共用部位空间较大、损坏共用设施设备较为严重的，系数</w:t>
            </w:r>
            <w:r>
              <w:rPr>
                <w:rFonts w:hint="eastAsia" w:ascii="宋体" w:hAnsi="宋体" w:eastAsia="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rPr>
              <w:t>9。</w:t>
            </w:r>
            <w:r>
              <w:rPr>
                <w:rFonts w:hint="eastAsia" w:ascii="宋体" w:hAnsi="宋体" w:eastAsia="宋体" w:cs="宋体"/>
                <w:color w:val="000000"/>
                <w:kern w:val="0"/>
                <w:sz w:val="15"/>
                <w:szCs w:val="15"/>
                <w:highlight w:val="none"/>
                <w:lang w:val="en-US" w:eastAsia="zh-CN"/>
              </w:rPr>
              <w:t>2.存在基准2.1.3规定情形的，系数按照相关规定确定（基准2.1.3.5不适用）。</w:t>
            </w:r>
          </w:p>
        </w:tc>
        <w:tc>
          <w:tcPr>
            <w:tcW w:w="194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罚款数额＝2000×（1＋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做</w:t>
            </w:r>
            <w:r>
              <w:rPr>
                <w:rFonts w:hint="eastAsia" w:ascii="宋体" w:hAnsi="宋体" w:eastAsia="宋体" w:cs="宋体"/>
                <w:color w:val="000000"/>
                <w:kern w:val="0"/>
                <w:sz w:val="15"/>
                <w:szCs w:val="15"/>
                <w:highlight w:val="none"/>
              </w:rPr>
              <w:t>好与本市机动车停车管理法规、规章，以及与消防部门职责分工的衔接。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08" w:hRule="atLeast"/>
          <w:jc w:val="center"/>
        </w:trPr>
        <w:tc>
          <w:tcPr>
            <w:tcW w:w="71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宋体" w:hAnsi="宋体" w:eastAsia="宋体" w:cs="宋体"/>
                <w:color w:val="000000"/>
                <w:kern w:val="0"/>
                <w:sz w:val="15"/>
                <w:szCs w:val="15"/>
                <w:highlight w:val="none"/>
              </w:rPr>
            </w:pPr>
          </w:p>
        </w:tc>
        <w:tc>
          <w:tcPr>
            <w:tcW w:w="1626"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宋体" w:hAnsi="宋体" w:eastAsia="宋体"/>
                <w:color w:val="000000"/>
                <w:sz w:val="15"/>
                <w:szCs w:val="15"/>
                <w:highlight w:val="none"/>
              </w:rPr>
            </w:pPr>
          </w:p>
        </w:tc>
        <w:tc>
          <w:tcPr>
            <w:tcW w:w="298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宋体" w:hAnsi="宋体" w:eastAsia="宋体"/>
                <w:color w:val="000000"/>
                <w:sz w:val="15"/>
                <w:szCs w:val="15"/>
                <w:highlight w:val="none"/>
              </w:rPr>
            </w:pP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200</w:t>
            </w:r>
          </w:p>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（个人）</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lef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占用、堵塞、封闭共用部位空间较大、损坏共用设施设备较为严重的，系数</w:t>
            </w:r>
            <w:r>
              <w:rPr>
                <w:rFonts w:hint="eastAsia" w:ascii="宋体" w:hAnsi="宋体" w:eastAsia="宋体" w:cs="宋体"/>
                <w:color w:val="000000"/>
                <w:kern w:val="0"/>
                <w:sz w:val="15"/>
                <w:szCs w:val="15"/>
                <w:highlight w:val="none"/>
                <w:lang w:val="en-US" w:eastAsia="zh-CN"/>
              </w:rPr>
              <w:t>1</w:t>
            </w:r>
            <w:r>
              <w:rPr>
                <w:rFonts w:hint="default" w:ascii="宋体" w:hAnsi="宋体" w:eastAsia="宋体" w:cs="宋体"/>
                <w:color w:val="000000"/>
                <w:kern w:val="0"/>
                <w:sz w:val="15"/>
                <w:szCs w:val="15"/>
                <w:highlight w:val="none"/>
                <w:lang w:val="en" w:eastAsia="zh-CN"/>
              </w:rPr>
              <w:t>.5</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2.存在基准2.1.3规定情形的，系数按照相关规定确定（基准2.1.3.5不适用）。</w:t>
            </w:r>
          </w:p>
        </w:tc>
        <w:tc>
          <w:tcPr>
            <w:tcW w:w="194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罚款数额＝200×（1＋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宋体" w:hAnsi="宋体" w:eastAsia="宋体"/>
                <w:color w:val="000000"/>
                <w:sz w:val="15"/>
                <w:szCs w:val="15"/>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000000"/>
          <w:tblLayout w:type="fixed"/>
          <w:tblCellMar>
            <w:top w:w="0" w:type="dxa"/>
            <w:left w:w="57" w:type="dxa"/>
            <w:bottom w:w="0" w:type="dxa"/>
            <w:right w:w="57" w:type="dxa"/>
          </w:tblCellMar>
        </w:tblPrEx>
        <w:trPr>
          <w:trHeight w:val="617" w:hRule="atLeast"/>
          <w:jc w:val="center"/>
        </w:trPr>
        <w:tc>
          <w:tcPr>
            <w:tcW w:w="13515" w:type="dxa"/>
            <w:gridSpan w:val="10"/>
            <w:tcBorders>
              <w:left w:val="single" w:color="000000" w:sz="4" w:space="0"/>
              <w:bottom w:val="single" w:color="000000" w:sz="4" w:space="0"/>
              <w:right w:val="single" w:color="000000" w:sz="4" w:space="0"/>
            </w:tcBorders>
            <w:shd w:val="clear" w:color="auto" w:fill="auto"/>
            <w:noWrap w:val="0"/>
            <w:vAlign w:val="center"/>
          </w:tcPr>
          <w:p>
            <w:pPr>
              <w:pStyle w:val="2"/>
              <w:bidi w:val="0"/>
              <w:rPr>
                <w:rFonts w:hint="eastAsia" w:ascii="黑体" w:hAnsi="黑体" w:eastAsia="黑体" w:cs="黑体"/>
                <w:b w:val="0"/>
                <w:bCs w:val="0"/>
                <w:color w:val="000000"/>
                <w:sz w:val="28"/>
                <w:szCs w:val="28"/>
                <w:highlight w:val="none"/>
              </w:rPr>
            </w:pPr>
            <w:bookmarkStart w:id="50" w:name="_Toc99388510"/>
            <w:bookmarkStart w:id="51" w:name="_Toc435705406"/>
            <w:r>
              <w:rPr>
                <w:rFonts w:hint="eastAsia" w:ascii="黑体" w:hAnsi="黑体" w:eastAsia="黑体" w:cs="黑体"/>
                <w:b w:val="0"/>
                <w:bCs w:val="0"/>
                <w:color w:val="000000"/>
                <w:sz w:val="28"/>
                <w:szCs w:val="28"/>
                <w:highlight w:val="none"/>
              </w:rPr>
              <w:t>市政管理方面</w:t>
            </w:r>
            <w:bookmarkEnd w:id="50"/>
            <w:bookmarkEnd w:id="51"/>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000000"/>
          <w:tblLayout w:type="fixed"/>
          <w:tblCellMar>
            <w:top w:w="0" w:type="dxa"/>
            <w:left w:w="57" w:type="dxa"/>
            <w:bottom w:w="0" w:type="dxa"/>
            <w:right w:w="57" w:type="dxa"/>
          </w:tblCellMar>
        </w:tblPrEx>
        <w:trPr>
          <w:trHeight w:val="453" w:hRule="atLeast"/>
          <w:jc w:val="center"/>
        </w:trPr>
        <w:tc>
          <w:tcPr>
            <w:tcW w:w="13515" w:type="dxa"/>
            <w:gridSpan w:val="10"/>
            <w:tcBorders>
              <w:left w:val="single" w:color="000000" w:sz="4" w:space="0"/>
              <w:bottom w:val="single" w:color="000000" w:sz="4" w:space="0"/>
              <w:right w:val="single" w:color="000000" w:sz="4" w:space="0"/>
            </w:tcBorders>
            <w:shd w:val="clear" w:color="auto" w:fill="auto"/>
            <w:noWrap w:val="0"/>
            <w:vAlign w:val="center"/>
          </w:tcPr>
          <w:p>
            <w:pPr>
              <w:pStyle w:val="3"/>
              <w:keepNext w:val="0"/>
              <w:keepLines w:val="0"/>
              <w:pageBreakBefore w:val="0"/>
              <w:widowControl/>
              <w:kinsoku/>
              <w:wordWrap/>
              <w:overflowPunct/>
              <w:topLinePunct w:val="0"/>
              <w:autoSpaceDE/>
              <w:autoSpaceDN/>
              <w:bidi w:val="0"/>
              <w:adjustRightInd/>
              <w:snapToGrid/>
              <w:jc w:val="center"/>
              <w:textAlignment w:val="auto"/>
              <w:rPr>
                <w:rFonts w:hint="eastAsia"/>
                <w:color w:val="000000"/>
                <w:sz w:val="21"/>
                <w:szCs w:val="21"/>
                <w:highlight w:val="none"/>
                <w:lang w:val="en-US" w:eastAsia="zh-CN"/>
              </w:rPr>
            </w:pPr>
            <w:bookmarkStart w:id="52" w:name="_Toc1018838380"/>
            <w:bookmarkStart w:id="53" w:name="_Toc1649754228"/>
            <w:r>
              <w:rPr>
                <w:rFonts w:hint="eastAsia"/>
                <w:color w:val="000000"/>
                <w:sz w:val="21"/>
                <w:szCs w:val="21"/>
                <w:highlight w:val="none"/>
                <w:lang w:val="en-US" w:eastAsia="zh-CN"/>
              </w:rPr>
              <w:t>《北京市无障碍环境建设条例》案由6</w:t>
            </w:r>
            <w:bookmarkEnd w:id="52"/>
            <w:r>
              <w:rPr>
                <w:rFonts w:hint="eastAsia"/>
                <w:color w:val="000000"/>
                <w:sz w:val="21"/>
                <w:szCs w:val="21"/>
                <w:highlight w:val="none"/>
                <w:lang w:val="en-US" w:eastAsia="zh-CN"/>
              </w:rPr>
              <w:t>项</w:t>
            </w:r>
            <w:bookmarkEnd w:id="5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80" w:hRule="atLeast"/>
          <w:jc w:val="center"/>
        </w:trPr>
        <w:tc>
          <w:tcPr>
            <w:tcW w:w="714" w:type="dxa"/>
            <w:noWrap w:val="0"/>
            <w:vAlign w:val="center"/>
          </w:tcPr>
          <w:p>
            <w:pPr>
              <w:spacing w:line="232"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1</w:t>
            </w:r>
          </w:p>
        </w:tc>
        <w:tc>
          <w:tcPr>
            <w:tcW w:w="1626" w:type="dxa"/>
            <w:gridSpan w:val="2"/>
            <w:noWrap w:val="0"/>
            <w:vAlign w:val="center"/>
          </w:tcPr>
          <w:p>
            <w:pPr>
              <w:spacing w:line="232" w:lineRule="exact"/>
              <w:textAlignment w:val="center"/>
              <w:rPr>
                <w:rFonts w:ascii="宋体" w:hAnsi="宋体" w:eastAsia="宋体" w:cs="仿宋_GB2312"/>
                <w:color w:val="000000"/>
                <w:kern w:val="0"/>
                <w:sz w:val="15"/>
                <w:szCs w:val="15"/>
                <w:highlight w:val="none"/>
              </w:rPr>
            </w:pPr>
            <w:r>
              <w:rPr>
                <w:rFonts w:hint="eastAsia" w:ascii="宋体" w:hAnsi="宋体" w:eastAsia="宋体" w:cs="仿宋_GB2312"/>
                <w:color w:val="000000"/>
                <w:sz w:val="15"/>
                <w:szCs w:val="15"/>
                <w:highlight w:val="none"/>
                <w:lang w:val="en"/>
              </w:rPr>
              <w:t>(</w:t>
            </w:r>
            <w:r>
              <w:rPr>
                <w:rFonts w:hint="eastAsia" w:ascii="宋体" w:hAnsi="宋体" w:eastAsia="宋体" w:cs="仿宋_GB2312"/>
                <w:color w:val="000000"/>
                <w:sz w:val="15"/>
                <w:szCs w:val="15"/>
                <w:highlight w:val="none"/>
              </w:rPr>
              <w:t>城市道路范围内</w:t>
            </w:r>
            <w:r>
              <w:rPr>
                <w:rFonts w:hint="eastAsia" w:ascii="宋体" w:hAnsi="宋体" w:eastAsia="宋体" w:cs="仿宋_GB2312"/>
                <w:color w:val="000000"/>
                <w:sz w:val="15"/>
                <w:szCs w:val="15"/>
                <w:highlight w:val="none"/>
                <w:lang w:val="en"/>
              </w:rPr>
              <w:t>)</w:t>
            </w:r>
            <w:r>
              <w:rPr>
                <w:rFonts w:hint="eastAsia" w:ascii="宋体" w:hAnsi="宋体" w:eastAsia="宋体" w:cs="仿宋_GB2312"/>
                <w:color w:val="000000"/>
                <w:sz w:val="15"/>
                <w:szCs w:val="15"/>
                <w:highlight w:val="none"/>
              </w:rPr>
              <w:t>无障碍设施</w:t>
            </w:r>
            <w:r>
              <w:rPr>
                <w:rFonts w:hint="eastAsia" w:ascii="宋体" w:hAnsi="宋体" w:eastAsia="宋体" w:cs="仿宋_GB2312"/>
                <w:color w:val="000000"/>
                <w:sz w:val="15"/>
                <w:szCs w:val="15"/>
                <w:highlight w:val="none"/>
                <w:lang w:val="zh-CN"/>
              </w:rPr>
              <w:t>管理责任人未履行维护管理责任</w:t>
            </w:r>
          </w:p>
        </w:tc>
        <w:tc>
          <w:tcPr>
            <w:tcW w:w="2981" w:type="dxa"/>
            <w:noWrap w:val="0"/>
            <w:vAlign w:val="center"/>
          </w:tcPr>
          <w:p>
            <w:pPr>
              <w:spacing w:line="232" w:lineRule="exact"/>
              <w:textAlignment w:val="center"/>
              <w:rPr>
                <w:rFonts w:ascii="宋体" w:hAnsi="宋体" w:eastAsia="宋体" w:cs="仿宋_GB2312"/>
                <w:color w:val="000000"/>
                <w:sz w:val="15"/>
                <w:szCs w:val="15"/>
                <w:highlight w:val="none"/>
                <w:lang w:val="en"/>
              </w:rPr>
            </w:pPr>
            <w:r>
              <w:rPr>
                <w:rFonts w:hint="eastAsia" w:ascii="宋体" w:hAnsi="宋体" w:eastAsia="宋体" w:cs="仿宋_GB2312"/>
                <w:color w:val="000000"/>
                <w:sz w:val="15"/>
                <w:szCs w:val="15"/>
                <w:highlight w:val="none"/>
                <w:lang w:val="en"/>
              </w:rPr>
              <w:t>违反条款：第十四条第一款第（一）项、第（二）项、第（三）项、第（四）项、第（五）项（需根据实际发生的违法行为选择）；</w:t>
            </w:r>
          </w:p>
          <w:p>
            <w:pPr>
              <w:spacing w:line="232" w:lineRule="exact"/>
              <w:textAlignment w:val="center"/>
              <w:rPr>
                <w:rFonts w:ascii="宋体" w:hAnsi="宋体" w:eastAsia="宋体" w:cs="仿宋_GB2312"/>
                <w:color w:val="000000"/>
                <w:kern w:val="0"/>
                <w:sz w:val="15"/>
                <w:szCs w:val="15"/>
                <w:highlight w:val="none"/>
              </w:rPr>
            </w:pPr>
            <w:r>
              <w:rPr>
                <w:rFonts w:hint="eastAsia" w:ascii="宋体" w:hAnsi="宋体" w:eastAsia="宋体" w:cs="仿宋_GB2312"/>
                <w:color w:val="000000"/>
                <w:sz w:val="15"/>
                <w:szCs w:val="15"/>
                <w:highlight w:val="none"/>
                <w:lang w:val="en"/>
              </w:rPr>
              <w:t>处罚条款：第三十七条，责令限期改正；逾期不改正的，处三千元以上三万元以下罚款。</w:t>
            </w:r>
          </w:p>
        </w:tc>
        <w:tc>
          <w:tcPr>
            <w:tcW w:w="851" w:type="dxa"/>
            <w:noWrap w:val="0"/>
            <w:vAlign w:val="center"/>
          </w:tcPr>
          <w:p>
            <w:pPr>
              <w:spacing w:line="232"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3000</w:t>
            </w:r>
          </w:p>
        </w:tc>
        <w:tc>
          <w:tcPr>
            <w:tcW w:w="840" w:type="dxa"/>
            <w:noWrap w:val="0"/>
            <w:vAlign w:val="center"/>
          </w:tcPr>
          <w:p>
            <w:pPr>
              <w:spacing w:line="232"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1</w:t>
            </w:r>
          </w:p>
        </w:tc>
        <w:tc>
          <w:tcPr>
            <w:tcW w:w="2376" w:type="dxa"/>
            <w:noWrap w:val="0"/>
            <w:vAlign w:val="center"/>
          </w:tcPr>
          <w:p>
            <w:pPr>
              <w:spacing w:line="232" w:lineRule="exact"/>
              <w:rPr>
                <w:rFonts w:ascii="宋体" w:hAnsi="宋体" w:eastAsia="宋体" w:cs="仿宋_GB2312"/>
                <w:dstrike/>
                <w:color w:val="000000"/>
                <w:kern w:val="0"/>
                <w:sz w:val="15"/>
                <w:szCs w:val="15"/>
                <w:highlight w:val="none"/>
              </w:rPr>
            </w:pPr>
            <w:r>
              <w:rPr>
                <w:rFonts w:hint="eastAsia" w:ascii="宋体" w:hAnsi="宋体" w:eastAsia="宋体" w:cs="仿宋_GB2312"/>
                <w:color w:val="000000"/>
                <w:kern w:val="0"/>
                <w:sz w:val="15"/>
                <w:szCs w:val="15"/>
                <w:highlight w:val="none"/>
                <w:lang w:val="en-US" w:eastAsia="zh-CN"/>
              </w:rPr>
              <w:t>1.</w:t>
            </w:r>
            <w:r>
              <w:rPr>
                <w:rFonts w:hint="eastAsia" w:ascii="宋体" w:hAnsi="宋体" w:eastAsia="宋体" w:cs="仿宋_GB2312"/>
                <w:color w:val="000000"/>
                <w:kern w:val="0"/>
                <w:sz w:val="15"/>
                <w:szCs w:val="15"/>
                <w:highlight w:val="none"/>
              </w:rPr>
              <w:t>同时违反第十四条第一款规定中两项的，</w:t>
            </w:r>
            <w:r>
              <w:rPr>
                <w:rFonts w:hint="eastAsia" w:ascii="宋体" w:hAnsi="宋体" w:eastAsia="宋体" w:cs="仿宋_GB2312"/>
                <w:color w:val="000000"/>
                <w:kern w:val="0"/>
                <w:sz w:val="15"/>
                <w:szCs w:val="15"/>
                <w:highlight w:val="none"/>
                <w:lang w:eastAsia="zh-CN"/>
              </w:rPr>
              <w:t>系数</w:t>
            </w:r>
            <w:r>
              <w:rPr>
                <w:rFonts w:hint="eastAsia" w:ascii="宋体" w:hAnsi="宋体" w:eastAsia="宋体" w:cs="仿宋_GB2312"/>
                <w:color w:val="000000"/>
                <w:kern w:val="0"/>
                <w:sz w:val="15"/>
                <w:szCs w:val="15"/>
                <w:highlight w:val="none"/>
              </w:rPr>
              <w:t>4；同时违反三项及三项以上的，</w:t>
            </w:r>
            <w:r>
              <w:rPr>
                <w:rFonts w:hint="eastAsia" w:ascii="宋体" w:hAnsi="宋体" w:eastAsia="宋体" w:cs="仿宋_GB2312"/>
                <w:color w:val="000000"/>
                <w:kern w:val="0"/>
                <w:sz w:val="15"/>
                <w:szCs w:val="15"/>
                <w:highlight w:val="none"/>
                <w:lang w:eastAsia="zh-CN"/>
              </w:rPr>
              <w:t>系数</w:t>
            </w:r>
            <w:r>
              <w:rPr>
                <w:rFonts w:hint="eastAsia" w:ascii="宋体" w:hAnsi="宋体" w:eastAsia="宋体" w:cs="仿宋_GB2312"/>
                <w:color w:val="000000"/>
                <w:kern w:val="0"/>
                <w:sz w:val="15"/>
                <w:szCs w:val="15"/>
                <w:highlight w:val="none"/>
              </w:rPr>
              <w:t>9。</w:t>
            </w:r>
            <w:r>
              <w:rPr>
                <w:rFonts w:hint="eastAsia" w:ascii="宋体" w:hAnsi="宋体" w:eastAsia="宋体" w:cs="仿宋_GB2312"/>
                <w:color w:val="000000"/>
                <w:kern w:val="0"/>
                <w:sz w:val="15"/>
                <w:szCs w:val="15"/>
                <w:highlight w:val="none"/>
                <w:lang w:val="en-US" w:eastAsia="zh-CN"/>
              </w:rPr>
              <w:t>2.</w:t>
            </w:r>
            <w:r>
              <w:rPr>
                <w:rFonts w:hint="eastAsia" w:ascii="宋体" w:hAnsi="宋体" w:eastAsia="宋体"/>
                <w:color w:val="000000"/>
                <w:sz w:val="15"/>
                <w:szCs w:val="15"/>
                <w:highlight w:val="none"/>
              </w:rPr>
              <w:t>存在基准2.1.3规定情形的，系数按照相关规定确定。</w:t>
            </w:r>
          </w:p>
        </w:tc>
        <w:tc>
          <w:tcPr>
            <w:tcW w:w="1949" w:type="dxa"/>
            <w:gridSpan w:val="2"/>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sz w:val="15"/>
                <w:szCs w:val="15"/>
                <w:highlight w:val="none"/>
              </w:rPr>
              <w:t>罚款数额=3000×（1+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strike w:val="0"/>
                <w:dstrike w:val="0"/>
                <w:color w:val="000000"/>
                <w:sz w:val="15"/>
                <w:szCs w:val="15"/>
                <w:highlight w:val="none"/>
              </w:rPr>
              <w:t>逾期不改正的情形，不</w:t>
            </w:r>
            <w:r>
              <w:rPr>
                <w:rFonts w:hint="eastAsia" w:ascii="宋体" w:hAnsi="宋体" w:eastAsia="宋体" w:cs="仿宋_GB2312"/>
                <w:strike w:val="0"/>
                <w:dstrike w:val="0"/>
                <w:color w:val="000000"/>
                <w:sz w:val="15"/>
                <w:szCs w:val="15"/>
                <w:highlight w:val="none"/>
                <w:lang w:eastAsia="zh-CN"/>
              </w:rPr>
              <w:t>计入</w:t>
            </w:r>
            <w:r>
              <w:rPr>
                <w:rFonts w:hint="eastAsia" w:ascii="宋体" w:hAnsi="宋体" w:eastAsia="宋体" w:cs="仿宋_GB2312"/>
                <w:strike w:val="0"/>
                <w:dstrike w:val="0"/>
                <w:color w:val="000000"/>
                <w:sz w:val="15"/>
                <w:szCs w:val="15"/>
                <w:highlight w:val="none"/>
              </w:rPr>
              <w:t>本项</w:t>
            </w:r>
            <w:r>
              <w:rPr>
                <w:rFonts w:hint="eastAsia" w:ascii="宋体" w:hAnsi="宋体" w:eastAsia="宋体" w:cs="仿宋_GB2312"/>
                <w:strike w:val="0"/>
                <w:dstrike w:val="0"/>
                <w:color w:val="000000"/>
                <w:sz w:val="15"/>
                <w:szCs w:val="15"/>
                <w:highlight w:val="none"/>
                <w:lang w:eastAsia="zh-CN"/>
              </w:rPr>
              <w:t>情节系数</w:t>
            </w:r>
            <w:r>
              <w:rPr>
                <w:rFonts w:hint="eastAsia" w:ascii="宋体" w:hAnsi="宋体" w:eastAsia="宋体" w:cs="仿宋_GB2312"/>
                <w:strike w:val="0"/>
                <w:dstrike w:val="0"/>
                <w:color w:val="000000"/>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619" w:hRule="atLeast"/>
          <w:jc w:val="center"/>
        </w:trPr>
        <w:tc>
          <w:tcPr>
            <w:tcW w:w="714" w:type="dxa"/>
            <w:noWrap w:val="0"/>
            <w:vAlign w:val="center"/>
          </w:tcPr>
          <w:p>
            <w:pPr>
              <w:spacing w:line="232"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2</w:t>
            </w:r>
          </w:p>
        </w:tc>
        <w:tc>
          <w:tcPr>
            <w:tcW w:w="1626" w:type="dxa"/>
            <w:gridSpan w:val="2"/>
            <w:noWrap w:val="0"/>
            <w:vAlign w:val="center"/>
          </w:tcPr>
          <w:p>
            <w:pPr>
              <w:spacing w:line="250" w:lineRule="exact"/>
              <w:textAlignment w:val="center"/>
              <w:rPr>
                <w:rFonts w:ascii="宋体" w:hAnsi="宋体" w:eastAsia="宋体" w:cs="仿宋_GB2312"/>
                <w:color w:val="000000"/>
                <w:kern w:val="0"/>
                <w:sz w:val="15"/>
                <w:szCs w:val="15"/>
                <w:highlight w:val="none"/>
              </w:rPr>
            </w:pPr>
            <w:r>
              <w:rPr>
                <w:rFonts w:hint="eastAsia" w:ascii="宋体" w:hAnsi="宋体" w:eastAsia="宋体" w:cs="仿宋_GB2312"/>
                <w:color w:val="000000"/>
                <w:sz w:val="15"/>
                <w:szCs w:val="15"/>
                <w:highlight w:val="none"/>
                <w:lang w:val="en"/>
              </w:rPr>
              <w:t>(</w:t>
            </w:r>
            <w:r>
              <w:rPr>
                <w:rFonts w:hint="eastAsia" w:ascii="宋体" w:hAnsi="宋体" w:eastAsia="宋体" w:cs="仿宋_GB2312"/>
                <w:color w:val="000000"/>
                <w:sz w:val="15"/>
                <w:szCs w:val="15"/>
                <w:highlight w:val="none"/>
              </w:rPr>
              <w:t>城市道路范围内</w:t>
            </w:r>
            <w:r>
              <w:rPr>
                <w:rFonts w:hint="eastAsia" w:ascii="宋体" w:hAnsi="宋体" w:eastAsia="宋体" w:cs="仿宋_GB2312"/>
                <w:color w:val="000000"/>
                <w:sz w:val="15"/>
                <w:szCs w:val="15"/>
                <w:highlight w:val="none"/>
                <w:lang w:val="en"/>
              </w:rPr>
              <w:t>)</w:t>
            </w:r>
            <w:r>
              <w:rPr>
                <w:rFonts w:hint="eastAsia" w:ascii="宋体" w:hAnsi="宋体" w:eastAsia="宋体" w:cs="仿宋_GB2312"/>
                <w:color w:val="000000"/>
                <w:sz w:val="15"/>
                <w:szCs w:val="15"/>
                <w:highlight w:val="none"/>
              </w:rPr>
              <w:t>无障碍设施</w:t>
            </w:r>
            <w:r>
              <w:rPr>
                <w:rFonts w:hint="eastAsia" w:ascii="宋体" w:hAnsi="宋体" w:eastAsia="宋体" w:cs="仿宋_GB2312"/>
                <w:color w:val="000000"/>
                <w:sz w:val="15"/>
                <w:szCs w:val="15"/>
                <w:highlight w:val="none"/>
                <w:lang w:val="zh-CN"/>
              </w:rPr>
              <w:t>管理责任人未在限定的时间内完成整改</w:t>
            </w:r>
          </w:p>
        </w:tc>
        <w:tc>
          <w:tcPr>
            <w:tcW w:w="2981" w:type="dxa"/>
            <w:noWrap w:val="0"/>
            <w:vAlign w:val="center"/>
          </w:tcPr>
          <w:p>
            <w:pPr>
              <w:spacing w:line="250" w:lineRule="exact"/>
              <w:textAlignment w:val="center"/>
              <w:rPr>
                <w:rFonts w:ascii="宋体" w:hAnsi="宋体" w:eastAsia="宋体" w:cs="仿宋_GB2312"/>
                <w:color w:val="000000"/>
                <w:sz w:val="15"/>
                <w:szCs w:val="15"/>
                <w:highlight w:val="none"/>
              </w:rPr>
            </w:pPr>
            <w:r>
              <w:rPr>
                <w:rFonts w:hint="eastAsia" w:ascii="宋体" w:hAnsi="宋体" w:eastAsia="宋体" w:cs="仿宋_GB2312"/>
                <w:color w:val="000000"/>
                <w:sz w:val="15"/>
                <w:szCs w:val="15"/>
                <w:highlight w:val="none"/>
              </w:rPr>
              <w:t>违反条款：第十五条第一款、第二款</w:t>
            </w:r>
            <w:r>
              <w:rPr>
                <w:rFonts w:hint="eastAsia" w:ascii="宋体" w:hAnsi="宋体" w:eastAsia="宋体" w:cs="仿宋_GB2312"/>
                <w:color w:val="000000"/>
                <w:sz w:val="15"/>
                <w:szCs w:val="15"/>
                <w:highlight w:val="none"/>
                <w:lang w:val="en"/>
              </w:rPr>
              <w:t>（需根据实际发生的违法行为选择）</w:t>
            </w:r>
            <w:r>
              <w:rPr>
                <w:rFonts w:hint="eastAsia" w:ascii="宋体" w:hAnsi="宋体" w:eastAsia="宋体" w:cs="仿宋_GB2312"/>
                <w:color w:val="000000"/>
                <w:sz w:val="15"/>
                <w:szCs w:val="15"/>
                <w:highlight w:val="none"/>
              </w:rPr>
              <w:t>；</w:t>
            </w:r>
          </w:p>
          <w:p>
            <w:pPr>
              <w:spacing w:line="250" w:lineRule="exact"/>
              <w:textAlignment w:val="center"/>
              <w:rPr>
                <w:rFonts w:ascii="宋体" w:hAnsi="宋体" w:eastAsia="宋体" w:cs="仿宋_GB2312"/>
                <w:color w:val="000000"/>
                <w:kern w:val="0"/>
                <w:sz w:val="15"/>
                <w:szCs w:val="15"/>
                <w:highlight w:val="none"/>
              </w:rPr>
            </w:pPr>
            <w:r>
              <w:rPr>
                <w:rFonts w:hint="eastAsia" w:ascii="宋体" w:hAnsi="宋体" w:eastAsia="宋体" w:cs="仿宋_GB2312"/>
                <w:color w:val="000000"/>
                <w:sz w:val="15"/>
                <w:szCs w:val="15"/>
                <w:highlight w:val="none"/>
              </w:rPr>
              <w:t>处罚条款：第三十八条，责令限期改正；逾期不改正的，处应当建设或者改造的无障碍设施工程造价一倍以上二倍以下罚款。</w:t>
            </w:r>
          </w:p>
        </w:tc>
        <w:tc>
          <w:tcPr>
            <w:tcW w:w="851" w:type="dxa"/>
            <w:noWrap w:val="0"/>
            <w:vAlign w:val="center"/>
          </w:tcPr>
          <w:p>
            <w:pPr>
              <w:spacing w:line="250"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sz w:val="15"/>
                <w:szCs w:val="15"/>
                <w:highlight w:val="none"/>
              </w:rPr>
              <w:t>无障碍设施工程造价款</w:t>
            </w:r>
          </w:p>
        </w:tc>
        <w:tc>
          <w:tcPr>
            <w:tcW w:w="840" w:type="dxa"/>
            <w:noWrap w:val="0"/>
            <w:vAlign w:val="center"/>
          </w:tcPr>
          <w:p>
            <w:pPr>
              <w:spacing w:line="250"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sz w:val="15"/>
                <w:szCs w:val="15"/>
                <w:highlight w:val="none"/>
              </w:rPr>
              <w:t>1</w:t>
            </w:r>
          </w:p>
        </w:tc>
        <w:tc>
          <w:tcPr>
            <w:tcW w:w="2376" w:type="dxa"/>
            <w:noWrap w:val="0"/>
            <w:vAlign w:val="center"/>
          </w:tcPr>
          <w:p>
            <w:pPr>
              <w:spacing w:line="250"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sz w:val="15"/>
                <w:szCs w:val="15"/>
                <w:highlight w:val="none"/>
                <w:lang w:val="en-US" w:eastAsia="zh-CN"/>
              </w:rPr>
              <w:t>1.</w:t>
            </w:r>
            <w:r>
              <w:rPr>
                <w:rFonts w:hint="eastAsia" w:ascii="宋体" w:hAnsi="宋体" w:eastAsia="宋体" w:cs="仿宋_GB2312"/>
                <w:color w:val="000000"/>
                <w:sz w:val="15"/>
                <w:szCs w:val="15"/>
                <w:highlight w:val="none"/>
              </w:rPr>
              <w:t>造成行人伤亡或</w:t>
            </w:r>
            <w:r>
              <w:rPr>
                <w:rFonts w:hint="eastAsia" w:ascii="宋体" w:hAnsi="宋体" w:eastAsia="宋体" w:cs="仿宋_GB2312"/>
                <w:color w:val="000000"/>
                <w:sz w:val="15"/>
                <w:szCs w:val="15"/>
                <w:highlight w:val="none"/>
                <w:lang w:eastAsia="zh-CN"/>
              </w:rPr>
              <w:t>其他</w:t>
            </w:r>
            <w:r>
              <w:rPr>
                <w:rFonts w:hint="eastAsia" w:ascii="宋体" w:hAnsi="宋体" w:eastAsia="宋体" w:cs="仿宋_GB2312"/>
                <w:color w:val="000000"/>
                <w:sz w:val="15"/>
                <w:szCs w:val="15"/>
                <w:highlight w:val="none"/>
              </w:rPr>
              <w:t>事故的，系数1。</w:t>
            </w:r>
            <w:r>
              <w:rPr>
                <w:rFonts w:hint="eastAsia" w:ascii="宋体" w:hAnsi="宋体" w:eastAsia="宋体" w:cs="仿宋_GB2312"/>
                <w:color w:val="000000"/>
                <w:sz w:val="15"/>
                <w:szCs w:val="15"/>
                <w:highlight w:val="none"/>
                <w:lang w:val="en-US" w:eastAsia="zh-CN"/>
              </w:rPr>
              <w:t>2.</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spacing w:line="250"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sz w:val="15"/>
                <w:szCs w:val="15"/>
                <w:highlight w:val="none"/>
              </w:rPr>
              <w:t>罚款数额=无障碍设施工程造价款×（1+</w:t>
            </w:r>
            <w:r>
              <w:rPr>
                <w:rFonts w:hint="eastAsia" w:ascii="宋体" w:hAnsi="宋体" w:eastAsia="宋体" w:cs="仿宋_GB2312"/>
                <w:color w:val="000000"/>
                <w:sz w:val="15"/>
                <w:szCs w:val="15"/>
                <w:highlight w:val="none"/>
                <w:lang w:eastAsia="zh-CN"/>
              </w:rPr>
              <w:t>情节</w:t>
            </w:r>
            <w:r>
              <w:rPr>
                <w:rFonts w:hint="eastAsia" w:ascii="宋体" w:hAnsi="宋体" w:eastAsia="宋体" w:cs="仿宋_GB2312"/>
                <w:color w:val="000000"/>
                <w:sz w:val="15"/>
                <w:szCs w:val="15"/>
                <w:highlight w:val="none"/>
              </w:rPr>
              <w:t>系数）</w:t>
            </w:r>
          </w:p>
        </w:tc>
        <w:tc>
          <w:tcPr>
            <w:tcW w:w="2178" w:type="dxa"/>
            <w:noWrap w:val="0"/>
            <w:vAlign w:val="center"/>
          </w:tcPr>
          <w:p>
            <w:pPr>
              <w:spacing w:line="250" w:lineRule="exact"/>
              <w:rPr>
                <w:rFonts w:ascii="宋体" w:hAnsi="宋体" w:eastAsia="宋体" w:cs="仿宋_GB2312"/>
                <w:color w:val="000000"/>
                <w:kern w:val="0"/>
                <w:sz w:val="15"/>
                <w:szCs w:val="15"/>
                <w:highlight w:val="none"/>
              </w:rPr>
            </w:pPr>
            <w:r>
              <w:rPr>
                <w:rFonts w:hint="eastAsia" w:ascii="宋体" w:hAnsi="宋体" w:eastAsia="宋体" w:cs="仿宋_GB2312"/>
                <w:strike w:val="0"/>
                <w:dstrike w:val="0"/>
                <w:color w:val="000000"/>
                <w:sz w:val="15"/>
                <w:szCs w:val="15"/>
                <w:highlight w:val="none"/>
              </w:rPr>
              <w:t>逾期不改正的情形，不</w:t>
            </w:r>
            <w:r>
              <w:rPr>
                <w:rFonts w:hint="eastAsia" w:ascii="宋体" w:hAnsi="宋体" w:eastAsia="宋体" w:cs="仿宋_GB2312"/>
                <w:strike w:val="0"/>
                <w:dstrike w:val="0"/>
                <w:color w:val="000000"/>
                <w:sz w:val="15"/>
                <w:szCs w:val="15"/>
                <w:highlight w:val="none"/>
                <w:lang w:eastAsia="zh-CN"/>
              </w:rPr>
              <w:t>计入</w:t>
            </w:r>
            <w:r>
              <w:rPr>
                <w:rFonts w:hint="eastAsia" w:ascii="宋体" w:hAnsi="宋体" w:eastAsia="宋体" w:cs="仿宋_GB2312"/>
                <w:strike w:val="0"/>
                <w:dstrike w:val="0"/>
                <w:color w:val="000000"/>
                <w:sz w:val="15"/>
                <w:szCs w:val="15"/>
                <w:highlight w:val="none"/>
              </w:rPr>
              <w:t>本项</w:t>
            </w:r>
            <w:r>
              <w:rPr>
                <w:rFonts w:hint="eastAsia" w:ascii="宋体" w:hAnsi="宋体" w:eastAsia="宋体" w:cs="仿宋_GB2312"/>
                <w:strike w:val="0"/>
                <w:dstrike w:val="0"/>
                <w:color w:val="000000"/>
                <w:sz w:val="15"/>
                <w:szCs w:val="15"/>
                <w:highlight w:val="none"/>
                <w:lang w:eastAsia="zh-CN"/>
              </w:rPr>
              <w:t>情节系数</w:t>
            </w:r>
            <w:r>
              <w:rPr>
                <w:rFonts w:hint="eastAsia" w:ascii="宋体" w:hAnsi="宋体" w:eastAsia="宋体" w:cs="仿宋_GB2312"/>
                <w:strike w:val="0"/>
                <w:dstrike w:val="0"/>
                <w:color w:val="000000"/>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11" w:hRule="atLeast"/>
          <w:jc w:val="center"/>
        </w:trPr>
        <w:tc>
          <w:tcPr>
            <w:tcW w:w="714" w:type="dxa"/>
            <w:noWrap w:val="0"/>
            <w:vAlign w:val="center"/>
          </w:tcPr>
          <w:p>
            <w:pPr>
              <w:spacing w:line="232"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3</w:t>
            </w:r>
          </w:p>
        </w:tc>
        <w:tc>
          <w:tcPr>
            <w:tcW w:w="1626" w:type="dxa"/>
            <w:gridSpan w:val="2"/>
            <w:noWrap w:val="0"/>
            <w:vAlign w:val="center"/>
          </w:tcPr>
          <w:p>
            <w:pPr>
              <w:spacing w:line="250"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sz w:val="15"/>
                <w:szCs w:val="15"/>
                <w:highlight w:val="none"/>
              </w:rPr>
              <w:t>公共停车场</w:t>
            </w:r>
            <w:r>
              <w:rPr>
                <w:rFonts w:hint="eastAsia" w:ascii="宋体" w:hAnsi="宋体" w:eastAsia="宋体" w:cs="仿宋_GB2312"/>
                <w:color w:val="000000"/>
                <w:sz w:val="15"/>
                <w:szCs w:val="15"/>
                <w:highlight w:val="none"/>
                <w:lang w:val="zh-CN"/>
              </w:rPr>
              <w:t>擅自改变无障碍停车位用途</w:t>
            </w:r>
          </w:p>
        </w:tc>
        <w:tc>
          <w:tcPr>
            <w:tcW w:w="2981" w:type="dxa"/>
            <w:noWrap w:val="0"/>
            <w:vAlign w:val="center"/>
          </w:tcPr>
          <w:p>
            <w:pPr>
              <w:spacing w:line="250" w:lineRule="exact"/>
              <w:rPr>
                <w:rFonts w:ascii="宋体" w:hAnsi="宋体" w:eastAsia="宋体" w:cs="仿宋_GB2312"/>
                <w:color w:val="000000"/>
                <w:sz w:val="15"/>
                <w:szCs w:val="15"/>
                <w:highlight w:val="none"/>
                <w:lang w:val="zh-CN"/>
              </w:rPr>
            </w:pPr>
            <w:r>
              <w:rPr>
                <w:rFonts w:hint="eastAsia" w:ascii="宋体" w:hAnsi="宋体" w:eastAsia="宋体" w:cs="仿宋_GB2312"/>
                <w:color w:val="000000"/>
                <w:sz w:val="15"/>
                <w:szCs w:val="15"/>
                <w:highlight w:val="none"/>
              </w:rPr>
              <w:t>违反条款：</w:t>
            </w:r>
            <w:r>
              <w:rPr>
                <w:rFonts w:hint="eastAsia" w:ascii="宋体" w:hAnsi="宋体" w:eastAsia="宋体" w:cs="仿宋_GB2312"/>
                <w:color w:val="000000"/>
                <w:sz w:val="15"/>
                <w:szCs w:val="15"/>
                <w:highlight w:val="none"/>
                <w:lang w:val="zh-CN"/>
              </w:rPr>
              <w:t>第十七条第一款；</w:t>
            </w:r>
          </w:p>
          <w:p>
            <w:pPr>
              <w:spacing w:line="250"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sz w:val="15"/>
                <w:szCs w:val="15"/>
                <w:highlight w:val="none"/>
              </w:rPr>
              <w:t>处罚条款：</w:t>
            </w:r>
            <w:r>
              <w:rPr>
                <w:rFonts w:hint="eastAsia" w:ascii="宋体" w:hAnsi="宋体" w:eastAsia="宋体" w:cs="仿宋_GB2312"/>
                <w:color w:val="000000"/>
                <w:sz w:val="15"/>
                <w:szCs w:val="15"/>
                <w:highlight w:val="none"/>
                <w:lang w:val="zh-CN"/>
              </w:rPr>
              <w:t>第三十九条第一款，责令限期改正；逾期不改正的，按照擅自改变用途的无障碍停车位数量，每个泊位处一万元罚款。</w:t>
            </w:r>
          </w:p>
        </w:tc>
        <w:tc>
          <w:tcPr>
            <w:tcW w:w="851" w:type="dxa"/>
            <w:noWrap w:val="0"/>
            <w:vAlign w:val="center"/>
          </w:tcPr>
          <w:p>
            <w:pPr>
              <w:spacing w:line="250"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sz w:val="15"/>
                <w:szCs w:val="15"/>
                <w:highlight w:val="none"/>
              </w:rPr>
              <w:t>10000</w:t>
            </w:r>
          </w:p>
        </w:tc>
        <w:tc>
          <w:tcPr>
            <w:tcW w:w="840" w:type="dxa"/>
            <w:noWrap w:val="0"/>
            <w:vAlign w:val="center"/>
          </w:tcPr>
          <w:p>
            <w:pPr>
              <w:spacing w:line="250" w:lineRule="exact"/>
              <w:jc w:val="center"/>
              <w:rPr>
                <w:rFonts w:ascii="宋体" w:hAnsi="宋体" w:eastAsia="宋体" w:cs="仿宋_GB2312"/>
                <w:color w:val="000000"/>
                <w:kern w:val="0"/>
                <w:sz w:val="15"/>
                <w:szCs w:val="15"/>
                <w:highlight w:val="none"/>
              </w:rPr>
            </w:pPr>
          </w:p>
        </w:tc>
        <w:tc>
          <w:tcPr>
            <w:tcW w:w="2376" w:type="dxa"/>
            <w:noWrap w:val="0"/>
            <w:vAlign w:val="center"/>
          </w:tcPr>
          <w:p>
            <w:pPr>
              <w:spacing w:line="250" w:lineRule="exact"/>
              <w:rPr>
                <w:rFonts w:ascii="宋体" w:hAnsi="宋体" w:eastAsia="宋体" w:cs="仿宋_GB2312"/>
                <w:color w:val="000000"/>
                <w:kern w:val="0"/>
                <w:sz w:val="15"/>
                <w:szCs w:val="15"/>
                <w:highlight w:val="none"/>
              </w:rPr>
            </w:pPr>
          </w:p>
        </w:tc>
        <w:tc>
          <w:tcPr>
            <w:tcW w:w="1949" w:type="dxa"/>
            <w:gridSpan w:val="2"/>
            <w:noWrap w:val="0"/>
            <w:vAlign w:val="center"/>
          </w:tcPr>
          <w:p>
            <w:pPr>
              <w:spacing w:line="250"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sz w:val="15"/>
                <w:szCs w:val="15"/>
                <w:highlight w:val="none"/>
              </w:rPr>
              <w:t>罚款数额=10000×改变用途</w:t>
            </w:r>
            <w:r>
              <w:rPr>
                <w:rFonts w:hint="eastAsia" w:ascii="宋体" w:hAnsi="宋体" w:eastAsia="宋体" w:cs="仿宋_GB2312"/>
                <w:color w:val="000000"/>
                <w:sz w:val="15"/>
                <w:szCs w:val="15"/>
                <w:highlight w:val="none"/>
                <w:lang w:val="zh-CN"/>
              </w:rPr>
              <w:t>停车</w:t>
            </w:r>
            <w:r>
              <w:rPr>
                <w:rFonts w:hint="eastAsia" w:ascii="宋体" w:hAnsi="宋体" w:eastAsia="宋体" w:cs="仿宋_GB2312"/>
                <w:color w:val="000000"/>
                <w:sz w:val="15"/>
                <w:szCs w:val="15"/>
                <w:highlight w:val="none"/>
              </w:rPr>
              <w:t>泊位数</w:t>
            </w:r>
          </w:p>
        </w:tc>
        <w:tc>
          <w:tcPr>
            <w:tcW w:w="2178" w:type="dxa"/>
            <w:noWrap w:val="0"/>
            <w:vAlign w:val="center"/>
          </w:tcPr>
          <w:p>
            <w:pPr>
              <w:spacing w:line="250" w:lineRule="exact"/>
              <w:rPr>
                <w:rFonts w:hint="eastAsia" w:ascii="宋体" w:hAnsi="宋体" w:eastAsia="宋体" w:cs="仿宋_GB2312"/>
                <w:color w:val="000000"/>
                <w:kern w:val="0"/>
                <w:sz w:val="15"/>
                <w:szCs w:val="15"/>
                <w:highlight w:val="none"/>
                <w:lang w:val="en"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48" w:hRule="atLeast"/>
          <w:jc w:val="center"/>
        </w:trPr>
        <w:tc>
          <w:tcPr>
            <w:tcW w:w="714" w:type="dxa"/>
            <w:noWrap w:val="0"/>
            <w:vAlign w:val="center"/>
          </w:tcPr>
          <w:p>
            <w:pPr>
              <w:spacing w:line="232"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4</w:t>
            </w:r>
          </w:p>
        </w:tc>
        <w:tc>
          <w:tcPr>
            <w:tcW w:w="1626" w:type="dxa"/>
            <w:gridSpan w:val="2"/>
            <w:noWrap w:val="0"/>
            <w:vAlign w:val="center"/>
          </w:tcPr>
          <w:p>
            <w:pPr>
              <w:spacing w:line="250"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sz w:val="15"/>
                <w:szCs w:val="15"/>
                <w:highlight w:val="none"/>
                <w:lang w:val="zh-CN"/>
              </w:rPr>
              <w:t>损毁、侵占或者擅自停止使用道路内无障碍设施</w:t>
            </w:r>
          </w:p>
        </w:tc>
        <w:tc>
          <w:tcPr>
            <w:tcW w:w="2981" w:type="dxa"/>
            <w:noWrap w:val="0"/>
            <w:vAlign w:val="center"/>
          </w:tcPr>
          <w:p>
            <w:pPr>
              <w:spacing w:line="250" w:lineRule="exact"/>
              <w:rPr>
                <w:rFonts w:ascii="宋体" w:hAnsi="宋体" w:eastAsia="宋体" w:cs="仿宋_GB2312"/>
                <w:color w:val="000000"/>
                <w:sz w:val="15"/>
                <w:szCs w:val="15"/>
                <w:highlight w:val="none"/>
                <w:lang w:val="zh-CN"/>
              </w:rPr>
            </w:pPr>
            <w:r>
              <w:rPr>
                <w:rFonts w:hint="eastAsia" w:ascii="宋体" w:hAnsi="宋体" w:eastAsia="宋体" w:cs="仿宋_GB2312"/>
                <w:color w:val="000000"/>
                <w:sz w:val="15"/>
                <w:szCs w:val="15"/>
                <w:highlight w:val="none"/>
              </w:rPr>
              <w:t>违反条款：</w:t>
            </w:r>
            <w:r>
              <w:rPr>
                <w:rFonts w:hint="eastAsia" w:ascii="宋体" w:hAnsi="宋体" w:eastAsia="宋体" w:cs="仿宋_GB2312"/>
                <w:color w:val="000000"/>
                <w:sz w:val="15"/>
                <w:szCs w:val="15"/>
                <w:highlight w:val="none"/>
                <w:lang w:val="zh-CN"/>
              </w:rPr>
              <w:t>第十九条第一款；</w:t>
            </w:r>
          </w:p>
          <w:p>
            <w:pPr>
              <w:spacing w:line="250"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sz w:val="15"/>
                <w:szCs w:val="15"/>
                <w:highlight w:val="none"/>
              </w:rPr>
              <w:t>处罚条款：</w:t>
            </w:r>
            <w:r>
              <w:rPr>
                <w:rFonts w:hint="eastAsia" w:ascii="宋体" w:hAnsi="宋体" w:eastAsia="宋体" w:cs="仿宋_GB2312"/>
                <w:color w:val="000000"/>
                <w:sz w:val="15"/>
                <w:szCs w:val="15"/>
                <w:highlight w:val="none"/>
                <w:lang w:val="zh-CN"/>
              </w:rPr>
              <w:t>第四十条第一款，责令限期改正；逾期不改正的，处三千元以上三万元以下罚款。</w:t>
            </w:r>
          </w:p>
        </w:tc>
        <w:tc>
          <w:tcPr>
            <w:tcW w:w="851" w:type="dxa"/>
            <w:noWrap w:val="0"/>
            <w:vAlign w:val="center"/>
          </w:tcPr>
          <w:p>
            <w:pPr>
              <w:spacing w:line="250"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sz w:val="15"/>
                <w:szCs w:val="15"/>
                <w:highlight w:val="none"/>
              </w:rPr>
              <w:t>3000</w:t>
            </w:r>
          </w:p>
        </w:tc>
        <w:tc>
          <w:tcPr>
            <w:tcW w:w="840" w:type="dxa"/>
            <w:noWrap w:val="0"/>
            <w:vAlign w:val="center"/>
          </w:tcPr>
          <w:p>
            <w:pPr>
              <w:spacing w:line="250"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sz w:val="15"/>
                <w:szCs w:val="15"/>
                <w:highlight w:val="none"/>
              </w:rPr>
              <w:t>1</w:t>
            </w:r>
          </w:p>
        </w:tc>
        <w:tc>
          <w:tcPr>
            <w:tcW w:w="2376" w:type="dxa"/>
            <w:noWrap w:val="0"/>
            <w:vAlign w:val="center"/>
          </w:tcPr>
          <w:p>
            <w:pPr>
              <w:spacing w:line="250"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sz w:val="15"/>
                <w:szCs w:val="15"/>
                <w:highlight w:val="none"/>
              </w:rPr>
              <w:t>1.对通行秩序、市容秩序造成较大影响的，系数4；2.造成行人伤亡或</w:t>
            </w:r>
            <w:r>
              <w:rPr>
                <w:rFonts w:hint="eastAsia" w:ascii="宋体" w:hAnsi="宋体" w:eastAsia="宋体" w:cs="仿宋_GB2312"/>
                <w:color w:val="000000"/>
                <w:sz w:val="15"/>
                <w:szCs w:val="15"/>
                <w:highlight w:val="none"/>
                <w:lang w:eastAsia="zh-CN"/>
              </w:rPr>
              <w:t>其他</w:t>
            </w:r>
            <w:r>
              <w:rPr>
                <w:rFonts w:hint="eastAsia" w:ascii="宋体" w:hAnsi="宋体" w:eastAsia="宋体" w:cs="仿宋_GB2312"/>
                <w:color w:val="000000"/>
                <w:sz w:val="15"/>
                <w:szCs w:val="15"/>
                <w:highlight w:val="none"/>
              </w:rPr>
              <w:t>事故的，系数9</w:t>
            </w:r>
            <w:r>
              <w:rPr>
                <w:rFonts w:hint="eastAsia" w:ascii="宋体" w:hAnsi="宋体" w:eastAsia="宋体" w:cs="仿宋_GB2312"/>
                <w:color w:val="000000"/>
                <w:sz w:val="15"/>
                <w:szCs w:val="15"/>
                <w:highlight w:val="none"/>
                <w:lang w:eastAsia="zh-CN"/>
              </w:rPr>
              <w:t>；</w:t>
            </w:r>
            <w:r>
              <w:rPr>
                <w:rFonts w:hint="eastAsia" w:ascii="宋体" w:hAnsi="宋体" w:eastAsia="宋体" w:cs="仿宋_GB2312"/>
                <w:color w:val="000000"/>
                <w:sz w:val="15"/>
                <w:szCs w:val="15"/>
                <w:highlight w:val="none"/>
                <w:lang w:val="en-US" w:eastAsia="zh-CN"/>
              </w:rPr>
              <w:t>3.</w:t>
            </w:r>
            <w:r>
              <w:rPr>
                <w:rFonts w:hint="eastAsia" w:ascii="宋体" w:hAnsi="宋体" w:eastAsia="宋体"/>
                <w:color w:val="000000"/>
                <w:sz w:val="15"/>
                <w:szCs w:val="15"/>
                <w:highlight w:val="none"/>
              </w:rPr>
              <w:t>存在基准2.1.3规定情形的，系数按照相关规定确定。</w:t>
            </w:r>
          </w:p>
        </w:tc>
        <w:tc>
          <w:tcPr>
            <w:tcW w:w="1949" w:type="dxa"/>
            <w:gridSpan w:val="2"/>
            <w:noWrap w:val="0"/>
            <w:vAlign w:val="center"/>
          </w:tcPr>
          <w:p>
            <w:pPr>
              <w:spacing w:line="250"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sz w:val="15"/>
                <w:szCs w:val="15"/>
                <w:highlight w:val="none"/>
              </w:rPr>
              <w:t>罚款数额＝3000×（1+</w:t>
            </w:r>
            <w:r>
              <w:rPr>
                <w:rFonts w:hint="eastAsia" w:ascii="宋体" w:hAnsi="宋体" w:eastAsia="宋体" w:cs="仿宋_GB2312"/>
                <w:color w:val="000000"/>
                <w:sz w:val="15"/>
                <w:szCs w:val="15"/>
                <w:highlight w:val="none"/>
                <w:lang w:eastAsia="zh-CN"/>
              </w:rPr>
              <w:t>情节</w:t>
            </w:r>
            <w:r>
              <w:rPr>
                <w:rFonts w:hint="eastAsia" w:ascii="宋体" w:hAnsi="宋体" w:eastAsia="宋体" w:cs="仿宋_GB2312"/>
                <w:color w:val="000000"/>
                <w:sz w:val="15"/>
                <w:szCs w:val="15"/>
                <w:highlight w:val="none"/>
              </w:rPr>
              <w:t>系数）</w:t>
            </w:r>
          </w:p>
        </w:tc>
        <w:tc>
          <w:tcPr>
            <w:tcW w:w="2178" w:type="dxa"/>
            <w:noWrap w:val="0"/>
            <w:vAlign w:val="center"/>
          </w:tcPr>
          <w:p>
            <w:pPr>
              <w:spacing w:line="250" w:lineRule="exact"/>
              <w:rPr>
                <w:rFonts w:hint="eastAsia" w:ascii="宋体" w:hAnsi="宋体" w:eastAsia="宋体" w:cs="仿宋_GB2312"/>
                <w:strike/>
                <w:dstrike w:val="0"/>
                <w:color w:val="000000"/>
                <w:sz w:val="15"/>
                <w:szCs w:val="15"/>
                <w:highlight w:val="none"/>
              </w:rPr>
            </w:pPr>
            <w:r>
              <w:rPr>
                <w:rFonts w:hint="eastAsia" w:ascii="宋体" w:hAnsi="宋体" w:eastAsia="宋体" w:cs="仿宋_GB2312"/>
                <w:strike w:val="0"/>
                <w:dstrike w:val="0"/>
                <w:color w:val="000000"/>
                <w:sz w:val="15"/>
                <w:szCs w:val="15"/>
                <w:highlight w:val="none"/>
              </w:rPr>
              <w:t>逾期不改正的情形，不</w:t>
            </w:r>
            <w:r>
              <w:rPr>
                <w:rFonts w:hint="eastAsia" w:ascii="宋体" w:hAnsi="宋体" w:eastAsia="宋体" w:cs="仿宋_GB2312"/>
                <w:strike w:val="0"/>
                <w:dstrike w:val="0"/>
                <w:color w:val="000000"/>
                <w:sz w:val="15"/>
                <w:szCs w:val="15"/>
                <w:highlight w:val="none"/>
                <w:lang w:eastAsia="zh-CN"/>
              </w:rPr>
              <w:t>计入</w:t>
            </w:r>
            <w:r>
              <w:rPr>
                <w:rFonts w:hint="eastAsia" w:ascii="宋体" w:hAnsi="宋体" w:eastAsia="宋体" w:cs="仿宋_GB2312"/>
                <w:strike w:val="0"/>
                <w:dstrike w:val="0"/>
                <w:color w:val="000000"/>
                <w:sz w:val="15"/>
                <w:szCs w:val="15"/>
                <w:highlight w:val="none"/>
              </w:rPr>
              <w:t>本项</w:t>
            </w:r>
            <w:r>
              <w:rPr>
                <w:rFonts w:hint="eastAsia" w:ascii="宋体" w:hAnsi="宋体" w:eastAsia="宋体" w:cs="仿宋_GB2312"/>
                <w:strike w:val="0"/>
                <w:dstrike w:val="0"/>
                <w:color w:val="000000"/>
                <w:sz w:val="15"/>
                <w:szCs w:val="15"/>
                <w:highlight w:val="none"/>
                <w:lang w:eastAsia="zh-CN"/>
              </w:rPr>
              <w:t>情节系数</w:t>
            </w:r>
            <w:r>
              <w:rPr>
                <w:rFonts w:hint="eastAsia" w:ascii="宋体" w:hAnsi="宋体" w:eastAsia="宋体" w:cs="仿宋_GB2312"/>
                <w:strike w:val="0"/>
                <w:dstrike w:val="0"/>
                <w:color w:val="000000"/>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02" w:hRule="atLeast"/>
          <w:jc w:val="center"/>
        </w:trPr>
        <w:tc>
          <w:tcPr>
            <w:tcW w:w="714" w:type="dxa"/>
            <w:noWrap w:val="0"/>
            <w:vAlign w:val="center"/>
          </w:tcPr>
          <w:p>
            <w:pPr>
              <w:spacing w:line="232"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5</w:t>
            </w:r>
          </w:p>
        </w:tc>
        <w:tc>
          <w:tcPr>
            <w:tcW w:w="1626" w:type="dxa"/>
            <w:gridSpan w:val="2"/>
            <w:noWrap w:val="0"/>
            <w:vAlign w:val="center"/>
          </w:tcPr>
          <w:p>
            <w:pPr>
              <w:spacing w:line="220"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sz w:val="15"/>
                <w:szCs w:val="15"/>
                <w:highlight w:val="none"/>
              </w:rPr>
              <w:t>经批准临时占用道路内无障碍设施的，</w:t>
            </w:r>
            <w:r>
              <w:rPr>
                <w:rFonts w:hint="eastAsia" w:ascii="宋体" w:hAnsi="宋体" w:eastAsia="宋体" w:cs="仿宋_GB2312"/>
                <w:color w:val="000000"/>
                <w:sz w:val="15"/>
                <w:szCs w:val="15"/>
                <w:highlight w:val="none"/>
                <w:lang w:val="zh-CN"/>
              </w:rPr>
              <w:t>未设置护栏、警示标志或者语音提示，或者未采取必要的替代措施</w:t>
            </w:r>
            <w:r>
              <w:rPr>
                <w:rFonts w:hint="eastAsia" w:ascii="宋体" w:hAnsi="宋体" w:eastAsia="宋体" w:cs="仿宋_GB2312"/>
                <w:color w:val="000000"/>
                <w:sz w:val="15"/>
                <w:szCs w:val="15"/>
                <w:highlight w:val="none"/>
                <w:lang w:val="en"/>
              </w:rPr>
              <w:t>（需根据实际发生的违法行为选择）</w:t>
            </w:r>
          </w:p>
        </w:tc>
        <w:tc>
          <w:tcPr>
            <w:tcW w:w="2981" w:type="dxa"/>
            <w:noWrap w:val="0"/>
            <w:vAlign w:val="center"/>
          </w:tcPr>
          <w:p>
            <w:pPr>
              <w:spacing w:line="220" w:lineRule="exact"/>
              <w:rPr>
                <w:rFonts w:ascii="宋体" w:hAnsi="宋体" w:eastAsia="宋体" w:cs="仿宋_GB2312"/>
                <w:color w:val="000000"/>
                <w:sz w:val="15"/>
                <w:szCs w:val="15"/>
                <w:highlight w:val="none"/>
              </w:rPr>
            </w:pPr>
            <w:r>
              <w:rPr>
                <w:rFonts w:hint="eastAsia" w:ascii="宋体" w:hAnsi="宋体" w:eastAsia="宋体" w:cs="仿宋_GB2312"/>
                <w:color w:val="000000"/>
                <w:sz w:val="15"/>
                <w:szCs w:val="15"/>
                <w:highlight w:val="none"/>
              </w:rPr>
              <w:t>违反条款：第十九条第二款；</w:t>
            </w:r>
          </w:p>
          <w:p>
            <w:pPr>
              <w:spacing w:line="220"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sz w:val="15"/>
                <w:szCs w:val="15"/>
                <w:highlight w:val="none"/>
              </w:rPr>
              <w:t>处罚条款：第四十条第二款，责令限期改正；逾期不改正的，处三千元以上三万元以下罚款。</w:t>
            </w:r>
          </w:p>
        </w:tc>
        <w:tc>
          <w:tcPr>
            <w:tcW w:w="851" w:type="dxa"/>
            <w:noWrap w:val="0"/>
            <w:vAlign w:val="center"/>
          </w:tcPr>
          <w:p>
            <w:pPr>
              <w:spacing w:line="220"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sz w:val="15"/>
                <w:szCs w:val="15"/>
                <w:highlight w:val="none"/>
              </w:rPr>
              <w:t>3000</w:t>
            </w:r>
          </w:p>
        </w:tc>
        <w:tc>
          <w:tcPr>
            <w:tcW w:w="840" w:type="dxa"/>
            <w:noWrap w:val="0"/>
            <w:vAlign w:val="center"/>
          </w:tcPr>
          <w:p>
            <w:pPr>
              <w:spacing w:line="220"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sz w:val="15"/>
                <w:szCs w:val="15"/>
                <w:highlight w:val="none"/>
              </w:rPr>
              <w:t>1</w:t>
            </w:r>
          </w:p>
        </w:tc>
        <w:tc>
          <w:tcPr>
            <w:tcW w:w="2376" w:type="dxa"/>
            <w:noWrap w:val="0"/>
            <w:vAlign w:val="center"/>
          </w:tcPr>
          <w:p>
            <w:pPr>
              <w:spacing w:line="220"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sz w:val="15"/>
                <w:szCs w:val="15"/>
                <w:highlight w:val="none"/>
              </w:rPr>
              <w:t>1.对通行秩序造成较大影响的，系数4；2.造成行人伤亡或</w:t>
            </w:r>
            <w:r>
              <w:rPr>
                <w:rFonts w:hint="eastAsia" w:ascii="宋体" w:hAnsi="宋体" w:eastAsia="宋体" w:cs="仿宋_GB2312"/>
                <w:color w:val="000000"/>
                <w:sz w:val="15"/>
                <w:szCs w:val="15"/>
                <w:highlight w:val="none"/>
                <w:lang w:eastAsia="zh-CN"/>
              </w:rPr>
              <w:t>其他</w:t>
            </w:r>
            <w:r>
              <w:rPr>
                <w:rFonts w:hint="eastAsia" w:ascii="宋体" w:hAnsi="宋体" w:eastAsia="宋体" w:cs="仿宋_GB2312"/>
                <w:color w:val="000000"/>
                <w:sz w:val="15"/>
                <w:szCs w:val="15"/>
                <w:highlight w:val="none"/>
              </w:rPr>
              <w:t>事故的，系数9</w:t>
            </w:r>
            <w:r>
              <w:rPr>
                <w:rFonts w:hint="eastAsia" w:ascii="宋体" w:hAnsi="宋体" w:eastAsia="宋体" w:cs="仿宋_GB2312"/>
                <w:color w:val="000000"/>
                <w:sz w:val="15"/>
                <w:szCs w:val="15"/>
                <w:highlight w:val="none"/>
                <w:lang w:val="en-US" w:eastAsia="zh-CN"/>
              </w:rPr>
              <w:t>；3.</w:t>
            </w:r>
            <w:r>
              <w:rPr>
                <w:rFonts w:hint="eastAsia" w:ascii="宋体" w:hAnsi="宋体" w:eastAsia="宋体"/>
                <w:color w:val="000000"/>
                <w:sz w:val="15"/>
                <w:szCs w:val="15"/>
                <w:highlight w:val="none"/>
              </w:rPr>
              <w:t>存在基准2.1.3规定情形的，系数按照相关规定确定。</w:t>
            </w:r>
          </w:p>
        </w:tc>
        <w:tc>
          <w:tcPr>
            <w:tcW w:w="1949" w:type="dxa"/>
            <w:gridSpan w:val="2"/>
            <w:noWrap w:val="0"/>
            <w:vAlign w:val="center"/>
          </w:tcPr>
          <w:p>
            <w:pPr>
              <w:spacing w:line="220"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sz w:val="15"/>
                <w:szCs w:val="15"/>
                <w:highlight w:val="none"/>
              </w:rPr>
              <w:t>罚款数额＝3000×（1+</w:t>
            </w:r>
            <w:r>
              <w:rPr>
                <w:rFonts w:hint="eastAsia" w:ascii="宋体" w:hAnsi="宋体" w:eastAsia="宋体" w:cs="仿宋_GB2312"/>
                <w:color w:val="000000"/>
                <w:sz w:val="15"/>
                <w:szCs w:val="15"/>
                <w:highlight w:val="none"/>
                <w:lang w:eastAsia="zh-CN"/>
              </w:rPr>
              <w:t>情节</w:t>
            </w:r>
            <w:r>
              <w:rPr>
                <w:rFonts w:hint="eastAsia" w:ascii="宋体" w:hAnsi="宋体" w:eastAsia="宋体" w:cs="仿宋_GB2312"/>
                <w:color w:val="000000"/>
                <w:sz w:val="15"/>
                <w:szCs w:val="15"/>
                <w:highlight w:val="none"/>
              </w:rPr>
              <w:t>系数）</w:t>
            </w:r>
          </w:p>
        </w:tc>
        <w:tc>
          <w:tcPr>
            <w:tcW w:w="2178" w:type="dxa"/>
            <w:noWrap w:val="0"/>
            <w:vAlign w:val="center"/>
          </w:tcPr>
          <w:p>
            <w:pPr>
              <w:spacing w:line="250" w:lineRule="exact"/>
              <w:rPr>
                <w:rFonts w:hint="eastAsia" w:ascii="宋体" w:hAnsi="宋体" w:eastAsia="宋体" w:cs="仿宋_GB2312"/>
                <w:strike/>
                <w:dstrike w:val="0"/>
                <w:color w:val="000000"/>
                <w:sz w:val="15"/>
                <w:szCs w:val="15"/>
                <w:highlight w:val="none"/>
              </w:rPr>
            </w:pPr>
            <w:r>
              <w:rPr>
                <w:rFonts w:hint="eastAsia" w:ascii="宋体" w:hAnsi="宋体" w:eastAsia="宋体" w:cs="仿宋_GB2312"/>
                <w:strike w:val="0"/>
                <w:dstrike w:val="0"/>
                <w:color w:val="000000"/>
                <w:sz w:val="15"/>
                <w:szCs w:val="15"/>
                <w:highlight w:val="none"/>
              </w:rPr>
              <w:t>逾期不改正的情形，不</w:t>
            </w:r>
            <w:r>
              <w:rPr>
                <w:rFonts w:hint="eastAsia" w:ascii="宋体" w:hAnsi="宋体" w:eastAsia="宋体" w:cs="仿宋_GB2312"/>
                <w:strike w:val="0"/>
                <w:dstrike w:val="0"/>
                <w:color w:val="000000"/>
                <w:sz w:val="15"/>
                <w:szCs w:val="15"/>
                <w:highlight w:val="none"/>
                <w:lang w:eastAsia="zh-CN"/>
              </w:rPr>
              <w:t>计入</w:t>
            </w:r>
            <w:r>
              <w:rPr>
                <w:rFonts w:hint="eastAsia" w:ascii="宋体" w:hAnsi="宋体" w:eastAsia="宋体" w:cs="仿宋_GB2312"/>
                <w:strike w:val="0"/>
                <w:dstrike w:val="0"/>
                <w:color w:val="000000"/>
                <w:sz w:val="15"/>
                <w:szCs w:val="15"/>
                <w:highlight w:val="none"/>
              </w:rPr>
              <w:t>本项</w:t>
            </w:r>
            <w:r>
              <w:rPr>
                <w:rFonts w:hint="eastAsia" w:ascii="宋体" w:hAnsi="宋体" w:eastAsia="宋体" w:cs="仿宋_GB2312"/>
                <w:strike w:val="0"/>
                <w:dstrike w:val="0"/>
                <w:color w:val="000000"/>
                <w:sz w:val="15"/>
                <w:szCs w:val="15"/>
                <w:highlight w:val="none"/>
                <w:lang w:eastAsia="zh-CN"/>
              </w:rPr>
              <w:t>情节系数</w:t>
            </w:r>
            <w:r>
              <w:rPr>
                <w:rFonts w:hint="eastAsia" w:ascii="宋体" w:hAnsi="宋体" w:eastAsia="宋体" w:cs="仿宋_GB2312"/>
                <w:strike w:val="0"/>
                <w:dstrike w:val="0"/>
                <w:color w:val="000000"/>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65" w:hRule="atLeast"/>
          <w:jc w:val="center"/>
        </w:trPr>
        <w:tc>
          <w:tcPr>
            <w:tcW w:w="714" w:type="dxa"/>
            <w:noWrap w:val="0"/>
            <w:vAlign w:val="center"/>
          </w:tcPr>
          <w:p>
            <w:pPr>
              <w:spacing w:line="232"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6</w:t>
            </w:r>
          </w:p>
        </w:tc>
        <w:tc>
          <w:tcPr>
            <w:tcW w:w="1626" w:type="dxa"/>
            <w:gridSpan w:val="2"/>
            <w:noWrap w:val="0"/>
            <w:vAlign w:val="center"/>
          </w:tcPr>
          <w:p>
            <w:pPr>
              <w:spacing w:line="220"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sz w:val="15"/>
                <w:szCs w:val="15"/>
                <w:highlight w:val="none"/>
              </w:rPr>
              <w:t>经批准临时占用道路内无障碍设施占用期届满，未及时恢复无障碍设施功能</w:t>
            </w:r>
          </w:p>
        </w:tc>
        <w:tc>
          <w:tcPr>
            <w:tcW w:w="2981" w:type="dxa"/>
            <w:noWrap w:val="0"/>
            <w:vAlign w:val="center"/>
          </w:tcPr>
          <w:p>
            <w:pPr>
              <w:spacing w:line="220" w:lineRule="exact"/>
              <w:rPr>
                <w:rFonts w:ascii="宋体" w:hAnsi="宋体" w:eastAsia="宋体" w:cs="仿宋_GB2312"/>
                <w:color w:val="000000"/>
                <w:sz w:val="15"/>
                <w:szCs w:val="15"/>
                <w:highlight w:val="none"/>
              </w:rPr>
            </w:pPr>
            <w:r>
              <w:rPr>
                <w:rFonts w:hint="eastAsia" w:ascii="宋体" w:hAnsi="宋体" w:eastAsia="宋体" w:cs="仿宋_GB2312"/>
                <w:color w:val="000000"/>
                <w:sz w:val="15"/>
                <w:szCs w:val="15"/>
                <w:highlight w:val="none"/>
              </w:rPr>
              <w:t>违反条款：第十九条第二款；</w:t>
            </w:r>
          </w:p>
          <w:p>
            <w:pPr>
              <w:spacing w:line="220"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sz w:val="15"/>
                <w:szCs w:val="15"/>
                <w:highlight w:val="none"/>
              </w:rPr>
              <w:t>处罚条款：第四十条第二款，责令限期改正；逾期不改正的，处恢复无障碍设施功能所需的工程造价一倍以上二倍以下罚款。</w:t>
            </w:r>
          </w:p>
        </w:tc>
        <w:tc>
          <w:tcPr>
            <w:tcW w:w="851" w:type="dxa"/>
            <w:noWrap w:val="0"/>
            <w:vAlign w:val="center"/>
          </w:tcPr>
          <w:p>
            <w:pPr>
              <w:spacing w:line="220"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sz w:val="15"/>
                <w:szCs w:val="15"/>
                <w:highlight w:val="none"/>
              </w:rPr>
              <w:t>恢复无障碍设施功能所需的工程造价</w:t>
            </w:r>
          </w:p>
        </w:tc>
        <w:tc>
          <w:tcPr>
            <w:tcW w:w="840" w:type="dxa"/>
            <w:noWrap w:val="0"/>
            <w:vAlign w:val="center"/>
          </w:tcPr>
          <w:p>
            <w:pPr>
              <w:spacing w:line="220"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sz w:val="15"/>
                <w:szCs w:val="15"/>
                <w:highlight w:val="none"/>
              </w:rPr>
              <w:t>1</w:t>
            </w:r>
          </w:p>
        </w:tc>
        <w:tc>
          <w:tcPr>
            <w:tcW w:w="2376" w:type="dxa"/>
            <w:noWrap w:val="0"/>
            <w:vAlign w:val="center"/>
          </w:tcPr>
          <w:p>
            <w:pPr>
              <w:spacing w:line="220"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sz w:val="15"/>
                <w:szCs w:val="15"/>
                <w:highlight w:val="none"/>
                <w:lang w:val="en-US" w:eastAsia="zh-CN"/>
              </w:rPr>
              <w:t>1.</w:t>
            </w:r>
            <w:r>
              <w:rPr>
                <w:rFonts w:hint="eastAsia" w:ascii="宋体" w:hAnsi="宋体" w:eastAsia="宋体" w:cs="仿宋_GB2312"/>
                <w:color w:val="000000"/>
                <w:sz w:val="15"/>
                <w:szCs w:val="15"/>
                <w:highlight w:val="none"/>
              </w:rPr>
              <w:t>对通行秩序、市容秩序造成较大影响的，或者造成行人伤亡或</w:t>
            </w:r>
            <w:r>
              <w:rPr>
                <w:rFonts w:hint="eastAsia" w:ascii="宋体" w:hAnsi="宋体" w:eastAsia="宋体" w:cs="仿宋_GB2312"/>
                <w:color w:val="000000"/>
                <w:sz w:val="15"/>
                <w:szCs w:val="15"/>
                <w:highlight w:val="none"/>
                <w:lang w:eastAsia="zh-CN"/>
              </w:rPr>
              <w:t>其他</w:t>
            </w:r>
            <w:r>
              <w:rPr>
                <w:rFonts w:hint="eastAsia" w:ascii="宋体" w:hAnsi="宋体" w:eastAsia="宋体" w:cs="仿宋_GB2312"/>
                <w:color w:val="000000"/>
                <w:sz w:val="15"/>
                <w:szCs w:val="15"/>
                <w:highlight w:val="none"/>
              </w:rPr>
              <w:t>事故的，系数1</w:t>
            </w:r>
            <w:r>
              <w:rPr>
                <w:rFonts w:hint="eastAsia" w:ascii="宋体" w:hAnsi="宋体" w:eastAsia="宋体" w:cs="仿宋_GB2312"/>
                <w:color w:val="000000"/>
                <w:sz w:val="15"/>
                <w:szCs w:val="15"/>
                <w:highlight w:val="none"/>
                <w:lang w:eastAsia="zh-CN"/>
              </w:rPr>
              <w:t>；</w:t>
            </w:r>
            <w:r>
              <w:rPr>
                <w:rFonts w:hint="eastAsia" w:ascii="宋体" w:hAnsi="宋体" w:eastAsia="宋体" w:cs="仿宋_GB2312"/>
                <w:color w:val="000000"/>
                <w:sz w:val="15"/>
                <w:szCs w:val="15"/>
                <w:highlight w:val="none"/>
                <w:lang w:val="en-US" w:eastAsia="zh-CN"/>
              </w:rPr>
              <w:t>2.</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spacing w:line="220"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sz w:val="15"/>
                <w:szCs w:val="15"/>
                <w:highlight w:val="none"/>
              </w:rPr>
              <w:t>罚款数额＝恢复无障碍设施功能所需的工程造价×（1+</w:t>
            </w:r>
            <w:r>
              <w:rPr>
                <w:rFonts w:hint="eastAsia" w:ascii="宋体" w:hAnsi="宋体" w:eastAsia="宋体" w:cs="仿宋_GB2312"/>
                <w:color w:val="000000"/>
                <w:sz w:val="15"/>
                <w:szCs w:val="15"/>
                <w:highlight w:val="none"/>
                <w:lang w:eastAsia="zh-CN"/>
              </w:rPr>
              <w:t>情节</w:t>
            </w:r>
            <w:r>
              <w:rPr>
                <w:rFonts w:hint="eastAsia" w:ascii="宋体" w:hAnsi="宋体" w:eastAsia="宋体" w:cs="仿宋_GB2312"/>
                <w:color w:val="000000"/>
                <w:sz w:val="15"/>
                <w:szCs w:val="15"/>
                <w:highlight w:val="none"/>
              </w:rPr>
              <w:t>系数）</w:t>
            </w:r>
          </w:p>
        </w:tc>
        <w:tc>
          <w:tcPr>
            <w:tcW w:w="2178" w:type="dxa"/>
            <w:noWrap w:val="0"/>
            <w:vAlign w:val="center"/>
          </w:tcPr>
          <w:p>
            <w:pPr>
              <w:spacing w:line="220" w:lineRule="exact"/>
              <w:rPr>
                <w:rFonts w:ascii="宋体" w:hAnsi="宋体" w:eastAsia="宋体" w:cs="仿宋_GB2312"/>
                <w:color w:val="000000"/>
                <w:kern w:val="0"/>
                <w:sz w:val="15"/>
                <w:szCs w:val="15"/>
                <w:highlight w:val="none"/>
              </w:rPr>
            </w:pPr>
            <w:r>
              <w:rPr>
                <w:rFonts w:hint="eastAsia" w:ascii="宋体" w:hAnsi="宋体" w:eastAsia="宋体" w:cs="仿宋_GB2312"/>
                <w:strike w:val="0"/>
                <w:dstrike w:val="0"/>
                <w:color w:val="000000"/>
                <w:sz w:val="15"/>
                <w:szCs w:val="15"/>
                <w:highlight w:val="none"/>
              </w:rPr>
              <w:t>逾期不改正的情形，不</w:t>
            </w:r>
            <w:r>
              <w:rPr>
                <w:rFonts w:hint="eastAsia" w:ascii="宋体" w:hAnsi="宋体" w:eastAsia="宋体" w:cs="仿宋_GB2312"/>
                <w:strike w:val="0"/>
                <w:dstrike w:val="0"/>
                <w:color w:val="000000"/>
                <w:sz w:val="15"/>
                <w:szCs w:val="15"/>
                <w:highlight w:val="none"/>
                <w:lang w:eastAsia="zh-CN"/>
              </w:rPr>
              <w:t>计入</w:t>
            </w:r>
            <w:r>
              <w:rPr>
                <w:rFonts w:hint="eastAsia" w:ascii="宋体" w:hAnsi="宋体" w:eastAsia="宋体" w:cs="仿宋_GB2312"/>
                <w:strike w:val="0"/>
                <w:dstrike w:val="0"/>
                <w:color w:val="000000"/>
                <w:sz w:val="15"/>
                <w:szCs w:val="15"/>
                <w:highlight w:val="none"/>
              </w:rPr>
              <w:t>本项</w:t>
            </w:r>
            <w:r>
              <w:rPr>
                <w:rFonts w:hint="eastAsia" w:ascii="宋体" w:hAnsi="宋体" w:eastAsia="宋体" w:cs="仿宋_GB2312"/>
                <w:strike w:val="0"/>
                <w:dstrike w:val="0"/>
                <w:color w:val="000000"/>
                <w:sz w:val="15"/>
                <w:szCs w:val="15"/>
                <w:highlight w:val="none"/>
                <w:lang w:eastAsia="zh-CN"/>
              </w:rPr>
              <w:t>情节系数</w:t>
            </w:r>
            <w:r>
              <w:rPr>
                <w:rFonts w:hint="eastAsia" w:ascii="宋体" w:hAnsi="宋体" w:eastAsia="宋体" w:cs="仿宋_GB2312"/>
                <w:strike w:val="0"/>
                <w:dstrike w:val="0"/>
                <w:color w:val="000000"/>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28" w:hRule="atLeast"/>
          <w:jc w:val="center"/>
        </w:trPr>
        <w:tc>
          <w:tcPr>
            <w:tcW w:w="13515" w:type="dxa"/>
            <w:gridSpan w:val="10"/>
            <w:noWrap w:val="0"/>
            <w:vAlign w:val="center"/>
          </w:tcPr>
          <w:p>
            <w:pPr>
              <w:pStyle w:val="3"/>
              <w:bidi w:val="0"/>
              <w:jc w:val="center"/>
              <w:rPr>
                <w:rFonts w:hint="default" w:ascii="宋体" w:hAnsi="宋体" w:eastAsia="宋体" w:cs="宋体"/>
                <w:color w:val="000000"/>
                <w:sz w:val="21"/>
                <w:szCs w:val="21"/>
                <w:highlight w:val="none"/>
                <w:lang w:val="en-US"/>
              </w:rPr>
            </w:pPr>
            <w:bookmarkStart w:id="54" w:name="_Toc582978166"/>
            <w:bookmarkStart w:id="55" w:name="_Toc1038902727"/>
            <w:r>
              <w:rPr>
                <w:rFonts w:hint="eastAsia" w:ascii="宋体" w:hAnsi="宋体" w:eastAsia="宋体" w:cs="宋体"/>
                <w:color w:val="000000"/>
                <w:sz w:val="21"/>
                <w:szCs w:val="21"/>
                <w:highlight w:val="none"/>
                <w:lang w:val="en-US" w:eastAsia="zh-CN"/>
              </w:rPr>
              <w:t>《中华人民共和国无障碍环境建设法》案由2项</w:t>
            </w:r>
            <w:bookmarkEnd w:id="5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65" w:hRule="atLeast"/>
          <w:jc w:val="center"/>
        </w:trPr>
        <w:tc>
          <w:tcPr>
            <w:tcW w:w="714" w:type="dxa"/>
            <w:vMerge w:val="restart"/>
            <w:noWrap w:val="0"/>
            <w:vAlign w:val="center"/>
          </w:tcPr>
          <w:p>
            <w:pPr>
              <w:spacing w:line="232" w:lineRule="exact"/>
              <w:jc w:val="center"/>
              <w:rPr>
                <w:rFonts w:hint="eastAsia" w:ascii="宋体" w:hAnsi="宋体" w:eastAsia="宋体" w:cs="仿宋_GB2312"/>
                <w:color w:val="000000"/>
                <w:kern w:val="0"/>
                <w:sz w:val="15"/>
                <w:szCs w:val="15"/>
                <w:highlight w:val="none"/>
                <w:lang w:val="en-US" w:eastAsia="zh-CN"/>
              </w:rPr>
            </w:pPr>
            <w:r>
              <w:rPr>
                <w:rFonts w:hint="eastAsia" w:ascii="宋体" w:hAnsi="宋体" w:eastAsia="宋体" w:cs="仿宋_GB2312"/>
                <w:color w:val="000000"/>
                <w:kern w:val="0"/>
                <w:sz w:val="15"/>
                <w:szCs w:val="15"/>
                <w:highlight w:val="none"/>
                <w:lang w:val="en-US" w:eastAsia="zh-CN"/>
              </w:rPr>
              <w:t>1</w:t>
            </w:r>
          </w:p>
        </w:tc>
        <w:tc>
          <w:tcPr>
            <w:tcW w:w="1626" w:type="dxa"/>
            <w:gridSpan w:val="2"/>
            <w:vMerge w:val="restart"/>
            <w:noWrap w:val="0"/>
            <w:vAlign w:val="center"/>
          </w:tcPr>
          <w:p>
            <w:pPr>
              <w:spacing w:line="220" w:lineRule="exact"/>
              <w:rPr>
                <w:rFonts w:hint="eastAsia" w:ascii="宋体" w:hAnsi="宋体" w:eastAsia="宋体" w:cs="仿宋_GB2312"/>
                <w:color w:val="000000"/>
                <w:sz w:val="15"/>
                <w:szCs w:val="15"/>
                <w:highlight w:val="none"/>
              </w:rPr>
            </w:pPr>
            <w:r>
              <w:rPr>
                <w:rFonts w:hint="eastAsia" w:ascii="宋体" w:hAnsi="宋体" w:eastAsia="宋体" w:cs="仿宋_GB2312"/>
                <w:color w:val="000000"/>
                <w:sz w:val="15"/>
                <w:szCs w:val="15"/>
                <w:highlight w:val="none"/>
                <w:lang w:val="en"/>
              </w:rPr>
              <w:t>(</w:t>
            </w:r>
            <w:r>
              <w:rPr>
                <w:rFonts w:hint="eastAsia" w:ascii="宋体" w:hAnsi="宋体" w:eastAsia="宋体" w:cs="仿宋_GB2312"/>
                <w:color w:val="000000"/>
                <w:sz w:val="15"/>
                <w:szCs w:val="15"/>
                <w:highlight w:val="none"/>
              </w:rPr>
              <w:t>城市道路范围内</w:t>
            </w:r>
            <w:r>
              <w:rPr>
                <w:rFonts w:hint="eastAsia" w:ascii="宋体" w:hAnsi="宋体" w:eastAsia="宋体" w:cs="仿宋_GB2312"/>
                <w:color w:val="000000"/>
                <w:sz w:val="15"/>
                <w:szCs w:val="15"/>
                <w:highlight w:val="none"/>
                <w:lang w:val="en"/>
              </w:rPr>
              <w:t>)</w:t>
            </w:r>
            <w:r>
              <w:rPr>
                <w:rFonts w:hint="eastAsia" w:ascii="宋体" w:hAnsi="宋体" w:eastAsia="宋体" w:cs="仿宋_GB2312"/>
                <w:color w:val="000000"/>
                <w:sz w:val="15"/>
                <w:szCs w:val="15"/>
                <w:highlight w:val="none"/>
              </w:rPr>
              <w:t>无障碍设施</w:t>
            </w:r>
            <w:r>
              <w:rPr>
                <w:rFonts w:hint="eastAsia" w:ascii="宋体" w:hAnsi="宋体" w:eastAsia="宋体" w:cs="仿宋_GB2312"/>
                <w:color w:val="000000"/>
                <w:sz w:val="15"/>
                <w:szCs w:val="15"/>
                <w:highlight w:val="none"/>
                <w:lang w:val="zh-CN"/>
              </w:rPr>
              <w:t>责任人不履行维护管理责任</w:t>
            </w:r>
          </w:p>
        </w:tc>
        <w:tc>
          <w:tcPr>
            <w:tcW w:w="2981" w:type="dxa"/>
            <w:vMerge w:val="restart"/>
            <w:noWrap w:val="0"/>
            <w:vAlign w:val="center"/>
          </w:tcPr>
          <w:p>
            <w:pPr>
              <w:spacing w:line="232" w:lineRule="exact"/>
              <w:textAlignment w:val="center"/>
              <w:rPr>
                <w:rFonts w:ascii="宋体" w:hAnsi="宋体" w:eastAsia="宋体" w:cs="仿宋_GB2312"/>
                <w:color w:val="000000"/>
                <w:sz w:val="15"/>
                <w:szCs w:val="15"/>
                <w:highlight w:val="none"/>
                <w:lang w:val="en"/>
              </w:rPr>
            </w:pPr>
            <w:r>
              <w:rPr>
                <w:rFonts w:hint="eastAsia" w:ascii="宋体" w:hAnsi="宋体" w:eastAsia="宋体" w:cs="仿宋_GB2312"/>
                <w:color w:val="000000"/>
                <w:sz w:val="15"/>
                <w:szCs w:val="15"/>
                <w:highlight w:val="none"/>
                <w:lang w:eastAsia="zh-CN"/>
              </w:rPr>
              <w:t>违反条款：第二十六条第一款</w:t>
            </w:r>
            <w:r>
              <w:rPr>
                <w:rFonts w:hint="eastAsia" w:ascii="宋体" w:hAnsi="宋体" w:eastAsia="宋体" w:cs="仿宋_GB2312"/>
                <w:color w:val="000000"/>
                <w:sz w:val="15"/>
                <w:szCs w:val="15"/>
                <w:highlight w:val="none"/>
                <w:lang w:val="en"/>
              </w:rPr>
              <w:t>第（一）项、第（二）项、第（三）项、第（四）项、（需根据实际发生的违法行为选择）；</w:t>
            </w:r>
          </w:p>
          <w:p>
            <w:pPr>
              <w:spacing w:line="220" w:lineRule="exact"/>
              <w:rPr>
                <w:rFonts w:hint="eastAsia" w:ascii="宋体" w:hAnsi="宋体" w:eastAsia="宋体" w:cs="仿宋_GB2312"/>
                <w:color w:val="000000"/>
                <w:sz w:val="15"/>
                <w:szCs w:val="15"/>
                <w:highlight w:val="none"/>
              </w:rPr>
            </w:pPr>
            <w:r>
              <w:rPr>
                <w:rFonts w:hint="eastAsia" w:ascii="宋体" w:hAnsi="宋体" w:eastAsia="宋体" w:cs="仿宋_GB2312"/>
                <w:color w:val="000000"/>
                <w:sz w:val="15"/>
                <w:szCs w:val="15"/>
                <w:highlight w:val="none"/>
              </w:rPr>
              <w:t>处罚条款：</w:t>
            </w:r>
            <w:r>
              <w:rPr>
                <w:rFonts w:hint="eastAsia" w:ascii="宋体" w:hAnsi="宋体" w:cs="仿宋_GB2312"/>
                <w:color w:val="000000"/>
                <w:sz w:val="15"/>
                <w:szCs w:val="15"/>
                <w:highlight w:val="none"/>
                <w:lang w:eastAsia="zh-CN"/>
              </w:rPr>
              <w:t>第</w:t>
            </w:r>
            <w:r>
              <w:rPr>
                <w:rFonts w:hint="eastAsia" w:ascii="宋体" w:hAnsi="宋体" w:eastAsia="宋体" w:cs="仿宋_GB2312"/>
                <w:color w:val="000000"/>
                <w:sz w:val="15"/>
                <w:szCs w:val="15"/>
                <w:highlight w:val="none"/>
                <w:lang w:eastAsia="zh-CN"/>
              </w:rPr>
              <w:t>六十五条第（一）项</w:t>
            </w:r>
            <w:r>
              <w:rPr>
                <w:rFonts w:hint="eastAsia" w:ascii="宋体" w:hAnsi="宋体" w:eastAsia="宋体" w:cs="仿宋_GB2312"/>
                <w:color w:val="000000"/>
                <w:sz w:val="15"/>
                <w:szCs w:val="15"/>
                <w:highlight w:val="none"/>
              </w:rPr>
              <w:t>，责令限期改正；逾期</w:t>
            </w:r>
            <w:r>
              <w:rPr>
                <w:rFonts w:hint="eastAsia" w:ascii="宋体" w:hAnsi="宋体" w:eastAsia="宋体" w:cs="仿宋_GB2312"/>
                <w:color w:val="000000"/>
                <w:sz w:val="15"/>
                <w:szCs w:val="15"/>
                <w:highlight w:val="none"/>
                <w:lang w:eastAsia="zh-CN"/>
              </w:rPr>
              <w:t>未</w:t>
            </w:r>
            <w:r>
              <w:rPr>
                <w:rFonts w:hint="eastAsia" w:ascii="宋体" w:hAnsi="宋体" w:eastAsia="宋体" w:cs="仿宋_GB2312"/>
                <w:color w:val="000000"/>
                <w:sz w:val="15"/>
                <w:szCs w:val="15"/>
                <w:highlight w:val="none"/>
              </w:rPr>
              <w:t>改正的，</w:t>
            </w:r>
            <w:r>
              <w:rPr>
                <w:rFonts w:hint="eastAsia" w:ascii="宋体" w:hAnsi="宋体" w:eastAsia="宋体" w:cs="仿宋_GB2312"/>
                <w:color w:val="000000"/>
                <w:sz w:val="15"/>
                <w:szCs w:val="15"/>
                <w:highlight w:val="none"/>
                <w:lang w:eastAsia="zh-CN"/>
              </w:rPr>
              <w:t>对单位处一万元以上三万元以下罚款，对个人处一百元以上五百元以下罚款。</w:t>
            </w:r>
          </w:p>
        </w:tc>
        <w:tc>
          <w:tcPr>
            <w:tcW w:w="851" w:type="dxa"/>
            <w:noWrap w:val="0"/>
            <w:vAlign w:val="center"/>
          </w:tcPr>
          <w:p>
            <w:pPr>
              <w:spacing w:line="220" w:lineRule="exact"/>
              <w:jc w:val="center"/>
              <w:rPr>
                <w:rFonts w:hint="eastAsia" w:ascii="宋体" w:hAnsi="宋体" w:eastAsia="宋体" w:cs="仿宋_GB2312"/>
                <w:color w:val="000000"/>
                <w:kern w:val="0"/>
                <w:sz w:val="15"/>
                <w:szCs w:val="15"/>
                <w:highlight w:val="none"/>
                <w:lang w:val="en-US" w:eastAsia="zh-CN"/>
              </w:rPr>
            </w:pPr>
            <w:r>
              <w:rPr>
                <w:rFonts w:hint="eastAsia" w:ascii="宋体" w:hAnsi="宋体" w:eastAsia="宋体" w:cs="仿宋_GB2312"/>
                <w:color w:val="000000"/>
                <w:kern w:val="0"/>
                <w:sz w:val="15"/>
                <w:szCs w:val="15"/>
                <w:highlight w:val="none"/>
                <w:lang w:val="en-US" w:eastAsia="zh-CN"/>
              </w:rPr>
              <w:t>10000</w:t>
            </w:r>
          </w:p>
          <w:p>
            <w:pPr>
              <w:spacing w:line="220"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lang w:val="en-US" w:eastAsia="zh-CN"/>
              </w:rPr>
              <w:t>（对单位）</w:t>
            </w:r>
          </w:p>
        </w:tc>
        <w:tc>
          <w:tcPr>
            <w:tcW w:w="840" w:type="dxa"/>
            <w:noWrap w:val="0"/>
            <w:vAlign w:val="center"/>
          </w:tcPr>
          <w:p>
            <w:pPr>
              <w:spacing w:line="220" w:lineRule="exact"/>
              <w:jc w:val="center"/>
              <w:rPr>
                <w:rFonts w:hint="eastAsia" w:ascii="宋体" w:hAnsi="宋体" w:eastAsia="宋体" w:cs="仿宋_GB2312"/>
                <w:color w:val="000000"/>
                <w:sz w:val="15"/>
                <w:szCs w:val="15"/>
                <w:highlight w:val="none"/>
              </w:rPr>
            </w:pPr>
            <w:r>
              <w:rPr>
                <w:rFonts w:hint="eastAsia" w:ascii="宋体" w:hAnsi="宋体" w:eastAsia="宋体" w:cs="仿宋_GB2312"/>
                <w:color w:val="000000"/>
                <w:sz w:val="15"/>
                <w:szCs w:val="15"/>
                <w:highlight w:val="none"/>
                <w:lang w:val="en-US" w:eastAsia="zh-CN"/>
              </w:rPr>
              <w:t>1</w:t>
            </w:r>
          </w:p>
        </w:tc>
        <w:tc>
          <w:tcPr>
            <w:tcW w:w="2376" w:type="dxa"/>
            <w:noWrap w:val="0"/>
            <w:vAlign w:val="center"/>
          </w:tcPr>
          <w:p>
            <w:pPr>
              <w:spacing w:line="220" w:lineRule="exact"/>
              <w:rPr>
                <w:rFonts w:hint="eastAsia" w:ascii="宋体" w:hAnsi="宋体" w:eastAsia="宋体" w:cs="仿宋_GB2312"/>
                <w:color w:val="000000"/>
                <w:sz w:val="15"/>
                <w:szCs w:val="15"/>
                <w:highlight w:val="none"/>
              </w:rPr>
            </w:pPr>
            <w:r>
              <w:rPr>
                <w:rFonts w:hint="eastAsia" w:ascii="宋体" w:hAnsi="宋体" w:cs="仿宋_GB2312"/>
                <w:color w:val="000000"/>
                <w:kern w:val="0"/>
                <w:sz w:val="15"/>
                <w:szCs w:val="15"/>
                <w:highlight w:val="none"/>
                <w:lang w:val="en-US" w:eastAsia="zh-CN"/>
              </w:rPr>
              <w:t>1.</w:t>
            </w:r>
            <w:r>
              <w:rPr>
                <w:rFonts w:hint="eastAsia" w:ascii="宋体" w:hAnsi="宋体" w:eastAsia="宋体" w:cs="仿宋_GB2312"/>
                <w:color w:val="000000"/>
                <w:kern w:val="0"/>
                <w:sz w:val="15"/>
                <w:szCs w:val="15"/>
                <w:highlight w:val="none"/>
              </w:rPr>
              <w:t>同时违反第</w:t>
            </w:r>
            <w:r>
              <w:rPr>
                <w:rFonts w:hint="eastAsia" w:ascii="宋体" w:hAnsi="宋体" w:eastAsia="宋体" w:cs="仿宋_GB2312"/>
                <w:color w:val="000000"/>
                <w:kern w:val="0"/>
                <w:sz w:val="15"/>
                <w:szCs w:val="15"/>
                <w:highlight w:val="none"/>
                <w:lang w:eastAsia="zh-CN"/>
              </w:rPr>
              <w:t>二十六</w:t>
            </w:r>
            <w:r>
              <w:rPr>
                <w:rFonts w:hint="eastAsia" w:ascii="宋体" w:hAnsi="宋体" w:cs="仿宋_GB2312"/>
                <w:color w:val="000000"/>
                <w:kern w:val="0"/>
                <w:sz w:val="15"/>
                <w:szCs w:val="15"/>
                <w:highlight w:val="none"/>
                <w:lang w:eastAsia="zh-CN"/>
              </w:rPr>
              <w:t>条</w:t>
            </w:r>
            <w:r>
              <w:rPr>
                <w:rFonts w:hint="eastAsia" w:ascii="宋体" w:hAnsi="宋体" w:eastAsia="宋体" w:cs="仿宋_GB2312"/>
                <w:color w:val="000000"/>
                <w:kern w:val="0"/>
                <w:sz w:val="15"/>
                <w:szCs w:val="15"/>
                <w:highlight w:val="none"/>
              </w:rPr>
              <w:t>第一款规定中两项的，系数</w:t>
            </w:r>
            <w:r>
              <w:rPr>
                <w:rFonts w:hint="eastAsia" w:ascii="宋体" w:hAnsi="宋体" w:eastAsia="宋体" w:cs="仿宋_GB2312"/>
                <w:color w:val="000000"/>
                <w:kern w:val="0"/>
                <w:sz w:val="15"/>
                <w:szCs w:val="15"/>
                <w:highlight w:val="none"/>
                <w:lang w:val="en-US" w:eastAsia="zh-CN"/>
              </w:rPr>
              <w:t>1</w:t>
            </w:r>
            <w:r>
              <w:rPr>
                <w:rFonts w:hint="eastAsia" w:ascii="宋体" w:hAnsi="宋体" w:eastAsia="宋体" w:cs="仿宋_GB2312"/>
                <w:color w:val="000000"/>
                <w:kern w:val="0"/>
                <w:sz w:val="15"/>
                <w:szCs w:val="15"/>
                <w:highlight w:val="none"/>
              </w:rPr>
              <w:t>；同时违反三项及三项以上的，系数</w:t>
            </w:r>
            <w:r>
              <w:rPr>
                <w:rFonts w:hint="eastAsia" w:ascii="宋体" w:hAnsi="宋体" w:eastAsia="宋体" w:cs="仿宋_GB2312"/>
                <w:color w:val="000000"/>
                <w:kern w:val="0"/>
                <w:sz w:val="15"/>
                <w:szCs w:val="15"/>
                <w:highlight w:val="none"/>
                <w:lang w:val="en-US" w:eastAsia="zh-CN"/>
              </w:rPr>
              <w:t>2</w:t>
            </w:r>
            <w:r>
              <w:rPr>
                <w:rFonts w:hint="eastAsia" w:ascii="宋体" w:hAnsi="宋体" w:eastAsia="宋体" w:cs="仿宋_GB2312"/>
                <w:color w:val="000000"/>
                <w:kern w:val="0"/>
                <w:sz w:val="15"/>
                <w:szCs w:val="15"/>
                <w:highlight w:val="none"/>
              </w:rPr>
              <w:t>。</w:t>
            </w:r>
            <w:r>
              <w:rPr>
                <w:rFonts w:hint="eastAsia" w:ascii="宋体" w:hAnsi="宋体" w:cs="仿宋_GB2312"/>
                <w:color w:val="000000"/>
                <w:kern w:val="0"/>
                <w:sz w:val="15"/>
                <w:szCs w:val="15"/>
                <w:highlight w:val="none"/>
                <w:lang w:val="en-US" w:eastAsia="zh-CN"/>
              </w:rPr>
              <w:t>2.</w:t>
            </w:r>
            <w:r>
              <w:rPr>
                <w:rFonts w:hint="eastAsia" w:ascii="宋体" w:hAnsi="宋体" w:eastAsia="宋体"/>
                <w:color w:val="000000"/>
                <w:sz w:val="15"/>
                <w:szCs w:val="15"/>
                <w:highlight w:val="none"/>
              </w:rPr>
              <w:t>存在基准2.1.3规定情形的，系数按照相关规定确定。</w:t>
            </w:r>
          </w:p>
        </w:tc>
        <w:tc>
          <w:tcPr>
            <w:tcW w:w="1949" w:type="dxa"/>
            <w:gridSpan w:val="2"/>
            <w:noWrap w:val="0"/>
            <w:vAlign w:val="center"/>
          </w:tcPr>
          <w:p>
            <w:pPr>
              <w:spacing w:line="232" w:lineRule="exact"/>
              <w:rPr>
                <w:rFonts w:hint="eastAsia" w:ascii="宋体" w:hAnsi="宋体" w:eastAsia="宋体" w:cs="仿宋_GB2312"/>
                <w:color w:val="000000"/>
                <w:sz w:val="15"/>
                <w:szCs w:val="15"/>
                <w:highlight w:val="none"/>
              </w:rPr>
            </w:pPr>
            <w:r>
              <w:rPr>
                <w:rFonts w:hint="eastAsia" w:ascii="宋体" w:hAnsi="宋体" w:eastAsia="宋体" w:cs="仿宋_GB2312"/>
                <w:color w:val="000000"/>
                <w:sz w:val="15"/>
                <w:szCs w:val="15"/>
                <w:highlight w:val="none"/>
              </w:rPr>
              <w:t>罚款数额=</w:t>
            </w:r>
            <w:r>
              <w:rPr>
                <w:rFonts w:hint="eastAsia" w:ascii="宋体" w:hAnsi="宋体" w:eastAsia="宋体" w:cs="仿宋_GB2312"/>
                <w:color w:val="000000"/>
                <w:sz w:val="15"/>
                <w:szCs w:val="15"/>
                <w:highlight w:val="none"/>
                <w:lang w:val="en-US" w:eastAsia="zh-CN"/>
              </w:rPr>
              <w:t>10000</w:t>
            </w:r>
            <w:r>
              <w:rPr>
                <w:rFonts w:hint="eastAsia" w:ascii="宋体" w:hAnsi="宋体" w:eastAsia="宋体" w:cs="仿宋_GB2312"/>
                <w:color w:val="000000"/>
                <w:sz w:val="15"/>
                <w:szCs w:val="15"/>
                <w:highlight w:val="none"/>
              </w:rPr>
              <w:t>×（1+</w:t>
            </w:r>
            <w:r>
              <w:rPr>
                <w:rFonts w:hint="eastAsia" w:ascii="宋体" w:hAnsi="宋体" w:cs="仿宋_GB2312"/>
                <w:color w:val="000000"/>
                <w:sz w:val="15"/>
                <w:szCs w:val="15"/>
                <w:highlight w:val="none"/>
                <w:lang w:eastAsia="zh-CN"/>
              </w:rPr>
              <w:t>情节</w:t>
            </w:r>
            <w:r>
              <w:rPr>
                <w:rFonts w:hint="eastAsia" w:ascii="宋体" w:hAnsi="宋体" w:eastAsia="宋体" w:cs="仿宋_GB2312"/>
                <w:color w:val="000000"/>
                <w:sz w:val="15"/>
                <w:szCs w:val="15"/>
                <w:highlight w:val="none"/>
              </w:rPr>
              <w:t>系数）</w:t>
            </w:r>
          </w:p>
        </w:tc>
        <w:tc>
          <w:tcPr>
            <w:tcW w:w="2178" w:type="dxa"/>
            <w:noWrap w:val="0"/>
            <w:vAlign w:val="center"/>
          </w:tcPr>
          <w:p>
            <w:pPr>
              <w:spacing w:line="220" w:lineRule="exact"/>
              <w:rPr>
                <w:rFonts w:hint="eastAsia" w:ascii="宋体" w:hAnsi="宋体" w:eastAsia="宋体" w:cs="仿宋_GB2312"/>
                <w:strike/>
                <w:dstrike w:val="0"/>
                <w:color w:val="000000"/>
                <w:sz w:val="15"/>
                <w:szCs w:val="15"/>
                <w:highlight w:val="none"/>
              </w:rPr>
            </w:pPr>
            <w:r>
              <w:rPr>
                <w:rFonts w:hint="eastAsia" w:ascii="宋体" w:hAnsi="宋体" w:eastAsia="宋体" w:cs="仿宋_GB2312"/>
                <w:strike w:val="0"/>
                <w:dstrike w:val="0"/>
                <w:color w:val="000000"/>
                <w:sz w:val="15"/>
                <w:szCs w:val="15"/>
                <w:highlight w:val="none"/>
              </w:rPr>
              <w:t>逾期不改正的情形，不</w:t>
            </w:r>
            <w:r>
              <w:rPr>
                <w:rFonts w:hint="eastAsia" w:ascii="宋体" w:hAnsi="宋体" w:eastAsia="宋体" w:cs="仿宋_GB2312"/>
                <w:strike w:val="0"/>
                <w:dstrike w:val="0"/>
                <w:color w:val="000000"/>
                <w:sz w:val="15"/>
                <w:szCs w:val="15"/>
                <w:highlight w:val="none"/>
                <w:lang w:eastAsia="zh-CN"/>
              </w:rPr>
              <w:t>计入</w:t>
            </w:r>
            <w:r>
              <w:rPr>
                <w:rFonts w:hint="eastAsia" w:ascii="宋体" w:hAnsi="宋体" w:eastAsia="宋体" w:cs="仿宋_GB2312"/>
                <w:strike w:val="0"/>
                <w:dstrike w:val="0"/>
                <w:color w:val="000000"/>
                <w:sz w:val="15"/>
                <w:szCs w:val="15"/>
                <w:highlight w:val="none"/>
              </w:rPr>
              <w:t>本项</w:t>
            </w:r>
            <w:r>
              <w:rPr>
                <w:rFonts w:hint="eastAsia" w:ascii="宋体" w:hAnsi="宋体" w:eastAsia="宋体" w:cs="仿宋_GB2312"/>
                <w:strike w:val="0"/>
                <w:dstrike w:val="0"/>
                <w:color w:val="000000"/>
                <w:sz w:val="15"/>
                <w:szCs w:val="15"/>
                <w:highlight w:val="none"/>
                <w:lang w:eastAsia="zh-CN"/>
              </w:rPr>
              <w:t>情节系数</w:t>
            </w:r>
            <w:r>
              <w:rPr>
                <w:rFonts w:hint="eastAsia" w:ascii="宋体" w:hAnsi="宋体" w:eastAsia="宋体" w:cs="仿宋_GB2312"/>
                <w:strike w:val="0"/>
                <w:dstrike w:val="0"/>
                <w:color w:val="000000"/>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65" w:hRule="atLeast"/>
          <w:jc w:val="center"/>
        </w:trPr>
        <w:tc>
          <w:tcPr>
            <w:tcW w:w="714" w:type="dxa"/>
            <w:vMerge w:val="continue"/>
            <w:noWrap w:val="0"/>
            <w:vAlign w:val="center"/>
          </w:tcPr>
          <w:p>
            <w:pPr>
              <w:spacing w:line="232" w:lineRule="exact"/>
              <w:jc w:val="center"/>
              <w:rPr>
                <w:rFonts w:hint="eastAsia" w:ascii="宋体" w:hAnsi="宋体" w:eastAsia="宋体" w:cs="仿宋_GB2312"/>
                <w:color w:val="000000"/>
                <w:kern w:val="0"/>
                <w:sz w:val="15"/>
                <w:szCs w:val="15"/>
                <w:highlight w:val="none"/>
              </w:rPr>
            </w:pPr>
          </w:p>
        </w:tc>
        <w:tc>
          <w:tcPr>
            <w:tcW w:w="1626" w:type="dxa"/>
            <w:gridSpan w:val="2"/>
            <w:vMerge w:val="continue"/>
            <w:noWrap w:val="0"/>
            <w:vAlign w:val="center"/>
          </w:tcPr>
          <w:p>
            <w:pPr>
              <w:spacing w:line="220" w:lineRule="exact"/>
              <w:rPr>
                <w:rFonts w:hint="eastAsia" w:ascii="宋体" w:hAnsi="宋体" w:eastAsia="宋体" w:cs="仿宋_GB2312"/>
                <w:color w:val="000000"/>
                <w:sz w:val="15"/>
                <w:szCs w:val="15"/>
                <w:highlight w:val="none"/>
              </w:rPr>
            </w:pPr>
          </w:p>
        </w:tc>
        <w:tc>
          <w:tcPr>
            <w:tcW w:w="2981" w:type="dxa"/>
            <w:vMerge w:val="continue"/>
            <w:noWrap w:val="0"/>
            <w:vAlign w:val="center"/>
          </w:tcPr>
          <w:p>
            <w:pPr>
              <w:spacing w:line="220" w:lineRule="exact"/>
              <w:rPr>
                <w:rFonts w:hint="eastAsia" w:ascii="宋体" w:hAnsi="宋体" w:eastAsia="宋体" w:cs="仿宋_GB2312"/>
                <w:color w:val="000000"/>
                <w:sz w:val="15"/>
                <w:szCs w:val="15"/>
                <w:highlight w:val="none"/>
              </w:rPr>
            </w:pPr>
          </w:p>
        </w:tc>
        <w:tc>
          <w:tcPr>
            <w:tcW w:w="851" w:type="dxa"/>
            <w:noWrap w:val="0"/>
            <w:vAlign w:val="center"/>
          </w:tcPr>
          <w:p>
            <w:pPr>
              <w:spacing w:line="220" w:lineRule="exact"/>
              <w:jc w:val="center"/>
              <w:rPr>
                <w:rFonts w:hint="eastAsia" w:ascii="宋体" w:hAnsi="宋体" w:eastAsia="宋体" w:cs="仿宋_GB2312"/>
                <w:color w:val="000000"/>
                <w:kern w:val="0"/>
                <w:sz w:val="15"/>
                <w:szCs w:val="15"/>
                <w:highlight w:val="none"/>
                <w:lang w:val="en-US" w:eastAsia="zh-CN"/>
              </w:rPr>
            </w:pPr>
            <w:r>
              <w:rPr>
                <w:rFonts w:hint="eastAsia" w:ascii="宋体" w:hAnsi="宋体" w:eastAsia="宋体" w:cs="仿宋_GB2312"/>
                <w:color w:val="000000"/>
                <w:kern w:val="0"/>
                <w:sz w:val="15"/>
                <w:szCs w:val="15"/>
                <w:highlight w:val="none"/>
                <w:lang w:val="en-US" w:eastAsia="zh-CN"/>
              </w:rPr>
              <w:t>100</w:t>
            </w:r>
          </w:p>
          <w:p>
            <w:pPr>
              <w:spacing w:line="220"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lang w:val="en-US" w:eastAsia="zh-CN"/>
              </w:rPr>
              <w:t>（对个人）</w:t>
            </w:r>
          </w:p>
        </w:tc>
        <w:tc>
          <w:tcPr>
            <w:tcW w:w="840" w:type="dxa"/>
            <w:noWrap w:val="0"/>
            <w:vAlign w:val="center"/>
          </w:tcPr>
          <w:p>
            <w:pPr>
              <w:spacing w:line="220" w:lineRule="exact"/>
              <w:jc w:val="center"/>
              <w:rPr>
                <w:rFonts w:hint="eastAsia" w:ascii="宋体" w:hAnsi="宋体" w:eastAsia="宋体" w:cs="仿宋_GB2312"/>
                <w:color w:val="000000"/>
                <w:sz w:val="15"/>
                <w:szCs w:val="15"/>
                <w:highlight w:val="none"/>
              </w:rPr>
            </w:pPr>
            <w:r>
              <w:rPr>
                <w:rFonts w:hint="eastAsia" w:ascii="宋体" w:hAnsi="宋体" w:eastAsia="宋体" w:cs="仿宋_GB2312"/>
                <w:color w:val="000000"/>
                <w:sz w:val="15"/>
                <w:szCs w:val="15"/>
                <w:highlight w:val="none"/>
                <w:lang w:val="en-US" w:eastAsia="zh-CN"/>
              </w:rPr>
              <w:t>1</w:t>
            </w:r>
          </w:p>
        </w:tc>
        <w:tc>
          <w:tcPr>
            <w:tcW w:w="2376" w:type="dxa"/>
            <w:noWrap w:val="0"/>
            <w:vAlign w:val="center"/>
          </w:tcPr>
          <w:p>
            <w:pPr>
              <w:spacing w:line="220" w:lineRule="exact"/>
              <w:rPr>
                <w:rFonts w:hint="eastAsia" w:ascii="宋体" w:hAnsi="宋体" w:eastAsia="宋体" w:cs="仿宋_GB2312"/>
                <w:color w:val="000000"/>
                <w:sz w:val="15"/>
                <w:szCs w:val="15"/>
                <w:highlight w:val="none"/>
              </w:rPr>
            </w:pPr>
            <w:r>
              <w:rPr>
                <w:rFonts w:hint="eastAsia" w:ascii="宋体" w:hAnsi="宋体" w:cs="仿宋_GB2312"/>
                <w:color w:val="000000"/>
                <w:kern w:val="0"/>
                <w:sz w:val="15"/>
                <w:szCs w:val="15"/>
                <w:highlight w:val="none"/>
                <w:lang w:val="en-US" w:eastAsia="zh-CN"/>
              </w:rPr>
              <w:t>1.</w:t>
            </w:r>
            <w:r>
              <w:rPr>
                <w:rFonts w:hint="eastAsia" w:ascii="宋体" w:hAnsi="宋体" w:eastAsia="宋体" w:cs="仿宋_GB2312"/>
                <w:color w:val="000000"/>
                <w:kern w:val="0"/>
                <w:sz w:val="15"/>
                <w:szCs w:val="15"/>
                <w:highlight w:val="none"/>
              </w:rPr>
              <w:t>同时违反第</w:t>
            </w:r>
            <w:r>
              <w:rPr>
                <w:rFonts w:hint="eastAsia" w:ascii="宋体" w:hAnsi="宋体" w:eastAsia="宋体" w:cs="仿宋_GB2312"/>
                <w:color w:val="000000"/>
                <w:kern w:val="0"/>
                <w:sz w:val="15"/>
                <w:szCs w:val="15"/>
                <w:highlight w:val="none"/>
                <w:lang w:eastAsia="zh-CN"/>
              </w:rPr>
              <w:t>二十六</w:t>
            </w:r>
            <w:r>
              <w:rPr>
                <w:rFonts w:hint="eastAsia" w:ascii="宋体" w:hAnsi="宋体" w:cs="仿宋_GB2312"/>
                <w:color w:val="000000"/>
                <w:kern w:val="0"/>
                <w:sz w:val="15"/>
                <w:szCs w:val="15"/>
                <w:highlight w:val="none"/>
                <w:lang w:eastAsia="zh-CN"/>
              </w:rPr>
              <w:t>条</w:t>
            </w:r>
            <w:r>
              <w:rPr>
                <w:rFonts w:hint="eastAsia" w:ascii="宋体" w:hAnsi="宋体" w:eastAsia="宋体" w:cs="仿宋_GB2312"/>
                <w:color w:val="000000"/>
                <w:kern w:val="0"/>
                <w:sz w:val="15"/>
                <w:szCs w:val="15"/>
                <w:highlight w:val="none"/>
              </w:rPr>
              <w:t>第一款规定中两项的，系数</w:t>
            </w:r>
            <w:r>
              <w:rPr>
                <w:rFonts w:hint="eastAsia" w:ascii="宋体" w:hAnsi="宋体" w:eastAsia="宋体" w:cs="仿宋_GB2312"/>
                <w:color w:val="000000"/>
                <w:kern w:val="0"/>
                <w:sz w:val="15"/>
                <w:szCs w:val="15"/>
                <w:highlight w:val="none"/>
                <w:lang w:val="en-US" w:eastAsia="zh-CN"/>
              </w:rPr>
              <w:t>2</w:t>
            </w:r>
            <w:r>
              <w:rPr>
                <w:rFonts w:hint="eastAsia" w:ascii="宋体" w:hAnsi="宋体" w:eastAsia="宋体" w:cs="仿宋_GB2312"/>
                <w:color w:val="000000"/>
                <w:kern w:val="0"/>
                <w:sz w:val="15"/>
                <w:szCs w:val="15"/>
                <w:highlight w:val="none"/>
              </w:rPr>
              <w:t>；同时违反三项及三项以上的，系数</w:t>
            </w:r>
            <w:r>
              <w:rPr>
                <w:rFonts w:hint="eastAsia" w:ascii="宋体" w:hAnsi="宋体" w:eastAsia="宋体" w:cs="仿宋_GB2312"/>
                <w:color w:val="000000"/>
                <w:kern w:val="0"/>
                <w:sz w:val="15"/>
                <w:szCs w:val="15"/>
                <w:highlight w:val="none"/>
                <w:lang w:val="en-US" w:eastAsia="zh-CN"/>
              </w:rPr>
              <w:t>4</w:t>
            </w:r>
            <w:r>
              <w:rPr>
                <w:rFonts w:hint="eastAsia" w:ascii="宋体" w:hAnsi="宋体" w:eastAsia="宋体" w:cs="仿宋_GB2312"/>
                <w:color w:val="000000"/>
                <w:kern w:val="0"/>
                <w:sz w:val="15"/>
                <w:szCs w:val="15"/>
                <w:highlight w:val="none"/>
              </w:rPr>
              <w:t>。</w:t>
            </w:r>
            <w:r>
              <w:rPr>
                <w:rFonts w:hint="eastAsia" w:ascii="宋体" w:hAnsi="宋体" w:cs="仿宋_GB2312"/>
                <w:color w:val="000000"/>
                <w:kern w:val="0"/>
                <w:sz w:val="15"/>
                <w:szCs w:val="15"/>
                <w:highlight w:val="none"/>
                <w:lang w:val="en-US" w:eastAsia="zh-CN"/>
              </w:rPr>
              <w:t>2.</w:t>
            </w:r>
            <w:r>
              <w:rPr>
                <w:rFonts w:hint="eastAsia" w:ascii="宋体" w:hAnsi="宋体" w:eastAsia="宋体"/>
                <w:color w:val="000000"/>
                <w:sz w:val="15"/>
                <w:szCs w:val="15"/>
                <w:highlight w:val="none"/>
              </w:rPr>
              <w:t>存在基准2.1.3规定情形的，系数按照相关规定确定。</w:t>
            </w:r>
          </w:p>
        </w:tc>
        <w:tc>
          <w:tcPr>
            <w:tcW w:w="1949" w:type="dxa"/>
            <w:gridSpan w:val="2"/>
            <w:noWrap w:val="0"/>
            <w:vAlign w:val="center"/>
          </w:tcPr>
          <w:p>
            <w:pPr>
              <w:spacing w:line="232" w:lineRule="exact"/>
              <w:rPr>
                <w:rFonts w:hint="eastAsia" w:ascii="宋体" w:hAnsi="宋体" w:eastAsia="宋体" w:cs="仿宋_GB2312"/>
                <w:color w:val="000000"/>
                <w:sz w:val="15"/>
                <w:szCs w:val="15"/>
                <w:highlight w:val="none"/>
              </w:rPr>
            </w:pPr>
            <w:r>
              <w:rPr>
                <w:rFonts w:hint="eastAsia" w:ascii="宋体" w:hAnsi="宋体" w:eastAsia="宋体" w:cs="仿宋_GB2312"/>
                <w:color w:val="000000"/>
                <w:sz w:val="15"/>
                <w:szCs w:val="15"/>
                <w:highlight w:val="none"/>
              </w:rPr>
              <w:t>罚款数额=</w:t>
            </w:r>
            <w:r>
              <w:rPr>
                <w:rFonts w:hint="eastAsia" w:ascii="宋体" w:hAnsi="宋体" w:eastAsia="宋体" w:cs="仿宋_GB2312"/>
                <w:color w:val="000000"/>
                <w:sz w:val="15"/>
                <w:szCs w:val="15"/>
                <w:highlight w:val="none"/>
                <w:lang w:val="en-US" w:eastAsia="zh-CN"/>
              </w:rPr>
              <w:t>100</w:t>
            </w:r>
            <w:r>
              <w:rPr>
                <w:rFonts w:hint="eastAsia" w:ascii="宋体" w:hAnsi="宋体" w:eastAsia="宋体" w:cs="仿宋_GB2312"/>
                <w:color w:val="000000"/>
                <w:sz w:val="15"/>
                <w:szCs w:val="15"/>
                <w:highlight w:val="none"/>
              </w:rPr>
              <w:t>×（1+</w:t>
            </w:r>
            <w:r>
              <w:rPr>
                <w:rFonts w:hint="eastAsia" w:ascii="宋体" w:hAnsi="宋体" w:cs="仿宋_GB2312"/>
                <w:color w:val="000000"/>
                <w:sz w:val="15"/>
                <w:szCs w:val="15"/>
                <w:highlight w:val="none"/>
                <w:lang w:eastAsia="zh-CN"/>
              </w:rPr>
              <w:t>情节</w:t>
            </w:r>
            <w:r>
              <w:rPr>
                <w:rFonts w:hint="eastAsia" w:ascii="宋体" w:hAnsi="宋体" w:eastAsia="宋体" w:cs="仿宋_GB2312"/>
                <w:color w:val="000000"/>
                <w:sz w:val="15"/>
                <w:szCs w:val="15"/>
                <w:highlight w:val="none"/>
              </w:rPr>
              <w:t>系数）</w:t>
            </w:r>
          </w:p>
        </w:tc>
        <w:tc>
          <w:tcPr>
            <w:tcW w:w="2178" w:type="dxa"/>
            <w:noWrap w:val="0"/>
            <w:vAlign w:val="center"/>
          </w:tcPr>
          <w:p>
            <w:pPr>
              <w:spacing w:line="220" w:lineRule="exact"/>
              <w:rPr>
                <w:rFonts w:hint="eastAsia" w:ascii="宋体" w:hAnsi="宋体" w:eastAsia="宋体" w:cs="仿宋_GB2312"/>
                <w:strike/>
                <w:dstrike w:val="0"/>
                <w:color w:val="000000"/>
                <w:sz w:val="15"/>
                <w:szCs w:val="15"/>
                <w:highlight w:val="none"/>
              </w:rPr>
            </w:pPr>
            <w:r>
              <w:rPr>
                <w:rFonts w:hint="eastAsia" w:ascii="宋体" w:hAnsi="宋体" w:eastAsia="宋体" w:cs="仿宋_GB2312"/>
                <w:strike w:val="0"/>
                <w:dstrike w:val="0"/>
                <w:color w:val="000000"/>
                <w:sz w:val="15"/>
                <w:szCs w:val="15"/>
                <w:highlight w:val="none"/>
              </w:rPr>
              <w:t>逾期不改正的情形，不</w:t>
            </w:r>
            <w:r>
              <w:rPr>
                <w:rFonts w:hint="eastAsia" w:ascii="宋体" w:hAnsi="宋体" w:eastAsia="宋体" w:cs="仿宋_GB2312"/>
                <w:strike w:val="0"/>
                <w:dstrike w:val="0"/>
                <w:color w:val="000000"/>
                <w:sz w:val="15"/>
                <w:szCs w:val="15"/>
                <w:highlight w:val="none"/>
                <w:lang w:eastAsia="zh-CN"/>
              </w:rPr>
              <w:t>计入</w:t>
            </w:r>
            <w:r>
              <w:rPr>
                <w:rFonts w:hint="eastAsia" w:ascii="宋体" w:hAnsi="宋体" w:eastAsia="宋体" w:cs="仿宋_GB2312"/>
                <w:strike w:val="0"/>
                <w:dstrike w:val="0"/>
                <w:color w:val="000000"/>
                <w:sz w:val="15"/>
                <w:szCs w:val="15"/>
                <w:highlight w:val="none"/>
              </w:rPr>
              <w:t>本项</w:t>
            </w:r>
            <w:r>
              <w:rPr>
                <w:rFonts w:hint="eastAsia" w:ascii="宋体" w:hAnsi="宋体" w:eastAsia="宋体" w:cs="仿宋_GB2312"/>
                <w:strike w:val="0"/>
                <w:dstrike w:val="0"/>
                <w:color w:val="000000"/>
                <w:sz w:val="15"/>
                <w:szCs w:val="15"/>
                <w:highlight w:val="none"/>
                <w:lang w:eastAsia="zh-CN"/>
              </w:rPr>
              <w:t>情节系数</w:t>
            </w:r>
            <w:r>
              <w:rPr>
                <w:rFonts w:hint="eastAsia" w:ascii="宋体" w:hAnsi="宋体" w:eastAsia="宋体" w:cs="仿宋_GB2312"/>
                <w:strike w:val="0"/>
                <w:dstrike w:val="0"/>
                <w:color w:val="000000"/>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65" w:hRule="atLeast"/>
          <w:jc w:val="center"/>
        </w:trPr>
        <w:tc>
          <w:tcPr>
            <w:tcW w:w="714" w:type="dxa"/>
            <w:vMerge w:val="restart"/>
            <w:noWrap w:val="0"/>
            <w:vAlign w:val="center"/>
          </w:tcPr>
          <w:p>
            <w:pPr>
              <w:spacing w:line="232" w:lineRule="exact"/>
              <w:jc w:val="center"/>
              <w:rPr>
                <w:rFonts w:hint="eastAsia" w:ascii="宋体" w:hAnsi="宋体" w:eastAsia="宋体" w:cs="仿宋_GB2312"/>
                <w:color w:val="000000"/>
                <w:kern w:val="0"/>
                <w:sz w:val="15"/>
                <w:szCs w:val="15"/>
                <w:highlight w:val="none"/>
                <w:lang w:val="en-US" w:eastAsia="zh-CN"/>
              </w:rPr>
            </w:pPr>
            <w:r>
              <w:rPr>
                <w:rFonts w:hint="eastAsia" w:ascii="宋体" w:hAnsi="宋体" w:eastAsia="宋体" w:cs="仿宋_GB2312"/>
                <w:color w:val="000000"/>
                <w:kern w:val="0"/>
                <w:sz w:val="15"/>
                <w:szCs w:val="15"/>
                <w:highlight w:val="none"/>
                <w:lang w:val="en-US" w:eastAsia="zh-CN"/>
              </w:rPr>
              <w:t>2</w:t>
            </w:r>
          </w:p>
        </w:tc>
        <w:tc>
          <w:tcPr>
            <w:tcW w:w="1626" w:type="dxa"/>
            <w:gridSpan w:val="2"/>
            <w:vMerge w:val="restart"/>
            <w:noWrap w:val="0"/>
            <w:vAlign w:val="center"/>
          </w:tcPr>
          <w:p>
            <w:pPr>
              <w:spacing w:line="220" w:lineRule="exact"/>
              <w:rPr>
                <w:rFonts w:hint="eastAsia" w:ascii="宋体" w:hAnsi="宋体" w:eastAsia="宋体" w:cs="仿宋_GB2312"/>
                <w:color w:val="000000"/>
                <w:sz w:val="15"/>
                <w:szCs w:val="15"/>
                <w:highlight w:val="none"/>
              </w:rPr>
            </w:pPr>
            <w:r>
              <w:rPr>
                <w:rFonts w:hint="eastAsia" w:ascii="宋体" w:hAnsi="宋体" w:eastAsia="宋体" w:cs="仿宋_GB2312"/>
                <w:color w:val="000000"/>
                <w:sz w:val="15"/>
                <w:szCs w:val="15"/>
                <w:highlight w:val="none"/>
                <w:lang w:val="en" w:eastAsia="zh-CN"/>
              </w:rPr>
              <w:t>非法占用、损坏道路范围内无障碍设施</w:t>
            </w:r>
          </w:p>
        </w:tc>
        <w:tc>
          <w:tcPr>
            <w:tcW w:w="2981" w:type="dxa"/>
            <w:vMerge w:val="restart"/>
            <w:noWrap w:val="0"/>
            <w:vAlign w:val="center"/>
          </w:tcPr>
          <w:p>
            <w:pPr>
              <w:spacing w:line="220" w:lineRule="exact"/>
              <w:rPr>
                <w:rFonts w:hint="eastAsia" w:ascii="宋体" w:hAnsi="宋体" w:eastAsia="宋体" w:cs="仿宋_GB2312"/>
                <w:color w:val="000000"/>
                <w:sz w:val="15"/>
                <w:szCs w:val="15"/>
                <w:highlight w:val="none"/>
              </w:rPr>
            </w:pPr>
            <w:r>
              <w:rPr>
                <w:rFonts w:hint="eastAsia" w:ascii="宋体" w:hAnsi="宋体" w:eastAsia="宋体" w:cs="仿宋_GB2312"/>
                <w:color w:val="000000"/>
                <w:sz w:val="15"/>
                <w:szCs w:val="15"/>
                <w:highlight w:val="none"/>
                <w:lang w:eastAsia="zh-CN"/>
              </w:rPr>
              <w:t>违反条款：第二十八条第一款；</w:t>
            </w:r>
            <w:r>
              <w:rPr>
                <w:rFonts w:hint="eastAsia" w:ascii="宋体" w:hAnsi="宋体" w:eastAsia="宋体" w:cs="仿宋_GB2312"/>
                <w:color w:val="000000"/>
                <w:sz w:val="15"/>
                <w:szCs w:val="15"/>
                <w:highlight w:val="none"/>
              </w:rPr>
              <w:t>处罚条款：</w:t>
            </w:r>
            <w:r>
              <w:rPr>
                <w:rFonts w:hint="eastAsia" w:ascii="宋体" w:hAnsi="宋体" w:cs="仿宋_GB2312"/>
                <w:color w:val="000000"/>
                <w:sz w:val="15"/>
                <w:szCs w:val="15"/>
                <w:highlight w:val="none"/>
                <w:lang w:eastAsia="zh-CN"/>
              </w:rPr>
              <w:t>第</w:t>
            </w:r>
            <w:r>
              <w:rPr>
                <w:rFonts w:hint="eastAsia" w:ascii="宋体" w:hAnsi="宋体" w:eastAsia="宋体" w:cs="仿宋_GB2312"/>
                <w:color w:val="000000"/>
                <w:sz w:val="15"/>
                <w:szCs w:val="15"/>
                <w:highlight w:val="none"/>
                <w:lang w:eastAsia="zh-CN"/>
              </w:rPr>
              <w:t>六十五条第（三）项</w:t>
            </w:r>
            <w:r>
              <w:rPr>
                <w:rFonts w:hint="eastAsia" w:ascii="宋体" w:hAnsi="宋体" w:eastAsia="宋体" w:cs="仿宋_GB2312"/>
                <w:color w:val="000000"/>
                <w:sz w:val="15"/>
                <w:szCs w:val="15"/>
                <w:highlight w:val="none"/>
              </w:rPr>
              <w:t>，责令限期改正；逾期</w:t>
            </w:r>
            <w:r>
              <w:rPr>
                <w:rFonts w:hint="eastAsia" w:ascii="宋体" w:hAnsi="宋体" w:eastAsia="宋体" w:cs="仿宋_GB2312"/>
                <w:color w:val="000000"/>
                <w:sz w:val="15"/>
                <w:szCs w:val="15"/>
                <w:highlight w:val="none"/>
                <w:lang w:eastAsia="zh-CN"/>
              </w:rPr>
              <w:t>未</w:t>
            </w:r>
            <w:r>
              <w:rPr>
                <w:rFonts w:hint="eastAsia" w:ascii="宋体" w:hAnsi="宋体" w:eastAsia="宋体" w:cs="仿宋_GB2312"/>
                <w:color w:val="000000"/>
                <w:sz w:val="15"/>
                <w:szCs w:val="15"/>
                <w:highlight w:val="none"/>
              </w:rPr>
              <w:t>改正的，</w:t>
            </w:r>
            <w:r>
              <w:rPr>
                <w:rFonts w:hint="eastAsia" w:ascii="宋体" w:hAnsi="宋体" w:eastAsia="宋体" w:cs="仿宋_GB2312"/>
                <w:color w:val="000000"/>
                <w:sz w:val="15"/>
                <w:szCs w:val="15"/>
                <w:highlight w:val="none"/>
                <w:lang w:eastAsia="zh-CN"/>
              </w:rPr>
              <w:t>对单位处一万元以上三万元以下罚款，对个人处一百元以上五百元以下罚款。</w:t>
            </w:r>
          </w:p>
        </w:tc>
        <w:tc>
          <w:tcPr>
            <w:tcW w:w="851" w:type="dxa"/>
            <w:noWrap w:val="0"/>
            <w:vAlign w:val="center"/>
          </w:tcPr>
          <w:p>
            <w:pPr>
              <w:spacing w:line="220" w:lineRule="exact"/>
              <w:jc w:val="center"/>
              <w:rPr>
                <w:rFonts w:hint="eastAsia" w:ascii="宋体" w:hAnsi="宋体" w:eastAsia="宋体" w:cs="仿宋_GB2312"/>
                <w:color w:val="000000"/>
                <w:kern w:val="0"/>
                <w:sz w:val="15"/>
                <w:szCs w:val="15"/>
                <w:highlight w:val="none"/>
                <w:lang w:val="en-US" w:eastAsia="zh-CN"/>
              </w:rPr>
            </w:pPr>
            <w:r>
              <w:rPr>
                <w:rFonts w:hint="eastAsia" w:ascii="宋体" w:hAnsi="宋体" w:eastAsia="宋体" w:cs="仿宋_GB2312"/>
                <w:color w:val="000000"/>
                <w:kern w:val="0"/>
                <w:sz w:val="15"/>
                <w:szCs w:val="15"/>
                <w:highlight w:val="none"/>
                <w:lang w:val="en-US" w:eastAsia="zh-CN"/>
              </w:rPr>
              <w:t>10000</w:t>
            </w:r>
          </w:p>
          <w:p>
            <w:pPr>
              <w:spacing w:line="220"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lang w:val="en-US" w:eastAsia="zh-CN"/>
              </w:rPr>
              <w:t>（对单位）</w:t>
            </w:r>
          </w:p>
        </w:tc>
        <w:tc>
          <w:tcPr>
            <w:tcW w:w="840" w:type="dxa"/>
            <w:noWrap w:val="0"/>
            <w:vAlign w:val="center"/>
          </w:tcPr>
          <w:p>
            <w:pPr>
              <w:spacing w:line="220" w:lineRule="exact"/>
              <w:jc w:val="center"/>
              <w:rPr>
                <w:rFonts w:hint="eastAsia" w:ascii="宋体" w:hAnsi="宋体" w:eastAsia="宋体" w:cs="仿宋_GB2312"/>
                <w:color w:val="000000"/>
                <w:sz w:val="15"/>
                <w:szCs w:val="15"/>
                <w:highlight w:val="none"/>
              </w:rPr>
            </w:pPr>
            <w:r>
              <w:rPr>
                <w:rFonts w:hint="eastAsia" w:ascii="宋体" w:hAnsi="宋体" w:eastAsia="宋体" w:cs="仿宋_GB2312"/>
                <w:color w:val="000000"/>
                <w:sz w:val="15"/>
                <w:szCs w:val="15"/>
                <w:highlight w:val="none"/>
                <w:lang w:val="en-US" w:eastAsia="zh-CN"/>
              </w:rPr>
              <w:t>1</w:t>
            </w:r>
          </w:p>
        </w:tc>
        <w:tc>
          <w:tcPr>
            <w:tcW w:w="2376" w:type="dxa"/>
            <w:noWrap w:val="0"/>
            <w:vAlign w:val="center"/>
          </w:tcPr>
          <w:p>
            <w:pPr>
              <w:spacing w:line="250" w:lineRule="exact"/>
              <w:rPr>
                <w:rFonts w:hint="eastAsia" w:ascii="宋体" w:hAnsi="宋体" w:eastAsia="宋体" w:cs="仿宋_GB2312"/>
                <w:color w:val="000000"/>
                <w:sz w:val="15"/>
                <w:szCs w:val="15"/>
                <w:highlight w:val="none"/>
              </w:rPr>
            </w:pPr>
            <w:r>
              <w:rPr>
                <w:rFonts w:hint="eastAsia" w:ascii="宋体" w:hAnsi="宋体" w:eastAsia="宋体" w:cs="仿宋_GB2312"/>
                <w:color w:val="000000"/>
                <w:sz w:val="15"/>
                <w:szCs w:val="15"/>
                <w:highlight w:val="none"/>
              </w:rPr>
              <w:t>1.对通行秩序、市容秩序造成较大影响的，系数</w:t>
            </w:r>
            <w:r>
              <w:rPr>
                <w:rFonts w:hint="eastAsia" w:ascii="宋体" w:hAnsi="宋体" w:eastAsia="宋体" w:cs="仿宋_GB2312"/>
                <w:color w:val="000000"/>
                <w:sz w:val="15"/>
                <w:szCs w:val="15"/>
                <w:highlight w:val="none"/>
                <w:lang w:val="en-US" w:eastAsia="zh-CN"/>
              </w:rPr>
              <w:t>1</w:t>
            </w:r>
            <w:r>
              <w:rPr>
                <w:rFonts w:hint="eastAsia" w:ascii="宋体" w:hAnsi="宋体" w:eastAsia="宋体" w:cs="仿宋_GB2312"/>
                <w:color w:val="000000"/>
                <w:sz w:val="15"/>
                <w:szCs w:val="15"/>
                <w:highlight w:val="none"/>
              </w:rPr>
              <w:t>；2.造成行人伤亡或</w:t>
            </w:r>
            <w:r>
              <w:rPr>
                <w:rFonts w:hint="eastAsia" w:ascii="宋体" w:hAnsi="宋体" w:cs="仿宋_GB2312"/>
                <w:color w:val="000000"/>
                <w:sz w:val="15"/>
                <w:szCs w:val="15"/>
                <w:highlight w:val="none"/>
                <w:lang w:eastAsia="zh-CN"/>
              </w:rPr>
              <w:t>其他</w:t>
            </w:r>
            <w:r>
              <w:rPr>
                <w:rFonts w:hint="eastAsia" w:ascii="宋体" w:hAnsi="宋体" w:eastAsia="宋体" w:cs="仿宋_GB2312"/>
                <w:color w:val="000000"/>
                <w:sz w:val="15"/>
                <w:szCs w:val="15"/>
                <w:highlight w:val="none"/>
              </w:rPr>
              <w:t>事故的，系数</w:t>
            </w:r>
            <w:r>
              <w:rPr>
                <w:rFonts w:hint="eastAsia" w:ascii="宋体" w:hAnsi="宋体" w:eastAsia="宋体" w:cs="仿宋_GB2312"/>
                <w:color w:val="000000"/>
                <w:sz w:val="15"/>
                <w:szCs w:val="15"/>
                <w:highlight w:val="none"/>
                <w:lang w:val="en-US" w:eastAsia="zh-CN"/>
              </w:rPr>
              <w:t>2</w:t>
            </w:r>
            <w:r>
              <w:rPr>
                <w:rFonts w:hint="eastAsia" w:ascii="宋体" w:hAnsi="宋体" w:eastAsia="宋体" w:cs="仿宋_GB2312"/>
                <w:color w:val="000000"/>
                <w:sz w:val="15"/>
                <w:szCs w:val="15"/>
                <w:highlight w:val="none"/>
              </w:rPr>
              <w:t>。</w:t>
            </w:r>
            <w:r>
              <w:rPr>
                <w:rFonts w:hint="eastAsia" w:ascii="宋体" w:hAnsi="宋体" w:cs="仿宋_GB2312"/>
                <w:color w:val="000000"/>
                <w:sz w:val="15"/>
                <w:szCs w:val="15"/>
                <w:highlight w:val="none"/>
                <w:lang w:val="en-US" w:eastAsia="zh-CN"/>
              </w:rPr>
              <w:t>3.</w:t>
            </w:r>
            <w:r>
              <w:rPr>
                <w:rFonts w:hint="eastAsia" w:ascii="宋体" w:hAnsi="宋体" w:eastAsia="宋体"/>
                <w:color w:val="000000"/>
                <w:sz w:val="15"/>
                <w:szCs w:val="15"/>
                <w:highlight w:val="none"/>
              </w:rPr>
              <w:t>存在基准2.1.3规定情形的，系数按照相关规定确定。</w:t>
            </w:r>
          </w:p>
        </w:tc>
        <w:tc>
          <w:tcPr>
            <w:tcW w:w="1949" w:type="dxa"/>
            <w:gridSpan w:val="2"/>
            <w:noWrap w:val="0"/>
            <w:vAlign w:val="center"/>
          </w:tcPr>
          <w:p>
            <w:pPr>
              <w:spacing w:line="250" w:lineRule="exact"/>
              <w:rPr>
                <w:rFonts w:hint="eastAsia" w:ascii="宋体" w:hAnsi="宋体" w:eastAsia="宋体" w:cs="仿宋_GB2312"/>
                <w:color w:val="000000"/>
                <w:sz w:val="15"/>
                <w:szCs w:val="15"/>
                <w:highlight w:val="none"/>
              </w:rPr>
            </w:pPr>
            <w:r>
              <w:rPr>
                <w:rFonts w:hint="eastAsia" w:ascii="宋体" w:hAnsi="宋体" w:eastAsia="宋体" w:cs="仿宋_GB2312"/>
                <w:color w:val="000000"/>
                <w:sz w:val="15"/>
                <w:szCs w:val="15"/>
                <w:highlight w:val="none"/>
              </w:rPr>
              <w:t>罚款数额＝</w:t>
            </w:r>
            <w:r>
              <w:rPr>
                <w:rFonts w:hint="eastAsia" w:ascii="宋体" w:hAnsi="宋体" w:eastAsia="宋体" w:cs="仿宋_GB2312"/>
                <w:color w:val="000000"/>
                <w:sz w:val="15"/>
                <w:szCs w:val="15"/>
                <w:highlight w:val="none"/>
                <w:lang w:val="en-US" w:eastAsia="zh-CN"/>
              </w:rPr>
              <w:t>10000</w:t>
            </w:r>
            <w:r>
              <w:rPr>
                <w:rFonts w:hint="eastAsia" w:ascii="宋体" w:hAnsi="宋体" w:eastAsia="宋体" w:cs="仿宋_GB2312"/>
                <w:color w:val="000000"/>
                <w:sz w:val="15"/>
                <w:szCs w:val="15"/>
                <w:highlight w:val="none"/>
              </w:rPr>
              <w:t>×（1+</w:t>
            </w:r>
            <w:r>
              <w:rPr>
                <w:rFonts w:hint="eastAsia" w:ascii="宋体" w:hAnsi="宋体" w:cs="仿宋_GB2312"/>
                <w:color w:val="000000"/>
                <w:sz w:val="15"/>
                <w:szCs w:val="15"/>
                <w:highlight w:val="none"/>
                <w:lang w:eastAsia="zh-CN"/>
              </w:rPr>
              <w:t>情节</w:t>
            </w:r>
            <w:r>
              <w:rPr>
                <w:rFonts w:hint="eastAsia" w:ascii="宋体" w:hAnsi="宋体" w:eastAsia="宋体" w:cs="仿宋_GB2312"/>
                <w:color w:val="000000"/>
                <w:sz w:val="15"/>
                <w:szCs w:val="15"/>
                <w:highlight w:val="none"/>
              </w:rPr>
              <w:t>系数）</w:t>
            </w:r>
          </w:p>
        </w:tc>
        <w:tc>
          <w:tcPr>
            <w:tcW w:w="2178" w:type="dxa"/>
            <w:noWrap w:val="0"/>
            <w:vAlign w:val="center"/>
          </w:tcPr>
          <w:p>
            <w:pPr>
              <w:spacing w:line="220" w:lineRule="exact"/>
              <w:rPr>
                <w:rFonts w:hint="eastAsia" w:ascii="宋体" w:hAnsi="宋体" w:eastAsia="宋体" w:cs="仿宋_GB2312"/>
                <w:strike/>
                <w:dstrike w:val="0"/>
                <w:color w:val="000000"/>
                <w:sz w:val="15"/>
                <w:szCs w:val="15"/>
                <w:highlight w:val="none"/>
              </w:rPr>
            </w:pPr>
            <w:r>
              <w:rPr>
                <w:rFonts w:hint="eastAsia" w:ascii="宋体" w:hAnsi="宋体" w:eastAsia="宋体" w:cs="仿宋_GB2312"/>
                <w:strike w:val="0"/>
                <w:dstrike w:val="0"/>
                <w:color w:val="000000"/>
                <w:sz w:val="15"/>
                <w:szCs w:val="15"/>
                <w:highlight w:val="none"/>
              </w:rPr>
              <w:t>逾期不改正的情形，不</w:t>
            </w:r>
            <w:r>
              <w:rPr>
                <w:rFonts w:hint="eastAsia" w:ascii="宋体" w:hAnsi="宋体" w:eastAsia="宋体" w:cs="仿宋_GB2312"/>
                <w:strike w:val="0"/>
                <w:dstrike w:val="0"/>
                <w:color w:val="000000"/>
                <w:sz w:val="15"/>
                <w:szCs w:val="15"/>
                <w:highlight w:val="none"/>
                <w:lang w:eastAsia="zh-CN"/>
              </w:rPr>
              <w:t>计入</w:t>
            </w:r>
            <w:r>
              <w:rPr>
                <w:rFonts w:hint="eastAsia" w:ascii="宋体" w:hAnsi="宋体" w:eastAsia="宋体" w:cs="仿宋_GB2312"/>
                <w:strike w:val="0"/>
                <w:dstrike w:val="0"/>
                <w:color w:val="000000"/>
                <w:sz w:val="15"/>
                <w:szCs w:val="15"/>
                <w:highlight w:val="none"/>
              </w:rPr>
              <w:t>本项</w:t>
            </w:r>
            <w:r>
              <w:rPr>
                <w:rFonts w:hint="eastAsia" w:ascii="宋体" w:hAnsi="宋体" w:eastAsia="宋体" w:cs="仿宋_GB2312"/>
                <w:strike w:val="0"/>
                <w:dstrike w:val="0"/>
                <w:color w:val="000000"/>
                <w:sz w:val="15"/>
                <w:szCs w:val="15"/>
                <w:highlight w:val="none"/>
                <w:lang w:eastAsia="zh-CN"/>
              </w:rPr>
              <w:t>情节系数</w:t>
            </w:r>
            <w:r>
              <w:rPr>
                <w:rFonts w:hint="eastAsia" w:ascii="宋体" w:hAnsi="宋体" w:eastAsia="宋体" w:cs="仿宋_GB2312"/>
                <w:strike w:val="0"/>
                <w:dstrike w:val="0"/>
                <w:color w:val="000000"/>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65" w:hRule="atLeast"/>
          <w:jc w:val="center"/>
        </w:trPr>
        <w:tc>
          <w:tcPr>
            <w:tcW w:w="714" w:type="dxa"/>
            <w:vMerge w:val="continue"/>
            <w:noWrap w:val="0"/>
            <w:vAlign w:val="center"/>
          </w:tcPr>
          <w:p>
            <w:pPr>
              <w:spacing w:line="232" w:lineRule="exact"/>
              <w:jc w:val="center"/>
              <w:rPr>
                <w:rFonts w:hint="eastAsia" w:ascii="宋体" w:hAnsi="宋体" w:eastAsia="宋体" w:cs="仿宋_GB2312"/>
                <w:color w:val="000000"/>
                <w:kern w:val="0"/>
                <w:sz w:val="15"/>
                <w:szCs w:val="15"/>
                <w:highlight w:val="none"/>
              </w:rPr>
            </w:pPr>
          </w:p>
        </w:tc>
        <w:tc>
          <w:tcPr>
            <w:tcW w:w="1626" w:type="dxa"/>
            <w:gridSpan w:val="2"/>
            <w:vMerge w:val="continue"/>
            <w:noWrap w:val="0"/>
            <w:vAlign w:val="center"/>
          </w:tcPr>
          <w:p>
            <w:pPr>
              <w:spacing w:line="220" w:lineRule="exact"/>
              <w:rPr>
                <w:rFonts w:hint="eastAsia" w:ascii="宋体" w:hAnsi="宋体" w:eastAsia="宋体" w:cs="仿宋_GB2312"/>
                <w:color w:val="000000"/>
                <w:sz w:val="15"/>
                <w:szCs w:val="15"/>
                <w:highlight w:val="none"/>
              </w:rPr>
            </w:pPr>
          </w:p>
        </w:tc>
        <w:tc>
          <w:tcPr>
            <w:tcW w:w="2981" w:type="dxa"/>
            <w:vMerge w:val="continue"/>
            <w:noWrap w:val="0"/>
            <w:vAlign w:val="center"/>
          </w:tcPr>
          <w:p>
            <w:pPr>
              <w:spacing w:line="220" w:lineRule="exact"/>
              <w:rPr>
                <w:rFonts w:hint="eastAsia" w:ascii="宋体" w:hAnsi="宋体" w:eastAsia="宋体" w:cs="仿宋_GB2312"/>
                <w:color w:val="000000"/>
                <w:sz w:val="15"/>
                <w:szCs w:val="15"/>
                <w:highlight w:val="none"/>
              </w:rPr>
            </w:pPr>
          </w:p>
        </w:tc>
        <w:tc>
          <w:tcPr>
            <w:tcW w:w="851" w:type="dxa"/>
            <w:noWrap w:val="0"/>
            <w:vAlign w:val="center"/>
          </w:tcPr>
          <w:p>
            <w:pPr>
              <w:spacing w:line="220" w:lineRule="exact"/>
              <w:jc w:val="center"/>
              <w:rPr>
                <w:rFonts w:hint="eastAsia" w:ascii="宋体" w:hAnsi="宋体" w:eastAsia="宋体" w:cs="仿宋_GB2312"/>
                <w:color w:val="000000"/>
                <w:kern w:val="0"/>
                <w:sz w:val="15"/>
                <w:szCs w:val="15"/>
                <w:highlight w:val="none"/>
                <w:lang w:val="en-US" w:eastAsia="zh-CN"/>
              </w:rPr>
            </w:pPr>
            <w:r>
              <w:rPr>
                <w:rFonts w:hint="eastAsia" w:ascii="宋体" w:hAnsi="宋体" w:eastAsia="宋体" w:cs="仿宋_GB2312"/>
                <w:color w:val="000000"/>
                <w:kern w:val="0"/>
                <w:sz w:val="15"/>
                <w:szCs w:val="15"/>
                <w:highlight w:val="none"/>
                <w:lang w:val="en-US" w:eastAsia="zh-CN"/>
              </w:rPr>
              <w:t>100</w:t>
            </w:r>
          </w:p>
          <w:p>
            <w:pPr>
              <w:spacing w:line="220"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lang w:val="en-US" w:eastAsia="zh-CN"/>
              </w:rPr>
              <w:t>（对个人）</w:t>
            </w:r>
          </w:p>
        </w:tc>
        <w:tc>
          <w:tcPr>
            <w:tcW w:w="840" w:type="dxa"/>
            <w:noWrap w:val="0"/>
            <w:vAlign w:val="center"/>
          </w:tcPr>
          <w:p>
            <w:pPr>
              <w:spacing w:line="220" w:lineRule="exact"/>
              <w:jc w:val="center"/>
              <w:rPr>
                <w:rFonts w:hint="eastAsia" w:ascii="宋体" w:hAnsi="宋体" w:eastAsia="宋体" w:cs="仿宋_GB2312"/>
                <w:color w:val="000000"/>
                <w:sz w:val="15"/>
                <w:szCs w:val="15"/>
                <w:highlight w:val="none"/>
              </w:rPr>
            </w:pPr>
            <w:r>
              <w:rPr>
                <w:rFonts w:hint="eastAsia" w:ascii="宋体" w:hAnsi="宋体" w:eastAsia="宋体" w:cs="仿宋_GB2312"/>
                <w:color w:val="000000"/>
                <w:sz w:val="15"/>
                <w:szCs w:val="15"/>
                <w:highlight w:val="none"/>
                <w:lang w:val="en-US" w:eastAsia="zh-CN"/>
              </w:rPr>
              <w:t>1</w:t>
            </w:r>
          </w:p>
        </w:tc>
        <w:tc>
          <w:tcPr>
            <w:tcW w:w="2376" w:type="dxa"/>
            <w:noWrap w:val="0"/>
            <w:vAlign w:val="center"/>
          </w:tcPr>
          <w:p>
            <w:pPr>
              <w:spacing w:line="220" w:lineRule="exact"/>
              <w:rPr>
                <w:rFonts w:hint="eastAsia" w:ascii="宋体" w:hAnsi="宋体" w:eastAsia="宋体" w:cs="仿宋_GB2312"/>
                <w:color w:val="000000"/>
                <w:sz w:val="15"/>
                <w:szCs w:val="15"/>
                <w:highlight w:val="none"/>
              </w:rPr>
            </w:pPr>
            <w:r>
              <w:rPr>
                <w:rFonts w:hint="eastAsia" w:ascii="宋体" w:hAnsi="宋体" w:eastAsia="宋体" w:cs="仿宋_GB2312"/>
                <w:color w:val="000000"/>
                <w:sz w:val="15"/>
                <w:szCs w:val="15"/>
                <w:highlight w:val="none"/>
              </w:rPr>
              <w:t>1.对通行秩序、市容秩序造成较大影响的，系数</w:t>
            </w:r>
            <w:r>
              <w:rPr>
                <w:rFonts w:hint="eastAsia" w:ascii="宋体" w:hAnsi="宋体" w:eastAsia="宋体" w:cs="仿宋_GB2312"/>
                <w:color w:val="000000"/>
                <w:sz w:val="15"/>
                <w:szCs w:val="15"/>
                <w:highlight w:val="none"/>
                <w:lang w:val="en-US" w:eastAsia="zh-CN"/>
              </w:rPr>
              <w:t>2</w:t>
            </w:r>
            <w:r>
              <w:rPr>
                <w:rFonts w:hint="eastAsia" w:ascii="宋体" w:hAnsi="宋体" w:eastAsia="宋体" w:cs="仿宋_GB2312"/>
                <w:color w:val="000000"/>
                <w:sz w:val="15"/>
                <w:szCs w:val="15"/>
                <w:highlight w:val="none"/>
              </w:rPr>
              <w:t>；2.造成行人伤亡或</w:t>
            </w:r>
            <w:r>
              <w:rPr>
                <w:rFonts w:hint="eastAsia" w:ascii="宋体" w:hAnsi="宋体" w:cs="仿宋_GB2312"/>
                <w:color w:val="000000"/>
                <w:sz w:val="15"/>
                <w:szCs w:val="15"/>
                <w:highlight w:val="none"/>
                <w:lang w:eastAsia="zh-CN"/>
              </w:rPr>
              <w:t>其他</w:t>
            </w:r>
            <w:r>
              <w:rPr>
                <w:rFonts w:hint="eastAsia" w:ascii="宋体" w:hAnsi="宋体" w:eastAsia="宋体" w:cs="仿宋_GB2312"/>
                <w:color w:val="000000"/>
                <w:sz w:val="15"/>
                <w:szCs w:val="15"/>
                <w:highlight w:val="none"/>
              </w:rPr>
              <w:t>事故的，系数</w:t>
            </w:r>
            <w:r>
              <w:rPr>
                <w:rFonts w:hint="eastAsia" w:ascii="宋体" w:hAnsi="宋体" w:eastAsia="宋体" w:cs="仿宋_GB2312"/>
                <w:color w:val="000000"/>
                <w:sz w:val="15"/>
                <w:szCs w:val="15"/>
                <w:highlight w:val="none"/>
                <w:lang w:val="en-US" w:eastAsia="zh-CN"/>
              </w:rPr>
              <w:t>4</w:t>
            </w:r>
            <w:r>
              <w:rPr>
                <w:rFonts w:hint="eastAsia" w:ascii="宋体" w:hAnsi="宋体" w:eastAsia="宋体" w:cs="仿宋_GB2312"/>
                <w:color w:val="000000"/>
                <w:sz w:val="15"/>
                <w:szCs w:val="15"/>
                <w:highlight w:val="none"/>
              </w:rPr>
              <w:t>。</w:t>
            </w:r>
            <w:r>
              <w:rPr>
                <w:rFonts w:hint="eastAsia" w:ascii="宋体" w:hAnsi="宋体" w:cs="仿宋_GB2312"/>
                <w:color w:val="000000"/>
                <w:sz w:val="15"/>
                <w:szCs w:val="15"/>
                <w:highlight w:val="none"/>
                <w:lang w:val="en-US" w:eastAsia="zh-CN"/>
              </w:rPr>
              <w:t>3.</w:t>
            </w:r>
            <w:r>
              <w:rPr>
                <w:rFonts w:hint="eastAsia" w:ascii="宋体" w:hAnsi="宋体" w:eastAsia="宋体"/>
                <w:color w:val="000000"/>
                <w:sz w:val="15"/>
                <w:szCs w:val="15"/>
                <w:highlight w:val="none"/>
              </w:rPr>
              <w:t>存在基准2.1.3规定情形的，系数按照相关规定确定。</w:t>
            </w:r>
          </w:p>
        </w:tc>
        <w:tc>
          <w:tcPr>
            <w:tcW w:w="1949" w:type="dxa"/>
            <w:gridSpan w:val="2"/>
            <w:noWrap w:val="0"/>
            <w:vAlign w:val="center"/>
          </w:tcPr>
          <w:p>
            <w:pPr>
              <w:spacing w:line="232" w:lineRule="exact"/>
              <w:rPr>
                <w:rFonts w:hint="eastAsia" w:ascii="宋体" w:hAnsi="宋体" w:eastAsia="宋体" w:cs="仿宋_GB2312"/>
                <w:color w:val="000000"/>
                <w:sz w:val="15"/>
                <w:szCs w:val="15"/>
                <w:highlight w:val="none"/>
              </w:rPr>
            </w:pPr>
            <w:r>
              <w:rPr>
                <w:rFonts w:hint="eastAsia" w:ascii="宋体" w:hAnsi="宋体" w:eastAsia="宋体" w:cs="仿宋_GB2312"/>
                <w:color w:val="000000"/>
                <w:sz w:val="15"/>
                <w:szCs w:val="15"/>
                <w:highlight w:val="none"/>
              </w:rPr>
              <w:t>罚款数额=</w:t>
            </w:r>
            <w:r>
              <w:rPr>
                <w:rFonts w:hint="eastAsia" w:ascii="宋体" w:hAnsi="宋体" w:eastAsia="宋体" w:cs="仿宋_GB2312"/>
                <w:color w:val="000000"/>
                <w:sz w:val="15"/>
                <w:szCs w:val="15"/>
                <w:highlight w:val="none"/>
                <w:lang w:val="en-US" w:eastAsia="zh-CN"/>
              </w:rPr>
              <w:t>100</w:t>
            </w:r>
            <w:r>
              <w:rPr>
                <w:rFonts w:hint="eastAsia" w:ascii="宋体" w:hAnsi="宋体" w:eastAsia="宋体" w:cs="仿宋_GB2312"/>
                <w:color w:val="000000"/>
                <w:sz w:val="15"/>
                <w:szCs w:val="15"/>
                <w:highlight w:val="none"/>
              </w:rPr>
              <w:t>×（1+</w:t>
            </w:r>
            <w:r>
              <w:rPr>
                <w:rFonts w:hint="eastAsia" w:ascii="宋体" w:hAnsi="宋体" w:cs="仿宋_GB2312"/>
                <w:color w:val="000000"/>
                <w:sz w:val="15"/>
                <w:szCs w:val="15"/>
                <w:highlight w:val="none"/>
                <w:lang w:eastAsia="zh-CN"/>
              </w:rPr>
              <w:t>情节</w:t>
            </w:r>
            <w:r>
              <w:rPr>
                <w:rFonts w:hint="eastAsia" w:ascii="宋体" w:hAnsi="宋体" w:eastAsia="宋体" w:cs="仿宋_GB2312"/>
                <w:color w:val="000000"/>
                <w:sz w:val="15"/>
                <w:szCs w:val="15"/>
                <w:highlight w:val="none"/>
              </w:rPr>
              <w:t>系数）</w:t>
            </w:r>
          </w:p>
        </w:tc>
        <w:tc>
          <w:tcPr>
            <w:tcW w:w="2178" w:type="dxa"/>
            <w:noWrap w:val="0"/>
            <w:vAlign w:val="center"/>
          </w:tcPr>
          <w:p>
            <w:pPr>
              <w:spacing w:line="232" w:lineRule="exact"/>
              <w:rPr>
                <w:rFonts w:hint="eastAsia" w:ascii="宋体" w:hAnsi="宋体" w:eastAsia="宋体" w:cs="仿宋_GB2312"/>
                <w:color w:val="000000"/>
                <w:sz w:val="15"/>
                <w:szCs w:val="15"/>
                <w:highlight w:val="none"/>
              </w:rPr>
            </w:pPr>
            <w:r>
              <w:rPr>
                <w:rFonts w:hint="eastAsia" w:ascii="宋体" w:hAnsi="宋体" w:eastAsia="宋体" w:cs="仿宋_GB2312"/>
                <w:strike w:val="0"/>
                <w:dstrike w:val="0"/>
                <w:color w:val="000000"/>
                <w:sz w:val="15"/>
                <w:szCs w:val="15"/>
                <w:highlight w:val="none"/>
              </w:rPr>
              <w:t>逾期不改正的情形，不</w:t>
            </w:r>
            <w:r>
              <w:rPr>
                <w:rFonts w:hint="eastAsia" w:ascii="宋体" w:hAnsi="宋体" w:eastAsia="宋体" w:cs="仿宋_GB2312"/>
                <w:strike w:val="0"/>
                <w:dstrike w:val="0"/>
                <w:color w:val="000000"/>
                <w:sz w:val="15"/>
                <w:szCs w:val="15"/>
                <w:highlight w:val="none"/>
                <w:lang w:eastAsia="zh-CN"/>
              </w:rPr>
              <w:t>计入</w:t>
            </w:r>
            <w:r>
              <w:rPr>
                <w:rFonts w:hint="eastAsia" w:ascii="宋体" w:hAnsi="宋体" w:eastAsia="宋体" w:cs="仿宋_GB2312"/>
                <w:strike w:val="0"/>
                <w:dstrike w:val="0"/>
                <w:color w:val="000000"/>
                <w:sz w:val="15"/>
                <w:szCs w:val="15"/>
                <w:highlight w:val="none"/>
              </w:rPr>
              <w:t>本项</w:t>
            </w:r>
            <w:r>
              <w:rPr>
                <w:rFonts w:hint="eastAsia" w:ascii="宋体" w:hAnsi="宋体" w:eastAsia="宋体" w:cs="仿宋_GB2312"/>
                <w:strike w:val="0"/>
                <w:dstrike w:val="0"/>
                <w:color w:val="000000"/>
                <w:sz w:val="15"/>
                <w:szCs w:val="15"/>
                <w:highlight w:val="none"/>
                <w:lang w:eastAsia="zh-CN"/>
              </w:rPr>
              <w:t>情节系数</w:t>
            </w:r>
            <w:r>
              <w:rPr>
                <w:rFonts w:hint="eastAsia" w:ascii="宋体" w:hAnsi="宋体" w:eastAsia="宋体" w:cs="仿宋_GB2312"/>
                <w:strike w:val="0"/>
                <w:dstrike w:val="0"/>
                <w:color w:val="000000"/>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33" w:hRule="atLeast"/>
          <w:jc w:val="center"/>
        </w:trPr>
        <w:tc>
          <w:tcPr>
            <w:tcW w:w="13515" w:type="dxa"/>
            <w:gridSpan w:val="10"/>
            <w:noWrap w:val="0"/>
            <w:vAlign w:val="center"/>
          </w:tcPr>
          <w:p>
            <w:pPr>
              <w:pStyle w:val="3"/>
              <w:bidi w:val="0"/>
              <w:jc w:val="center"/>
              <w:rPr>
                <w:color w:val="000000"/>
                <w:highlight w:val="none"/>
              </w:rPr>
            </w:pPr>
            <w:bookmarkStart w:id="56" w:name="_Toc1332452890"/>
            <w:r>
              <w:rPr>
                <w:rFonts w:hint="eastAsia"/>
                <w:color w:val="000000"/>
                <w:sz w:val="21"/>
                <w:szCs w:val="21"/>
                <w:highlight w:val="none"/>
              </w:rPr>
              <w:t>《城市道路管理条例》《北京市城市道路管理办法》案由16项</w:t>
            </w:r>
            <w:bookmarkEnd w:id="55"/>
            <w:bookmarkEnd w:id="5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370"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城市道路上设置的检查井、箱盖或者城市道路附属设施发生缺损未及时补缺或者修复</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违反条款：《条例》第二十三条；</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处罚条款：《条例》第四十二条第（一）项 责令限期改正，可以处以2万元以下的罚款。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w:t>
            </w:r>
          </w:p>
        </w:tc>
        <w:tc>
          <w:tcPr>
            <w:tcW w:w="840" w:type="dxa"/>
            <w:noWrap w:val="0"/>
            <w:vAlign w:val="center"/>
          </w:tcPr>
          <w:p>
            <w:pPr>
              <w:spacing w:line="22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1.对通行秩序、市容秩序造成较大影响的，系数4</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2.造成行人伤亡或</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严重事故的，系数9。</w:t>
            </w:r>
            <w:r>
              <w:rPr>
                <w:rFonts w:hint="eastAsia" w:ascii="宋体" w:hAnsi="宋体" w:eastAsia="宋体" w:cs="宋体"/>
                <w:color w:val="000000"/>
                <w:kern w:val="0"/>
                <w:sz w:val="15"/>
                <w:szCs w:val="15"/>
                <w:highlight w:val="none"/>
                <w:lang w:val="en-US" w:eastAsia="zh-CN"/>
              </w:rPr>
              <w:t>3.</w:t>
            </w:r>
            <w:r>
              <w:rPr>
                <w:rFonts w:hint="eastAsia" w:ascii="宋体" w:hAnsi="宋体" w:eastAsia="宋体"/>
                <w:color w:val="000000"/>
                <w:sz w:val="15"/>
                <w:szCs w:val="15"/>
                <w:highlight w:val="none"/>
              </w:rPr>
              <w:t>存在基准2.1.3规定情形的，系数按照相关规定确定。</w:t>
            </w:r>
          </w:p>
        </w:tc>
        <w:tc>
          <w:tcPr>
            <w:tcW w:w="1949" w:type="dxa"/>
            <w:gridSpan w:val="2"/>
            <w:noWrap w:val="0"/>
            <w:vAlign w:val="center"/>
          </w:tcPr>
          <w:p>
            <w:pPr>
              <w:spacing w:line="22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罚款数额＝2000×（1＋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20" w:lineRule="exact"/>
              <w:jc w:val="left"/>
              <w:rPr>
                <w:rFonts w:ascii="宋体" w:hAnsi="宋体" w:eastAsia="宋体"/>
                <w:color w:val="000000"/>
                <w:sz w:val="15"/>
                <w:szCs w:val="15"/>
                <w:highlight w:val="none"/>
              </w:rPr>
            </w:pPr>
            <w:r>
              <w:rPr>
                <w:rFonts w:hint="eastAsia" w:ascii="宋体" w:hAnsi="宋体" w:eastAsia="宋体" w:cs="宋体"/>
                <w:color w:val="000000"/>
                <w:kern w:val="0"/>
                <w:sz w:val="15"/>
                <w:szCs w:val="15"/>
                <w:highlight w:val="none"/>
              </w:rPr>
              <w:t>需要做出2000元以下处罚额度决定的，说明理由，报案审会决定。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79"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擅自占用、挖掘城市道路</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违反条款：《条例》第二十七条第（一）项；处罚条款：《条例》第四十二条 责令限期改正，可以处以2万元以下的罚款。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kern w:val="0"/>
                <w:sz w:val="15"/>
                <w:szCs w:val="15"/>
                <w:highlight w:val="none"/>
                <w:lang w:val="en-US" w:eastAsia="zh-CN"/>
              </w:rPr>
            </w:pPr>
            <w:r>
              <w:rPr>
                <w:rFonts w:hint="eastAsia" w:ascii="宋体" w:hAnsi="宋体" w:eastAsia="宋体" w:cs="宋体"/>
                <w:strike w:val="0"/>
                <w:dstrike w:val="0"/>
                <w:color w:val="000000"/>
                <w:kern w:val="0"/>
                <w:sz w:val="15"/>
                <w:szCs w:val="15"/>
                <w:highlight w:val="none"/>
                <w:lang w:val="en-US" w:eastAsia="zh-CN"/>
              </w:rPr>
              <w:t>5000</w:t>
            </w:r>
          </w:p>
        </w:tc>
        <w:tc>
          <w:tcPr>
            <w:tcW w:w="840" w:type="dxa"/>
            <w:noWrap w:val="0"/>
            <w:vAlign w:val="center"/>
          </w:tcPr>
          <w:p>
            <w:pPr>
              <w:spacing w:line="204"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1.对通行秩序、市容秩序造成较大影响的，系数</w:t>
            </w: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2.损毁地下管线或市政设施的，系数</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rPr>
              <w:t>3.造成行人伤亡或</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严重事故的，系数</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4.</w:t>
            </w:r>
            <w:r>
              <w:rPr>
                <w:rFonts w:hint="eastAsia" w:ascii="宋体" w:hAnsi="宋体" w:eastAsia="宋体"/>
                <w:color w:val="000000"/>
                <w:sz w:val="15"/>
                <w:szCs w:val="15"/>
                <w:highlight w:val="none"/>
              </w:rPr>
              <w:t>存在基准2.1.3规定情形的，系数按照相关规定确定。</w:t>
            </w:r>
          </w:p>
        </w:tc>
        <w:tc>
          <w:tcPr>
            <w:tcW w:w="1949" w:type="dxa"/>
            <w:gridSpan w:val="2"/>
            <w:noWrap w:val="0"/>
            <w:vAlign w:val="center"/>
          </w:tcPr>
          <w:p>
            <w:pPr>
              <w:spacing w:line="204"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hint="eastAsia" w:ascii="宋体" w:hAnsi="宋体" w:eastAsia="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rPr>
              <w:t>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04"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需要做出</w:t>
            </w:r>
            <w:r>
              <w:rPr>
                <w:rFonts w:hint="eastAsia" w:ascii="宋体" w:hAnsi="宋体" w:eastAsia="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rPr>
              <w:t>000元以下处罚额度决定的，说明理由，报案审会决定。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39"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p>
        </w:tc>
        <w:tc>
          <w:tcPr>
            <w:tcW w:w="162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城市道路养护、维修工程施工现场未设置明显标志和安全防围设施</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违反条款：《条例》第二十四条；</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处罚条款：《条例》第四十二条第（二）项 责令限期改正，可以处以2万元以下的罚款。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w:t>
            </w:r>
          </w:p>
        </w:tc>
        <w:tc>
          <w:tcPr>
            <w:tcW w:w="840" w:type="dxa"/>
            <w:noWrap w:val="0"/>
            <w:vAlign w:val="center"/>
          </w:tcPr>
          <w:p>
            <w:pPr>
              <w:spacing w:line="204"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000000"/>
                <w:spacing w:val="-4"/>
                <w:kern w:val="0"/>
                <w:sz w:val="15"/>
                <w:szCs w:val="15"/>
                <w:highlight w:val="none"/>
              </w:rPr>
            </w:pPr>
            <w:r>
              <w:rPr>
                <w:rFonts w:hint="eastAsia" w:ascii="宋体" w:hAnsi="宋体" w:eastAsia="宋体" w:cs="宋体"/>
                <w:color w:val="000000"/>
                <w:spacing w:val="-4"/>
                <w:kern w:val="0"/>
                <w:sz w:val="15"/>
                <w:szCs w:val="15"/>
                <w:highlight w:val="none"/>
              </w:rPr>
              <w:t>1.违法行为持续2天以上的，含2天，系数1</w:t>
            </w:r>
            <w:r>
              <w:rPr>
                <w:rFonts w:hint="eastAsia" w:ascii="宋体" w:hAnsi="宋体" w:eastAsia="宋体" w:cs="宋体"/>
                <w:color w:val="000000"/>
                <w:spacing w:val="-4"/>
                <w:kern w:val="0"/>
                <w:sz w:val="15"/>
                <w:szCs w:val="15"/>
                <w:highlight w:val="none"/>
                <w:lang w:eastAsia="zh-CN"/>
              </w:rPr>
              <w:t>。</w:t>
            </w:r>
            <w:r>
              <w:rPr>
                <w:rFonts w:hint="eastAsia" w:ascii="宋体" w:hAnsi="宋体" w:eastAsia="宋体" w:cs="宋体"/>
                <w:color w:val="000000"/>
                <w:spacing w:val="-4"/>
                <w:kern w:val="0"/>
                <w:sz w:val="15"/>
                <w:szCs w:val="15"/>
                <w:highlight w:val="none"/>
              </w:rPr>
              <w:t>2.违法地点位于人口相对集中地区或者交通路口等存在较大安全隐患的情形，系数2</w:t>
            </w:r>
            <w:r>
              <w:rPr>
                <w:rFonts w:hint="eastAsia" w:ascii="宋体" w:hAnsi="宋体" w:eastAsia="宋体" w:cs="宋体"/>
                <w:color w:val="000000"/>
                <w:spacing w:val="-4"/>
                <w:kern w:val="0"/>
                <w:sz w:val="15"/>
                <w:szCs w:val="15"/>
                <w:highlight w:val="none"/>
                <w:lang w:eastAsia="zh-CN"/>
              </w:rPr>
              <w:t>。</w:t>
            </w:r>
            <w:r>
              <w:rPr>
                <w:rFonts w:hint="eastAsia" w:ascii="宋体" w:hAnsi="宋体" w:eastAsia="宋体" w:cs="宋体"/>
                <w:color w:val="000000"/>
                <w:spacing w:val="-4"/>
                <w:kern w:val="0"/>
                <w:sz w:val="15"/>
                <w:szCs w:val="15"/>
                <w:highlight w:val="none"/>
              </w:rPr>
              <w:t>3.造成行人伤亡或</w:t>
            </w:r>
            <w:r>
              <w:rPr>
                <w:rFonts w:hint="eastAsia" w:ascii="宋体" w:hAnsi="宋体" w:eastAsia="宋体" w:cs="宋体"/>
                <w:color w:val="000000"/>
                <w:spacing w:val="-4"/>
                <w:kern w:val="0"/>
                <w:sz w:val="15"/>
                <w:szCs w:val="15"/>
                <w:highlight w:val="none"/>
                <w:lang w:eastAsia="zh-CN"/>
              </w:rPr>
              <w:t>其他</w:t>
            </w:r>
            <w:r>
              <w:rPr>
                <w:rFonts w:hint="eastAsia" w:ascii="宋体" w:hAnsi="宋体" w:eastAsia="宋体" w:cs="宋体"/>
                <w:color w:val="000000"/>
                <w:spacing w:val="-4"/>
                <w:kern w:val="0"/>
                <w:sz w:val="15"/>
                <w:szCs w:val="15"/>
                <w:highlight w:val="none"/>
              </w:rPr>
              <w:t>严重事故的，系数9。</w:t>
            </w:r>
            <w:r>
              <w:rPr>
                <w:rFonts w:hint="eastAsia" w:ascii="宋体" w:hAnsi="宋体" w:eastAsia="宋体" w:cs="宋体"/>
                <w:color w:val="000000"/>
                <w:spacing w:val="-4"/>
                <w:kern w:val="0"/>
                <w:sz w:val="15"/>
                <w:szCs w:val="15"/>
                <w:highlight w:val="none"/>
                <w:lang w:val="en-US" w:eastAsia="zh-CN"/>
              </w:rPr>
              <w:t>4.</w:t>
            </w:r>
            <w:r>
              <w:rPr>
                <w:rFonts w:hint="eastAsia" w:ascii="宋体" w:hAnsi="宋体" w:eastAsia="宋体"/>
                <w:color w:val="000000"/>
                <w:sz w:val="15"/>
                <w:szCs w:val="15"/>
                <w:highlight w:val="none"/>
              </w:rPr>
              <w:t>存在基准2.1.3规定情形的，系数按照相关规定确定。</w:t>
            </w:r>
          </w:p>
        </w:tc>
        <w:tc>
          <w:tcPr>
            <w:tcW w:w="1949" w:type="dxa"/>
            <w:gridSpan w:val="2"/>
            <w:noWrap w:val="0"/>
            <w:vAlign w:val="center"/>
          </w:tcPr>
          <w:p>
            <w:pPr>
              <w:spacing w:line="204"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罚款数额＝2000×（1＋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04"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需要做出2000元以下处罚额度决定的，说明理由，报案审会决定。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68"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4</w:t>
            </w:r>
          </w:p>
        </w:tc>
        <w:tc>
          <w:tcPr>
            <w:tcW w:w="162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挖掘城市道路施工现场未设置明显标志和安全防围设施</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违反条款：《条例》第三十五条；</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处罚条款：《条例》第四十二条第（二）项 责令限期改正，可以处以2万元以下的罚款。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w:t>
            </w:r>
          </w:p>
        </w:tc>
        <w:tc>
          <w:tcPr>
            <w:tcW w:w="840" w:type="dxa"/>
            <w:noWrap w:val="0"/>
            <w:vAlign w:val="center"/>
          </w:tcPr>
          <w:p>
            <w:pPr>
              <w:spacing w:line="204"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1.违法行为持续2天以上的，含2天，系数1；2.违法地点位于人口相对集中地区或者交通路口等存在较大安全隐患的情形，系数2；3.造成行人伤亡或</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严重事故的，系数9</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4.</w:t>
            </w:r>
            <w:r>
              <w:rPr>
                <w:rFonts w:hint="eastAsia" w:ascii="宋体" w:hAnsi="宋体" w:eastAsia="宋体"/>
                <w:color w:val="000000"/>
                <w:sz w:val="15"/>
                <w:szCs w:val="15"/>
                <w:highlight w:val="none"/>
              </w:rPr>
              <w:t>存在基准2.1.3规定情形的，系数按照相关规定确定。</w:t>
            </w:r>
          </w:p>
        </w:tc>
        <w:tc>
          <w:tcPr>
            <w:tcW w:w="1949" w:type="dxa"/>
            <w:gridSpan w:val="2"/>
            <w:noWrap w:val="0"/>
            <w:vAlign w:val="center"/>
          </w:tcPr>
          <w:p>
            <w:pPr>
              <w:spacing w:line="204"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罚款数额＝2000×（1＋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04"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需要做出2000元以下处罚额度决定的，说明理由，报案审会决定。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12"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w:t>
            </w:r>
          </w:p>
        </w:tc>
        <w:tc>
          <w:tcPr>
            <w:tcW w:w="162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占用城市道路期满未及时清理现场</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违反条款：《条例》第三十一条第二款；</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处罚条款：《条例》第四十二条第（三）项 责令限期改正，可以处以2万元以下的罚款。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w:t>
            </w:r>
          </w:p>
        </w:tc>
        <w:tc>
          <w:tcPr>
            <w:tcW w:w="840"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1.违法行为持续2天以上的，含2天，系数1；2. 对通行秩序、市容秩序造成较大影响的，系数4；3.造成行人伤亡或</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严重事故的，系数9</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4.</w:t>
            </w:r>
            <w:r>
              <w:rPr>
                <w:rFonts w:hint="eastAsia" w:ascii="宋体" w:hAnsi="宋体" w:eastAsia="宋体"/>
                <w:color w:val="000000"/>
                <w:sz w:val="15"/>
                <w:szCs w:val="15"/>
                <w:highlight w:val="none"/>
              </w:rPr>
              <w:t>存在基准2.1.3规定情形的，系数按照相关规定确定。</w:t>
            </w:r>
          </w:p>
        </w:tc>
        <w:tc>
          <w:tcPr>
            <w:tcW w:w="1949" w:type="dxa"/>
            <w:gridSpan w:val="2"/>
            <w:noWrap w:val="0"/>
            <w:vAlign w:val="center"/>
          </w:tcPr>
          <w:p>
            <w:pPr>
              <w:spacing w:line="204"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罚款数额＝2000×（1＋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需要做出2000元以下处罚额度决定的，说明理由，报案审会决定。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308"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6</w:t>
            </w:r>
          </w:p>
        </w:tc>
        <w:tc>
          <w:tcPr>
            <w:tcW w:w="1626" w:type="dxa"/>
            <w:gridSpan w:val="2"/>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挖掘城市道路竣工未及时清理现场</w:t>
            </w:r>
          </w:p>
        </w:tc>
        <w:tc>
          <w:tcPr>
            <w:tcW w:w="2981" w:type="dxa"/>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违反条款：《条例》第三十五条；</w:t>
            </w:r>
          </w:p>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处罚条款：《条例》第四十二条第（三）项 责令限期改正，可以处以2万元以下的罚款。</w:t>
            </w:r>
          </w:p>
        </w:tc>
        <w:tc>
          <w:tcPr>
            <w:tcW w:w="851"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w:t>
            </w:r>
          </w:p>
        </w:tc>
        <w:tc>
          <w:tcPr>
            <w:tcW w:w="840"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1.违法行为持续2天以上的，含2天，系数1；2.对通行秩序、市容秩序造成较大影响的，系数4；3.造成行人伤亡或</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严重事故的，系数9</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4.</w:t>
            </w:r>
            <w:r>
              <w:rPr>
                <w:rFonts w:hint="eastAsia" w:ascii="宋体" w:hAnsi="宋体" w:eastAsia="宋体"/>
                <w:color w:val="000000"/>
                <w:sz w:val="15"/>
                <w:szCs w:val="15"/>
                <w:highlight w:val="none"/>
              </w:rPr>
              <w:t>存在基准2.1.3规定情形的，系数按照相关规定确定。</w:t>
            </w:r>
          </w:p>
        </w:tc>
        <w:tc>
          <w:tcPr>
            <w:tcW w:w="1949" w:type="dxa"/>
            <w:gridSpan w:val="2"/>
            <w:noWrap w:val="0"/>
            <w:vAlign w:val="center"/>
          </w:tcPr>
          <w:p>
            <w:pPr>
              <w:spacing w:line="204"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罚款数额＝2000×（1＋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需要做出2000元以下处罚额度决定的，说明理由，报案审会决定。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76"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7</w:t>
            </w:r>
          </w:p>
        </w:tc>
        <w:tc>
          <w:tcPr>
            <w:tcW w:w="1626" w:type="dxa"/>
            <w:gridSpan w:val="2"/>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紧急抢修埋设在城市道路下的管线，未按照规定补办批准手续</w:t>
            </w:r>
          </w:p>
        </w:tc>
        <w:tc>
          <w:tcPr>
            <w:tcW w:w="2981" w:type="dxa"/>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违反条款：《条例》第三十四条；</w:t>
            </w:r>
          </w:p>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处罚条款：《条例》第四十二条第（五）项 责令限期改正，可以处以2万元以下的罚款。</w:t>
            </w:r>
          </w:p>
        </w:tc>
        <w:tc>
          <w:tcPr>
            <w:tcW w:w="851"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w:t>
            </w:r>
          </w:p>
        </w:tc>
        <w:tc>
          <w:tcPr>
            <w:tcW w:w="840"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应在24小时内申请补办，逾期未申请补办的</w:t>
            </w:r>
            <w:r>
              <w:rPr>
                <w:rFonts w:hint="eastAsia" w:ascii="宋体" w:hAnsi="宋体" w:eastAsia="宋体" w:cs="宋体"/>
                <w:color w:val="000000"/>
                <w:kern w:val="0"/>
                <w:sz w:val="15"/>
                <w:szCs w:val="15"/>
                <w:highlight w:val="none"/>
                <w:lang w:eastAsia="zh-CN"/>
              </w:rPr>
              <w:t>，逾期</w:t>
            </w:r>
            <w:r>
              <w:rPr>
                <w:rFonts w:hint="eastAsia" w:ascii="宋体" w:hAnsi="宋体" w:eastAsia="宋体" w:cs="宋体"/>
                <w:color w:val="000000"/>
                <w:kern w:val="0"/>
                <w:sz w:val="15"/>
                <w:szCs w:val="15"/>
                <w:highlight w:val="none"/>
                <w:lang w:val="en-US" w:eastAsia="zh-CN"/>
              </w:rPr>
              <w:t>1天的，系数1；逾期2天的，系数2；逾期3天的，系数3；逾期4天的，系数4；逾期5天的，系数5；以此类推，逾期9天及以上的，系数9</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2.</w:t>
            </w:r>
            <w:r>
              <w:rPr>
                <w:rFonts w:hint="eastAsia" w:ascii="宋体" w:hAnsi="宋体" w:eastAsia="宋体"/>
                <w:color w:val="000000"/>
                <w:sz w:val="15"/>
                <w:szCs w:val="15"/>
                <w:highlight w:val="none"/>
              </w:rPr>
              <w:t>存在基准2.1.3规定情形的，系数按照相关规定确定。</w:t>
            </w:r>
          </w:p>
        </w:tc>
        <w:tc>
          <w:tcPr>
            <w:tcW w:w="1949" w:type="dxa"/>
            <w:gridSpan w:val="2"/>
            <w:noWrap w:val="0"/>
            <w:vAlign w:val="center"/>
          </w:tcPr>
          <w:p>
            <w:pPr>
              <w:spacing w:line="204"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罚款数额＝2000×（1＋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需要做出2000元以下处罚额度决定的，说明理由，报案审会决定。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45"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8</w:t>
            </w:r>
          </w:p>
        </w:tc>
        <w:tc>
          <w:tcPr>
            <w:tcW w:w="1626" w:type="dxa"/>
            <w:gridSpan w:val="2"/>
            <w:noWrap w:val="0"/>
            <w:vAlign w:val="center"/>
          </w:tcPr>
          <w:p>
            <w:pPr>
              <w:spacing w:line="25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未按照批准的要求占用或者挖掘城市道路</w:t>
            </w:r>
          </w:p>
        </w:tc>
        <w:tc>
          <w:tcPr>
            <w:tcW w:w="2981" w:type="dxa"/>
            <w:noWrap w:val="0"/>
            <w:vAlign w:val="center"/>
          </w:tcPr>
          <w:p>
            <w:pPr>
              <w:spacing w:line="25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违反条款：《条例》第三十六条；</w:t>
            </w:r>
          </w:p>
          <w:p>
            <w:pPr>
              <w:spacing w:line="25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处罚条款：《条例》第四十二条第（六）项 责令限期改正，可以处以2万元以下的罚款。</w:t>
            </w:r>
          </w:p>
        </w:tc>
        <w:tc>
          <w:tcPr>
            <w:tcW w:w="851" w:type="dxa"/>
            <w:noWrap w:val="0"/>
            <w:vAlign w:val="center"/>
          </w:tcPr>
          <w:p>
            <w:pPr>
              <w:spacing w:line="25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w:t>
            </w:r>
          </w:p>
        </w:tc>
        <w:tc>
          <w:tcPr>
            <w:tcW w:w="840" w:type="dxa"/>
            <w:noWrap w:val="0"/>
            <w:vAlign w:val="center"/>
          </w:tcPr>
          <w:p>
            <w:pPr>
              <w:spacing w:line="25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5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1.对通行秩序、市容秩序造成较大影响的，系数4</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2.损毁地下管线或市政设施的，系数9</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3.造成行人伤亡或</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严重事故的，系数9。</w:t>
            </w:r>
            <w:r>
              <w:rPr>
                <w:rFonts w:hint="eastAsia" w:ascii="宋体" w:hAnsi="宋体" w:eastAsia="宋体" w:cs="宋体"/>
                <w:color w:val="000000"/>
                <w:kern w:val="0"/>
                <w:sz w:val="15"/>
                <w:szCs w:val="15"/>
                <w:highlight w:val="none"/>
                <w:lang w:val="en-US" w:eastAsia="zh-CN"/>
              </w:rPr>
              <w:t>4.</w:t>
            </w:r>
            <w:r>
              <w:rPr>
                <w:rFonts w:hint="eastAsia" w:ascii="宋体" w:hAnsi="宋体" w:eastAsia="宋体"/>
                <w:color w:val="000000"/>
                <w:sz w:val="15"/>
                <w:szCs w:val="15"/>
                <w:highlight w:val="none"/>
              </w:rPr>
              <w:t>存在基准2.1.3规定情形的，系数按照相关规定确定。</w:t>
            </w:r>
          </w:p>
        </w:tc>
        <w:tc>
          <w:tcPr>
            <w:tcW w:w="1949" w:type="dxa"/>
            <w:gridSpan w:val="2"/>
            <w:noWrap w:val="0"/>
            <w:vAlign w:val="center"/>
          </w:tcPr>
          <w:p>
            <w:pPr>
              <w:spacing w:line="204"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罚款数额＝2000×（1＋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5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需要做出2000元以下处罚额度决定的，说明理由，报案审会决定。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63"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9</w:t>
            </w:r>
          </w:p>
        </w:tc>
        <w:tc>
          <w:tcPr>
            <w:tcW w:w="1626" w:type="dxa"/>
            <w:gridSpan w:val="2"/>
            <w:noWrap w:val="0"/>
            <w:vAlign w:val="center"/>
          </w:tcPr>
          <w:p>
            <w:pPr>
              <w:spacing w:line="25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履带车、铁轮车或者超重、超高、超长车辆未按规定在城市道路上行驶</w:t>
            </w:r>
          </w:p>
        </w:tc>
        <w:tc>
          <w:tcPr>
            <w:tcW w:w="2981" w:type="dxa"/>
            <w:noWrap w:val="0"/>
            <w:vAlign w:val="center"/>
          </w:tcPr>
          <w:p>
            <w:pPr>
              <w:spacing w:line="25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违反条款：《条例》第二十七条第（二）项；处罚条款：《条例》第四十二条：责令限期改正，可以处以2万元以下的罚款。</w:t>
            </w:r>
          </w:p>
        </w:tc>
        <w:tc>
          <w:tcPr>
            <w:tcW w:w="851" w:type="dxa"/>
            <w:noWrap w:val="0"/>
            <w:vAlign w:val="center"/>
          </w:tcPr>
          <w:p>
            <w:pPr>
              <w:spacing w:line="25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w:t>
            </w:r>
          </w:p>
        </w:tc>
        <w:tc>
          <w:tcPr>
            <w:tcW w:w="840" w:type="dxa"/>
            <w:noWrap w:val="0"/>
            <w:vAlign w:val="center"/>
          </w:tcPr>
          <w:p>
            <w:pPr>
              <w:spacing w:line="25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5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1.对城市道路造成较大损害的，或者对通行秩序、市容秩序造成较大影响的，系数4</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2.造成行人伤亡或</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严重事故的，系数9。</w:t>
            </w:r>
            <w:r>
              <w:rPr>
                <w:rFonts w:hint="eastAsia" w:ascii="宋体" w:hAnsi="宋体" w:eastAsia="宋体" w:cs="宋体"/>
                <w:color w:val="000000"/>
                <w:kern w:val="0"/>
                <w:sz w:val="15"/>
                <w:szCs w:val="15"/>
                <w:highlight w:val="none"/>
                <w:lang w:val="en-US" w:eastAsia="zh-CN"/>
              </w:rPr>
              <w:t>3.</w:t>
            </w:r>
            <w:r>
              <w:rPr>
                <w:rFonts w:hint="eastAsia" w:ascii="宋体" w:hAnsi="宋体" w:eastAsia="宋体"/>
                <w:color w:val="000000"/>
                <w:sz w:val="15"/>
                <w:szCs w:val="15"/>
                <w:highlight w:val="none"/>
              </w:rPr>
              <w:t>存在基准2.1.3规定情形的，系数按照相关规定确定。</w:t>
            </w:r>
          </w:p>
        </w:tc>
        <w:tc>
          <w:tcPr>
            <w:tcW w:w="1949" w:type="dxa"/>
            <w:gridSpan w:val="2"/>
            <w:noWrap w:val="0"/>
            <w:vAlign w:val="center"/>
          </w:tcPr>
          <w:p>
            <w:pPr>
              <w:spacing w:line="204"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罚款数额＝2000×（1＋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5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需要做出2000元以下处罚额度决定的，说明理由，报案审会决定。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69"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w:t>
            </w:r>
          </w:p>
        </w:tc>
        <w:tc>
          <w:tcPr>
            <w:tcW w:w="1626" w:type="dxa"/>
            <w:gridSpan w:val="2"/>
            <w:noWrap w:val="0"/>
            <w:vAlign w:val="center"/>
          </w:tcPr>
          <w:p>
            <w:pPr>
              <w:spacing w:line="25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机动车在桥梁或者非指定的城市道路上试刹车</w:t>
            </w:r>
          </w:p>
        </w:tc>
        <w:tc>
          <w:tcPr>
            <w:tcW w:w="2981" w:type="dxa"/>
            <w:noWrap w:val="0"/>
            <w:vAlign w:val="center"/>
          </w:tcPr>
          <w:p>
            <w:pPr>
              <w:spacing w:line="25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违反条款：《条例》第二十七条第（三）项。处罚条款：《条例》第四十二条：责令限期改正，可以处以2万元以下的罚款。</w:t>
            </w:r>
          </w:p>
        </w:tc>
        <w:tc>
          <w:tcPr>
            <w:tcW w:w="851" w:type="dxa"/>
            <w:noWrap w:val="0"/>
            <w:vAlign w:val="center"/>
          </w:tcPr>
          <w:p>
            <w:pPr>
              <w:spacing w:line="25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w:t>
            </w:r>
          </w:p>
        </w:tc>
        <w:tc>
          <w:tcPr>
            <w:tcW w:w="840" w:type="dxa"/>
            <w:noWrap w:val="0"/>
            <w:vAlign w:val="center"/>
          </w:tcPr>
          <w:p>
            <w:pPr>
              <w:spacing w:line="25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5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1.对城市道路造成较大损害的，或者对通行秩序、市容秩序造成较大影响的，系数4</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2.造成行人伤亡或</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严重事故的，系数9。</w:t>
            </w:r>
            <w:r>
              <w:rPr>
                <w:rFonts w:hint="eastAsia" w:ascii="宋体" w:hAnsi="宋体" w:eastAsia="宋体" w:cs="宋体"/>
                <w:color w:val="000000"/>
                <w:kern w:val="0"/>
                <w:sz w:val="15"/>
                <w:szCs w:val="15"/>
                <w:highlight w:val="none"/>
                <w:lang w:val="en-US" w:eastAsia="zh-CN"/>
              </w:rPr>
              <w:t>3.</w:t>
            </w:r>
            <w:r>
              <w:rPr>
                <w:rFonts w:hint="eastAsia" w:ascii="宋体" w:hAnsi="宋体" w:eastAsia="宋体"/>
                <w:color w:val="000000"/>
                <w:sz w:val="15"/>
                <w:szCs w:val="15"/>
                <w:highlight w:val="none"/>
              </w:rPr>
              <w:t>存在基准2.1.3规定情形的，系数按照相关规定确定。</w:t>
            </w:r>
          </w:p>
        </w:tc>
        <w:tc>
          <w:tcPr>
            <w:tcW w:w="1949" w:type="dxa"/>
            <w:gridSpan w:val="2"/>
            <w:noWrap w:val="0"/>
            <w:vAlign w:val="center"/>
          </w:tcPr>
          <w:p>
            <w:pPr>
              <w:spacing w:line="25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罚款数额＝2000×（1＋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5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需要做出2000元以下处罚额度决定的，说明理由，报案审会决定。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90"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11</w:t>
            </w:r>
          </w:p>
        </w:tc>
        <w:tc>
          <w:tcPr>
            <w:tcW w:w="1626" w:type="dxa"/>
            <w:gridSpan w:val="2"/>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擅自在城市道路上建设建筑物、搭建构筑物</w:t>
            </w:r>
          </w:p>
        </w:tc>
        <w:tc>
          <w:tcPr>
            <w:tcW w:w="2981" w:type="dxa"/>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违反条款：《条例》第二十七条第（四）项；处罚条款：《条例》第四十二条：责令限期改正，可以处以2万元以下的罚款。</w:t>
            </w:r>
          </w:p>
        </w:tc>
        <w:tc>
          <w:tcPr>
            <w:tcW w:w="851"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w:t>
            </w:r>
          </w:p>
        </w:tc>
        <w:tc>
          <w:tcPr>
            <w:tcW w:w="840"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1.对通行秩序、市容秩序造成较大影响的，系数4</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2.造成行人伤亡或</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严重事故的，系数9。</w:t>
            </w:r>
            <w:r>
              <w:rPr>
                <w:rFonts w:hint="eastAsia" w:ascii="宋体" w:hAnsi="宋体" w:eastAsia="宋体" w:cs="宋体"/>
                <w:color w:val="000000"/>
                <w:kern w:val="0"/>
                <w:sz w:val="15"/>
                <w:szCs w:val="15"/>
                <w:highlight w:val="none"/>
                <w:lang w:val="en-US" w:eastAsia="zh-CN"/>
              </w:rPr>
              <w:t>3.</w:t>
            </w:r>
            <w:r>
              <w:rPr>
                <w:rFonts w:hint="eastAsia" w:ascii="宋体" w:hAnsi="宋体" w:eastAsia="宋体"/>
                <w:color w:val="000000"/>
                <w:sz w:val="15"/>
                <w:szCs w:val="15"/>
                <w:highlight w:val="none"/>
              </w:rPr>
              <w:t>存在基准2.1.3规定情形的，系数按照相关规定确定。</w:t>
            </w:r>
          </w:p>
        </w:tc>
        <w:tc>
          <w:tcPr>
            <w:tcW w:w="1949" w:type="dxa"/>
            <w:gridSpan w:val="2"/>
            <w:noWrap w:val="0"/>
            <w:vAlign w:val="center"/>
          </w:tcPr>
          <w:p>
            <w:pPr>
              <w:spacing w:line="25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罚款数额＝2000×（1＋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需要做出2000元以下处罚额度决定的，说明理由，报案审会决定。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319"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12</w:t>
            </w:r>
          </w:p>
        </w:tc>
        <w:tc>
          <w:tcPr>
            <w:tcW w:w="1626" w:type="dxa"/>
            <w:gridSpan w:val="2"/>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在桥梁上架设压力在4公斤/平方厘米（0.4兆帕）以上的煤气管道、10千伏以上的高压电线和</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易燃易爆管线</w:t>
            </w:r>
          </w:p>
        </w:tc>
        <w:tc>
          <w:tcPr>
            <w:tcW w:w="2981" w:type="dxa"/>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违反条款：《条例》第二十七条第（五）项；处罚条款：《条例》第四十二条 责令限期改正，可以处以2万元以下的罚款。</w:t>
            </w:r>
          </w:p>
        </w:tc>
        <w:tc>
          <w:tcPr>
            <w:tcW w:w="851"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w:t>
            </w:r>
          </w:p>
        </w:tc>
        <w:tc>
          <w:tcPr>
            <w:tcW w:w="840"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1.造成人员伤亡或者</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严重事故的，系数3；2.对桥梁造成损害影响使用的，系数3</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eastAsia="宋体"/>
                <w:color w:val="000000"/>
                <w:sz w:val="15"/>
                <w:szCs w:val="15"/>
                <w:highlight w:val="none"/>
              </w:rPr>
              <w:t>存在基准2.1.3规定情形的，系数按照相关规定确定。</w:t>
            </w:r>
          </w:p>
        </w:tc>
        <w:tc>
          <w:tcPr>
            <w:tcW w:w="1949" w:type="dxa"/>
            <w:gridSpan w:val="2"/>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40" w:lineRule="exact"/>
              <w:rPr>
                <w:rFonts w:ascii="宋体" w:hAnsi="宋体" w:eastAsia="宋体" w:cs="宋体"/>
                <w:strike/>
                <w:dstrike w:val="0"/>
                <w:color w:val="000000"/>
                <w:kern w:val="0"/>
                <w:sz w:val="15"/>
                <w:szCs w:val="15"/>
                <w:highlight w:val="none"/>
              </w:rPr>
            </w:pPr>
            <w:r>
              <w:rPr>
                <w:rFonts w:hint="eastAsia" w:ascii="宋体" w:hAnsi="宋体" w:eastAsia="宋体" w:cs="宋体"/>
                <w:color w:val="000000"/>
                <w:kern w:val="0"/>
                <w:sz w:val="15"/>
                <w:szCs w:val="15"/>
                <w:highlight w:val="none"/>
              </w:rPr>
              <w:t>需要做出</w:t>
            </w:r>
            <w:r>
              <w:rPr>
                <w:rFonts w:hint="default" w:ascii="宋体" w:hAnsi="宋体" w:eastAsia="宋体" w:cs="宋体"/>
                <w:color w:val="000000"/>
                <w:kern w:val="0"/>
                <w:sz w:val="15"/>
                <w:szCs w:val="15"/>
                <w:highlight w:val="none"/>
                <w:lang w:val="en-US"/>
              </w:rPr>
              <w:t>5</w:t>
            </w:r>
            <w:r>
              <w:rPr>
                <w:rFonts w:hint="eastAsia" w:ascii="宋体" w:hAnsi="宋体" w:eastAsia="宋体" w:cs="宋体"/>
                <w:color w:val="000000"/>
                <w:kern w:val="0"/>
                <w:sz w:val="15"/>
                <w:szCs w:val="15"/>
                <w:highlight w:val="none"/>
              </w:rPr>
              <w:t>000元以下处罚额度决定的，说明理由，报案审会决定。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23"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13</w:t>
            </w:r>
          </w:p>
        </w:tc>
        <w:tc>
          <w:tcPr>
            <w:tcW w:w="1626" w:type="dxa"/>
            <w:gridSpan w:val="2"/>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擅自在桥梁或者路灯设施上设置广告牌或者</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挂浮物</w:t>
            </w:r>
          </w:p>
        </w:tc>
        <w:tc>
          <w:tcPr>
            <w:tcW w:w="2981" w:type="dxa"/>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违反条款：《条例》第二十七条第（六）项；处罚条款：《条例》第四十二条 责令限期改正，可以处以2万元以下的罚款。</w:t>
            </w:r>
          </w:p>
        </w:tc>
        <w:tc>
          <w:tcPr>
            <w:tcW w:w="851"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w:t>
            </w:r>
          </w:p>
        </w:tc>
        <w:tc>
          <w:tcPr>
            <w:tcW w:w="840"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1.对通行秩序、市容秩序造成较大影响的，系数4；2.造成行人伤亡或</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严重事故的，系数9；3.对桥梁、路灯设施造成损坏影响使用的，系数9</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4.</w:t>
            </w:r>
            <w:r>
              <w:rPr>
                <w:rFonts w:hint="eastAsia" w:ascii="宋体" w:hAnsi="宋体" w:eastAsia="宋体"/>
                <w:color w:val="000000"/>
                <w:sz w:val="15"/>
                <w:szCs w:val="15"/>
                <w:highlight w:val="none"/>
              </w:rPr>
              <w:t>存在基准2.1.3规定情形的，系数按照相关规定确定。</w:t>
            </w:r>
          </w:p>
        </w:tc>
        <w:tc>
          <w:tcPr>
            <w:tcW w:w="1949" w:type="dxa"/>
            <w:gridSpan w:val="2"/>
            <w:noWrap w:val="0"/>
            <w:vAlign w:val="center"/>
          </w:tcPr>
          <w:p>
            <w:pPr>
              <w:spacing w:line="25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罚款数额＝2000×（1＋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40" w:lineRule="exact"/>
              <w:rPr>
                <w:rFonts w:ascii="宋体" w:hAnsi="宋体" w:eastAsia="宋体" w:cs="宋体"/>
                <w:strike/>
                <w:dstrike w:val="0"/>
                <w:color w:val="000000"/>
                <w:kern w:val="0"/>
                <w:sz w:val="15"/>
                <w:szCs w:val="15"/>
                <w:highlight w:val="none"/>
              </w:rPr>
            </w:pPr>
            <w:r>
              <w:rPr>
                <w:rFonts w:hint="eastAsia" w:ascii="宋体" w:hAnsi="宋体" w:eastAsia="宋体" w:cs="宋体"/>
                <w:color w:val="000000"/>
                <w:kern w:val="0"/>
                <w:sz w:val="15"/>
                <w:szCs w:val="15"/>
                <w:highlight w:val="none"/>
              </w:rPr>
              <w:t>需要做出2000元以下处罚额度决定的，说明理由，报案审会决定。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08"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ascii="宋体" w:hAnsi="宋体" w:eastAsia="宋体" w:cs="宋体"/>
                <w:color w:val="000000"/>
                <w:kern w:val="0"/>
                <w:sz w:val="15"/>
                <w:szCs w:val="15"/>
                <w:highlight w:val="none"/>
              </w:rPr>
              <w:t>14</w:t>
            </w:r>
          </w:p>
        </w:tc>
        <w:tc>
          <w:tcPr>
            <w:tcW w:w="1626" w:type="dxa"/>
            <w:gridSpan w:val="2"/>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擅自依附城市道路、桥梁设置各种管线、杆线等设施</w:t>
            </w:r>
          </w:p>
        </w:tc>
        <w:tc>
          <w:tcPr>
            <w:tcW w:w="2981" w:type="dxa"/>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违反条款：《条例》第二十九条；处罚条款：《条例》第四十二条第（四）项 责令限期改正，可以处以2万元以下的罚款。</w:t>
            </w:r>
          </w:p>
        </w:tc>
        <w:tc>
          <w:tcPr>
            <w:tcW w:w="851"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w:t>
            </w:r>
          </w:p>
        </w:tc>
        <w:tc>
          <w:tcPr>
            <w:tcW w:w="840"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1.影响交通通行，或者造成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安全隐患的，系数4；2.造成行人伤亡或者</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严重事故的，系数9；</w:t>
            </w:r>
          </w:p>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3.对桥梁造成损害影响使用的，系数9</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4.</w:t>
            </w:r>
            <w:r>
              <w:rPr>
                <w:rFonts w:hint="eastAsia" w:ascii="宋体" w:hAnsi="宋体" w:eastAsia="宋体"/>
                <w:color w:val="000000"/>
                <w:sz w:val="15"/>
                <w:szCs w:val="15"/>
                <w:highlight w:val="none"/>
              </w:rPr>
              <w:t>存在基准2.1.3规定情形的，系数按照相关规定确定。</w:t>
            </w:r>
          </w:p>
        </w:tc>
        <w:tc>
          <w:tcPr>
            <w:tcW w:w="1949" w:type="dxa"/>
            <w:gridSpan w:val="2"/>
            <w:noWrap w:val="0"/>
            <w:vAlign w:val="center"/>
          </w:tcPr>
          <w:p>
            <w:pPr>
              <w:spacing w:line="25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罚款数额＝2000×（1＋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需要做出2000元以下处罚额度决定的，说明理由，报案审会决定。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57"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ascii="宋体" w:hAnsi="宋体" w:eastAsia="宋体" w:cs="宋体"/>
                <w:color w:val="000000"/>
                <w:kern w:val="0"/>
                <w:sz w:val="15"/>
                <w:szCs w:val="15"/>
                <w:highlight w:val="none"/>
              </w:rPr>
              <w:t>15</w:t>
            </w:r>
          </w:p>
        </w:tc>
        <w:tc>
          <w:tcPr>
            <w:tcW w:w="1626" w:type="dxa"/>
            <w:gridSpan w:val="2"/>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擅自拆改、移动城市道路设施或者设置障碍物</w:t>
            </w:r>
          </w:p>
        </w:tc>
        <w:tc>
          <w:tcPr>
            <w:tcW w:w="2981" w:type="dxa"/>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违反条款：《办法》第二十条第（一）项和《条例》第二十七条第（七）项；处罚条款：《办法》第三十一条和《条例》第四十二条 责令限期改正，可以处以2万元以下的罚款。</w:t>
            </w:r>
          </w:p>
        </w:tc>
        <w:tc>
          <w:tcPr>
            <w:tcW w:w="851"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w:t>
            </w:r>
          </w:p>
        </w:tc>
        <w:tc>
          <w:tcPr>
            <w:tcW w:w="840"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1.对通行秩序、市容秩序造成较大影响的，系数4；2.造成行人伤亡或</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严重事故的，系数9</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eastAsia="宋体"/>
                <w:color w:val="000000"/>
                <w:sz w:val="15"/>
                <w:szCs w:val="15"/>
                <w:highlight w:val="none"/>
              </w:rPr>
              <w:t>存在基准2.1.3规定情形的，系数按照相关规定确定。</w:t>
            </w:r>
          </w:p>
        </w:tc>
        <w:tc>
          <w:tcPr>
            <w:tcW w:w="1949" w:type="dxa"/>
            <w:gridSpan w:val="2"/>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罚款数额＝2000×（1＋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需要做出2000元以下处罚额度决定的，说明理由，报案审会决定。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16"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ascii="宋体" w:hAnsi="宋体" w:eastAsia="宋体" w:cs="宋体"/>
                <w:color w:val="000000"/>
                <w:kern w:val="0"/>
                <w:sz w:val="15"/>
                <w:szCs w:val="15"/>
                <w:highlight w:val="none"/>
              </w:rPr>
              <w:t>16</w:t>
            </w:r>
          </w:p>
        </w:tc>
        <w:tc>
          <w:tcPr>
            <w:tcW w:w="1626" w:type="dxa"/>
            <w:gridSpan w:val="2"/>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利用城市桥梁进行牵拉、吊装等施工作业</w:t>
            </w:r>
          </w:p>
        </w:tc>
        <w:tc>
          <w:tcPr>
            <w:tcW w:w="2981" w:type="dxa"/>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违反条款：《办法》第二十条第（四）项和《条例》第二十七条第（七）项；处罚条款：《办法》第三十一条和《条例》第四十二条 责令限期改正，可以处以2万元以下的罚款。</w:t>
            </w:r>
          </w:p>
        </w:tc>
        <w:tc>
          <w:tcPr>
            <w:tcW w:w="851"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w:t>
            </w:r>
          </w:p>
        </w:tc>
        <w:tc>
          <w:tcPr>
            <w:tcW w:w="840"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1.对通行秩序、市容秩序造成较大影响的，系数4；2.造成行人伤亡或</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严重事故的，系数9；3.对桥梁造成损害影响使用的，系数9</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4.</w:t>
            </w:r>
            <w:r>
              <w:rPr>
                <w:rFonts w:hint="eastAsia" w:ascii="宋体" w:hAnsi="宋体" w:eastAsia="宋体"/>
                <w:color w:val="000000"/>
                <w:sz w:val="15"/>
                <w:szCs w:val="15"/>
                <w:highlight w:val="none"/>
              </w:rPr>
              <w:t>存在基准2.1.3规定情形的，系数按照相关规定确定。</w:t>
            </w:r>
          </w:p>
        </w:tc>
        <w:tc>
          <w:tcPr>
            <w:tcW w:w="1949" w:type="dxa"/>
            <w:gridSpan w:val="2"/>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罚款数额＝2000×（1＋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w:t>
            </w:r>
          </w:p>
        </w:tc>
        <w:tc>
          <w:tcPr>
            <w:tcW w:w="2178" w:type="dxa"/>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需要做出2000元以下处罚额度决定的，说明理由，报案审会决定。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533" w:hRule="atLeast"/>
          <w:jc w:val="center"/>
        </w:trPr>
        <w:tc>
          <w:tcPr>
            <w:tcW w:w="13515" w:type="dxa"/>
            <w:gridSpan w:val="10"/>
            <w:noWrap w:val="0"/>
            <w:vAlign w:val="center"/>
          </w:tcPr>
          <w:p>
            <w:pPr>
              <w:pStyle w:val="3"/>
              <w:widowControl w:val="0"/>
              <w:spacing w:line="232" w:lineRule="exact"/>
              <w:jc w:val="center"/>
              <w:rPr>
                <w:rFonts w:ascii="宋体" w:hAnsi="宋体" w:eastAsia="宋体"/>
                <w:color w:val="000000"/>
                <w:sz w:val="15"/>
                <w:szCs w:val="15"/>
                <w:highlight w:val="none"/>
              </w:rPr>
            </w:pPr>
            <w:bookmarkStart w:id="57" w:name="_Toc2017155025"/>
            <w:bookmarkStart w:id="58" w:name="_Toc1973624040"/>
            <w:bookmarkStart w:id="59" w:name="_Toc110851455"/>
            <w:r>
              <w:rPr>
                <w:rFonts w:hint="eastAsia" w:ascii="宋体" w:hAnsi="宋体" w:eastAsia="宋体"/>
                <w:color w:val="000000"/>
                <w:sz w:val="21"/>
                <w:szCs w:val="21"/>
                <w:highlight w:val="none"/>
              </w:rPr>
              <w:t>《北京市地下设施检查井井盖管理规定》案由5项</w:t>
            </w:r>
            <w:bookmarkEnd w:id="57"/>
            <w:bookmarkEnd w:id="58"/>
            <w:bookmarkEnd w:id="5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61"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6" w:type="dxa"/>
            <w:gridSpan w:val="2"/>
            <w:noWrap w:val="0"/>
            <w:vAlign w:val="center"/>
          </w:tcPr>
          <w:p>
            <w:pPr>
              <w:spacing w:line="22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井盖管理单位未建立管理制度</w:t>
            </w:r>
          </w:p>
        </w:tc>
        <w:tc>
          <w:tcPr>
            <w:tcW w:w="2981" w:type="dxa"/>
            <w:noWrap w:val="0"/>
            <w:vAlign w:val="center"/>
          </w:tcPr>
          <w:p>
            <w:pPr>
              <w:spacing w:line="220" w:lineRule="exact"/>
              <w:rPr>
                <w:rFonts w:ascii="宋体" w:hAnsi="宋体" w:eastAsia="宋体" w:cs="宋体"/>
                <w:color w:val="000000"/>
                <w:spacing w:val="-4"/>
                <w:kern w:val="0"/>
                <w:sz w:val="15"/>
                <w:szCs w:val="15"/>
                <w:highlight w:val="none"/>
              </w:rPr>
            </w:pPr>
            <w:r>
              <w:rPr>
                <w:rFonts w:hint="eastAsia" w:ascii="宋体" w:hAnsi="宋体" w:eastAsia="宋体" w:cs="宋体"/>
                <w:color w:val="000000"/>
                <w:spacing w:val="-4"/>
                <w:kern w:val="0"/>
                <w:sz w:val="15"/>
                <w:szCs w:val="15"/>
                <w:highlight w:val="none"/>
              </w:rPr>
              <w:t>违反条款：第九条第一款；处罚条款：第十一条第一款，责令限期改正，并可处200元以上2000元以下罚款。</w:t>
            </w:r>
          </w:p>
        </w:tc>
        <w:tc>
          <w:tcPr>
            <w:tcW w:w="851" w:type="dxa"/>
            <w:noWrap w:val="0"/>
            <w:vAlign w:val="center"/>
          </w:tcPr>
          <w:p>
            <w:pPr>
              <w:spacing w:line="220" w:lineRule="exact"/>
              <w:jc w:val="center"/>
              <w:rPr>
                <w:rFonts w:ascii="宋体" w:hAnsi="宋体" w:eastAsia="宋体" w:cs="宋体"/>
                <w:color w:val="000000"/>
                <w:kern w:val="0"/>
                <w:sz w:val="15"/>
                <w:szCs w:val="15"/>
                <w:highlight w:val="none"/>
              </w:rPr>
            </w:pPr>
            <w:r>
              <w:rPr>
                <w:rFonts w:hint="eastAsia" w:ascii="宋体" w:hAnsi="宋体" w:cs="宋体"/>
                <w:color w:val="000000"/>
                <w:kern w:val="0"/>
                <w:sz w:val="15"/>
                <w:szCs w:val="15"/>
                <w:highlight w:val="none"/>
                <w:lang w:val="en-US" w:eastAsia="zh-CN"/>
              </w:rPr>
              <w:t>200</w:t>
            </w:r>
          </w:p>
        </w:tc>
        <w:tc>
          <w:tcPr>
            <w:tcW w:w="840" w:type="dxa"/>
            <w:noWrap w:val="0"/>
            <w:vAlign w:val="center"/>
          </w:tcPr>
          <w:p>
            <w:pPr>
              <w:spacing w:line="22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numPr>
                <w:ilvl w:val="0"/>
                <w:numId w:val="0"/>
              </w:numPr>
              <w:spacing w:line="220" w:lineRule="exact"/>
              <w:rPr>
                <w:rFonts w:hint="eastAsia" w:ascii="宋体" w:hAnsi="宋体" w:eastAsia="宋体"/>
                <w:color w:val="000000"/>
                <w:sz w:val="15"/>
                <w:szCs w:val="15"/>
                <w:highlight w:val="none"/>
              </w:rPr>
            </w:pPr>
            <w:r>
              <w:rPr>
                <w:rFonts w:hint="eastAsia" w:ascii="宋体" w:hAnsi="宋体"/>
                <w:color w:val="000000"/>
                <w:sz w:val="15"/>
                <w:szCs w:val="15"/>
                <w:highlight w:val="none"/>
                <w:lang w:val="en-US" w:eastAsia="zh-CN"/>
              </w:rPr>
              <w:t>1.造成井盖破损、丢失的，系数1-4；2.造成人员或财产损害的，系数9；3.造成</w:t>
            </w:r>
            <w:r>
              <w:rPr>
                <w:rFonts w:hint="eastAsia" w:ascii="宋体" w:hAnsi="宋体" w:eastAsia="宋体"/>
                <w:color w:val="000000"/>
                <w:sz w:val="15"/>
                <w:szCs w:val="15"/>
                <w:highlight w:val="none"/>
              </w:rPr>
              <w:t>存在基准2.1.3规定情形的，系数按照相关规定确定</w:t>
            </w:r>
            <w:r>
              <w:rPr>
                <w:rFonts w:hint="eastAsia" w:ascii="宋体" w:hAnsi="宋体" w:eastAsia="宋体" w:cs="宋体"/>
                <w:color w:val="000000"/>
                <w:kern w:val="0"/>
                <w:sz w:val="15"/>
                <w:szCs w:val="15"/>
                <w:highlight w:val="none"/>
                <w:lang w:eastAsia="zh-CN"/>
              </w:rPr>
              <w:t>（基准2.1.3.5不适用）</w:t>
            </w:r>
            <w:r>
              <w:rPr>
                <w:rFonts w:hint="eastAsia" w:ascii="宋体" w:hAnsi="宋体" w:eastAsia="宋体"/>
                <w:color w:val="000000"/>
                <w:sz w:val="15"/>
                <w:szCs w:val="15"/>
                <w:highlight w:val="none"/>
              </w:rPr>
              <w:t>。</w:t>
            </w:r>
          </w:p>
          <w:p>
            <w:pPr>
              <w:numPr>
                <w:ilvl w:val="0"/>
                <w:numId w:val="0"/>
              </w:numPr>
              <w:spacing w:line="220" w:lineRule="exact"/>
              <w:ind w:left="0" w:leftChars="0" w:firstLine="0" w:firstLineChars="0"/>
              <w:rPr>
                <w:rFonts w:ascii="宋体" w:hAnsi="宋体" w:eastAsia="宋体" w:cs="宋体"/>
                <w:color w:val="000000"/>
                <w:kern w:val="0"/>
                <w:sz w:val="15"/>
                <w:szCs w:val="15"/>
                <w:highlight w:val="none"/>
              </w:rPr>
            </w:pPr>
          </w:p>
        </w:tc>
        <w:tc>
          <w:tcPr>
            <w:tcW w:w="1949" w:type="dxa"/>
            <w:gridSpan w:val="2"/>
            <w:noWrap w:val="0"/>
            <w:vAlign w:val="center"/>
          </w:tcPr>
          <w:p>
            <w:pPr>
              <w:spacing w:line="22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hint="eastAsia" w:ascii="宋体" w:hAnsi="宋体" w:cs="宋体"/>
                <w:color w:val="000000"/>
                <w:kern w:val="0"/>
                <w:sz w:val="15"/>
                <w:szCs w:val="15"/>
                <w:highlight w:val="none"/>
                <w:lang w:val="en-US" w:eastAsia="zh-CN"/>
              </w:rPr>
              <w:t>200</w:t>
            </w:r>
            <w:r>
              <w:rPr>
                <w:rFonts w:hint="eastAsia"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20"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973"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6" w:type="dxa"/>
            <w:gridSpan w:val="2"/>
            <w:noWrap w:val="0"/>
            <w:vAlign w:val="center"/>
          </w:tcPr>
          <w:p>
            <w:pPr>
              <w:spacing w:line="22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未及时补装、维修或更换井盖</w:t>
            </w:r>
          </w:p>
        </w:tc>
        <w:tc>
          <w:tcPr>
            <w:tcW w:w="2981" w:type="dxa"/>
            <w:noWrap w:val="0"/>
            <w:vAlign w:val="center"/>
          </w:tcPr>
          <w:p>
            <w:pPr>
              <w:spacing w:line="22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违反条款：第九条第二款；处罚条款：第十一条第一款</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责令限期改正，并可处200元以上2000元以下罚款。</w:t>
            </w:r>
          </w:p>
        </w:tc>
        <w:tc>
          <w:tcPr>
            <w:tcW w:w="851" w:type="dxa"/>
            <w:noWrap w:val="0"/>
            <w:vAlign w:val="center"/>
          </w:tcPr>
          <w:p>
            <w:pPr>
              <w:spacing w:line="22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w:t>
            </w:r>
          </w:p>
        </w:tc>
        <w:tc>
          <w:tcPr>
            <w:tcW w:w="840" w:type="dxa"/>
            <w:noWrap w:val="0"/>
            <w:vAlign w:val="center"/>
          </w:tcPr>
          <w:p>
            <w:pPr>
              <w:spacing w:line="22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2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井盖、雨箅所有权人或者维护管理单位接到维修通知后：1.未立即采取临时防护措施的，</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rPr>
              <w:t>1；2.未在规定时间（城市主要道路、公共场所和居民居住区等地区4小时内，</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地区12小时内）内修复的，延后1小时，系数</w:t>
            </w:r>
            <w:r>
              <w:rPr>
                <w:rFonts w:hint="eastAsia" w:ascii="宋体" w:hAnsi="宋体" w:eastAsia="宋体" w:cs="宋体"/>
                <w:strike w:val="0"/>
                <w:dstrike w:val="0"/>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；延后2小时，系数</w:t>
            </w:r>
            <w:r>
              <w:rPr>
                <w:rFonts w:hint="eastAsia" w:ascii="宋体" w:hAnsi="宋体" w:eastAsia="宋体" w:cs="宋体"/>
                <w:strike w:val="0"/>
                <w:dstrike w:val="0"/>
                <w:color w:val="000000"/>
                <w:kern w:val="0"/>
                <w:sz w:val="15"/>
                <w:szCs w:val="15"/>
                <w:highlight w:val="none"/>
                <w:lang w:val="en-US" w:eastAsia="zh-CN"/>
              </w:rPr>
              <w:t>2</w:t>
            </w:r>
            <w:r>
              <w:rPr>
                <w:rFonts w:hint="eastAsia" w:ascii="宋体" w:hAnsi="宋体" w:eastAsia="宋体" w:cs="宋体"/>
                <w:color w:val="000000"/>
                <w:kern w:val="0"/>
                <w:sz w:val="15"/>
                <w:szCs w:val="15"/>
                <w:highlight w:val="none"/>
              </w:rPr>
              <w:t>；延后3小时，系数</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；延后</w:t>
            </w:r>
            <w:r>
              <w:rPr>
                <w:rFonts w:hint="eastAsia" w:ascii="宋体" w:hAnsi="宋体" w:eastAsia="宋体" w:cs="宋体"/>
                <w:color w:val="000000"/>
                <w:kern w:val="0"/>
                <w:sz w:val="15"/>
                <w:szCs w:val="15"/>
                <w:highlight w:val="none"/>
                <w:lang w:val="en-US" w:eastAsia="zh-CN"/>
              </w:rPr>
              <w:t>4小时，系数4；延后5小时，系数5；</w:t>
            </w:r>
            <w:r>
              <w:rPr>
                <w:rFonts w:hint="eastAsia" w:ascii="宋体" w:hAnsi="宋体" w:eastAsia="宋体" w:cs="宋体"/>
                <w:color w:val="000000"/>
                <w:kern w:val="0"/>
                <w:sz w:val="15"/>
                <w:szCs w:val="15"/>
                <w:highlight w:val="none"/>
              </w:rPr>
              <w:t>以此类推</w:t>
            </w:r>
            <w:r>
              <w:rPr>
                <w:rFonts w:hint="eastAsia" w:ascii="宋体" w:hAnsi="宋体" w:eastAsia="宋体" w:cs="宋体"/>
                <w:color w:val="000000"/>
                <w:kern w:val="0"/>
                <w:sz w:val="15"/>
                <w:szCs w:val="15"/>
                <w:highlight w:val="none"/>
                <w:lang w:eastAsia="zh-CN"/>
              </w:rPr>
              <w:t>，延后</w:t>
            </w:r>
            <w:r>
              <w:rPr>
                <w:rFonts w:hint="eastAsia" w:ascii="宋体" w:hAnsi="宋体" w:eastAsia="宋体" w:cs="宋体"/>
                <w:color w:val="000000"/>
                <w:kern w:val="0"/>
                <w:sz w:val="15"/>
                <w:szCs w:val="15"/>
                <w:highlight w:val="none"/>
                <w:lang w:val="en-US" w:eastAsia="zh-CN"/>
              </w:rPr>
              <w:t>9小时及以上的，系数9</w:t>
            </w:r>
            <w:r>
              <w:rPr>
                <w:rFonts w:hint="eastAsia" w:ascii="宋体" w:hAnsi="宋体" w:eastAsia="宋体" w:cs="宋体"/>
                <w:color w:val="000000"/>
                <w:kern w:val="0"/>
                <w:sz w:val="15"/>
                <w:szCs w:val="15"/>
                <w:highlight w:val="none"/>
              </w:rPr>
              <w:t>。3.因未及时补装、维修或更换，致人伤亡或车辆损毁等严重事故的，系数9。</w:t>
            </w:r>
            <w:r>
              <w:rPr>
                <w:rFonts w:hint="eastAsia" w:ascii="宋体" w:hAnsi="宋体" w:eastAsia="宋体" w:cs="宋体"/>
                <w:color w:val="000000"/>
                <w:kern w:val="0"/>
                <w:sz w:val="15"/>
                <w:szCs w:val="15"/>
                <w:highlight w:val="none"/>
                <w:lang w:val="en-US" w:eastAsia="zh-CN"/>
              </w:rPr>
              <w:t>4.</w:t>
            </w:r>
            <w:r>
              <w:rPr>
                <w:rFonts w:hint="eastAsia" w:ascii="宋体" w:hAnsi="宋体" w:eastAsia="宋体"/>
                <w:color w:val="000000"/>
                <w:sz w:val="15"/>
                <w:szCs w:val="15"/>
                <w:highlight w:val="none"/>
              </w:rPr>
              <w:t>存在基准2.1.3规定情形的，系数按照相关规定确定。</w:t>
            </w:r>
          </w:p>
        </w:tc>
        <w:tc>
          <w:tcPr>
            <w:tcW w:w="1949" w:type="dxa"/>
            <w:gridSpan w:val="2"/>
            <w:noWrap w:val="0"/>
            <w:vAlign w:val="center"/>
          </w:tcPr>
          <w:p>
            <w:pPr>
              <w:spacing w:line="22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罚款数额＝200×（1＋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20"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861"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p>
        </w:tc>
        <w:tc>
          <w:tcPr>
            <w:tcW w:w="1626"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擅自移动井盖</w:t>
            </w:r>
          </w:p>
        </w:tc>
        <w:tc>
          <w:tcPr>
            <w:tcW w:w="2981"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违反条款：第十条第一款；</w:t>
            </w:r>
          </w:p>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处罚条款：第十一条第一款：责令限期改正，并可处200元以上2000元以下罚款。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lang w:val="en-US" w:eastAsia="zh-CN"/>
              </w:rPr>
              <w:t>.</w:t>
            </w:r>
            <w:r>
              <w:rPr>
                <w:rFonts w:hint="eastAsia" w:ascii="宋体" w:hAnsi="宋体" w:eastAsia="宋体" w:cs="宋体"/>
                <w:color w:val="000000"/>
                <w:kern w:val="0"/>
                <w:sz w:val="15"/>
                <w:szCs w:val="15"/>
                <w:highlight w:val="none"/>
              </w:rPr>
              <w:t>擅自移动车站、机场、居民小区、医院、学校、体育场馆、影剧院、繁华商业街区、旅游景区等人口集中地区井盖的，系数4</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2.致人伤亡或者损害车辆等严重事故的，系数9。</w:t>
            </w:r>
            <w:r>
              <w:rPr>
                <w:rFonts w:hint="eastAsia" w:ascii="宋体" w:hAnsi="宋体" w:eastAsia="宋体" w:cs="宋体"/>
                <w:color w:val="000000"/>
                <w:kern w:val="0"/>
                <w:sz w:val="15"/>
                <w:szCs w:val="15"/>
                <w:highlight w:val="none"/>
                <w:lang w:val="en-US" w:eastAsia="zh-CN"/>
              </w:rPr>
              <w:t>3.</w:t>
            </w:r>
            <w:r>
              <w:rPr>
                <w:rFonts w:hint="eastAsia" w:ascii="宋体" w:hAnsi="宋体" w:eastAsia="宋体"/>
                <w:color w:val="000000"/>
                <w:sz w:val="15"/>
                <w:szCs w:val="15"/>
                <w:highlight w:val="none"/>
              </w:rPr>
              <w:t>存在基准2.1.3规定情形的，系数按照相关规定确定。</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罚款数额＝200×（1＋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lang w:eastAsia="zh-CN"/>
              </w:rPr>
              <w:t>区域台账与人口集中地区点位重叠时，不适用区域台账。</w:t>
            </w:r>
          </w:p>
          <w:p>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ascii="宋体" w:hAnsi="宋体" w:eastAsia="宋体" w:cs="宋体"/>
                <w:color w:val="000000"/>
                <w:kern w:val="0"/>
                <w:sz w:val="15"/>
                <w:szCs w:val="15"/>
                <w:highlight w:val="none"/>
                <w:lang w:eastAsia="zh-CN"/>
              </w:rPr>
            </w:pPr>
          </w:p>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687"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4</w:t>
            </w:r>
          </w:p>
        </w:tc>
        <w:tc>
          <w:tcPr>
            <w:tcW w:w="1626"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井盖作业未采取安全措施</w:t>
            </w:r>
          </w:p>
        </w:tc>
        <w:tc>
          <w:tcPr>
            <w:tcW w:w="2981"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违反条款：第十条第二款；</w:t>
            </w:r>
          </w:p>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处罚条款：第十一条第一款 责令限期改正，并可处200元以上2000元以下罚款。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1.车站、机场、居民小区、医院、学校、体育场馆、影剧院、繁华商业街区、旅游景区等人口集中地区范围内的，系数4</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2.致人伤亡或者损害车辆等严重事故的，系数9。</w:t>
            </w:r>
            <w:r>
              <w:rPr>
                <w:rFonts w:hint="eastAsia" w:ascii="宋体" w:hAnsi="宋体" w:eastAsia="宋体" w:cs="宋体"/>
                <w:color w:val="000000"/>
                <w:kern w:val="0"/>
                <w:sz w:val="15"/>
                <w:szCs w:val="15"/>
                <w:highlight w:val="none"/>
                <w:lang w:val="en-US" w:eastAsia="zh-CN"/>
              </w:rPr>
              <w:t>3.</w:t>
            </w:r>
            <w:r>
              <w:rPr>
                <w:rFonts w:hint="eastAsia" w:ascii="宋体" w:hAnsi="宋体" w:eastAsia="宋体"/>
                <w:color w:val="000000"/>
                <w:sz w:val="15"/>
                <w:szCs w:val="15"/>
                <w:highlight w:val="none"/>
              </w:rPr>
              <w:t>存在基准2.1.3规定情形的，系数按照相关规定确定。</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罚款数额＝200×（1＋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lang w:eastAsia="zh-CN"/>
              </w:rPr>
              <w:t>区域台账与人口集中地区点位重叠时，不适用区域台账。</w:t>
            </w:r>
          </w:p>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857"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w:t>
            </w:r>
          </w:p>
        </w:tc>
        <w:tc>
          <w:tcPr>
            <w:tcW w:w="1626"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井盖作业完毕未及时清理现场、恢复原状</w:t>
            </w:r>
          </w:p>
        </w:tc>
        <w:tc>
          <w:tcPr>
            <w:tcW w:w="2981"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违反条款：第十条第二款；</w:t>
            </w:r>
          </w:p>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处罚条款：第十一条第一款 责令限期改正，并可处200元以上2000元以下罚款。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lang w:val="en-US" w:eastAsia="zh-CN"/>
              </w:rPr>
              <w:t>.</w:t>
            </w:r>
            <w:r>
              <w:rPr>
                <w:rFonts w:hint="eastAsia" w:ascii="宋体" w:hAnsi="宋体" w:eastAsia="宋体" w:cs="宋体"/>
                <w:color w:val="000000"/>
                <w:kern w:val="0"/>
                <w:sz w:val="15"/>
                <w:szCs w:val="15"/>
                <w:highlight w:val="none"/>
              </w:rPr>
              <w:t>车站、机场、居民小区、医院、学校、体育场馆、影剧院、繁华商业街区、旅游景区等人口集中地区范围内的，系数4</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2.致人伤亡或者损害车辆等严重事故的，系数9。</w:t>
            </w:r>
            <w:r>
              <w:rPr>
                <w:rFonts w:hint="eastAsia" w:ascii="宋体" w:hAnsi="宋体" w:eastAsia="宋体" w:cs="宋体"/>
                <w:color w:val="000000"/>
                <w:kern w:val="0"/>
                <w:sz w:val="15"/>
                <w:szCs w:val="15"/>
                <w:highlight w:val="none"/>
                <w:lang w:val="en-US" w:eastAsia="zh-CN"/>
              </w:rPr>
              <w:t>3.</w:t>
            </w:r>
            <w:r>
              <w:rPr>
                <w:rFonts w:hint="eastAsia" w:ascii="宋体" w:hAnsi="宋体" w:eastAsia="宋体"/>
                <w:color w:val="000000"/>
                <w:sz w:val="15"/>
                <w:szCs w:val="15"/>
                <w:highlight w:val="none"/>
              </w:rPr>
              <w:t>存在基准2.1.3规定情形的，系数按照相关规定确定。</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罚款数额＝200×（1＋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lang w:eastAsia="zh-CN"/>
              </w:rPr>
              <w:t>区域台账与人口集中地区点位重叠时，不适用区域台账。</w:t>
            </w:r>
          </w:p>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565" w:hRule="atLeast"/>
          <w:jc w:val="center"/>
        </w:trPr>
        <w:tc>
          <w:tcPr>
            <w:tcW w:w="13515" w:type="dxa"/>
            <w:gridSpan w:val="10"/>
            <w:noWrap w:val="0"/>
            <w:vAlign w:val="center"/>
          </w:tcPr>
          <w:p>
            <w:pPr>
              <w:pStyle w:val="2"/>
              <w:keepNext w:val="0"/>
              <w:keepLines w:val="0"/>
              <w:rPr>
                <w:rFonts w:ascii="黑体" w:hAnsi="黑体" w:eastAsia="黑体"/>
                <w:b w:val="0"/>
                <w:color w:val="000000"/>
                <w:sz w:val="24"/>
                <w:szCs w:val="24"/>
                <w:highlight w:val="none"/>
              </w:rPr>
            </w:pPr>
            <w:bookmarkStart w:id="60" w:name="_Toc1693504403"/>
            <w:bookmarkStart w:id="61" w:name="_Toc1438483536"/>
            <w:bookmarkStart w:id="62" w:name="_Toc110851456"/>
            <w:r>
              <w:rPr>
                <w:rFonts w:hint="eastAsia" w:ascii="黑体" w:hAnsi="黑体" w:eastAsia="黑体"/>
                <w:b w:val="0"/>
                <w:color w:val="000000"/>
                <w:sz w:val="28"/>
                <w:szCs w:val="28"/>
                <w:highlight w:val="none"/>
              </w:rPr>
              <w:t>公用事业管理方面</w:t>
            </w:r>
            <w:bookmarkEnd w:id="60"/>
            <w:bookmarkEnd w:id="61"/>
            <w:bookmarkEnd w:id="6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554" w:hRule="atLeast"/>
          <w:jc w:val="center"/>
        </w:trPr>
        <w:tc>
          <w:tcPr>
            <w:tcW w:w="13515" w:type="dxa"/>
            <w:gridSpan w:val="10"/>
            <w:noWrap w:val="0"/>
            <w:vAlign w:val="center"/>
          </w:tcPr>
          <w:p>
            <w:pPr>
              <w:pStyle w:val="3"/>
              <w:widowControl w:val="0"/>
              <w:spacing w:line="232" w:lineRule="exact"/>
              <w:jc w:val="center"/>
              <w:rPr>
                <w:rFonts w:ascii="宋体" w:hAnsi="宋体" w:eastAsia="宋体"/>
                <w:color w:val="000000"/>
                <w:sz w:val="15"/>
                <w:szCs w:val="15"/>
                <w:highlight w:val="none"/>
              </w:rPr>
            </w:pPr>
            <w:bookmarkStart w:id="63" w:name="_Toc515251942"/>
            <w:bookmarkStart w:id="64" w:name="_Toc110851457"/>
            <w:bookmarkStart w:id="65" w:name="_Toc1349825120"/>
            <w:r>
              <w:rPr>
                <w:rFonts w:hint="eastAsia" w:ascii="宋体" w:hAnsi="宋体" w:eastAsia="宋体"/>
                <w:color w:val="000000"/>
                <w:sz w:val="21"/>
                <w:szCs w:val="21"/>
                <w:highlight w:val="none"/>
              </w:rPr>
              <w:t>《城镇燃气管理条例》案由30项</w:t>
            </w:r>
            <w:bookmarkEnd w:id="63"/>
            <w:bookmarkEnd w:id="64"/>
            <w:bookmarkEnd w:id="6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79"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6" w:type="dxa"/>
            <w:gridSpan w:val="2"/>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未取得燃气经营许可从事经营活动</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000000"/>
                <w:sz w:val="15"/>
                <w:szCs w:val="15"/>
                <w:highlight w:val="none"/>
              </w:rPr>
            </w:pPr>
            <w:r>
              <w:rPr>
                <w:rFonts w:hint="eastAsia" w:ascii="宋体" w:hAnsi="宋体" w:eastAsia="宋体"/>
                <w:color w:val="000000"/>
                <w:sz w:val="15"/>
                <w:szCs w:val="15"/>
                <w:highlight w:val="none"/>
              </w:rPr>
              <w:t>违反条款：第十五条第一款；处罚条款：第四十五条第一款 责令停止违法行为，处5万元以上50万元以下罚款。有违法所得的，没收违法所得。</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50000</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1.跨区级区域经营的或者违规经营规模较大(气瓶数量超过28个)，系数5</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2</w:t>
            </w:r>
            <w:r>
              <w:rPr>
                <w:rFonts w:hint="default" w:ascii="宋体" w:hAnsi="宋体" w:eastAsia="宋体" w:cs="宋体"/>
                <w:color w:val="000000"/>
                <w:kern w:val="0"/>
                <w:sz w:val="15"/>
                <w:szCs w:val="15"/>
                <w:highlight w:val="none"/>
                <w:lang w:val="en" w:eastAsia="zh-CN"/>
              </w:rPr>
              <w:t>.</w:t>
            </w:r>
            <w:r>
              <w:rPr>
                <w:rFonts w:hint="eastAsia" w:ascii="宋体" w:hAnsi="宋体" w:eastAsia="宋体" w:cs="宋体"/>
                <w:color w:val="000000"/>
                <w:kern w:val="0"/>
                <w:sz w:val="15"/>
                <w:szCs w:val="15"/>
                <w:highlight w:val="none"/>
              </w:rPr>
              <w:t>经营场所在人口集中地区、人员密集场所</w:t>
            </w:r>
            <w:r>
              <w:rPr>
                <w:rFonts w:hint="eastAsia" w:ascii="宋体" w:hAnsi="宋体" w:eastAsia="宋体" w:cs="宋体"/>
                <w:color w:val="000000"/>
                <w:kern w:val="0"/>
                <w:sz w:val="15"/>
                <w:szCs w:val="15"/>
                <w:highlight w:val="none"/>
                <w:lang w:eastAsia="zh-CN"/>
              </w:rPr>
              <w:t>或者邻近电力、管线等需要特殊保护的场所</w:t>
            </w:r>
            <w:r>
              <w:rPr>
                <w:rFonts w:hint="eastAsia" w:ascii="宋体" w:hAnsi="宋体" w:eastAsia="宋体" w:cs="宋体"/>
                <w:color w:val="000000"/>
                <w:kern w:val="0"/>
                <w:sz w:val="15"/>
                <w:szCs w:val="15"/>
                <w:highlight w:val="none"/>
              </w:rPr>
              <w:t>，</w:t>
            </w:r>
            <w:r>
              <w:rPr>
                <w:rFonts w:hint="eastAsia" w:ascii="宋体" w:hAnsi="宋体" w:eastAsia="宋体" w:cs="宋体"/>
                <w:strike w:val="0"/>
                <w:dstrike w:val="0"/>
                <w:color w:val="000000"/>
                <w:kern w:val="0"/>
                <w:sz w:val="15"/>
                <w:szCs w:val="15"/>
                <w:highlight w:val="none"/>
              </w:rPr>
              <w:t>系数5</w:t>
            </w:r>
            <w:r>
              <w:rPr>
                <w:rFonts w:hint="eastAsia" w:ascii="宋体" w:hAnsi="宋体" w:eastAsia="宋体" w:cs="宋体"/>
                <w:color w:val="000000"/>
                <w:kern w:val="0"/>
                <w:sz w:val="15"/>
                <w:szCs w:val="15"/>
                <w:highlight w:val="none"/>
                <w:lang w:eastAsia="zh-CN"/>
              </w:rPr>
              <w:t>；</w:t>
            </w:r>
            <w:r>
              <w:rPr>
                <w:rFonts w:hint="eastAsia" w:ascii="宋体" w:hAnsi="宋体" w:eastAsia="宋体" w:cs="宋体"/>
                <w:b w:val="0"/>
                <w:bCs w:val="0"/>
                <w:color w:val="000000"/>
                <w:kern w:val="0"/>
                <w:sz w:val="15"/>
                <w:szCs w:val="15"/>
                <w:highlight w:val="none"/>
                <w:u w:val="none"/>
                <w:lang w:val="en-US" w:eastAsia="zh-CN"/>
              </w:rPr>
              <w:t>3</w:t>
            </w:r>
            <w:r>
              <w:rPr>
                <w:rFonts w:hint="eastAsia" w:ascii="宋体" w:hAnsi="宋体" w:eastAsia="宋体" w:cs="宋体"/>
                <w:b w:val="0"/>
                <w:bCs w:val="0"/>
                <w:color w:val="000000"/>
                <w:kern w:val="0"/>
                <w:sz w:val="15"/>
                <w:szCs w:val="15"/>
                <w:highlight w:val="none"/>
                <w:u w:val="none"/>
              </w:rPr>
              <w:t>.持续时间超过</w:t>
            </w:r>
            <w:r>
              <w:rPr>
                <w:rFonts w:hint="eastAsia" w:ascii="宋体" w:hAnsi="宋体" w:eastAsia="宋体" w:cs="宋体"/>
                <w:b w:val="0"/>
                <w:bCs w:val="0"/>
                <w:strike w:val="0"/>
                <w:dstrike w:val="0"/>
                <w:color w:val="000000"/>
                <w:kern w:val="0"/>
                <w:sz w:val="15"/>
                <w:szCs w:val="15"/>
                <w:highlight w:val="none"/>
                <w:u w:val="none"/>
                <w:lang w:val="en-US" w:eastAsia="zh-CN"/>
              </w:rPr>
              <w:t>2个月的</w:t>
            </w:r>
            <w:r>
              <w:rPr>
                <w:rFonts w:hint="eastAsia" w:ascii="宋体" w:hAnsi="宋体" w:eastAsia="宋体" w:cs="宋体"/>
                <w:b w:val="0"/>
                <w:bCs w:val="0"/>
                <w:color w:val="000000"/>
                <w:kern w:val="0"/>
                <w:sz w:val="15"/>
                <w:szCs w:val="15"/>
                <w:highlight w:val="none"/>
                <w:u w:val="none"/>
              </w:rPr>
              <w:t>，系数</w:t>
            </w:r>
            <w:r>
              <w:rPr>
                <w:rFonts w:hint="eastAsia" w:ascii="宋体" w:hAnsi="宋体" w:eastAsia="宋体" w:cs="宋体"/>
                <w:b w:val="0"/>
                <w:bCs w:val="0"/>
                <w:color w:val="000000"/>
                <w:kern w:val="0"/>
                <w:sz w:val="15"/>
                <w:szCs w:val="15"/>
                <w:highlight w:val="none"/>
                <w:u w:val="none"/>
                <w:lang w:val="en-US" w:eastAsia="zh-CN"/>
              </w:rPr>
              <w:t>3</w:t>
            </w:r>
            <w:r>
              <w:rPr>
                <w:rFonts w:hint="eastAsia" w:ascii="宋体" w:hAnsi="宋体" w:eastAsia="宋体" w:cs="宋体"/>
                <w:b w:val="0"/>
                <w:bCs w:val="0"/>
                <w:color w:val="000000"/>
                <w:kern w:val="0"/>
                <w:sz w:val="15"/>
                <w:szCs w:val="15"/>
                <w:highlight w:val="none"/>
                <w:u w:val="none"/>
              </w:rPr>
              <w:t>；</w:t>
            </w:r>
            <w:r>
              <w:rPr>
                <w:rFonts w:hint="eastAsia" w:ascii="宋体" w:hAnsi="宋体" w:eastAsia="宋体" w:cs="宋体"/>
                <w:b w:val="0"/>
                <w:bCs w:val="0"/>
                <w:color w:val="000000"/>
                <w:kern w:val="0"/>
                <w:sz w:val="15"/>
                <w:szCs w:val="15"/>
                <w:highlight w:val="none"/>
                <w:u w:val="none"/>
                <w:lang w:eastAsia="zh-CN"/>
              </w:rPr>
              <w:t>超过半年的</w:t>
            </w:r>
            <w:r>
              <w:rPr>
                <w:rFonts w:hint="eastAsia" w:ascii="宋体" w:hAnsi="宋体" w:eastAsia="宋体" w:cs="宋体"/>
                <w:b w:val="0"/>
                <w:bCs w:val="0"/>
                <w:color w:val="000000"/>
                <w:kern w:val="0"/>
                <w:sz w:val="15"/>
                <w:szCs w:val="15"/>
                <w:highlight w:val="none"/>
                <w:u w:val="none"/>
                <w:lang w:val="en-US" w:eastAsia="zh-CN"/>
              </w:rPr>
              <w:t>，</w:t>
            </w:r>
            <w:r>
              <w:rPr>
                <w:rFonts w:hint="eastAsia" w:ascii="宋体" w:hAnsi="宋体" w:eastAsia="宋体" w:cs="宋体"/>
                <w:b w:val="0"/>
                <w:bCs w:val="0"/>
                <w:color w:val="000000"/>
                <w:kern w:val="0"/>
                <w:sz w:val="15"/>
                <w:szCs w:val="15"/>
                <w:highlight w:val="none"/>
                <w:u w:val="none"/>
                <w:lang w:eastAsia="zh-CN"/>
              </w:rPr>
              <w:t>系数</w:t>
            </w:r>
            <w:r>
              <w:rPr>
                <w:rFonts w:hint="eastAsia" w:ascii="宋体" w:hAnsi="宋体" w:eastAsia="宋体" w:cs="宋体"/>
                <w:b w:val="0"/>
                <w:bCs w:val="0"/>
                <w:color w:val="000000"/>
                <w:kern w:val="0"/>
                <w:sz w:val="15"/>
                <w:szCs w:val="15"/>
                <w:highlight w:val="none"/>
                <w:u w:val="none"/>
                <w:lang w:val="en-US" w:eastAsia="zh-CN"/>
              </w:rPr>
              <w:t>6；</w:t>
            </w:r>
            <w:r>
              <w:rPr>
                <w:rFonts w:hint="eastAsia" w:ascii="宋体" w:hAnsi="宋体" w:eastAsia="宋体" w:cs="宋体"/>
                <w:b w:val="0"/>
                <w:bCs w:val="0"/>
                <w:color w:val="000000"/>
                <w:kern w:val="0"/>
                <w:sz w:val="15"/>
                <w:szCs w:val="15"/>
                <w:highlight w:val="none"/>
                <w:u w:val="none"/>
              </w:rPr>
              <w:t>1年以上，系数9；</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rPr>
              <w:t>发生燃气安全事故的，系数9</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hint="eastAsia" w:ascii="宋体" w:hAnsi="宋体" w:eastAsia="宋体" w:cs="宋体"/>
                <w:color w:val="000000"/>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3970" w:hRule="atLeast"/>
          <w:jc w:val="center"/>
        </w:trPr>
        <w:tc>
          <w:tcPr>
            <w:tcW w:w="714" w:type="dxa"/>
            <w:shd w:val="clear" w:color="auto" w:fill="auto"/>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6" w:type="dxa"/>
            <w:gridSpan w:val="2"/>
            <w:shd w:val="clear" w:color="auto" w:fill="auto"/>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不按照燃气经营许可的规定从事经营活动</w:t>
            </w:r>
          </w:p>
        </w:tc>
        <w:tc>
          <w:tcPr>
            <w:tcW w:w="2981"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违反条款、处罚条款：第四十五条第二款 责令限期改正，处3万元以上20万元以下罚款；有违法所得的，没收违法所得；情节严重的，吊销燃气经营许可证。</w:t>
            </w:r>
          </w:p>
        </w:tc>
        <w:tc>
          <w:tcPr>
            <w:tcW w:w="851"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30000</w:t>
            </w:r>
          </w:p>
        </w:tc>
        <w:tc>
          <w:tcPr>
            <w:tcW w:w="840"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1.违规经营时间较长（超过半年），规模较大</w:t>
            </w:r>
            <w:r>
              <w:rPr>
                <w:rFonts w:hint="eastAsia" w:ascii="宋体" w:hAnsi="宋体" w:eastAsia="宋体" w:cs="宋体"/>
                <w:b w:val="0"/>
                <w:bCs w:val="0"/>
                <w:strike w:val="0"/>
                <w:dstrike w:val="0"/>
                <w:color w:val="000000"/>
                <w:sz w:val="15"/>
                <w:szCs w:val="15"/>
                <w:highlight w:val="none"/>
                <w:lang w:val="en-US" w:eastAsia="zh-CN"/>
              </w:rPr>
              <w:t>（违规气瓶数量超过28个）</w:t>
            </w:r>
            <w:r>
              <w:rPr>
                <w:rFonts w:hint="eastAsia" w:ascii="宋体" w:hAnsi="宋体" w:eastAsia="宋体" w:cs="宋体"/>
                <w:color w:val="000000"/>
                <w:kern w:val="0"/>
                <w:sz w:val="15"/>
                <w:szCs w:val="15"/>
                <w:highlight w:val="none"/>
              </w:rPr>
              <w:t>，或者经营场所在人口集中地区、人员密集场所</w:t>
            </w:r>
            <w:r>
              <w:rPr>
                <w:rFonts w:hint="eastAsia" w:ascii="宋体" w:hAnsi="宋体" w:eastAsia="宋体" w:cs="宋体"/>
                <w:color w:val="000000"/>
                <w:kern w:val="0"/>
                <w:sz w:val="15"/>
                <w:szCs w:val="15"/>
                <w:highlight w:val="none"/>
                <w:lang w:eastAsia="zh-CN"/>
              </w:rPr>
              <w:t>的</w:t>
            </w:r>
            <w:r>
              <w:rPr>
                <w:rFonts w:hint="eastAsia" w:ascii="宋体" w:hAnsi="宋体" w:eastAsia="宋体" w:cs="宋体"/>
                <w:color w:val="000000"/>
                <w:kern w:val="0"/>
                <w:sz w:val="15"/>
                <w:szCs w:val="15"/>
                <w:highlight w:val="none"/>
              </w:rPr>
              <w:t>，系数4；</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rPr>
              <w:t>.发生燃气安全事故</w:t>
            </w:r>
            <w:r>
              <w:rPr>
                <w:rFonts w:hint="eastAsia" w:ascii="宋体" w:hAnsi="宋体" w:eastAsia="宋体" w:cs="宋体"/>
                <w:color w:val="000000"/>
                <w:kern w:val="0"/>
                <w:sz w:val="15"/>
                <w:szCs w:val="15"/>
                <w:highlight w:val="none"/>
                <w:lang w:eastAsia="zh-CN"/>
              </w:rPr>
              <w:t>或者</w:t>
            </w:r>
            <w:r>
              <w:rPr>
                <w:rFonts w:hint="eastAsia" w:ascii="宋体" w:hAnsi="宋体" w:eastAsia="宋体" w:cs="宋体"/>
                <w:color w:val="000000"/>
                <w:kern w:val="0"/>
                <w:sz w:val="15"/>
                <w:szCs w:val="15"/>
                <w:highlight w:val="none"/>
              </w:rPr>
              <w:t>存在</w:t>
            </w:r>
            <w:r>
              <w:rPr>
                <w:rFonts w:hint="eastAsia" w:ascii="宋体" w:hAnsi="宋体" w:eastAsia="宋体" w:cs="宋体"/>
                <w:b w:val="0"/>
                <w:bCs w:val="0"/>
                <w:strike w:val="0"/>
                <w:dstrike w:val="0"/>
                <w:color w:val="000000"/>
                <w:sz w:val="15"/>
                <w:szCs w:val="15"/>
                <w:highlight w:val="none"/>
                <w:lang w:val="en-US" w:eastAsia="zh-CN"/>
              </w:rPr>
              <w:t>重大</w:t>
            </w:r>
            <w:r>
              <w:rPr>
                <w:rFonts w:hint="eastAsia" w:ascii="宋体" w:hAnsi="宋体" w:eastAsia="宋体" w:cs="宋体"/>
                <w:color w:val="000000"/>
                <w:kern w:val="0"/>
                <w:sz w:val="15"/>
                <w:szCs w:val="15"/>
                <w:highlight w:val="none"/>
              </w:rPr>
              <w:t>安全隐患的，系数6</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tcBorders>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罚款数额＝30000×（1＋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存在以下情形之一的，可视为情节严重：</w:t>
            </w:r>
            <w:r>
              <w:rPr>
                <w:rFonts w:hint="eastAsia" w:ascii="宋体" w:hAnsi="宋体" w:eastAsia="宋体" w:cs="宋体"/>
                <w:color w:val="000000"/>
                <w:kern w:val="0"/>
                <w:sz w:val="15"/>
                <w:szCs w:val="15"/>
                <w:highlight w:val="none"/>
              </w:rPr>
              <w:t>1.发生燃气安全事故，经事故调查部门认定对事故发生负有责任的；2.经燃气管理部门认定，存在燃气安全隐患，违法行为持续时间1年以上的；3.未按燃气管理部门要求整改，或整改后再次发生类似违法行为的；4.以非法手段掩盖违法事实，经燃气管理部门认定，足以引起燃气安全事故的；5.经执法部门罚款处罚后，仍未改正违法行为或者再次发生类似违法行为的。拟作出吊销处罚的，作出处罚决定前，要邀请</w:t>
            </w:r>
            <w:r>
              <w:rPr>
                <w:rFonts w:hint="eastAsia" w:ascii="宋体" w:hAnsi="宋体" w:eastAsia="宋体" w:cs="宋体"/>
                <w:color w:val="000000"/>
                <w:kern w:val="0"/>
                <w:sz w:val="15"/>
                <w:szCs w:val="15"/>
                <w:highlight w:val="none"/>
                <w:lang w:eastAsia="zh-CN"/>
              </w:rPr>
              <w:t>行业主管</w:t>
            </w:r>
            <w:r>
              <w:rPr>
                <w:rFonts w:hint="eastAsia" w:ascii="宋体" w:hAnsi="宋体" w:eastAsia="宋体" w:cs="宋体"/>
                <w:color w:val="000000"/>
                <w:kern w:val="0"/>
                <w:sz w:val="15"/>
                <w:szCs w:val="15"/>
                <w:highlight w:val="none"/>
              </w:rPr>
              <w:t>部门共同会商；对于可能影响公共利益的，提请</w:t>
            </w:r>
            <w:r>
              <w:rPr>
                <w:rFonts w:hint="eastAsia" w:ascii="宋体" w:hAnsi="宋体" w:eastAsia="宋体" w:cs="宋体"/>
                <w:color w:val="000000"/>
                <w:kern w:val="0"/>
                <w:sz w:val="15"/>
                <w:szCs w:val="15"/>
                <w:highlight w:val="none"/>
                <w:lang w:eastAsia="zh-CN"/>
              </w:rPr>
              <w:t>行业主管</w:t>
            </w:r>
            <w:r>
              <w:rPr>
                <w:rFonts w:hint="eastAsia" w:ascii="宋体" w:hAnsi="宋体" w:eastAsia="宋体" w:cs="宋体"/>
                <w:color w:val="000000"/>
                <w:kern w:val="0"/>
                <w:sz w:val="15"/>
                <w:szCs w:val="15"/>
                <w:highlight w:val="none"/>
              </w:rPr>
              <w:t>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96" w:hRule="atLeast"/>
          <w:jc w:val="center"/>
        </w:trPr>
        <w:tc>
          <w:tcPr>
            <w:tcW w:w="714" w:type="dxa"/>
            <w:shd w:val="clear" w:color="auto" w:fill="auto"/>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p>
        </w:tc>
        <w:tc>
          <w:tcPr>
            <w:tcW w:w="1626" w:type="dxa"/>
            <w:gridSpan w:val="2"/>
            <w:shd w:val="clear" w:color="auto" w:fill="auto"/>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拒绝向市政燃气管网覆盖范围内符合用气条件的单位或者个人供气</w:t>
            </w:r>
          </w:p>
        </w:tc>
        <w:tc>
          <w:tcPr>
            <w:tcW w:w="2981" w:type="dxa"/>
            <w:shd w:val="clear" w:color="auto" w:fill="auto"/>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违反条款：第十八条第（一）项；处罚条款：第四十六条第（一）项 责令限期改正，处1万元以上10万元以下罚款；有违法所得的，没收违法所得；情节严重的，吊销燃气经营许可证。</w:t>
            </w:r>
          </w:p>
        </w:tc>
        <w:tc>
          <w:tcPr>
            <w:tcW w:w="851" w:type="dxa"/>
            <w:shd w:val="clear" w:color="auto" w:fill="auto"/>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shd w:val="clear" w:color="auto" w:fill="auto"/>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shd w:val="clear" w:color="auto" w:fill="auto"/>
            <w:noWrap w:val="0"/>
            <w:vAlign w:val="center"/>
          </w:tcPr>
          <w:p>
            <w:pPr>
              <w:autoSpaceDE w:val="0"/>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1.断供超过12小时的，或影响1000户以上（含1000户）居民无法正常供气超过2小时的，系数9；</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rPr>
              <w:t>.发生燃气安全事故或者引发群体性事件的，系数9</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shd w:val="clear" w:color="auto" w:fill="auto"/>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tcBorders>
              <w:top w:val="single" w:color="auto" w:sz="4" w:space="0"/>
            </w:tcBorders>
            <w:shd w:val="clear" w:color="auto" w:fill="FFFFFF"/>
            <w:noWrap w:val="0"/>
            <w:vAlign w:val="center"/>
          </w:tcPr>
          <w:p>
            <w:pPr>
              <w:autoSpaceDE w:val="0"/>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存在以下情形之一的，可视为情节严重：</w:t>
            </w:r>
            <w:r>
              <w:rPr>
                <w:rFonts w:hint="eastAsia" w:ascii="宋体" w:hAnsi="宋体" w:eastAsia="宋体"/>
                <w:color w:val="000000"/>
                <w:sz w:val="15"/>
                <w:szCs w:val="15"/>
                <w:highlight w:val="none"/>
              </w:rPr>
              <w:t>1.发生燃气安全事故，经事故调查部门认定对事故发生负有责任的。2.</w:t>
            </w:r>
            <w:r>
              <w:rPr>
                <w:rFonts w:ascii="宋体" w:hAnsi="宋体" w:eastAsia="宋体"/>
                <w:color w:val="000000"/>
                <w:sz w:val="15"/>
                <w:szCs w:val="15"/>
                <w:highlight w:val="none"/>
              </w:rPr>
              <w:t>市政燃气管网覆盖范围内</w:t>
            </w:r>
            <w:r>
              <w:rPr>
                <w:rFonts w:hint="eastAsia" w:ascii="宋体" w:hAnsi="宋体" w:eastAsia="宋体"/>
                <w:color w:val="000000"/>
                <w:sz w:val="15"/>
                <w:szCs w:val="15"/>
                <w:highlight w:val="none"/>
              </w:rPr>
              <w:t>燃气断供超过12小时的，或影响1000户以上（含1000户）居民无法正常供</w:t>
            </w:r>
            <w:r>
              <w:rPr>
                <w:rFonts w:hint="eastAsia" w:ascii="宋体" w:hAnsi="宋体" w:eastAsia="宋体"/>
                <w:color w:val="000000"/>
                <w:sz w:val="15"/>
                <w:szCs w:val="15"/>
                <w:highlight w:val="none"/>
                <w:lang w:eastAsia="zh-CN"/>
              </w:rPr>
              <w:t>气</w:t>
            </w:r>
            <w:r>
              <w:rPr>
                <w:rFonts w:hint="eastAsia" w:ascii="宋体" w:hAnsi="宋体" w:eastAsia="宋体"/>
                <w:color w:val="000000"/>
                <w:sz w:val="15"/>
                <w:szCs w:val="15"/>
                <w:highlight w:val="none"/>
              </w:rPr>
              <w:t>超过2小时的；3.引发群体性事件的；4.未按燃气管理部门要求整改，或整改后燃气经营许可证有效期内再次发生类似违法行为的；5.经执法部门罚款处罚后，仍未改正违法行为或者燃气经营许可证有效期内再次发生类似违法行为</w:t>
            </w:r>
            <w:r>
              <w:rPr>
                <w:rFonts w:ascii="宋体" w:hAnsi="宋体" w:eastAsia="宋体"/>
                <w:color w:val="000000"/>
                <w:sz w:val="15"/>
                <w:szCs w:val="15"/>
                <w:highlight w:val="none"/>
              </w:rPr>
              <w:t>的</w:t>
            </w:r>
            <w:r>
              <w:rPr>
                <w:rFonts w:hint="eastAsia" w:ascii="宋体" w:hAnsi="宋体" w:eastAsia="宋体"/>
                <w:color w:val="000000"/>
                <w:sz w:val="15"/>
                <w:szCs w:val="15"/>
                <w:highlight w:val="none"/>
              </w:rPr>
              <w:t>。</w:t>
            </w:r>
            <w:r>
              <w:rPr>
                <w:rFonts w:hint="eastAsia" w:ascii="宋体" w:hAnsi="宋体" w:eastAsia="宋体" w:cs="宋体"/>
                <w:color w:val="000000"/>
                <w:kern w:val="0"/>
                <w:sz w:val="15"/>
                <w:szCs w:val="15"/>
                <w:highlight w:val="none"/>
              </w:rPr>
              <w:t>拟作出吊销处罚的，作出处罚决定前，要邀请</w:t>
            </w:r>
            <w:r>
              <w:rPr>
                <w:rFonts w:hint="eastAsia" w:ascii="宋体" w:hAnsi="宋体" w:eastAsia="宋体" w:cs="宋体"/>
                <w:color w:val="000000"/>
                <w:kern w:val="0"/>
                <w:sz w:val="15"/>
                <w:szCs w:val="15"/>
                <w:highlight w:val="none"/>
                <w:lang w:eastAsia="zh-CN"/>
              </w:rPr>
              <w:t>行业主管</w:t>
            </w:r>
            <w:r>
              <w:rPr>
                <w:rFonts w:hint="eastAsia" w:ascii="宋体" w:hAnsi="宋体" w:eastAsia="宋体" w:cs="宋体"/>
                <w:color w:val="000000"/>
                <w:kern w:val="0"/>
                <w:sz w:val="15"/>
                <w:szCs w:val="15"/>
                <w:highlight w:val="none"/>
              </w:rPr>
              <w:t>部门共同会商；对于可能影响公共利益的，提请</w:t>
            </w:r>
            <w:r>
              <w:rPr>
                <w:rFonts w:hint="eastAsia" w:ascii="宋体" w:hAnsi="宋体" w:eastAsia="宋体" w:cs="宋体"/>
                <w:color w:val="000000"/>
                <w:kern w:val="0"/>
                <w:sz w:val="15"/>
                <w:szCs w:val="15"/>
                <w:highlight w:val="none"/>
                <w:lang w:eastAsia="zh-CN"/>
              </w:rPr>
              <w:t>行业主管</w:t>
            </w:r>
            <w:r>
              <w:rPr>
                <w:rFonts w:hint="eastAsia" w:ascii="宋体" w:hAnsi="宋体" w:eastAsia="宋体" w:cs="宋体"/>
                <w:color w:val="000000"/>
                <w:kern w:val="0"/>
                <w:sz w:val="15"/>
                <w:szCs w:val="15"/>
                <w:highlight w:val="none"/>
              </w:rPr>
              <w:t>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740" w:hRule="atLeast"/>
          <w:jc w:val="center"/>
        </w:trPr>
        <w:tc>
          <w:tcPr>
            <w:tcW w:w="714" w:type="dxa"/>
            <w:shd w:val="clear" w:color="auto" w:fill="auto"/>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4</w:t>
            </w:r>
          </w:p>
        </w:tc>
        <w:tc>
          <w:tcPr>
            <w:tcW w:w="1626" w:type="dxa"/>
            <w:gridSpan w:val="2"/>
            <w:shd w:val="clear" w:color="auto" w:fill="auto"/>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倒卖、抵押、出租、出借、转让、涂改燃气经营许可证</w:t>
            </w:r>
          </w:p>
        </w:tc>
        <w:tc>
          <w:tcPr>
            <w:tcW w:w="2981" w:type="dxa"/>
            <w:shd w:val="clear" w:color="auto" w:fill="auto"/>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违反条款：第十八条第（二）项；处罚条款：第四十六条第（二）项 责令限期改正，处1万元以上10万元以下罚款；有违法所得的，没收违法所得；情节严重的，吊销燃气经营许可证</w:t>
            </w:r>
          </w:p>
        </w:tc>
        <w:tc>
          <w:tcPr>
            <w:tcW w:w="851" w:type="dxa"/>
            <w:shd w:val="clear" w:color="auto" w:fill="auto"/>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shd w:val="clear" w:color="auto" w:fill="auto"/>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shd w:val="clear" w:color="auto" w:fill="auto"/>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1.违法行为持续时间较长（半年以上）的，系数9；2.许可证有效期内发现2次以上（含2次）倒卖、抵押、出租、出借、转让燃气经营许可证行为的，系数9；3.涂改燃气经营许可证的，系数9；</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rPr>
              <w:t>.发生燃气安全事故</w:t>
            </w:r>
            <w:r>
              <w:rPr>
                <w:rFonts w:hint="eastAsia" w:ascii="宋体" w:hAnsi="宋体" w:eastAsia="宋体" w:cs="宋体"/>
                <w:color w:val="000000"/>
                <w:kern w:val="0"/>
                <w:sz w:val="15"/>
                <w:szCs w:val="15"/>
                <w:highlight w:val="none"/>
                <w:lang w:eastAsia="zh-CN"/>
              </w:rPr>
              <w:t>或者</w:t>
            </w:r>
            <w:r>
              <w:rPr>
                <w:rFonts w:hint="eastAsia" w:ascii="宋体" w:hAnsi="宋体" w:eastAsia="宋体" w:cs="宋体"/>
                <w:color w:val="000000"/>
                <w:kern w:val="0"/>
                <w:sz w:val="15"/>
                <w:szCs w:val="15"/>
                <w:highlight w:val="none"/>
              </w:rPr>
              <w:t>存在</w:t>
            </w:r>
            <w:r>
              <w:rPr>
                <w:rFonts w:hint="eastAsia" w:ascii="宋体" w:hAnsi="宋体" w:eastAsia="宋体" w:cs="宋体"/>
                <w:b w:val="0"/>
                <w:bCs w:val="0"/>
                <w:strike w:val="0"/>
                <w:dstrike w:val="0"/>
                <w:color w:val="000000"/>
                <w:sz w:val="15"/>
                <w:szCs w:val="15"/>
                <w:highlight w:val="none"/>
                <w:lang w:val="en-US" w:eastAsia="zh-CN"/>
              </w:rPr>
              <w:t>重大</w:t>
            </w:r>
            <w:r>
              <w:rPr>
                <w:rFonts w:hint="eastAsia" w:ascii="宋体" w:hAnsi="宋体" w:eastAsia="宋体" w:cs="宋体"/>
                <w:color w:val="000000"/>
                <w:kern w:val="0"/>
                <w:sz w:val="15"/>
                <w:szCs w:val="15"/>
                <w:highlight w:val="none"/>
              </w:rPr>
              <w:t>燃气安全隐患的，系数9</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shd w:val="clear" w:color="auto" w:fill="auto"/>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shd w:val="clear" w:color="auto" w:fill="FFFFFF"/>
            <w:noWrap w:val="0"/>
            <w:vAlign w:val="center"/>
          </w:tcPr>
          <w:p>
            <w:pPr>
              <w:autoSpaceDE w:val="0"/>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存在以下情形之一的，可视为情节严重：</w:t>
            </w:r>
            <w:r>
              <w:rPr>
                <w:rFonts w:hint="eastAsia" w:ascii="宋体" w:hAnsi="宋体" w:eastAsia="宋体"/>
                <w:color w:val="000000"/>
                <w:sz w:val="15"/>
                <w:szCs w:val="15"/>
                <w:highlight w:val="none"/>
              </w:rPr>
              <w:t>1.发生燃气安全事故，经事故调查部门认定对事故发生负有责任的；2.燃气经营许可证有效期内发现2次以上（含2次）倒卖、抵押、出租、出借、转让燃气经营许可证行为的；3.涂改燃气经营许可证的；4.经燃气管理部门认定，存在燃气安全隐患，违法行为持续时间1年以上的； 5.未按燃气管理部门要求整改，或整改后再次发生类似违法行为的；6.经执法部门罚款处罚后，仍未改正违法行为或者再次发生类似违法行为的；7.违法获利超过5万元（人民币）的；8.以非法手段掩盖违法事实，经燃气管理部门认定，足以引起燃气安全事故的。</w:t>
            </w:r>
            <w:r>
              <w:rPr>
                <w:rFonts w:hint="eastAsia" w:ascii="宋体" w:hAnsi="宋体" w:eastAsia="宋体" w:cs="宋体"/>
                <w:color w:val="000000"/>
                <w:kern w:val="0"/>
                <w:sz w:val="15"/>
                <w:szCs w:val="15"/>
                <w:highlight w:val="none"/>
              </w:rPr>
              <w:t>拟作出吊销处罚的，作出处罚决定前，要邀请</w:t>
            </w:r>
            <w:r>
              <w:rPr>
                <w:rFonts w:hint="eastAsia" w:ascii="宋体" w:hAnsi="宋体" w:eastAsia="宋体" w:cs="宋体"/>
                <w:color w:val="000000"/>
                <w:kern w:val="0"/>
                <w:sz w:val="15"/>
                <w:szCs w:val="15"/>
                <w:highlight w:val="none"/>
                <w:lang w:eastAsia="zh-CN"/>
              </w:rPr>
              <w:t>行业主管</w:t>
            </w:r>
            <w:r>
              <w:rPr>
                <w:rFonts w:hint="eastAsia" w:ascii="宋体" w:hAnsi="宋体" w:eastAsia="宋体" w:cs="宋体"/>
                <w:color w:val="000000"/>
                <w:kern w:val="0"/>
                <w:sz w:val="15"/>
                <w:szCs w:val="15"/>
                <w:highlight w:val="none"/>
              </w:rPr>
              <w:t>部门共同会商；对于可能影响公共利益的，提请</w:t>
            </w:r>
            <w:r>
              <w:rPr>
                <w:rFonts w:hint="eastAsia" w:ascii="宋体" w:hAnsi="宋体" w:eastAsia="宋体" w:cs="宋体"/>
                <w:color w:val="000000"/>
                <w:kern w:val="0"/>
                <w:sz w:val="15"/>
                <w:szCs w:val="15"/>
                <w:highlight w:val="none"/>
                <w:lang w:eastAsia="zh-CN"/>
              </w:rPr>
              <w:t>行业主管</w:t>
            </w:r>
            <w:r>
              <w:rPr>
                <w:rFonts w:hint="eastAsia" w:ascii="宋体" w:hAnsi="宋体" w:eastAsia="宋体" w:cs="宋体"/>
                <w:color w:val="000000"/>
                <w:kern w:val="0"/>
                <w:sz w:val="15"/>
                <w:szCs w:val="15"/>
                <w:highlight w:val="none"/>
              </w:rPr>
              <w:t>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685" w:hRule="atLeast"/>
          <w:jc w:val="center"/>
        </w:trPr>
        <w:tc>
          <w:tcPr>
            <w:tcW w:w="714" w:type="dxa"/>
            <w:shd w:val="clear" w:color="auto" w:fill="auto"/>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w:t>
            </w:r>
          </w:p>
        </w:tc>
        <w:tc>
          <w:tcPr>
            <w:tcW w:w="1626" w:type="dxa"/>
            <w:gridSpan w:val="2"/>
            <w:shd w:val="clear" w:color="auto" w:fill="auto"/>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擅自停止供气、调整供气量，或者擅自停业或者歇业</w:t>
            </w:r>
          </w:p>
        </w:tc>
        <w:tc>
          <w:tcPr>
            <w:tcW w:w="2981" w:type="dxa"/>
            <w:shd w:val="clear" w:color="auto" w:fill="auto"/>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违反条款：第十八条第（三）项；处罚条款：第四十六条第（三）项 责令限期改正，处1万元以上10万元以下罚款；有违法所得的，没收违法所得；情节严重的，吊销燃气经营许可证</w:t>
            </w:r>
          </w:p>
        </w:tc>
        <w:tc>
          <w:tcPr>
            <w:tcW w:w="851" w:type="dxa"/>
            <w:shd w:val="clear" w:color="auto" w:fill="auto"/>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shd w:val="clear" w:color="auto" w:fill="auto"/>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shd w:val="clear" w:color="auto" w:fill="auto"/>
            <w:noWrap w:val="0"/>
            <w:vAlign w:val="center"/>
          </w:tcPr>
          <w:p>
            <w:pPr>
              <w:keepNext w:val="0"/>
              <w:keepLines w:val="0"/>
              <w:pageBreakBefore w:val="0"/>
              <w:widowControl w:val="0"/>
              <w:kinsoku/>
              <w:wordWrap/>
              <w:overflowPunct/>
              <w:topLinePunct w:val="0"/>
              <w:autoSpaceDE w:val="0"/>
              <w:autoSpaceDN/>
              <w:bidi w:val="0"/>
              <w:adjustRightInd/>
              <w:snapToGrid/>
              <w:spacing w:line="232" w:lineRule="exac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1.断供超过12小时的，或者100户以上（含100户）居民无法正常用气超过24小时的；或影响1000户以上（含1000户）居民无法正常供气超过2小时的，系数9；</w:t>
            </w:r>
          </w:p>
          <w:p>
            <w:pPr>
              <w:keepNext w:val="0"/>
              <w:keepLines w:val="0"/>
              <w:pageBreakBefore w:val="0"/>
              <w:widowControl w:val="0"/>
              <w:kinsoku/>
              <w:wordWrap/>
              <w:overflowPunct/>
              <w:topLinePunct w:val="0"/>
              <w:autoSpaceDE w:val="0"/>
              <w:autoSpaceDN/>
              <w:bidi w:val="0"/>
              <w:adjustRightInd/>
              <w:snapToGrid/>
              <w:spacing w:line="232"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rPr>
              <w:t>.发生燃气安全事故或者引发群体性事件的，系数9</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shd w:val="clear" w:color="auto" w:fill="auto"/>
            <w:noWrap w:val="0"/>
            <w:vAlign w:val="center"/>
          </w:tcPr>
          <w:p>
            <w:pPr>
              <w:keepNext w:val="0"/>
              <w:keepLines w:val="0"/>
              <w:pageBreakBefore w:val="0"/>
              <w:widowControl w:val="0"/>
              <w:kinsoku/>
              <w:wordWrap/>
              <w:overflowPunct/>
              <w:topLinePunct w:val="0"/>
              <w:autoSpaceDN/>
              <w:bidi w:val="0"/>
              <w:adjustRightInd/>
              <w:snapToGrid/>
              <w:spacing w:line="232"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shd w:val="clear" w:color="auto" w:fill="FFFFFF"/>
            <w:noWrap w:val="0"/>
            <w:vAlign w:val="center"/>
          </w:tcPr>
          <w:p>
            <w:pPr>
              <w:keepNext w:val="0"/>
              <w:keepLines w:val="0"/>
              <w:pageBreakBefore w:val="0"/>
              <w:widowControl w:val="0"/>
              <w:kinsoku/>
              <w:wordWrap/>
              <w:overflowPunct/>
              <w:topLinePunct w:val="0"/>
              <w:autoSpaceDE w:val="0"/>
              <w:autoSpaceDN/>
              <w:bidi w:val="0"/>
              <w:adjustRightInd/>
              <w:snapToGrid/>
              <w:spacing w:line="232"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存在以下情形之一的，可视为情节严重：</w:t>
            </w:r>
            <w:r>
              <w:rPr>
                <w:rFonts w:hint="eastAsia" w:ascii="宋体" w:hAnsi="宋体" w:eastAsia="宋体"/>
                <w:color w:val="000000"/>
                <w:sz w:val="15"/>
                <w:szCs w:val="15"/>
                <w:highlight w:val="none"/>
              </w:rPr>
              <w:t>1.发生燃气安全事故，经事故调查部门认定对事故发生负有责任的； 2.导致</w:t>
            </w:r>
            <w:r>
              <w:rPr>
                <w:rFonts w:ascii="宋体" w:hAnsi="宋体" w:eastAsia="宋体"/>
                <w:color w:val="000000"/>
                <w:sz w:val="15"/>
                <w:szCs w:val="15"/>
                <w:highlight w:val="none"/>
              </w:rPr>
              <w:t>燃气管网覆盖范围内</w:t>
            </w:r>
            <w:r>
              <w:rPr>
                <w:rFonts w:hint="eastAsia" w:ascii="宋体" w:hAnsi="宋体" w:eastAsia="宋体"/>
                <w:color w:val="000000"/>
                <w:sz w:val="15"/>
                <w:szCs w:val="15"/>
                <w:highlight w:val="none"/>
              </w:rPr>
              <w:t>燃气断供超过12小时，或者100户以上（含100户）居民无法正常用气超过24小时的；或影响1000户以上（含1000户）居民无法正常供</w:t>
            </w:r>
            <w:r>
              <w:rPr>
                <w:rFonts w:hint="eastAsia" w:ascii="宋体" w:hAnsi="宋体" w:eastAsia="宋体"/>
                <w:color w:val="000000"/>
                <w:sz w:val="15"/>
                <w:szCs w:val="15"/>
                <w:highlight w:val="none"/>
                <w:lang w:eastAsia="zh-CN"/>
              </w:rPr>
              <w:t>气</w:t>
            </w:r>
            <w:r>
              <w:rPr>
                <w:rFonts w:hint="eastAsia" w:ascii="宋体" w:hAnsi="宋体" w:eastAsia="宋体"/>
                <w:color w:val="000000"/>
                <w:sz w:val="15"/>
                <w:szCs w:val="15"/>
                <w:highlight w:val="none"/>
              </w:rPr>
              <w:t>超过2小时的；3.引发群体性事件的；4.未按燃气管理部门要求整改，或整改后再次发生类似违法行为的；5.经执法部门罚款处罚后，仍未改正违法行为或者再次发生类似违法行为的；</w:t>
            </w:r>
            <w:r>
              <w:rPr>
                <w:rFonts w:hint="eastAsia" w:ascii="宋体" w:hAnsi="宋体" w:eastAsia="宋体" w:cs="宋体"/>
                <w:color w:val="000000"/>
                <w:kern w:val="0"/>
                <w:sz w:val="15"/>
                <w:szCs w:val="15"/>
                <w:highlight w:val="none"/>
              </w:rPr>
              <w:t>拟作出吊销处罚的，作出处罚决定前，要邀请</w:t>
            </w:r>
            <w:r>
              <w:rPr>
                <w:rFonts w:hint="eastAsia" w:ascii="宋体" w:hAnsi="宋体" w:eastAsia="宋体" w:cs="宋体"/>
                <w:color w:val="000000"/>
                <w:kern w:val="0"/>
                <w:sz w:val="15"/>
                <w:szCs w:val="15"/>
                <w:highlight w:val="none"/>
                <w:lang w:eastAsia="zh-CN"/>
              </w:rPr>
              <w:t>行业主管</w:t>
            </w:r>
            <w:r>
              <w:rPr>
                <w:rFonts w:hint="eastAsia" w:ascii="宋体" w:hAnsi="宋体" w:eastAsia="宋体" w:cs="宋体"/>
                <w:color w:val="000000"/>
                <w:kern w:val="0"/>
                <w:sz w:val="15"/>
                <w:szCs w:val="15"/>
                <w:highlight w:val="none"/>
              </w:rPr>
              <w:t>部门共同会商；对于可能影响公共利益的，提请</w:t>
            </w:r>
            <w:r>
              <w:rPr>
                <w:rFonts w:hint="eastAsia" w:ascii="宋体" w:hAnsi="宋体" w:eastAsia="宋体" w:cs="宋体"/>
                <w:color w:val="000000"/>
                <w:kern w:val="0"/>
                <w:sz w:val="15"/>
                <w:szCs w:val="15"/>
                <w:highlight w:val="none"/>
                <w:lang w:eastAsia="zh-CN"/>
              </w:rPr>
              <w:t>行业主管</w:t>
            </w:r>
            <w:r>
              <w:rPr>
                <w:rFonts w:hint="eastAsia" w:ascii="宋体" w:hAnsi="宋体" w:eastAsia="宋体" w:cs="宋体"/>
                <w:color w:val="000000"/>
                <w:kern w:val="0"/>
                <w:sz w:val="15"/>
                <w:szCs w:val="15"/>
                <w:highlight w:val="none"/>
              </w:rPr>
              <w:t>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771" w:hRule="atLeast"/>
          <w:jc w:val="center"/>
        </w:trPr>
        <w:tc>
          <w:tcPr>
            <w:tcW w:w="714" w:type="dxa"/>
            <w:shd w:val="clear" w:color="auto" w:fill="auto"/>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6</w:t>
            </w:r>
          </w:p>
        </w:tc>
        <w:tc>
          <w:tcPr>
            <w:tcW w:w="1626" w:type="dxa"/>
            <w:gridSpan w:val="2"/>
            <w:shd w:val="clear" w:color="auto" w:fill="auto"/>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向未取得燃气经营许可证的单位或者个人提供用于经营的燃气</w:t>
            </w:r>
          </w:p>
        </w:tc>
        <w:tc>
          <w:tcPr>
            <w:tcW w:w="2981" w:type="dxa"/>
            <w:shd w:val="clear" w:color="auto" w:fill="auto"/>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违反条款：第十八条第（四）项；处罚条款：第四十六条第（四）项 责令限期改正，处1万元以上10万元以下罚款；有违法所得的，没收违法所得；情节严重的，吊销燃气经营许可证</w:t>
            </w:r>
          </w:p>
        </w:tc>
        <w:tc>
          <w:tcPr>
            <w:tcW w:w="851" w:type="dxa"/>
            <w:shd w:val="clear" w:color="auto" w:fill="auto"/>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shd w:val="clear" w:color="auto" w:fill="auto"/>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shd w:val="clear" w:color="auto" w:fill="auto"/>
            <w:noWrap w:val="0"/>
            <w:vAlign w:val="center"/>
          </w:tcPr>
          <w:p>
            <w:pPr>
              <w:keepNext w:val="0"/>
              <w:keepLines w:val="0"/>
              <w:pageBreakBefore w:val="0"/>
              <w:widowControl w:val="0"/>
              <w:kinsoku/>
              <w:wordWrap/>
              <w:overflowPunct/>
              <w:topLinePunct w:val="0"/>
              <w:autoSpaceDN/>
              <w:bidi w:val="0"/>
              <w:adjustRightInd/>
              <w:snapToGrid/>
              <w:spacing w:line="232" w:lineRule="exact"/>
              <w:textAlignment w:val="auto"/>
              <w:rPr>
                <w:rFonts w:ascii="宋体" w:hAnsi="宋体" w:eastAsia="宋体" w:cs="宋体"/>
                <w:color w:val="000000"/>
                <w:kern w:val="0"/>
                <w:sz w:val="15"/>
                <w:szCs w:val="15"/>
                <w:highlight w:val="none"/>
              </w:rPr>
            </w:pPr>
            <w:r>
              <w:rPr>
                <w:rFonts w:hint="eastAsia" w:ascii="宋体" w:hAnsi="宋体" w:cs="宋体"/>
                <w:b w:val="0"/>
                <w:bCs w:val="0"/>
                <w:color w:val="000000"/>
                <w:kern w:val="0"/>
                <w:sz w:val="15"/>
                <w:szCs w:val="15"/>
                <w:highlight w:val="none"/>
                <w:lang w:val="en-US" w:eastAsia="zh-CN"/>
              </w:rPr>
              <w:t>1.</w:t>
            </w:r>
            <w:r>
              <w:rPr>
                <w:rFonts w:hint="eastAsia" w:ascii="宋体" w:hAnsi="宋体" w:cs="宋体"/>
                <w:b w:val="0"/>
                <w:bCs w:val="0"/>
                <w:color w:val="000000"/>
                <w:kern w:val="0"/>
                <w:sz w:val="15"/>
                <w:szCs w:val="15"/>
                <w:highlight w:val="none"/>
                <w:lang w:eastAsia="zh-CN"/>
              </w:rPr>
              <w:t>提供液化石油气瓶数量</w:t>
            </w:r>
            <w:r>
              <w:rPr>
                <w:rFonts w:hint="eastAsia" w:ascii="宋体" w:hAnsi="宋体" w:cs="宋体"/>
                <w:b w:val="0"/>
                <w:bCs w:val="0"/>
                <w:color w:val="000000"/>
                <w:kern w:val="0"/>
                <w:sz w:val="15"/>
                <w:szCs w:val="15"/>
                <w:highlight w:val="none"/>
                <w:lang w:val="en-US" w:eastAsia="zh-CN"/>
              </w:rPr>
              <w:t>5个及以上的，系数1；10个及以上的，系数2；15个及以上的，系数3；20个及以上的，系数4；25个及以上的，系数5；以此类推，45个及以上的，系数9。</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rPr>
              <w:t>.持续时间超过半年的，系数4；持续时间1年以上，系数9</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rPr>
              <w:t>发生燃气安全事故或者存在</w:t>
            </w:r>
            <w:r>
              <w:rPr>
                <w:rFonts w:hint="eastAsia" w:ascii="宋体" w:hAnsi="宋体" w:eastAsia="宋体" w:cs="宋体"/>
                <w:b w:val="0"/>
                <w:bCs w:val="0"/>
                <w:strike w:val="0"/>
                <w:dstrike w:val="0"/>
                <w:color w:val="000000"/>
                <w:sz w:val="15"/>
                <w:szCs w:val="15"/>
                <w:highlight w:val="none"/>
                <w:lang w:val="en-US" w:eastAsia="zh-CN"/>
              </w:rPr>
              <w:t>重大</w:t>
            </w:r>
            <w:r>
              <w:rPr>
                <w:rFonts w:hint="eastAsia" w:ascii="宋体" w:hAnsi="宋体" w:eastAsia="宋体" w:cs="宋体"/>
                <w:color w:val="000000"/>
                <w:kern w:val="0"/>
                <w:sz w:val="15"/>
                <w:szCs w:val="15"/>
                <w:highlight w:val="none"/>
              </w:rPr>
              <w:t>安全隐患</w:t>
            </w:r>
            <w:r>
              <w:rPr>
                <w:rFonts w:hint="eastAsia" w:ascii="宋体" w:hAnsi="宋体" w:eastAsia="宋体" w:cs="宋体"/>
                <w:color w:val="000000"/>
                <w:kern w:val="0"/>
                <w:sz w:val="15"/>
                <w:szCs w:val="15"/>
                <w:highlight w:val="none"/>
                <w:lang w:eastAsia="zh-CN"/>
              </w:rPr>
              <w:t>的</w:t>
            </w:r>
            <w:r>
              <w:rPr>
                <w:rFonts w:hint="eastAsia" w:ascii="宋体" w:hAnsi="宋体" w:eastAsia="宋体" w:cs="宋体"/>
                <w:color w:val="000000"/>
                <w:kern w:val="0"/>
                <w:sz w:val="15"/>
                <w:szCs w:val="15"/>
                <w:highlight w:val="none"/>
              </w:rPr>
              <w:t>，系数9</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shd w:val="clear" w:color="auto" w:fill="auto"/>
            <w:noWrap w:val="0"/>
            <w:vAlign w:val="center"/>
          </w:tcPr>
          <w:p>
            <w:pPr>
              <w:keepNext w:val="0"/>
              <w:keepLines w:val="0"/>
              <w:pageBreakBefore w:val="0"/>
              <w:widowControl w:val="0"/>
              <w:kinsoku/>
              <w:wordWrap/>
              <w:overflowPunct/>
              <w:topLinePunct w:val="0"/>
              <w:autoSpaceDN/>
              <w:bidi w:val="0"/>
              <w:adjustRightInd/>
              <w:snapToGrid/>
              <w:spacing w:line="232"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shd w:val="clear" w:color="auto" w:fill="FFFFFF"/>
            <w:noWrap w:val="0"/>
            <w:vAlign w:val="center"/>
          </w:tcPr>
          <w:p>
            <w:pPr>
              <w:keepNext w:val="0"/>
              <w:keepLines w:val="0"/>
              <w:pageBreakBefore w:val="0"/>
              <w:widowControl w:val="0"/>
              <w:kinsoku/>
              <w:wordWrap/>
              <w:overflowPunct/>
              <w:topLinePunct w:val="0"/>
              <w:autoSpaceDE w:val="0"/>
              <w:autoSpaceDN/>
              <w:bidi w:val="0"/>
              <w:adjustRightInd/>
              <w:snapToGrid/>
              <w:spacing w:line="220"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存在以下情形之一的，可视为情节严重：</w:t>
            </w:r>
            <w:r>
              <w:rPr>
                <w:rFonts w:hint="eastAsia" w:ascii="宋体" w:hAnsi="宋体" w:eastAsia="宋体"/>
                <w:color w:val="000000"/>
                <w:sz w:val="15"/>
                <w:szCs w:val="15"/>
                <w:highlight w:val="none"/>
              </w:rPr>
              <w:t>1.发生燃气安全事故，经事故调查部门认定对事故发生负有责任的；2.违法行为持续时间1年以上的；3.违法获利超过5万元（人民币）的； 4.未按燃气管理部门要求整改，或整改后再次发生类似违法行为的；5.经执法部门罚款处罚后，仍未改正违法行为或者再次发生类似违法行为的；6.以非法手段掩盖违法事实，经燃气管理部门认定，足以引起燃气安全事故的。</w:t>
            </w:r>
            <w:r>
              <w:rPr>
                <w:rFonts w:hint="eastAsia" w:ascii="宋体" w:hAnsi="宋体" w:eastAsia="宋体" w:cs="宋体"/>
                <w:color w:val="000000"/>
                <w:kern w:val="0"/>
                <w:sz w:val="15"/>
                <w:szCs w:val="15"/>
                <w:highlight w:val="none"/>
              </w:rPr>
              <w:t>拟作出吊销处罚的，作出处罚决定前，要邀请</w:t>
            </w:r>
            <w:r>
              <w:rPr>
                <w:rFonts w:hint="eastAsia" w:ascii="宋体" w:hAnsi="宋体" w:eastAsia="宋体" w:cs="宋体"/>
                <w:color w:val="000000"/>
                <w:kern w:val="0"/>
                <w:sz w:val="15"/>
                <w:szCs w:val="15"/>
                <w:highlight w:val="none"/>
                <w:lang w:eastAsia="zh-CN"/>
              </w:rPr>
              <w:t>行业主管</w:t>
            </w:r>
            <w:r>
              <w:rPr>
                <w:rFonts w:hint="eastAsia" w:ascii="宋体" w:hAnsi="宋体" w:eastAsia="宋体" w:cs="宋体"/>
                <w:color w:val="000000"/>
                <w:kern w:val="0"/>
                <w:sz w:val="15"/>
                <w:szCs w:val="15"/>
                <w:highlight w:val="none"/>
              </w:rPr>
              <w:t>部门共同会商；对于可能影响公共利益的，提请</w:t>
            </w:r>
            <w:r>
              <w:rPr>
                <w:rFonts w:hint="eastAsia" w:ascii="宋体" w:hAnsi="宋体" w:eastAsia="宋体" w:cs="宋体"/>
                <w:color w:val="000000"/>
                <w:kern w:val="0"/>
                <w:sz w:val="15"/>
                <w:szCs w:val="15"/>
                <w:highlight w:val="none"/>
                <w:lang w:eastAsia="zh-CN"/>
              </w:rPr>
              <w:t>行业主管</w:t>
            </w:r>
            <w:r>
              <w:rPr>
                <w:rFonts w:hint="eastAsia" w:ascii="宋体" w:hAnsi="宋体" w:eastAsia="宋体" w:cs="宋体"/>
                <w:color w:val="000000"/>
                <w:kern w:val="0"/>
                <w:sz w:val="15"/>
                <w:szCs w:val="15"/>
                <w:highlight w:val="none"/>
              </w:rPr>
              <w:t>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3935" w:hRule="atLeast"/>
          <w:jc w:val="center"/>
        </w:trPr>
        <w:tc>
          <w:tcPr>
            <w:tcW w:w="714" w:type="dxa"/>
            <w:shd w:val="clear" w:color="auto" w:fill="auto"/>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7</w:t>
            </w:r>
          </w:p>
        </w:tc>
        <w:tc>
          <w:tcPr>
            <w:tcW w:w="1626" w:type="dxa"/>
            <w:gridSpan w:val="2"/>
            <w:shd w:val="clear" w:color="auto" w:fill="auto"/>
            <w:noWrap w:val="0"/>
            <w:vAlign w:val="center"/>
          </w:tcPr>
          <w:p>
            <w:pPr>
              <w:keepNext w:val="0"/>
              <w:keepLines w:val="0"/>
              <w:pageBreakBefore w:val="0"/>
              <w:widowControl w:val="0"/>
              <w:kinsoku/>
              <w:wordWrap/>
              <w:overflowPunct/>
              <w:topLinePunct w:val="0"/>
              <w:autoSpaceDN/>
              <w:bidi w:val="0"/>
              <w:adjustRightInd/>
              <w:snapToGrid/>
              <w:spacing w:line="220" w:lineRule="exact"/>
              <w:textAlignment w:val="auto"/>
              <w:rPr>
                <w:rFonts w:ascii="宋体" w:hAnsi="宋体" w:eastAsia="宋体" w:cs="宋体"/>
                <w:color w:val="000000"/>
                <w:sz w:val="15"/>
                <w:szCs w:val="15"/>
                <w:highlight w:val="none"/>
              </w:rPr>
            </w:pPr>
            <w:r>
              <w:rPr>
                <w:rFonts w:hint="eastAsia" w:ascii="宋体" w:hAnsi="宋体" w:eastAsia="宋体"/>
                <w:color w:val="000000"/>
                <w:sz w:val="15"/>
                <w:szCs w:val="15"/>
                <w:highlight w:val="none"/>
              </w:rPr>
              <w:t>燃气经营者在不具备安全条件的场所储存燃气</w:t>
            </w:r>
          </w:p>
        </w:tc>
        <w:tc>
          <w:tcPr>
            <w:tcW w:w="2981" w:type="dxa"/>
            <w:shd w:val="clear" w:color="auto" w:fill="auto"/>
            <w:noWrap w:val="0"/>
            <w:vAlign w:val="center"/>
          </w:tcPr>
          <w:p>
            <w:pPr>
              <w:keepNext w:val="0"/>
              <w:keepLines w:val="0"/>
              <w:pageBreakBefore w:val="0"/>
              <w:widowControl w:val="0"/>
              <w:kinsoku/>
              <w:wordWrap/>
              <w:overflowPunct/>
              <w:topLinePunct w:val="0"/>
              <w:autoSpaceDN/>
              <w:bidi w:val="0"/>
              <w:adjustRightInd/>
              <w:snapToGrid/>
              <w:spacing w:line="220" w:lineRule="exact"/>
              <w:textAlignment w:val="auto"/>
              <w:rPr>
                <w:rFonts w:ascii="宋体" w:hAnsi="宋体" w:eastAsia="宋体" w:cs="宋体"/>
                <w:color w:val="000000"/>
                <w:sz w:val="15"/>
                <w:szCs w:val="15"/>
                <w:highlight w:val="none"/>
              </w:rPr>
            </w:pPr>
            <w:r>
              <w:rPr>
                <w:rFonts w:hint="eastAsia" w:ascii="宋体" w:hAnsi="宋体" w:eastAsia="宋体"/>
                <w:color w:val="000000"/>
                <w:sz w:val="15"/>
                <w:szCs w:val="15"/>
                <w:highlight w:val="none"/>
              </w:rPr>
              <w:t>违反条款：第十八条第（五）项；处罚条款：第四十六条第（五）项 责令限期改正，处1万元以上10万元以下罚款；有违法所得的，没收违法所得；情节严重的，吊销燃气经营许可证</w:t>
            </w:r>
          </w:p>
        </w:tc>
        <w:tc>
          <w:tcPr>
            <w:tcW w:w="851" w:type="dxa"/>
            <w:shd w:val="clear" w:color="auto" w:fill="auto"/>
            <w:noWrap w:val="0"/>
            <w:vAlign w:val="center"/>
          </w:tcPr>
          <w:p>
            <w:pPr>
              <w:keepNext w:val="0"/>
              <w:keepLines w:val="0"/>
              <w:pageBreakBefore w:val="0"/>
              <w:widowControl w:val="0"/>
              <w:kinsoku/>
              <w:wordWrap/>
              <w:overflowPunct/>
              <w:topLinePunct w:val="0"/>
              <w:autoSpaceDN/>
              <w:bidi w:val="0"/>
              <w:adjustRightInd/>
              <w:snapToGrid/>
              <w:spacing w:line="220"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shd w:val="clear" w:color="auto" w:fill="auto"/>
            <w:noWrap w:val="0"/>
            <w:vAlign w:val="center"/>
          </w:tcPr>
          <w:p>
            <w:pPr>
              <w:keepNext w:val="0"/>
              <w:keepLines w:val="0"/>
              <w:pageBreakBefore w:val="0"/>
              <w:widowControl w:val="0"/>
              <w:kinsoku/>
              <w:wordWrap/>
              <w:overflowPunct/>
              <w:topLinePunct w:val="0"/>
              <w:autoSpaceDN/>
              <w:bidi w:val="0"/>
              <w:adjustRightInd/>
              <w:snapToGrid/>
              <w:spacing w:line="220"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shd w:val="clear" w:color="auto" w:fill="auto"/>
            <w:noWrap w:val="0"/>
            <w:vAlign w:val="center"/>
          </w:tcPr>
          <w:p>
            <w:pPr>
              <w:keepNext w:val="0"/>
              <w:keepLines w:val="0"/>
              <w:pageBreakBefore w:val="0"/>
              <w:widowControl w:val="0"/>
              <w:kinsoku/>
              <w:wordWrap/>
              <w:overflowPunct/>
              <w:topLinePunct w:val="0"/>
              <w:autoSpaceDN/>
              <w:bidi w:val="0"/>
              <w:adjustRightInd/>
              <w:snapToGrid/>
              <w:spacing w:line="220" w:lineRule="exact"/>
              <w:textAlignment w:val="auto"/>
              <w:rPr>
                <w:rFonts w:ascii="宋体" w:hAnsi="宋体" w:eastAsia="宋体" w:cs="宋体"/>
                <w:color w:val="000000"/>
                <w:kern w:val="0"/>
                <w:sz w:val="15"/>
                <w:szCs w:val="15"/>
                <w:highlight w:val="none"/>
              </w:rPr>
            </w:pPr>
            <w:r>
              <w:rPr>
                <w:rFonts w:hint="eastAsia" w:ascii="宋体" w:hAnsi="宋体" w:eastAsia="宋体" w:cs="宋体"/>
                <w:b w:val="0"/>
                <w:bCs w:val="0"/>
                <w:color w:val="000000"/>
                <w:kern w:val="0"/>
                <w:sz w:val="15"/>
                <w:szCs w:val="15"/>
                <w:highlight w:val="none"/>
                <w:lang w:val="en-US" w:eastAsia="zh-CN"/>
              </w:rPr>
              <w:t>1.</w:t>
            </w:r>
            <w:r>
              <w:rPr>
                <w:rFonts w:hint="eastAsia" w:ascii="宋体" w:hAnsi="宋体" w:eastAsia="宋体" w:cs="宋体"/>
                <w:b w:val="0"/>
                <w:bCs w:val="0"/>
                <w:color w:val="000000"/>
                <w:kern w:val="0"/>
                <w:sz w:val="15"/>
                <w:szCs w:val="15"/>
                <w:highlight w:val="none"/>
                <w:lang w:eastAsia="zh-CN"/>
              </w:rPr>
              <w:t>存在</w:t>
            </w:r>
            <w:r>
              <w:rPr>
                <w:rFonts w:hint="eastAsia" w:ascii="宋体" w:hAnsi="宋体" w:eastAsia="宋体" w:cs="宋体"/>
                <w:b w:val="0"/>
                <w:bCs w:val="0"/>
                <w:color w:val="000000"/>
                <w:kern w:val="0"/>
                <w:sz w:val="15"/>
                <w:szCs w:val="15"/>
                <w:highlight w:val="none"/>
                <w:lang w:val="en-US" w:eastAsia="zh-CN"/>
              </w:rPr>
              <w:t>2个及以上不合格安全条件的，</w:t>
            </w:r>
            <w:r>
              <w:rPr>
                <w:rFonts w:hint="eastAsia" w:ascii="宋体" w:hAnsi="宋体" w:eastAsia="宋体" w:cs="宋体"/>
                <w:b w:val="0"/>
                <w:bCs w:val="0"/>
                <w:color w:val="000000"/>
                <w:kern w:val="0"/>
                <w:sz w:val="15"/>
                <w:szCs w:val="15"/>
                <w:highlight w:val="none"/>
              </w:rPr>
              <w:t>系数</w:t>
            </w:r>
            <w:r>
              <w:rPr>
                <w:rFonts w:hint="eastAsia" w:ascii="宋体" w:hAnsi="宋体" w:eastAsia="宋体" w:cs="宋体"/>
                <w:b w:val="0"/>
                <w:bCs w:val="0"/>
                <w:color w:val="000000"/>
                <w:kern w:val="0"/>
                <w:sz w:val="15"/>
                <w:szCs w:val="15"/>
                <w:highlight w:val="none"/>
                <w:lang w:val="en-US" w:eastAsia="zh-CN"/>
              </w:rPr>
              <w:t>3</w:t>
            </w:r>
            <w:r>
              <w:rPr>
                <w:rFonts w:hint="eastAsia" w:ascii="宋体" w:hAnsi="宋体" w:eastAsia="宋体" w:cs="宋体"/>
                <w:b w:val="0"/>
                <w:bCs w:val="0"/>
                <w:color w:val="000000"/>
                <w:kern w:val="0"/>
                <w:sz w:val="15"/>
                <w:szCs w:val="15"/>
                <w:highlight w:val="none"/>
              </w:rPr>
              <w:t>；</w:t>
            </w:r>
            <w:r>
              <w:rPr>
                <w:rFonts w:hint="eastAsia" w:ascii="宋体" w:hAnsi="宋体" w:eastAsia="宋体" w:cs="宋体"/>
                <w:b w:val="0"/>
                <w:bCs w:val="0"/>
                <w:color w:val="000000"/>
                <w:kern w:val="0"/>
                <w:sz w:val="15"/>
                <w:szCs w:val="15"/>
                <w:highlight w:val="none"/>
                <w:lang w:val="en-US" w:eastAsia="zh-CN"/>
              </w:rPr>
              <w:t>4个及以上的，</w:t>
            </w:r>
            <w:r>
              <w:rPr>
                <w:rFonts w:hint="eastAsia" w:ascii="宋体" w:hAnsi="宋体" w:eastAsia="宋体" w:cs="宋体"/>
                <w:b w:val="0"/>
                <w:bCs w:val="0"/>
                <w:color w:val="000000"/>
                <w:kern w:val="0"/>
                <w:sz w:val="15"/>
                <w:szCs w:val="15"/>
                <w:highlight w:val="none"/>
              </w:rPr>
              <w:t>系数</w:t>
            </w:r>
            <w:r>
              <w:rPr>
                <w:rFonts w:hint="eastAsia" w:ascii="宋体" w:hAnsi="宋体" w:eastAsia="宋体" w:cs="宋体"/>
                <w:b w:val="0"/>
                <w:bCs w:val="0"/>
                <w:color w:val="000000"/>
                <w:kern w:val="0"/>
                <w:sz w:val="15"/>
                <w:szCs w:val="15"/>
                <w:highlight w:val="none"/>
                <w:lang w:val="en-US" w:eastAsia="zh-CN"/>
              </w:rPr>
              <w:t>5</w:t>
            </w:r>
            <w:r>
              <w:rPr>
                <w:rFonts w:hint="eastAsia" w:ascii="宋体" w:hAnsi="宋体" w:eastAsia="宋体" w:cs="宋体"/>
                <w:b w:val="0"/>
                <w:bCs w:val="0"/>
                <w:color w:val="000000"/>
                <w:kern w:val="0"/>
                <w:sz w:val="15"/>
                <w:szCs w:val="15"/>
                <w:highlight w:val="none"/>
              </w:rPr>
              <w:t>；</w:t>
            </w:r>
            <w:r>
              <w:rPr>
                <w:rFonts w:hint="eastAsia" w:ascii="宋体" w:hAnsi="宋体" w:eastAsia="宋体" w:cs="宋体"/>
                <w:b w:val="0"/>
                <w:bCs w:val="0"/>
                <w:color w:val="000000"/>
                <w:kern w:val="0"/>
                <w:sz w:val="15"/>
                <w:szCs w:val="15"/>
                <w:highlight w:val="none"/>
                <w:lang w:val="en-US" w:eastAsia="zh-CN"/>
              </w:rPr>
              <w:t>6个及以上的，</w:t>
            </w:r>
            <w:r>
              <w:rPr>
                <w:rFonts w:hint="eastAsia" w:ascii="宋体" w:hAnsi="宋体" w:eastAsia="宋体" w:cs="宋体"/>
                <w:b w:val="0"/>
                <w:bCs w:val="0"/>
                <w:color w:val="000000"/>
                <w:kern w:val="0"/>
                <w:sz w:val="15"/>
                <w:szCs w:val="15"/>
                <w:highlight w:val="none"/>
              </w:rPr>
              <w:t>系数</w:t>
            </w:r>
            <w:r>
              <w:rPr>
                <w:rFonts w:hint="eastAsia" w:ascii="宋体" w:hAnsi="宋体" w:eastAsia="宋体" w:cs="宋体"/>
                <w:b w:val="0"/>
                <w:bCs w:val="0"/>
                <w:color w:val="000000"/>
                <w:kern w:val="0"/>
                <w:sz w:val="15"/>
                <w:szCs w:val="15"/>
                <w:highlight w:val="none"/>
                <w:lang w:val="en-US" w:eastAsia="zh-CN"/>
              </w:rPr>
              <w:t>7；8个及以上的，系数9</w:t>
            </w:r>
            <w:r>
              <w:rPr>
                <w:rFonts w:hint="eastAsia" w:ascii="宋体" w:hAnsi="宋体" w:eastAsia="宋体" w:cs="宋体"/>
                <w:b w:val="0"/>
                <w:bCs w:val="0"/>
                <w:color w:val="000000"/>
                <w:kern w:val="0"/>
                <w:sz w:val="15"/>
                <w:szCs w:val="15"/>
                <w:highlight w:val="none"/>
                <w:lang w:eastAsia="zh-CN"/>
              </w:rPr>
              <w:t>。</w:t>
            </w:r>
            <w:r>
              <w:rPr>
                <w:rFonts w:hint="eastAsia" w:ascii="宋体" w:hAnsi="宋体" w:eastAsia="宋体" w:cs="宋体"/>
                <w:b w:val="0"/>
                <w:bCs w:val="0"/>
                <w:color w:val="000000"/>
                <w:kern w:val="0"/>
                <w:sz w:val="15"/>
                <w:szCs w:val="15"/>
                <w:highlight w:val="none"/>
                <w:lang w:val="en-US" w:eastAsia="zh-CN"/>
              </w:rPr>
              <w:t>2</w:t>
            </w:r>
            <w:r>
              <w:rPr>
                <w:rFonts w:hint="eastAsia" w:ascii="宋体" w:hAnsi="宋体" w:eastAsia="宋体" w:cs="宋体"/>
                <w:color w:val="000000"/>
                <w:kern w:val="0"/>
                <w:sz w:val="15"/>
                <w:szCs w:val="15"/>
                <w:highlight w:val="none"/>
              </w:rPr>
              <w:t>.发生燃气安全事故或者存在</w:t>
            </w:r>
            <w:r>
              <w:rPr>
                <w:rFonts w:hint="eastAsia" w:ascii="宋体" w:hAnsi="宋体" w:eastAsia="宋体" w:cs="宋体"/>
                <w:b w:val="0"/>
                <w:bCs w:val="0"/>
                <w:strike w:val="0"/>
                <w:dstrike w:val="0"/>
                <w:color w:val="000000"/>
                <w:sz w:val="15"/>
                <w:szCs w:val="15"/>
                <w:highlight w:val="none"/>
                <w:lang w:val="en-US" w:eastAsia="zh-CN"/>
              </w:rPr>
              <w:t>重大</w:t>
            </w:r>
            <w:r>
              <w:rPr>
                <w:rFonts w:hint="eastAsia" w:ascii="宋体" w:hAnsi="宋体" w:eastAsia="宋体" w:cs="宋体"/>
                <w:color w:val="000000"/>
                <w:kern w:val="0"/>
                <w:sz w:val="15"/>
                <w:szCs w:val="15"/>
                <w:highlight w:val="none"/>
              </w:rPr>
              <w:t>安全隐患的，系数9</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shd w:val="clear" w:color="auto" w:fill="auto"/>
            <w:noWrap w:val="0"/>
            <w:vAlign w:val="center"/>
          </w:tcPr>
          <w:p>
            <w:pPr>
              <w:keepNext w:val="0"/>
              <w:keepLines w:val="0"/>
              <w:pageBreakBefore w:val="0"/>
              <w:widowControl w:val="0"/>
              <w:kinsoku/>
              <w:wordWrap/>
              <w:overflowPunct/>
              <w:topLinePunct w:val="0"/>
              <w:autoSpaceDN/>
              <w:bidi w:val="0"/>
              <w:adjustRightInd/>
              <w:snapToGrid/>
              <w:spacing w:line="220"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shd w:val="clear" w:color="auto" w:fill="FFFFFF"/>
            <w:noWrap w:val="0"/>
            <w:vAlign w:val="center"/>
          </w:tcPr>
          <w:p>
            <w:pPr>
              <w:keepNext w:val="0"/>
              <w:keepLines w:val="0"/>
              <w:pageBreakBefore w:val="0"/>
              <w:widowControl w:val="0"/>
              <w:kinsoku/>
              <w:wordWrap/>
              <w:overflowPunct/>
              <w:topLinePunct w:val="0"/>
              <w:autoSpaceDE w:val="0"/>
              <w:autoSpaceDN/>
              <w:bidi w:val="0"/>
              <w:adjustRightInd/>
              <w:snapToGrid/>
              <w:spacing w:line="210" w:lineRule="exac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存在以下情形之一的，可视为情节严重：</w:t>
            </w:r>
            <w:r>
              <w:rPr>
                <w:rFonts w:hint="eastAsia" w:ascii="宋体" w:hAnsi="宋体" w:eastAsia="宋体"/>
                <w:color w:val="000000"/>
                <w:spacing w:val="-6"/>
                <w:sz w:val="15"/>
                <w:szCs w:val="15"/>
                <w:highlight w:val="none"/>
              </w:rPr>
              <w:t>1.发生燃气安全事故，经事故调查部门认定，事故发生与违规储存燃气存在因果关系的；2.经燃气管理部门认定，存在燃气安全隐患，违法行为持续时间1年以上的；3.未按燃气管理部门要求整改，或整改后再次发生类似违法行为的；4.经执法部门罚款处罚后，仍未改正违法行为或者再次发生类似违法行为的。</w:t>
            </w:r>
            <w:r>
              <w:rPr>
                <w:rFonts w:hint="eastAsia" w:ascii="宋体" w:hAnsi="宋体" w:eastAsia="宋体" w:cs="宋体"/>
                <w:color w:val="000000"/>
                <w:kern w:val="0"/>
                <w:sz w:val="15"/>
                <w:szCs w:val="15"/>
                <w:highlight w:val="none"/>
              </w:rPr>
              <w:t>拟作出吊销处罚的，作出处罚决定前，要邀请</w:t>
            </w:r>
            <w:r>
              <w:rPr>
                <w:rFonts w:hint="eastAsia" w:ascii="宋体" w:hAnsi="宋体" w:eastAsia="宋体" w:cs="宋体"/>
                <w:color w:val="000000"/>
                <w:kern w:val="0"/>
                <w:sz w:val="15"/>
                <w:szCs w:val="15"/>
                <w:highlight w:val="none"/>
                <w:lang w:eastAsia="zh-CN"/>
              </w:rPr>
              <w:t>行业主管</w:t>
            </w:r>
            <w:r>
              <w:rPr>
                <w:rFonts w:hint="eastAsia" w:ascii="宋体" w:hAnsi="宋体" w:eastAsia="宋体" w:cs="宋体"/>
                <w:color w:val="000000"/>
                <w:kern w:val="0"/>
                <w:sz w:val="15"/>
                <w:szCs w:val="15"/>
                <w:highlight w:val="none"/>
              </w:rPr>
              <w:t>部门共同会商；对于可能影响公共利益的，提请</w:t>
            </w:r>
            <w:r>
              <w:rPr>
                <w:rFonts w:hint="eastAsia" w:ascii="宋体" w:hAnsi="宋体" w:eastAsia="宋体" w:cs="宋体"/>
                <w:color w:val="000000"/>
                <w:kern w:val="0"/>
                <w:sz w:val="15"/>
                <w:szCs w:val="15"/>
                <w:highlight w:val="none"/>
                <w:lang w:eastAsia="zh-CN"/>
              </w:rPr>
              <w:t>行业主管</w:t>
            </w:r>
            <w:r>
              <w:rPr>
                <w:rFonts w:hint="eastAsia" w:ascii="宋体" w:hAnsi="宋体" w:eastAsia="宋体" w:cs="宋体"/>
                <w:color w:val="000000"/>
                <w:kern w:val="0"/>
                <w:sz w:val="15"/>
                <w:szCs w:val="15"/>
                <w:highlight w:val="none"/>
              </w:rPr>
              <w:t>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3990" w:hRule="atLeast"/>
          <w:jc w:val="center"/>
        </w:trPr>
        <w:tc>
          <w:tcPr>
            <w:tcW w:w="714" w:type="dxa"/>
            <w:shd w:val="clear" w:color="auto" w:fill="auto"/>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8</w:t>
            </w:r>
          </w:p>
        </w:tc>
        <w:tc>
          <w:tcPr>
            <w:tcW w:w="1626" w:type="dxa"/>
            <w:gridSpan w:val="2"/>
            <w:shd w:val="clear" w:color="auto" w:fill="auto"/>
            <w:noWrap w:val="0"/>
            <w:vAlign w:val="center"/>
          </w:tcPr>
          <w:p>
            <w:pPr>
              <w:keepNext w:val="0"/>
              <w:keepLines w:val="0"/>
              <w:pageBreakBefore w:val="0"/>
              <w:widowControl w:val="0"/>
              <w:kinsoku/>
              <w:wordWrap/>
              <w:overflowPunct/>
              <w:topLinePunct w:val="0"/>
              <w:autoSpaceDN/>
              <w:bidi w:val="0"/>
              <w:adjustRightInd/>
              <w:snapToGrid/>
              <w:spacing w:line="220" w:lineRule="exact"/>
              <w:textAlignment w:val="auto"/>
              <w:rPr>
                <w:rFonts w:ascii="宋体" w:hAnsi="宋体" w:eastAsia="宋体" w:cs="宋体"/>
                <w:color w:val="000000"/>
                <w:sz w:val="15"/>
                <w:szCs w:val="15"/>
                <w:highlight w:val="none"/>
              </w:rPr>
            </w:pPr>
            <w:r>
              <w:rPr>
                <w:rFonts w:hint="eastAsia" w:ascii="宋体" w:hAnsi="宋体" w:eastAsia="宋体"/>
                <w:color w:val="000000"/>
                <w:sz w:val="15"/>
                <w:szCs w:val="15"/>
                <w:highlight w:val="none"/>
              </w:rPr>
              <w:t>要求燃气用户购买其指定的产品或者接受其提供的服务</w:t>
            </w:r>
          </w:p>
        </w:tc>
        <w:tc>
          <w:tcPr>
            <w:tcW w:w="2981" w:type="dxa"/>
            <w:shd w:val="clear" w:color="auto" w:fill="auto"/>
            <w:noWrap w:val="0"/>
            <w:vAlign w:val="center"/>
          </w:tcPr>
          <w:p>
            <w:pPr>
              <w:keepNext w:val="0"/>
              <w:keepLines w:val="0"/>
              <w:pageBreakBefore w:val="0"/>
              <w:widowControl w:val="0"/>
              <w:kinsoku/>
              <w:wordWrap/>
              <w:overflowPunct/>
              <w:topLinePunct w:val="0"/>
              <w:autoSpaceDN/>
              <w:bidi w:val="0"/>
              <w:adjustRightInd/>
              <w:snapToGrid/>
              <w:spacing w:line="220" w:lineRule="exact"/>
              <w:textAlignment w:val="auto"/>
              <w:rPr>
                <w:rFonts w:ascii="宋体" w:hAnsi="宋体" w:eastAsia="宋体" w:cs="宋体"/>
                <w:color w:val="000000"/>
                <w:sz w:val="15"/>
                <w:szCs w:val="15"/>
                <w:highlight w:val="none"/>
              </w:rPr>
            </w:pPr>
            <w:r>
              <w:rPr>
                <w:rFonts w:hint="eastAsia" w:ascii="宋体" w:hAnsi="宋体" w:eastAsia="宋体"/>
                <w:color w:val="000000"/>
                <w:sz w:val="15"/>
                <w:szCs w:val="15"/>
                <w:highlight w:val="none"/>
              </w:rPr>
              <w:t>违反条款：第十八条第（六）项；处罚条款：第四十六条第（六）项 责令限期改正，处1万元以上10万元以下罚款；有违法所得的，没收违法所得；情节严重的，吊销燃气经营许可证</w:t>
            </w:r>
          </w:p>
        </w:tc>
        <w:tc>
          <w:tcPr>
            <w:tcW w:w="851" w:type="dxa"/>
            <w:shd w:val="clear" w:color="auto" w:fill="auto"/>
            <w:noWrap w:val="0"/>
            <w:vAlign w:val="center"/>
          </w:tcPr>
          <w:p>
            <w:pPr>
              <w:keepNext w:val="0"/>
              <w:keepLines w:val="0"/>
              <w:pageBreakBefore w:val="0"/>
              <w:widowControl w:val="0"/>
              <w:kinsoku/>
              <w:wordWrap/>
              <w:overflowPunct/>
              <w:topLinePunct w:val="0"/>
              <w:autoSpaceDN/>
              <w:bidi w:val="0"/>
              <w:adjustRightInd/>
              <w:snapToGrid/>
              <w:spacing w:line="220"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shd w:val="clear" w:color="auto" w:fill="auto"/>
            <w:noWrap w:val="0"/>
            <w:vAlign w:val="center"/>
          </w:tcPr>
          <w:p>
            <w:pPr>
              <w:keepNext w:val="0"/>
              <w:keepLines w:val="0"/>
              <w:pageBreakBefore w:val="0"/>
              <w:widowControl w:val="0"/>
              <w:kinsoku/>
              <w:wordWrap/>
              <w:overflowPunct/>
              <w:topLinePunct w:val="0"/>
              <w:autoSpaceDN/>
              <w:bidi w:val="0"/>
              <w:adjustRightInd/>
              <w:snapToGrid/>
              <w:spacing w:line="220"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shd w:val="clear" w:color="auto" w:fill="auto"/>
            <w:noWrap w:val="0"/>
            <w:vAlign w:val="center"/>
          </w:tcPr>
          <w:p>
            <w:pPr>
              <w:keepNext w:val="0"/>
              <w:keepLines w:val="0"/>
              <w:pageBreakBefore w:val="0"/>
              <w:widowControl w:val="0"/>
              <w:kinsoku/>
              <w:wordWrap/>
              <w:overflowPunct/>
              <w:topLinePunct w:val="0"/>
              <w:autoSpaceDN/>
              <w:bidi w:val="0"/>
              <w:adjustRightInd/>
              <w:snapToGrid/>
              <w:spacing w:line="220" w:lineRule="exact"/>
              <w:textAlignment w:val="auto"/>
              <w:rPr>
                <w:rFonts w:ascii="宋体" w:hAnsi="宋体" w:eastAsia="宋体" w:cs="宋体"/>
                <w:color w:val="000000"/>
                <w:kern w:val="0"/>
                <w:sz w:val="15"/>
                <w:szCs w:val="15"/>
                <w:highlight w:val="none"/>
              </w:rPr>
            </w:pPr>
            <w:r>
              <w:rPr>
                <w:rFonts w:hint="eastAsia" w:ascii="宋体" w:hAnsi="宋体" w:cs="宋体"/>
                <w:b w:val="0"/>
                <w:bCs w:val="0"/>
                <w:color w:val="000000"/>
                <w:kern w:val="0"/>
                <w:sz w:val="15"/>
                <w:szCs w:val="15"/>
                <w:highlight w:val="none"/>
                <w:lang w:val="en-US" w:eastAsia="zh-CN"/>
              </w:rPr>
              <w:t>1.</w:t>
            </w:r>
            <w:r>
              <w:rPr>
                <w:rFonts w:hint="eastAsia" w:ascii="宋体" w:hAnsi="宋体" w:cs="宋体"/>
                <w:b w:val="0"/>
                <w:bCs w:val="0"/>
                <w:color w:val="000000"/>
                <w:kern w:val="0"/>
                <w:sz w:val="15"/>
                <w:szCs w:val="15"/>
                <w:highlight w:val="none"/>
                <w:lang w:eastAsia="zh-CN"/>
              </w:rPr>
              <w:t>涉及燃气非居民、居民用户</w:t>
            </w:r>
            <w:r>
              <w:rPr>
                <w:rFonts w:hint="eastAsia" w:ascii="宋体" w:hAnsi="宋体" w:cs="宋体"/>
                <w:b w:val="0"/>
                <w:bCs w:val="0"/>
                <w:color w:val="000000"/>
                <w:kern w:val="0"/>
                <w:sz w:val="15"/>
                <w:szCs w:val="15"/>
                <w:highlight w:val="none"/>
                <w:lang w:val="en-US" w:eastAsia="zh-CN"/>
              </w:rPr>
              <w:t>5户及以上的，系数1；10户及以上的，系数3；15户及以上的，系数5；20户及以上的，系数7；25户及以上的，系数9。2.</w:t>
            </w:r>
            <w:r>
              <w:rPr>
                <w:rFonts w:hint="eastAsia" w:ascii="宋体" w:hAnsi="宋体" w:eastAsia="宋体" w:cs="宋体"/>
                <w:color w:val="000000"/>
                <w:kern w:val="0"/>
                <w:sz w:val="15"/>
                <w:szCs w:val="15"/>
                <w:highlight w:val="none"/>
              </w:rPr>
              <w:t>发生燃气安全事故，经事故调查部门认定，事故发生与其提供的产品或服务存在因果关系的，系数9</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shd w:val="clear" w:color="auto" w:fill="auto"/>
            <w:noWrap w:val="0"/>
            <w:vAlign w:val="center"/>
          </w:tcPr>
          <w:p>
            <w:pPr>
              <w:keepNext w:val="0"/>
              <w:keepLines w:val="0"/>
              <w:pageBreakBefore w:val="0"/>
              <w:widowControl w:val="0"/>
              <w:kinsoku/>
              <w:wordWrap/>
              <w:overflowPunct/>
              <w:topLinePunct w:val="0"/>
              <w:autoSpaceDN/>
              <w:bidi w:val="0"/>
              <w:adjustRightInd/>
              <w:snapToGrid/>
              <w:spacing w:line="220"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shd w:val="clear" w:color="auto" w:fill="FFFFFF"/>
            <w:noWrap w:val="0"/>
            <w:vAlign w:val="center"/>
          </w:tcPr>
          <w:p>
            <w:pPr>
              <w:keepNext w:val="0"/>
              <w:keepLines w:val="0"/>
              <w:pageBreakBefore w:val="0"/>
              <w:widowControl w:val="0"/>
              <w:kinsoku/>
              <w:wordWrap/>
              <w:overflowPunct/>
              <w:topLinePunct w:val="0"/>
              <w:autoSpaceDE w:val="0"/>
              <w:autoSpaceDN/>
              <w:bidi w:val="0"/>
              <w:adjustRightInd/>
              <w:snapToGrid/>
              <w:spacing w:line="210"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存在以下情形之一的，可视为情节严重：</w:t>
            </w:r>
            <w:r>
              <w:rPr>
                <w:rFonts w:hint="eastAsia" w:ascii="宋体" w:hAnsi="宋体" w:eastAsia="宋体"/>
                <w:color w:val="000000"/>
                <w:sz w:val="15"/>
                <w:szCs w:val="15"/>
                <w:highlight w:val="none"/>
              </w:rPr>
              <w:t>1.发生燃气安全事故，经事故调查部门认定，事故发生与其提供的产品或服务存在因果关系的；2.违法获利超过5万元（人民币）的；3.未按燃气管理部门要求整改，或整改后再次发生类似违法行为的；4.经执法部门罚款处罚后，仍未改正违法行为或者再次发生类似违法行为的。</w:t>
            </w:r>
            <w:r>
              <w:rPr>
                <w:rFonts w:hint="eastAsia" w:ascii="宋体" w:hAnsi="宋体" w:eastAsia="宋体" w:cs="宋体"/>
                <w:color w:val="000000"/>
                <w:kern w:val="0"/>
                <w:sz w:val="15"/>
                <w:szCs w:val="15"/>
                <w:highlight w:val="none"/>
              </w:rPr>
              <w:t>拟作出吊销处罚的，作出处罚决定前，要邀请</w:t>
            </w:r>
            <w:r>
              <w:rPr>
                <w:rFonts w:hint="eastAsia" w:ascii="宋体" w:hAnsi="宋体" w:eastAsia="宋体" w:cs="宋体"/>
                <w:color w:val="000000"/>
                <w:kern w:val="0"/>
                <w:sz w:val="15"/>
                <w:szCs w:val="15"/>
                <w:highlight w:val="none"/>
                <w:lang w:eastAsia="zh-CN"/>
              </w:rPr>
              <w:t>行业主管</w:t>
            </w:r>
            <w:r>
              <w:rPr>
                <w:rFonts w:hint="eastAsia" w:ascii="宋体" w:hAnsi="宋体" w:eastAsia="宋体" w:cs="宋体"/>
                <w:color w:val="000000"/>
                <w:kern w:val="0"/>
                <w:sz w:val="15"/>
                <w:szCs w:val="15"/>
                <w:highlight w:val="none"/>
              </w:rPr>
              <w:t>部门共同会商；对于可能影响公共利益的，提请</w:t>
            </w:r>
            <w:r>
              <w:rPr>
                <w:rFonts w:hint="eastAsia" w:ascii="宋体" w:hAnsi="宋体" w:eastAsia="宋体" w:cs="宋体"/>
                <w:color w:val="000000"/>
                <w:kern w:val="0"/>
                <w:sz w:val="15"/>
                <w:szCs w:val="15"/>
                <w:highlight w:val="none"/>
                <w:lang w:eastAsia="zh-CN"/>
              </w:rPr>
              <w:t>行业主管</w:t>
            </w:r>
            <w:r>
              <w:rPr>
                <w:rFonts w:hint="eastAsia" w:ascii="宋体" w:hAnsi="宋体" w:eastAsia="宋体" w:cs="宋体"/>
                <w:color w:val="000000"/>
                <w:kern w:val="0"/>
                <w:sz w:val="15"/>
                <w:szCs w:val="15"/>
                <w:highlight w:val="none"/>
              </w:rPr>
              <w:t>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shd w:val="clear" w:color="auto" w:fill="auto"/>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9</w:t>
            </w:r>
          </w:p>
        </w:tc>
        <w:tc>
          <w:tcPr>
            <w:tcW w:w="1626" w:type="dxa"/>
            <w:gridSpan w:val="2"/>
            <w:shd w:val="clear" w:color="auto" w:fill="auto"/>
            <w:noWrap w:val="0"/>
            <w:vAlign w:val="center"/>
          </w:tcPr>
          <w:p>
            <w:pPr>
              <w:keepNext w:val="0"/>
              <w:keepLines w:val="0"/>
              <w:pageBreakBefore w:val="0"/>
              <w:widowControl w:val="0"/>
              <w:kinsoku/>
              <w:wordWrap/>
              <w:overflowPunct/>
              <w:topLinePunct w:val="0"/>
              <w:autoSpaceDN/>
              <w:bidi w:val="0"/>
              <w:adjustRightInd/>
              <w:snapToGrid/>
              <w:spacing w:line="220" w:lineRule="exact"/>
              <w:textAlignment w:val="auto"/>
              <w:rPr>
                <w:rFonts w:ascii="宋体" w:hAnsi="宋体" w:eastAsia="宋体" w:cs="宋体"/>
                <w:color w:val="000000"/>
                <w:sz w:val="15"/>
                <w:szCs w:val="15"/>
                <w:highlight w:val="none"/>
              </w:rPr>
            </w:pPr>
            <w:r>
              <w:rPr>
                <w:rFonts w:hint="eastAsia" w:ascii="宋体" w:hAnsi="宋体" w:eastAsia="宋体"/>
                <w:color w:val="000000"/>
                <w:sz w:val="15"/>
                <w:szCs w:val="15"/>
                <w:highlight w:val="none"/>
              </w:rPr>
              <w:t>未向燃气用户持续、稳定、安全供应符合国家质量标准的燃气，或者未对燃气用户的燃气设施定期进行安全检查</w:t>
            </w:r>
          </w:p>
        </w:tc>
        <w:tc>
          <w:tcPr>
            <w:tcW w:w="2981" w:type="dxa"/>
            <w:shd w:val="clear" w:color="auto" w:fill="auto"/>
            <w:noWrap w:val="0"/>
            <w:vAlign w:val="center"/>
          </w:tcPr>
          <w:p>
            <w:pPr>
              <w:keepNext w:val="0"/>
              <w:keepLines w:val="0"/>
              <w:pageBreakBefore w:val="0"/>
              <w:widowControl w:val="0"/>
              <w:kinsoku/>
              <w:wordWrap/>
              <w:overflowPunct/>
              <w:topLinePunct w:val="0"/>
              <w:autoSpaceDN/>
              <w:bidi w:val="0"/>
              <w:adjustRightInd/>
              <w:snapToGrid/>
              <w:spacing w:line="220" w:lineRule="exact"/>
              <w:textAlignment w:val="auto"/>
              <w:rPr>
                <w:rFonts w:ascii="宋体" w:hAnsi="宋体" w:eastAsia="宋体" w:cs="宋体"/>
                <w:color w:val="000000"/>
                <w:sz w:val="15"/>
                <w:szCs w:val="15"/>
                <w:highlight w:val="none"/>
              </w:rPr>
            </w:pPr>
            <w:r>
              <w:rPr>
                <w:rFonts w:hint="eastAsia" w:ascii="宋体" w:hAnsi="宋体" w:eastAsia="宋体"/>
                <w:color w:val="000000"/>
                <w:sz w:val="15"/>
                <w:szCs w:val="15"/>
                <w:highlight w:val="none"/>
              </w:rPr>
              <w:t>违反条款：第十七条第一款；处罚条款：第四十六条第（七）项 责令限期改正，处1万元以上10万元以下罚款；有违法所得的，没收违法所得；情节严重的，吊销燃气经营许可证</w:t>
            </w:r>
          </w:p>
        </w:tc>
        <w:tc>
          <w:tcPr>
            <w:tcW w:w="851" w:type="dxa"/>
            <w:shd w:val="clear" w:color="auto" w:fill="auto"/>
            <w:noWrap w:val="0"/>
            <w:vAlign w:val="center"/>
          </w:tcPr>
          <w:p>
            <w:pPr>
              <w:keepNext w:val="0"/>
              <w:keepLines w:val="0"/>
              <w:pageBreakBefore w:val="0"/>
              <w:widowControl w:val="0"/>
              <w:kinsoku/>
              <w:wordWrap/>
              <w:overflowPunct/>
              <w:topLinePunct w:val="0"/>
              <w:autoSpaceDN/>
              <w:bidi w:val="0"/>
              <w:adjustRightInd/>
              <w:snapToGrid/>
              <w:spacing w:line="220"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shd w:val="clear" w:color="auto" w:fill="auto"/>
            <w:noWrap w:val="0"/>
            <w:vAlign w:val="center"/>
          </w:tcPr>
          <w:p>
            <w:pPr>
              <w:keepNext w:val="0"/>
              <w:keepLines w:val="0"/>
              <w:pageBreakBefore w:val="0"/>
              <w:widowControl w:val="0"/>
              <w:kinsoku/>
              <w:wordWrap/>
              <w:overflowPunct/>
              <w:topLinePunct w:val="0"/>
              <w:autoSpaceDN/>
              <w:bidi w:val="0"/>
              <w:adjustRightInd/>
              <w:snapToGrid/>
              <w:spacing w:line="220"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shd w:val="clear" w:color="auto" w:fill="auto"/>
            <w:noWrap w:val="0"/>
            <w:vAlign w:val="center"/>
          </w:tcPr>
          <w:p>
            <w:pPr>
              <w:keepNext w:val="0"/>
              <w:keepLines w:val="0"/>
              <w:pageBreakBefore w:val="0"/>
              <w:widowControl w:val="0"/>
              <w:kinsoku/>
              <w:wordWrap/>
              <w:overflowPunct/>
              <w:topLinePunct w:val="0"/>
              <w:autoSpaceDN/>
              <w:bidi w:val="0"/>
              <w:adjustRightInd/>
              <w:snapToGrid/>
              <w:spacing w:line="220"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lang w:eastAsia="zh-CN"/>
              </w:rPr>
              <w:t>超出检查周期半年以内未进行检查的，系数</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eastAsia="zh-CN"/>
              </w:rPr>
              <w:t>半年以上的，系数</w:t>
            </w:r>
            <w:r>
              <w:rPr>
                <w:rFonts w:hint="eastAsia" w:ascii="宋体" w:hAnsi="宋体" w:eastAsia="宋体" w:cs="宋体"/>
                <w:color w:val="000000"/>
                <w:kern w:val="0"/>
                <w:sz w:val="15"/>
                <w:szCs w:val="15"/>
                <w:highlight w:val="none"/>
                <w:lang w:val="en-US" w:eastAsia="zh-CN"/>
              </w:rPr>
              <w:t>9；2</w:t>
            </w:r>
            <w:r>
              <w:rPr>
                <w:rFonts w:hint="eastAsia" w:ascii="宋体" w:hAnsi="宋体" w:eastAsia="宋体" w:cs="宋体"/>
                <w:color w:val="000000"/>
                <w:kern w:val="0"/>
                <w:sz w:val="15"/>
                <w:szCs w:val="15"/>
                <w:highlight w:val="none"/>
              </w:rPr>
              <w:t>.发生燃气安全事故，经事故调查部门认定，事故发生与其提供的燃气质量不符合国家标准，或者未履行定期安全检查义务存在因果关系的，系数9</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shd w:val="clear" w:color="auto" w:fill="auto"/>
            <w:noWrap w:val="0"/>
            <w:vAlign w:val="center"/>
          </w:tcPr>
          <w:p>
            <w:pPr>
              <w:keepNext w:val="0"/>
              <w:keepLines w:val="0"/>
              <w:pageBreakBefore w:val="0"/>
              <w:widowControl w:val="0"/>
              <w:kinsoku/>
              <w:wordWrap/>
              <w:overflowPunct/>
              <w:topLinePunct w:val="0"/>
              <w:autoSpaceDN/>
              <w:bidi w:val="0"/>
              <w:adjustRightInd/>
              <w:snapToGrid/>
              <w:spacing w:line="220"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shd w:val="clear" w:color="auto" w:fill="FFFFFF"/>
            <w:noWrap w:val="0"/>
            <w:vAlign w:val="center"/>
          </w:tcPr>
          <w:p>
            <w:pPr>
              <w:keepNext w:val="0"/>
              <w:keepLines w:val="0"/>
              <w:pageBreakBefore w:val="0"/>
              <w:widowControl w:val="0"/>
              <w:kinsoku/>
              <w:wordWrap/>
              <w:overflowPunct/>
              <w:topLinePunct w:val="0"/>
              <w:autoSpaceDE w:val="0"/>
              <w:autoSpaceDN/>
              <w:bidi w:val="0"/>
              <w:adjustRightInd/>
              <w:snapToGrid/>
              <w:spacing w:line="210"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存在以下情形之一的，可视为情节严重：</w:t>
            </w:r>
            <w:r>
              <w:rPr>
                <w:rFonts w:hint="eastAsia" w:ascii="宋体" w:hAnsi="宋体" w:eastAsia="宋体"/>
                <w:color w:val="000000"/>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ascii="宋体" w:hAnsi="宋体" w:eastAsia="宋体" w:cs="宋体"/>
                <w:color w:val="000000"/>
                <w:kern w:val="0"/>
                <w:sz w:val="15"/>
                <w:szCs w:val="15"/>
                <w:highlight w:val="none"/>
              </w:rPr>
              <w:t>拟作出吊销处罚的，作出处罚决定前，要邀请</w:t>
            </w:r>
            <w:r>
              <w:rPr>
                <w:rFonts w:hint="eastAsia" w:ascii="宋体" w:hAnsi="宋体" w:eastAsia="宋体" w:cs="宋体"/>
                <w:color w:val="000000"/>
                <w:kern w:val="0"/>
                <w:sz w:val="15"/>
                <w:szCs w:val="15"/>
                <w:highlight w:val="none"/>
                <w:lang w:eastAsia="zh-CN"/>
              </w:rPr>
              <w:t>行业主管</w:t>
            </w:r>
            <w:r>
              <w:rPr>
                <w:rFonts w:hint="eastAsia" w:ascii="宋体" w:hAnsi="宋体" w:eastAsia="宋体" w:cs="宋体"/>
                <w:color w:val="000000"/>
                <w:kern w:val="0"/>
                <w:sz w:val="15"/>
                <w:szCs w:val="15"/>
                <w:highlight w:val="none"/>
              </w:rPr>
              <w:t>部门共同会商；对于可能影响公共利益的，提请</w:t>
            </w:r>
            <w:r>
              <w:rPr>
                <w:rFonts w:hint="eastAsia" w:ascii="宋体" w:hAnsi="宋体" w:eastAsia="宋体" w:cs="宋体"/>
                <w:color w:val="000000"/>
                <w:kern w:val="0"/>
                <w:sz w:val="15"/>
                <w:szCs w:val="15"/>
                <w:highlight w:val="none"/>
                <w:lang w:eastAsia="zh-CN"/>
              </w:rPr>
              <w:t>行业主管</w:t>
            </w:r>
            <w:r>
              <w:rPr>
                <w:rFonts w:hint="eastAsia" w:ascii="宋体" w:hAnsi="宋体" w:eastAsia="宋体" w:cs="宋体"/>
                <w:color w:val="000000"/>
                <w:kern w:val="0"/>
                <w:sz w:val="15"/>
                <w:szCs w:val="15"/>
                <w:highlight w:val="none"/>
              </w:rPr>
              <w:t>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20"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w:t>
            </w:r>
          </w:p>
        </w:tc>
        <w:tc>
          <w:tcPr>
            <w:tcW w:w="1626" w:type="dxa"/>
            <w:gridSpan w:val="2"/>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销售充装单位擅自为非自有气瓶充装的瓶装燃气</w:t>
            </w:r>
          </w:p>
        </w:tc>
        <w:tc>
          <w:tcPr>
            <w:tcW w:w="2981" w:type="dxa"/>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违反条款：第十八条第（八）项；处罚条款：第四十七条第二款 责令改正，可以处1万元以下罚款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b w:val="0"/>
                <w:bCs w:val="0"/>
                <w:color w:val="000000"/>
                <w:kern w:val="0"/>
                <w:sz w:val="15"/>
                <w:szCs w:val="15"/>
                <w:highlight w:val="none"/>
              </w:rPr>
            </w:pPr>
            <w:r>
              <w:rPr>
                <w:rFonts w:hint="eastAsia" w:ascii="宋体" w:hAnsi="宋体" w:cs="宋体"/>
                <w:b w:val="0"/>
                <w:bCs w:val="0"/>
                <w:color w:val="000000"/>
                <w:kern w:val="0"/>
                <w:sz w:val="15"/>
                <w:szCs w:val="15"/>
                <w:highlight w:val="none"/>
                <w:lang w:val="en-US" w:eastAsia="zh-CN"/>
              </w:rPr>
              <w:t>1.</w:t>
            </w:r>
            <w:r>
              <w:rPr>
                <w:rFonts w:hint="eastAsia" w:ascii="宋体" w:hAnsi="宋体" w:cs="宋体"/>
                <w:b w:val="0"/>
                <w:bCs w:val="0"/>
                <w:color w:val="000000"/>
                <w:kern w:val="0"/>
                <w:sz w:val="15"/>
                <w:szCs w:val="15"/>
                <w:highlight w:val="none"/>
                <w:lang w:eastAsia="zh-CN"/>
              </w:rPr>
              <w:t>充装气瓶数量</w:t>
            </w:r>
            <w:r>
              <w:rPr>
                <w:rFonts w:hint="eastAsia" w:ascii="宋体" w:hAnsi="宋体" w:cs="宋体"/>
                <w:b w:val="0"/>
                <w:bCs w:val="0"/>
                <w:color w:val="000000"/>
                <w:kern w:val="0"/>
                <w:sz w:val="15"/>
                <w:szCs w:val="15"/>
                <w:highlight w:val="none"/>
                <w:lang w:val="en-US" w:eastAsia="zh-CN"/>
              </w:rPr>
              <w:t>5个及以上的，系数1；10个及以上的，系数2；15个及以上的，系数3；20个及以上的，系数4；25个及以上的，系数5；以此类推，45个及以上的，系数9。2.</w:t>
            </w:r>
            <w:r>
              <w:rPr>
                <w:rFonts w:hint="eastAsia" w:ascii="宋体" w:hAnsi="宋体" w:eastAsia="宋体" w:cs="宋体"/>
                <w:b w:val="0"/>
                <w:bCs w:val="0"/>
                <w:color w:val="000000"/>
                <w:kern w:val="0"/>
                <w:sz w:val="15"/>
                <w:szCs w:val="15"/>
                <w:highlight w:val="none"/>
              </w:rPr>
              <w:t>违法行为持续时间超过半年的，系数4；1年以上，系数9</w:t>
            </w:r>
            <w:r>
              <w:rPr>
                <w:rFonts w:hint="eastAsia" w:ascii="宋体" w:hAnsi="宋体" w:eastAsia="宋体" w:cs="宋体"/>
                <w:b w:val="0"/>
                <w:bCs w:val="0"/>
                <w:color w:val="000000"/>
                <w:kern w:val="0"/>
                <w:sz w:val="15"/>
                <w:szCs w:val="15"/>
                <w:highlight w:val="none"/>
                <w:lang w:eastAsia="zh-CN"/>
              </w:rPr>
              <w:t>。</w:t>
            </w:r>
            <w:r>
              <w:rPr>
                <w:rFonts w:hint="eastAsia" w:ascii="宋体" w:hAnsi="宋体" w:eastAsia="宋体" w:cs="宋体"/>
                <w:b w:val="0"/>
                <w:bCs w:val="0"/>
                <w:color w:val="000000"/>
                <w:kern w:val="0"/>
                <w:sz w:val="15"/>
                <w:szCs w:val="15"/>
                <w:highlight w:val="none"/>
                <w:lang w:val="en-US" w:eastAsia="zh-CN"/>
              </w:rPr>
              <w:t>3</w:t>
            </w:r>
            <w:r>
              <w:rPr>
                <w:rFonts w:hint="eastAsia" w:ascii="宋体" w:hAnsi="宋体" w:eastAsia="宋体" w:cs="宋体"/>
                <w:b w:val="0"/>
                <w:bCs w:val="0"/>
                <w:color w:val="000000"/>
                <w:kern w:val="0"/>
                <w:sz w:val="15"/>
                <w:szCs w:val="15"/>
                <w:highlight w:val="none"/>
              </w:rPr>
              <w:t>.未按燃气管理部门要求整改，或整改后再次发生类似违法行为的，系数9</w:t>
            </w:r>
            <w:r>
              <w:rPr>
                <w:rFonts w:hint="eastAsia" w:ascii="宋体" w:hAnsi="宋体" w:eastAsia="宋体" w:cs="宋体"/>
                <w:b w:val="0"/>
                <w:bCs w:val="0"/>
                <w:color w:val="000000"/>
                <w:kern w:val="0"/>
                <w:sz w:val="15"/>
                <w:szCs w:val="15"/>
                <w:highlight w:val="none"/>
                <w:lang w:eastAsia="zh-CN"/>
              </w:rPr>
              <w:t>。</w:t>
            </w:r>
            <w:r>
              <w:rPr>
                <w:rFonts w:hint="eastAsia" w:ascii="宋体" w:hAnsi="宋体" w:eastAsia="宋体" w:cs="宋体"/>
                <w:b w:val="0"/>
                <w:bCs w:val="0"/>
                <w:color w:val="000000"/>
                <w:kern w:val="0"/>
                <w:sz w:val="15"/>
                <w:szCs w:val="15"/>
                <w:highlight w:val="none"/>
                <w:lang w:val="en-US" w:eastAsia="zh-CN"/>
              </w:rPr>
              <w:t>4</w:t>
            </w:r>
            <w:r>
              <w:rPr>
                <w:rFonts w:hint="eastAsia" w:ascii="宋体" w:hAnsi="宋体" w:eastAsia="宋体" w:cs="宋体"/>
                <w:b w:val="0"/>
                <w:bCs w:val="0"/>
                <w:color w:val="000000"/>
                <w:kern w:val="0"/>
                <w:sz w:val="15"/>
                <w:szCs w:val="15"/>
                <w:highlight w:val="none"/>
              </w:rPr>
              <w:t>.发生相关燃气安全事故的，系数9</w:t>
            </w:r>
            <w:r>
              <w:rPr>
                <w:rFonts w:hint="eastAsia" w:ascii="宋体" w:hAnsi="宋体" w:eastAsia="宋体" w:cs="宋体"/>
                <w:b w:val="0"/>
                <w:bCs w:val="0"/>
                <w:color w:val="000000"/>
                <w:kern w:val="0"/>
                <w:sz w:val="15"/>
                <w:szCs w:val="15"/>
                <w:highlight w:val="none"/>
                <w:lang w:eastAsia="zh-CN"/>
              </w:rPr>
              <w:t>。</w:t>
            </w:r>
            <w:r>
              <w:rPr>
                <w:rFonts w:hint="eastAsia" w:ascii="宋体" w:hAnsi="宋体" w:eastAsia="宋体" w:cs="宋体"/>
                <w:b w:val="0"/>
                <w:bCs w:val="0"/>
                <w:color w:val="000000"/>
                <w:kern w:val="0"/>
                <w:sz w:val="15"/>
                <w:szCs w:val="15"/>
                <w:highlight w:val="none"/>
                <w:lang w:val="en-US" w:eastAsia="zh-CN"/>
              </w:rPr>
              <w:t>5.</w:t>
            </w:r>
            <w:r>
              <w:rPr>
                <w:rFonts w:hint="eastAsia" w:ascii="宋体" w:hAnsi="宋体" w:eastAsia="宋体" w:cs="宋体"/>
                <w:b w:val="0"/>
                <w:bCs w:val="0"/>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99" w:hRule="atLeast"/>
          <w:jc w:val="center"/>
        </w:trPr>
        <w:tc>
          <w:tcPr>
            <w:tcW w:w="714" w:type="dxa"/>
            <w:vMerge w:val="restart"/>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11</w:t>
            </w:r>
          </w:p>
        </w:tc>
        <w:tc>
          <w:tcPr>
            <w:tcW w:w="1626" w:type="dxa"/>
            <w:gridSpan w:val="2"/>
            <w:vMerge w:val="restart"/>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未按规定设置燃气设施保护装置和安全警示标志</w:t>
            </w:r>
          </w:p>
        </w:tc>
        <w:tc>
          <w:tcPr>
            <w:tcW w:w="2981" w:type="dxa"/>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《城镇燃气管理条例》违反条款：第三十五条；处罚条款：第四十八条 责令限期改正，处1万元以上10万元以下罚款。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b w:val="0"/>
                <w:bCs w:val="0"/>
                <w:color w:val="000000"/>
                <w:kern w:val="0"/>
                <w:sz w:val="15"/>
                <w:szCs w:val="15"/>
                <w:highlight w:val="none"/>
              </w:rPr>
            </w:pPr>
            <w:r>
              <w:rPr>
                <w:rFonts w:hint="eastAsia" w:ascii="宋体" w:hAnsi="宋体" w:cs="宋体"/>
                <w:b w:val="0"/>
                <w:bCs w:val="0"/>
                <w:color w:val="000000"/>
                <w:kern w:val="0"/>
                <w:sz w:val="15"/>
                <w:szCs w:val="15"/>
                <w:highlight w:val="none"/>
                <w:lang w:val="en-US" w:eastAsia="zh-CN"/>
              </w:rPr>
              <w:t>1.</w:t>
            </w:r>
            <w:r>
              <w:rPr>
                <w:rFonts w:hint="eastAsia" w:ascii="宋体" w:hAnsi="宋体" w:eastAsia="宋体" w:cs="宋体"/>
                <w:b w:val="0"/>
                <w:bCs w:val="0"/>
                <w:color w:val="000000"/>
                <w:kern w:val="0"/>
                <w:sz w:val="15"/>
                <w:szCs w:val="15"/>
                <w:highlight w:val="none"/>
                <w:lang w:eastAsia="zh-CN"/>
              </w:rPr>
              <w:t>未按规定设置燃气设施保护装置和安全警示标志</w:t>
            </w:r>
            <w:r>
              <w:rPr>
                <w:rFonts w:hint="eastAsia" w:ascii="宋体" w:hAnsi="宋体" w:eastAsia="宋体" w:cs="宋体"/>
                <w:b w:val="0"/>
                <w:bCs w:val="0"/>
                <w:color w:val="000000"/>
                <w:kern w:val="0"/>
                <w:sz w:val="15"/>
                <w:szCs w:val="15"/>
                <w:highlight w:val="none"/>
                <w:lang w:val="en-US" w:eastAsia="zh-CN"/>
              </w:rPr>
              <w:t>2处的，系数1；</w:t>
            </w:r>
            <w:r>
              <w:rPr>
                <w:rFonts w:hint="eastAsia" w:ascii="宋体" w:hAnsi="宋体" w:cs="宋体"/>
                <w:b w:val="0"/>
                <w:bCs w:val="0"/>
                <w:color w:val="000000"/>
                <w:kern w:val="0"/>
                <w:sz w:val="15"/>
                <w:szCs w:val="15"/>
                <w:highlight w:val="none"/>
                <w:lang w:val="en-US" w:eastAsia="zh-CN"/>
              </w:rPr>
              <w:t>3处的，系数2；</w:t>
            </w:r>
            <w:r>
              <w:rPr>
                <w:rFonts w:hint="eastAsia" w:ascii="宋体" w:hAnsi="宋体" w:eastAsia="宋体" w:cs="宋体"/>
                <w:b w:val="0"/>
                <w:bCs w:val="0"/>
                <w:color w:val="000000"/>
                <w:kern w:val="0"/>
                <w:sz w:val="15"/>
                <w:szCs w:val="15"/>
                <w:highlight w:val="none"/>
                <w:lang w:val="en-US" w:eastAsia="zh-CN"/>
              </w:rPr>
              <w:t>4处的，系数3；</w:t>
            </w:r>
            <w:r>
              <w:rPr>
                <w:rFonts w:hint="eastAsia" w:ascii="宋体" w:hAnsi="宋体" w:cs="宋体"/>
                <w:b w:val="0"/>
                <w:bCs w:val="0"/>
                <w:color w:val="000000"/>
                <w:kern w:val="0"/>
                <w:sz w:val="15"/>
                <w:szCs w:val="15"/>
                <w:highlight w:val="none"/>
                <w:lang w:val="en-US" w:eastAsia="zh-CN"/>
              </w:rPr>
              <w:t>5处的，系数4；6处的，系数5；</w:t>
            </w:r>
            <w:r>
              <w:rPr>
                <w:rFonts w:hint="eastAsia" w:ascii="宋体" w:hAnsi="宋体" w:eastAsia="宋体" w:cs="宋体"/>
                <w:b w:val="0"/>
                <w:bCs w:val="0"/>
                <w:color w:val="000000"/>
                <w:kern w:val="0"/>
                <w:sz w:val="15"/>
                <w:szCs w:val="15"/>
                <w:highlight w:val="none"/>
                <w:lang w:val="en-US" w:eastAsia="zh-CN"/>
              </w:rPr>
              <w:t>以此类推</w:t>
            </w:r>
            <w:r>
              <w:rPr>
                <w:rFonts w:hint="eastAsia" w:ascii="宋体" w:hAnsi="宋体" w:cs="宋体"/>
                <w:b w:val="0"/>
                <w:bCs w:val="0"/>
                <w:color w:val="000000"/>
                <w:kern w:val="0"/>
                <w:sz w:val="15"/>
                <w:szCs w:val="15"/>
                <w:highlight w:val="none"/>
                <w:lang w:val="en-US" w:eastAsia="zh-CN"/>
              </w:rPr>
              <w:t>，</w:t>
            </w:r>
            <w:r>
              <w:rPr>
                <w:rFonts w:hint="eastAsia" w:ascii="宋体" w:hAnsi="宋体" w:eastAsia="宋体" w:cs="宋体"/>
                <w:b w:val="0"/>
                <w:bCs w:val="0"/>
                <w:color w:val="000000"/>
                <w:kern w:val="0"/>
                <w:sz w:val="15"/>
                <w:szCs w:val="15"/>
                <w:highlight w:val="none"/>
                <w:lang w:val="en-US" w:eastAsia="zh-CN"/>
              </w:rPr>
              <w:t>每增加1处，系数加1，10处及以上的，系数9。2.</w:t>
            </w:r>
            <w:r>
              <w:rPr>
                <w:rFonts w:hint="eastAsia" w:ascii="宋体" w:hAnsi="宋体" w:eastAsia="宋体" w:cs="宋体"/>
                <w:b w:val="0"/>
                <w:bCs w:val="0"/>
                <w:color w:val="000000"/>
                <w:kern w:val="0"/>
                <w:sz w:val="15"/>
                <w:szCs w:val="15"/>
                <w:highlight w:val="none"/>
              </w:rPr>
              <w:t>发生在人口集中地区或人员密集场所的，系数4</w:t>
            </w:r>
            <w:r>
              <w:rPr>
                <w:rFonts w:hint="eastAsia" w:ascii="宋体" w:hAnsi="宋体" w:eastAsia="宋体" w:cs="宋体"/>
                <w:b w:val="0"/>
                <w:bCs w:val="0"/>
                <w:color w:val="000000"/>
                <w:kern w:val="0"/>
                <w:sz w:val="15"/>
                <w:szCs w:val="15"/>
                <w:highlight w:val="none"/>
                <w:lang w:eastAsia="zh-CN"/>
              </w:rPr>
              <w:t>。</w:t>
            </w:r>
            <w:r>
              <w:rPr>
                <w:rFonts w:hint="eastAsia" w:ascii="宋体" w:hAnsi="宋体" w:eastAsia="宋体" w:cs="宋体"/>
                <w:b w:val="0"/>
                <w:bCs w:val="0"/>
                <w:color w:val="000000"/>
                <w:kern w:val="0"/>
                <w:sz w:val="15"/>
                <w:szCs w:val="15"/>
                <w:highlight w:val="none"/>
                <w:lang w:val="en-US" w:eastAsia="zh-CN"/>
              </w:rPr>
              <w:t>3</w:t>
            </w:r>
            <w:r>
              <w:rPr>
                <w:rFonts w:hint="eastAsia" w:ascii="宋体" w:hAnsi="宋体" w:eastAsia="宋体" w:cs="宋体"/>
                <w:b w:val="0"/>
                <w:bCs w:val="0"/>
                <w:color w:val="000000"/>
                <w:kern w:val="0"/>
                <w:sz w:val="15"/>
                <w:szCs w:val="15"/>
                <w:highlight w:val="none"/>
              </w:rPr>
              <w:t>.未按燃气管理部门要求整改，或整改后再次发生类似违法行为的，系数9</w:t>
            </w:r>
            <w:r>
              <w:rPr>
                <w:rFonts w:hint="eastAsia" w:ascii="宋体" w:hAnsi="宋体" w:eastAsia="宋体" w:cs="宋体"/>
                <w:b w:val="0"/>
                <w:bCs w:val="0"/>
                <w:color w:val="000000"/>
                <w:kern w:val="0"/>
                <w:sz w:val="15"/>
                <w:szCs w:val="15"/>
                <w:highlight w:val="none"/>
                <w:lang w:eastAsia="zh-CN"/>
              </w:rPr>
              <w:t>。</w:t>
            </w:r>
            <w:r>
              <w:rPr>
                <w:rFonts w:hint="eastAsia" w:ascii="宋体" w:hAnsi="宋体" w:eastAsia="宋体" w:cs="宋体"/>
                <w:b w:val="0"/>
                <w:bCs w:val="0"/>
                <w:color w:val="000000"/>
                <w:kern w:val="0"/>
                <w:sz w:val="15"/>
                <w:szCs w:val="15"/>
                <w:highlight w:val="none"/>
                <w:lang w:val="en-US" w:eastAsia="zh-CN"/>
              </w:rPr>
              <w:t>4</w:t>
            </w:r>
            <w:r>
              <w:rPr>
                <w:rFonts w:hint="eastAsia" w:ascii="宋体" w:hAnsi="宋体" w:eastAsia="宋体" w:cs="宋体"/>
                <w:b w:val="0"/>
                <w:bCs w:val="0"/>
                <w:color w:val="000000"/>
                <w:kern w:val="0"/>
                <w:sz w:val="15"/>
                <w:szCs w:val="15"/>
                <w:highlight w:val="none"/>
              </w:rPr>
              <w:t>.发生相关燃气安全事故或者存在</w:t>
            </w:r>
            <w:r>
              <w:rPr>
                <w:rFonts w:hint="eastAsia" w:ascii="宋体" w:hAnsi="宋体" w:eastAsia="宋体" w:cs="宋体"/>
                <w:b w:val="0"/>
                <w:bCs w:val="0"/>
                <w:strike w:val="0"/>
                <w:dstrike w:val="0"/>
                <w:color w:val="000000"/>
                <w:sz w:val="15"/>
                <w:szCs w:val="15"/>
                <w:highlight w:val="none"/>
                <w:lang w:val="en-US" w:eastAsia="zh-CN"/>
              </w:rPr>
              <w:t>重大</w:t>
            </w:r>
            <w:r>
              <w:rPr>
                <w:rFonts w:hint="eastAsia" w:ascii="宋体" w:hAnsi="宋体" w:eastAsia="宋体" w:cs="宋体"/>
                <w:b w:val="0"/>
                <w:bCs w:val="0"/>
                <w:color w:val="000000"/>
                <w:kern w:val="0"/>
                <w:sz w:val="15"/>
                <w:szCs w:val="15"/>
                <w:highlight w:val="none"/>
              </w:rPr>
              <w:t>安全隐患的，系数9</w:t>
            </w:r>
            <w:r>
              <w:rPr>
                <w:rFonts w:hint="eastAsia" w:ascii="宋体" w:hAnsi="宋体" w:eastAsia="宋体" w:cs="宋体"/>
                <w:b w:val="0"/>
                <w:bCs w:val="0"/>
                <w:color w:val="000000"/>
                <w:kern w:val="0"/>
                <w:sz w:val="15"/>
                <w:szCs w:val="15"/>
                <w:highlight w:val="none"/>
                <w:lang w:eastAsia="zh-CN"/>
              </w:rPr>
              <w:t>。</w:t>
            </w:r>
            <w:r>
              <w:rPr>
                <w:rFonts w:hint="eastAsia" w:ascii="宋体" w:hAnsi="宋体" w:eastAsia="宋体" w:cs="宋体"/>
                <w:b w:val="0"/>
                <w:bCs w:val="0"/>
                <w:color w:val="000000"/>
                <w:kern w:val="0"/>
                <w:sz w:val="15"/>
                <w:szCs w:val="15"/>
                <w:highlight w:val="none"/>
                <w:lang w:val="en-US" w:eastAsia="zh-CN"/>
              </w:rPr>
              <w:t>5.</w:t>
            </w:r>
            <w:r>
              <w:rPr>
                <w:rFonts w:hint="eastAsia" w:ascii="宋体" w:hAnsi="宋体" w:eastAsia="宋体" w:cs="宋体"/>
                <w:b w:val="0"/>
                <w:bCs w:val="0"/>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751" w:hRule="atLeast"/>
          <w:jc w:val="center"/>
        </w:trPr>
        <w:tc>
          <w:tcPr>
            <w:tcW w:w="714" w:type="dxa"/>
            <w:vMerge w:val="continue"/>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spacing w:line="232" w:lineRule="exact"/>
              <w:rPr>
                <w:rFonts w:ascii="宋体" w:hAnsi="宋体" w:eastAsia="宋体"/>
                <w:color w:val="000000"/>
                <w:sz w:val="15"/>
                <w:szCs w:val="15"/>
                <w:highlight w:val="none"/>
              </w:rPr>
            </w:pP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中华人民共和国安全生产法》第三十五条；处罚条款：第九十九条第（一）项，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tc>
        <w:tc>
          <w:tcPr>
            <w:tcW w:w="6016" w:type="dxa"/>
            <w:gridSpan w:val="5"/>
            <w:noWrap w:val="0"/>
            <w:vAlign w:val="center"/>
          </w:tcPr>
          <w:p>
            <w:pPr>
              <w:spacing w:line="232" w:lineRule="exact"/>
              <w:rPr>
                <w:rFonts w:hint="eastAsia" w:ascii="宋体" w:hAnsi="宋体" w:eastAsia="宋体" w:cs="宋体"/>
                <w:strike w:val="0"/>
                <w:dstrike w:val="0"/>
                <w:color w:val="000000"/>
                <w:kern w:val="0"/>
                <w:sz w:val="15"/>
                <w:szCs w:val="15"/>
                <w:highlight w:val="none"/>
              </w:rPr>
            </w:pPr>
            <w:r>
              <w:rPr>
                <w:rFonts w:hint="eastAsia" w:ascii="宋体" w:hAnsi="宋体" w:eastAsia="宋体" w:cs="宋体"/>
                <w:strike w:val="0"/>
                <w:dstrike w:val="0"/>
                <w:color w:val="000000"/>
                <w:kern w:val="0"/>
                <w:sz w:val="15"/>
                <w:szCs w:val="15"/>
                <w:highlight w:val="none"/>
              </w:rPr>
              <w:t>依据应急管理部门的裁量权基准执行。【“以上”包含本数、“以下”除法律规定的包含本数和最高档的“以下”包含本数外，其余均不包含本数。】</w:t>
            </w:r>
          </w:p>
          <w:p>
            <w:pPr>
              <w:spacing w:line="232" w:lineRule="exact"/>
              <w:rPr>
                <w:rFonts w:hint="eastAsia" w:ascii="宋体" w:hAnsi="宋体" w:eastAsia="宋体" w:cs="宋体"/>
                <w:strike w:val="0"/>
                <w:dstrike w:val="0"/>
                <w:color w:val="000000"/>
                <w:kern w:val="0"/>
                <w:sz w:val="15"/>
                <w:szCs w:val="15"/>
                <w:highlight w:val="none"/>
              </w:rPr>
            </w:pPr>
            <w:r>
              <w:rPr>
                <w:rFonts w:hint="eastAsia" w:ascii="宋体" w:hAnsi="宋体" w:eastAsia="宋体" w:cs="宋体"/>
                <w:strike w:val="0"/>
                <w:dstrike w:val="0"/>
                <w:color w:val="000000"/>
                <w:kern w:val="0"/>
                <w:sz w:val="15"/>
                <w:szCs w:val="15"/>
                <w:highlight w:val="none"/>
              </w:rPr>
              <w:t>1.未在构成四级重大危险源的场所设置明显的安全警示标志的，责令限期改正，可以处1万元以下的罚款；逾期未改正的，处5万元以上10万元以下的罚款，对其直接负责的主管人员和其他直接责任人员处1万元以上2万元以下的罚款；情节严重的，责令停产停业整顿；</w:t>
            </w:r>
          </w:p>
          <w:p>
            <w:pPr>
              <w:spacing w:line="232" w:lineRule="exact"/>
              <w:rPr>
                <w:rFonts w:hint="eastAsia" w:ascii="宋体" w:hAnsi="宋体" w:eastAsia="宋体" w:cs="宋体"/>
                <w:strike w:val="0"/>
                <w:dstrike w:val="0"/>
                <w:color w:val="000000"/>
                <w:kern w:val="0"/>
                <w:sz w:val="15"/>
                <w:szCs w:val="15"/>
                <w:highlight w:val="none"/>
              </w:rPr>
            </w:pPr>
            <w:r>
              <w:rPr>
                <w:rFonts w:hint="eastAsia" w:ascii="宋体" w:hAnsi="宋体" w:eastAsia="宋体" w:cs="宋体"/>
                <w:strike w:val="0"/>
                <w:dstrike w:val="0"/>
                <w:color w:val="000000"/>
                <w:kern w:val="0"/>
                <w:sz w:val="15"/>
                <w:szCs w:val="15"/>
                <w:highlight w:val="none"/>
              </w:rPr>
              <w:t>2.未在构成三级重大危险源的场所设置明显的安全警示标志的，责令限期改正，可以处1万元以上2万元以下的罚款；逾期未改正的，处10万元以上13万元以下的罚款，对其直接负责的主管人员和其他直接责任人员处1万元以上2万元以下的罚款；情节严重的，责令停产停业整顿；</w:t>
            </w:r>
          </w:p>
          <w:p>
            <w:pPr>
              <w:spacing w:line="232" w:lineRule="exact"/>
              <w:rPr>
                <w:rFonts w:hint="eastAsia" w:ascii="宋体" w:hAnsi="宋体" w:eastAsia="宋体" w:cs="宋体"/>
                <w:strike w:val="0"/>
                <w:dstrike w:val="0"/>
                <w:color w:val="000000"/>
                <w:kern w:val="0"/>
                <w:sz w:val="15"/>
                <w:szCs w:val="15"/>
                <w:highlight w:val="none"/>
              </w:rPr>
            </w:pPr>
            <w:r>
              <w:rPr>
                <w:rFonts w:hint="eastAsia" w:ascii="宋体" w:hAnsi="宋体" w:eastAsia="宋体" w:cs="宋体"/>
                <w:strike w:val="0"/>
                <w:dstrike w:val="0"/>
                <w:color w:val="000000"/>
                <w:kern w:val="0"/>
                <w:sz w:val="15"/>
                <w:szCs w:val="15"/>
                <w:highlight w:val="none"/>
              </w:rPr>
              <w:t>3.未在构成二级重大危险源的场所设置明显的安全警示标志的，责令限期改正，可以处2万元以上3万元以下的罚款；逾期未改正的，处13万元以上17万元以下的罚款，对其直接负责的主管人员和其他直接责任人员处1万元以上2万元以下的罚款；情节严重的，责令停产停业整顿。"</w:t>
            </w:r>
          </w:p>
          <w:p>
            <w:pPr>
              <w:spacing w:line="232" w:lineRule="exact"/>
              <w:rPr>
                <w:rFonts w:ascii="宋体" w:hAnsi="宋体" w:eastAsia="宋体" w:cs="宋体"/>
                <w:strike/>
                <w:dstrike w:val="0"/>
                <w:color w:val="000000"/>
                <w:kern w:val="0"/>
                <w:sz w:val="15"/>
                <w:szCs w:val="15"/>
                <w:highlight w:val="none"/>
              </w:rPr>
            </w:pPr>
          </w:p>
        </w:tc>
        <w:tc>
          <w:tcPr>
            <w:tcW w:w="2178" w:type="dxa"/>
            <w:noWrap w:val="0"/>
            <w:vAlign w:val="center"/>
          </w:tcPr>
          <w:p>
            <w:pPr>
              <w:spacing w:line="232" w:lineRule="exact"/>
              <w:rPr>
                <w:rFonts w:ascii="宋体" w:hAnsi="宋体" w:eastAsia="宋体" w:cs="宋体"/>
                <w:color w:val="000000"/>
                <w:kern w:val="0"/>
                <w:sz w:val="15"/>
                <w:szCs w:val="15"/>
                <w:highlight w:val="none"/>
              </w:rPr>
            </w:pPr>
            <w:r>
              <w:rPr>
                <w:rFonts w:ascii="宋体" w:hAnsi="宋体" w:eastAsia="宋体" w:cs="宋体"/>
                <w:color w:val="000000"/>
                <w:kern w:val="0"/>
                <w:sz w:val="15"/>
                <w:szCs w:val="15"/>
                <w:highlight w:val="none"/>
              </w:rPr>
              <w:t>对燃气经营者</w:t>
            </w:r>
            <w:r>
              <w:rPr>
                <w:rFonts w:hint="eastAsia" w:ascii="宋体" w:hAnsi="宋体" w:eastAsia="宋体" w:cs="宋体"/>
                <w:color w:val="000000"/>
                <w:kern w:val="0"/>
                <w:sz w:val="15"/>
                <w:szCs w:val="15"/>
                <w:highlight w:val="none"/>
              </w:rPr>
              <w:t>的</w:t>
            </w:r>
            <w:r>
              <w:rPr>
                <w:rFonts w:ascii="宋体" w:hAnsi="宋体" w:eastAsia="宋体" w:cs="宋体"/>
                <w:color w:val="000000"/>
                <w:kern w:val="0"/>
                <w:sz w:val="15"/>
                <w:szCs w:val="15"/>
                <w:highlight w:val="none"/>
              </w:rPr>
              <w:t>违法行为，适用《城镇燃气管理条例》处罚。逾期未改正的，应另行立案，适用《中华人民共和国安全生产法》“逾期未改正”情形处罚。</w:t>
            </w:r>
          </w:p>
          <w:p>
            <w:pPr>
              <w:spacing w:line="232" w:lineRule="exac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《应急管理行政裁量权基准暂行规定》（应急管理部令第12号）</w:t>
            </w:r>
          </w:p>
          <w:p>
            <w:pPr>
              <w:spacing w:line="232" w:lineRule="exac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《应急管理行政处罚裁量权基准》</w:t>
            </w:r>
          </w:p>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《北京市安全生产行政处罚自由裁量基准》（2025 年修订版）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0"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12</w:t>
            </w:r>
          </w:p>
        </w:tc>
        <w:tc>
          <w:tcPr>
            <w:tcW w:w="1626" w:type="dxa"/>
            <w:gridSpan w:val="2"/>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 xml:space="preserve">燃气经营者未定期进行巡查、检测、维修和维护 </w:t>
            </w:r>
          </w:p>
        </w:tc>
        <w:tc>
          <w:tcPr>
            <w:tcW w:w="2981" w:type="dxa"/>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违反条款：第三十五条；处罚条款：第四十八条 责令限期改正，处1万元以上10万元以下罚款。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 发生在人口集中地区或人员密集场所的，系数4；</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eastAsia="zh-CN"/>
              </w:rPr>
              <w:t>超出检查周期半年以内未进行检查的，系数</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eastAsia="zh-CN"/>
              </w:rPr>
              <w:t>半年以上的，系数</w:t>
            </w:r>
            <w:r>
              <w:rPr>
                <w:rFonts w:hint="eastAsia" w:ascii="宋体" w:hAnsi="宋体" w:eastAsia="宋体" w:cs="宋体"/>
                <w:color w:val="000000"/>
                <w:kern w:val="0"/>
                <w:sz w:val="15"/>
                <w:szCs w:val="15"/>
                <w:highlight w:val="none"/>
                <w:lang w:val="en-US" w:eastAsia="zh-CN"/>
              </w:rPr>
              <w:t>9;</w:t>
            </w:r>
            <w:r>
              <w:rPr>
                <w:rFonts w:hint="eastAsia" w:ascii="宋体" w:hAnsi="宋体" w:eastAsia="宋体" w:cs="宋体"/>
                <w:color w:val="000000"/>
                <w:kern w:val="0"/>
                <w:sz w:val="15"/>
                <w:szCs w:val="15"/>
                <w:highlight w:val="none"/>
              </w:rPr>
              <w:t xml:space="preserve"> </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rPr>
              <w:t>.未按燃气管理部门要求整改，或整改后再次发生类似违法行为的，系数9；</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rPr>
              <w:t>.发生相关燃气安全事故或者存在</w:t>
            </w:r>
            <w:r>
              <w:rPr>
                <w:rFonts w:hint="eastAsia" w:ascii="宋体" w:hAnsi="宋体" w:eastAsia="宋体" w:cs="宋体"/>
                <w:b w:val="0"/>
                <w:bCs w:val="0"/>
                <w:strike w:val="0"/>
                <w:dstrike w:val="0"/>
                <w:color w:val="000000"/>
                <w:sz w:val="15"/>
                <w:szCs w:val="15"/>
                <w:highlight w:val="none"/>
                <w:lang w:val="en-US" w:eastAsia="zh-CN"/>
              </w:rPr>
              <w:t>重大</w:t>
            </w:r>
            <w:r>
              <w:rPr>
                <w:rFonts w:hint="eastAsia" w:ascii="宋体" w:hAnsi="宋体" w:eastAsia="宋体" w:cs="宋体"/>
                <w:color w:val="000000"/>
                <w:kern w:val="0"/>
                <w:sz w:val="15"/>
                <w:szCs w:val="15"/>
                <w:highlight w:val="none"/>
              </w:rPr>
              <w:t>安全隐患的，系数9</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41" w:hRule="atLeast"/>
          <w:jc w:val="center"/>
        </w:trPr>
        <w:tc>
          <w:tcPr>
            <w:tcW w:w="714" w:type="dxa"/>
            <w:vMerge w:val="restart"/>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13</w:t>
            </w:r>
          </w:p>
        </w:tc>
        <w:tc>
          <w:tcPr>
            <w:tcW w:w="1626" w:type="dxa"/>
            <w:gridSpan w:val="2"/>
            <w:vMerge w:val="restart"/>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未采取措施及时消除燃气安全事故隐患</w:t>
            </w:r>
          </w:p>
        </w:tc>
        <w:tc>
          <w:tcPr>
            <w:tcW w:w="2981" w:type="dxa"/>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违反条款：《城镇燃气管理条例》第四十一条第一款；处罚条款：第四十八条 责令限期改正，处1万元以上10万元以下罚款。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 发生在人口集中地区或人员密集场所的，系数4；2.未按燃气管理部门要求整改，或整改后再次发生类似违法行为的，系数9；3.发生相关燃气安全事故或者存在</w:t>
            </w:r>
            <w:r>
              <w:rPr>
                <w:rFonts w:hint="eastAsia" w:ascii="宋体" w:hAnsi="宋体" w:eastAsia="宋体" w:cs="宋体"/>
                <w:b w:val="0"/>
                <w:bCs w:val="0"/>
                <w:strike w:val="0"/>
                <w:dstrike w:val="0"/>
                <w:color w:val="000000"/>
                <w:sz w:val="15"/>
                <w:szCs w:val="15"/>
                <w:highlight w:val="none"/>
                <w:lang w:val="en-US" w:eastAsia="zh-CN"/>
              </w:rPr>
              <w:t>重大</w:t>
            </w:r>
            <w:r>
              <w:rPr>
                <w:rFonts w:hint="eastAsia" w:ascii="宋体" w:hAnsi="宋体" w:eastAsia="宋体" w:cs="宋体"/>
                <w:color w:val="000000"/>
                <w:kern w:val="0"/>
                <w:sz w:val="15"/>
                <w:szCs w:val="15"/>
                <w:highlight w:val="none"/>
              </w:rPr>
              <w:t>安全隐患的，系数9</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rPr>
                <w:color w:val="000000"/>
                <w:highlight w:val="none"/>
              </w:rPr>
            </w:pPr>
            <w:r>
              <w:rPr>
                <w:rFonts w:hint="eastAsia" w:ascii="宋体" w:hAnsi="宋体" w:eastAsia="宋体"/>
                <w:color w:val="000000"/>
                <w:sz w:val="15"/>
                <w:szCs w:val="15"/>
                <w:highlight w:val="none"/>
              </w:rPr>
              <w:t>对</w:t>
            </w:r>
            <w:r>
              <w:rPr>
                <w:rFonts w:hint="eastAsia" w:ascii="宋体" w:hAnsi="宋体" w:eastAsia="宋体" w:cs="Times New Roman"/>
                <w:color w:val="000000"/>
                <w:spacing w:val="-4"/>
                <w:kern w:val="2"/>
                <w:sz w:val="15"/>
                <w:szCs w:val="15"/>
                <w:highlight w:val="none"/>
                <w:lang w:val="en-US" w:eastAsia="zh-CN" w:bidi="ar-SA"/>
              </w:rPr>
              <w:t>燃气经营者相关违法行为，适用《城镇燃气管理条例》处罚。拒不执行的，应另行立案，适用《中华人民共和国安全生产法》“拒不执行”情形处罚。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801" w:hRule="atLeast"/>
          <w:jc w:val="center"/>
        </w:trPr>
        <w:tc>
          <w:tcPr>
            <w:tcW w:w="714" w:type="dxa"/>
            <w:vMerge w:val="continue"/>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spacing w:line="232" w:lineRule="exact"/>
              <w:rPr>
                <w:rFonts w:ascii="宋体" w:hAnsi="宋体" w:eastAsia="宋体"/>
                <w:color w:val="000000"/>
                <w:sz w:val="15"/>
                <w:szCs w:val="15"/>
                <w:highlight w:val="none"/>
              </w:rPr>
            </w:pPr>
          </w:p>
        </w:tc>
        <w:tc>
          <w:tcPr>
            <w:tcW w:w="2981" w:type="dxa"/>
            <w:noWrap w:val="0"/>
            <w:vAlign w:val="center"/>
          </w:tcPr>
          <w:p>
            <w:pPr>
              <w:spacing w:line="220"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 xml:space="preserve">违反条款：《中华人民共和国安全生产法》第四十一条第二款；处罚条款：第一百零二条　生产经营单位拒不执行的，责令停产停业整顿，对其直接负责的主管人员和其他直接责任人员处五万元以上十万元以下的罚款；构成犯罪的，依照刑法有关规定追究刑事责任。    </w:t>
            </w:r>
          </w:p>
        </w:tc>
        <w:tc>
          <w:tcPr>
            <w:tcW w:w="6016" w:type="dxa"/>
            <w:gridSpan w:val="5"/>
            <w:noWrap w:val="0"/>
            <w:vAlign w:val="center"/>
          </w:tcPr>
          <w:p>
            <w:pPr>
              <w:pStyle w:val="8"/>
              <w:rPr>
                <w:rFonts w:hint="eastAsia" w:ascii="宋体" w:hAnsi="宋体" w:eastAsia="宋体" w:cs="Times New Roman"/>
                <w:color w:val="000000"/>
                <w:spacing w:val="-4"/>
                <w:sz w:val="15"/>
                <w:szCs w:val="15"/>
                <w:highlight w:val="none"/>
                <w:lang w:val="en-US" w:eastAsia="zh-CN"/>
              </w:rPr>
            </w:pPr>
            <w:r>
              <w:rPr>
                <w:rFonts w:hint="eastAsia" w:ascii="宋体" w:hAnsi="宋体" w:eastAsia="宋体" w:cs="Times New Roman"/>
                <w:color w:val="000000"/>
                <w:spacing w:val="-4"/>
                <w:sz w:val="15"/>
                <w:szCs w:val="15"/>
                <w:highlight w:val="none"/>
                <w:lang w:val="en-US" w:eastAsia="zh-CN"/>
              </w:rPr>
              <w:t>依据应急管理部门的裁量权基准执行。【“以上”包含本数、“以下”除法律规定的包含本数和最高档的“以下”包含本数外，其余均不包含本数。】</w:t>
            </w:r>
          </w:p>
          <w:p>
            <w:pPr>
              <w:pStyle w:val="8"/>
              <w:rPr>
                <w:rFonts w:hint="eastAsia" w:ascii="宋体" w:hAnsi="宋体" w:eastAsia="宋体" w:cs="Times New Roman"/>
                <w:color w:val="000000"/>
                <w:spacing w:val="-4"/>
                <w:sz w:val="15"/>
                <w:szCs w:val="15"/>
                <w:highlight w:val="none"/>
                <w:lang w:val="en-US" w:eastAsia="zh-CN"/>
              </w:rPr>
            </w:pPr>
            <w:r>
              <w:rPr>
                <w:rFonts w:hint="eastAsia" w:ascii="宋体" w:hAnsi="宋体" w:eastAsia="宋体" w:cs="Times New Roman"/>
                <w:color w:val="000000"/>
                <w:spacing w:val="-4"/>
                <w:sz w:val="15"/>
                <w:szCs w:val="15"/>
                <w:highlight w:val="none"/>
                <w:lang w:val="en-US" w:eastAsia="zh-CN"/>
              </w:rPr>
              <w:t>1.未对3处以下一般事故隐患或1处重大事故隐患采取措施消除的，责令立即消除或者限期消除，处2万元以下的罚款；生产经营单位拒不执行的，责令停产停业整顿，对其直接负责的主管人员和其他直接责任人员处5万元以上7万元以下的罚款；</w:t>
            </w:r>
          </w:p>
          <w:p>
            <w:pPr>
              <w:pStyle w:val="8"/>
              <w:rPr>
                <w:rFonts w:hint="eastAsia" w:ascii="宋体" w:hAnsi="宋体" w:eastAsia="宋体" w:cs="Times New Roman"/>
                <w:color w:val="000000"/>
                <w:spacing w:val="-4"/>
                <w:sz w:val="15"/>
                <w:szCs w:val="15"/>
                <w:highlight w:val="none"/>
                <w:lang w:val="en-US" w:eastAsia="zh-CN"/>
              </w:rPr>
            </w:pPr>
            <w:r>
              <w:rPr>
                <w:rFonts w:hint="eastAsia" w:ascii="宋体" w:hAnsi="宋体" w:eastAsia="宋体" w:cs="Times New Roman"/>
                <w:color w:val="000000"/>
                <w:spacing w:val="-4"/>
                <w:sz w:val="15"/>
                <w:szCs w:val="15"/>
                <w:highlight w:val="none"/>
                <w:lang w:val="en-US" w:eastAsia="zh-CN"/>
              </w:rPr>
              <w:t>2.未对3处以上7处以下一般事故隐患或2处重大事故隐患采取措施消除的，责令立即消除或者限期消除，处2万元以上4万元以下的罚款；生产经营单位拒不执行的，责令停产停业整顿，对其直接负责的主管人员和其他直接责任人员处7万元以上9万元以下的罚款；</w:t>
            </w:r>
          </w:p>
          <w:p>
            <w:pPr>
              <w:pStyle w:val="8"/>
              <w:rPr>
                <w:rFonts w:ascii="宋体" w:hAnsi="宋体" w:eastAsia="宋体" w:cs="宋体"/>
                <w:strike/>
                <w:dstrike w:val="0"/>
                <w:color w:val="000000"/>
                <w:kern w:val="0"/>
                <w:sz w:val="15"/>
                <w:szCs w:val="15"/>
                <w:highlight w:val="none"/>
              </w:rPr>
            </w:pPr>
            <w:r>
              <w:rPr>
                <w:rFonts w:hint="eastAsia" w:ascii="宋体" w:hAnsi="宋体" w:eastAsia="宋体" w:cs="Times New Roman"/>
                <w:color w:val="000000"/>
                <w:spacing w:val="-4"/>
                <w:sz w:val="15"/>
                <w:szCs w:val="15"/>
                <w:highlight w:val="none"/>
                <w:lang w:val="en-US" w:eastAsia="zh-CN"/>
              </w:rPr>
              <w:t>3.未对7处以上一般事故隐患或3处以上重大事故隐患采取措施消除的，责令立即消除或者限期消除，处4万元以上5万元以下的罚款；生产经营单位拒不执行的，责令停产停业整顿，对其直接负责的主管人员和其他直接责任人员处9万元以上10万元以下的罚款。</w:t>
            </w:r>
          </w:p>
        </w:tc>
        <w:tc>
          <w:tcPr>
            <w:tcW w:w="2178" w:type="dxa"/>
            <w:noWrap w:val="0"/>
            <w:vAlign w:val="center"/>
          </w:tcPr>
          <w:p>
            <w:pPr>
              <w:pStyle w:val="8"/>
              <w:rPr>
                <w:rFonts w:hint="eastAsia" w:ascii="宋体" w:hAnsi="宋体" w:eastAsia="宋体" w:cs="Times New Roman"/>
                <w:color w:val="000000"/>
                <w:spacing w:val="-4"/>
                <w:sz w:val="15"/>
                <w:szCs w:val="15"/>
                <w:highlight w:val="none"/>
                <w:lang w:val="en-US" w:eastAsia="zh-CN"/>
              </w:rPr>
            </w:pPr>
            <w:r>
              <w:rPr>
                <w:rFonts w:hint="eastAsia" w:ascii="宋体" w:hAnsi="宋体" w:eastAsia="宋体" w:cs="Times New Roman"/>
                <w:color w:val="000000"/>
                <w:spacing w:val="-4"/>
                <w:sz w:val="15"/>
                <w:szCs w:val="15"/>
                <w:highlight w:val="none"/>
                <w:lang w:val="en-US" w:eastAsia="zh-CN"/>
              </w:rPr>
              <w:t>《应急管理行政裁量权基准暂行规定》（应急管理部令第12号）</w:t>
            </w:r>
          </w:p>
          <w:p>
            <w:pPr>
              <w:pStyle w:val="8"/>
              <w:rPr>
                <w:rFonts w:hint="eastAsia" w:ascii="宋体" w:hAnsi="宋体" w:eastAsia="宋体" w:cs="Times New Roman"/>
                <w:color w:val="000000"/>
                <w:spacing w:val="-4"/>
                <w:sz w:val="15"/>
                <w:szCs w:val="15"/>
                <w:highlight w:val="none"/>
                <w:lang w:val="en-US" w:eastAsia="zh-CN"/>
              </w:rPr>
            </w:pPr>
            <w:r>
              <w:rPr>
                <w:rFonts w:hint="eastAsia" w:ascii="宋体" w:hAnsi="宋体" w:eastAsia="宋体" w:cs="Times New Roman"/>
                <w:color w:val="000000"/>
                <w:spacing w:val="-4"/>
                <w:sz w:val="15"/>
                <w:szCs w:val="15"/>
                <w:highlight w:val="none"/>
                <w:lang w:val="en-US" w:eastAsia="zh-CN"/>
              </w:rPr>
              <w:t>《应急管理行政处罚裁量权基准》</w:t>
            </w:r>
          </w:p>
          <w:p>
            <w:pPr>
              <w:pStyle w:val="8"/>
              <w:rPr>
                <w:rFonts w:ascii="宋体" w:hAnsi="宋体" w:eastAsia="宋体" w:cs="宋体"/>
                <w:color w:val="000000"/>
                <w:kern w:val="0"/>
                <w:sz w:val="15"/>
                <w:szCs w:val="15"/>
                <w:highlight w:val="none"/>
              </w:rPr>
            </w:pPr>
            <w:r>
              <w:rPr>
                <w:rFonts w:hint="eastAsia" w:ascii="宋体" w:hAnsi="宋体" w:eastAsia="宋体" w:cs="Times New Roman"/>
                <w:color w:val="000000"/>
                <w:spacing w:val="-4"/>
                <w:sz w:val="15"/>
                <w:szCs w:val="15"/>
                <w:highlight w:val="none"/>
                <w:lang w:val="en-US" w:eastAsia="zh-CN"/>
              </w:rPr>
              <w:t>《北京市安全生产行政处罚自由裁量基准》（2025 年修订版）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315"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14</w:t>
            </w:r>
          </w:p>
        </w:tc>
        <w:tc>
          <w:tcPr>
            <w:tcW w:w="1626" w:type="dxa"/>
            <w:gridSpan w:val="2"/>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擅自操作公用燃气阀门</w:t>
            </w:r>
          </w:p>
        </w:tc>
        <w:tc>
          <w:tcPr>
            <w:tcW w:w="2981" w:type="dxa"/>
            <w:noWrap w:val="0"/>
            <w:vAlign w:val="center"/>
          </w:tcPr>
          <w:p>
            <w:pPr>
              <w:spacing w:line="220" w:lineRule="exact"/>
              <w:rPr>
                <w:rFonts w:hint="eastAsia" w:ascii="宋体" w:hAnsi="宋体" w:eastAsia="宋体" w:cs="宋体"/>
                <w:color w:val="000000"/>
                <w:sz w:val="15"/>
                <w:szCs w:val="15"/>
                <w:highlight w:val="none"/>
                <w:lang w:eastAsia="zh-CN"/>
              </w:rPr>
            </w:pPr>
            <w:r>
              <w:rPr>
                <w:rFonts w:hint="eastAsia" w:ascii="宋体" w:hAnsi="宋体" w:eastAsia="宋体"/>
                <w:color w:val="000000"/>
                <w:sz w:val="15"/>
                <w:szCs w:val="15"/>
                <w:highlight w:val="none"/>
              </w:rPr>
              <w:t>违反条款：第二十八条第（一）项；处罚条款：第四十九条第一款第（一）项 责令限期改正；逾期不改正的，对单位可以处10万元以下罚款，对个人可以处1000元以下罚款</w:t>
            </w:r>
            <w:r>
              <w:rPr>
                <w:rFonts w:hint="eastAsia" w:ascii="宋体" w:hAnsi="宋体" w:eastAsia="宋体"/>
                <w:color w:val="000000"/>
                <w:sz w:val="15"/>
                <w:szCs w:val="15"/>
                <w:highlight w:val="none"/>
                <w:lang w:eastAsia="zh-CN"/>
              </w:rPr>
              <w:t>。</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（单位）</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 发生在人口集中地区或人员密集场所的，系数4；2.导致相关燃气安全事故或者存在</w:t>
            </w:r>
            <w:r>
              <w:rPr>
                <w:rFonts w:hint="eastAsia" w:ascii="宋体" w:hAnsi="宋体" w:eastAsia="宋体" w:cs="宋体"/>
                <w:b w:val="0"/>
                <w:bCs w:val="0"/>
                <w:strike w:val="0"/>
                <w:dstrike w:val="0"/>
                <w:color w:val="000000"/>
                <w:sz w:val="15"/>
                <w:szCs w:val="15"/>
                <w:highlight w:val="none"/>
                <w:lang w:val="en-US" w:eastAsia="zh-CN"/>
              </w:rPr>
              <w:t>重大</w:t>
            </w:r>
            <w:r>
              <w:rPr>
                <w:rFonts w:hint="eastAsia" w:ascii="宋体" w:hAnsi="宋体" w:eastAsia="宋体" w:cs="宋体"/>
                <w:color w:val="000000"/>
                <w:kern w:val="0"/>
                <w:sz w:val="15"/>
                <w:szCs w:val="15"/>
                <w:highlight w:val="none"/>
                <w:lang w:val="en-US" w:eastAsia="zh-CN"/>
              </w:rPr>
              <w:t>安</w:t>
            </w:r>
            <w:r>
              <w:rPr>
                <w:rFonts w:hint="eastAsia" w:ascii="宋体" w:hAnsi="宋体" w:eastAsia="宋体" w:cs="宋体"/>
                <w:color w:val="000000"/>
                <w:kern w:val="0"/>
                <w:sz w:val="15"/>
                <w:szCs w:val="15"/>
                <w:highlight w:val="none"/>
              </w:rPr>
              <w:t>全隐患的，系数9</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rPr>
                <w:rFonts w:hint="eastAsia" w:ascii="宋体" w:hAnsi="宋体" w:eastAsia="宋体" w:cs="仿宋_GB2312"/>
                <w:strike w:val="0"/>
                <w:dstrike w:val="0"/>
                <w:color w:val="000000"/>
                <w:sz w:val="15"/>
                <w:szCs w:val="15"/>
                <w:highlight w:val="none"/>
              </w:rPr>
            </w:pPr>
            <w:r>
              <w:rPr>
                <w:rFonts w:hint="eastAsia" w:ascii="宋体" w:hAnsi="宋体" w:eastAsia="宋体" w:cs="仿宋_GB2312"/>
                <w:strike w:val="0"/>
                <w:dstrike w:val="0"/>
                <w:color w:val="000000"/>
                <w:sz w:val="15"/>
                <w:szCs w:val="15"/>
                <w:highlight w:val="none"/>
              </w:rPr>
              <w:t>逾期不改正的情形，不</w:t>
            </w:r>
            <w:r>
              <w:rPr>
                <w:rFonts w:hint="eastAsia" w:ascii="宋体" w:hAnsi="宋体" w:eastAsia="宋体" w:cs="仿宋_GB2312"/>
                <w:strike w:val="0"/>
                <w:dstrike w:val="0"/>
                <w:color w:val="000000"/>
                <w:sz w:val="15"/>
                <w:szCs w:val="15"/>
                <w:highlight w:val="none"/>
                <w:lang w:eastAsia="zh-CN"/>
              </w:rPr>
              <w:t>计入</w:t>
            </w:r>
            <w:r>
              <w:rPr>
                <w:rFonts w:hint="eastAsia" w:ascii="宋体" w:hAnsi="宋体" w:eastAsia="宋体" w:cs="仿宋_GB2312"/>
                <w:strike w:val="0"/>
                <w:dstrike w:val="0"/>
                <w:color w:val="000000"/>
                <w:sz w:val="15"/>
                <w:szCs w:val="15"/>
                <w:highlight w:val="none"/>
              </w:rPr>
              <w:t>本项</w:t>
            </w:r>
            <w:r>
              <w:rPr>
                <w:rFonts w:hint="eastAsia" w:ascii="宋体" w:hAnsi="宋体" w:eastAsia="宋体" w:cs="仿宋_GB2312"/>
                <w:strike w:val="0"/>
                <w:dstrike w:val="0"/>
                <w:color w:val="000000"/>
                <w:sz w:val="15"/>
                <w:szCs w:val="15"/>
                <w:highlight w:val="none"/>
                <w:lang w:eastAsia="zh-CN"/>
              </w:rPr>
              <w:t>情节系数</w:t>
            </w:r>
            <w:r>
              <w:rPr>
                <w:rFonts w:hint="eastAsia" w:ascii="宋体" w:hAnsi="宋体" w:eastAsia="宋体" w:cs="仿宋_GB2312"/>
                <w:strike w:val="0"/>
                <w:dstrike w:val="0"/>
                <w:color w:val="000000"/>
                <w:sz w:val="15"/>
                <w:szCs w:val="15"/>
                <w:highlight w:val="none"/>
              </w:rPr>
              <w:t>。</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对单位1万元以下的处罚和对个人的处罚，按照案件情况进行裁量。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315"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15</w:t>
            </w:r>
          </w:p>
        </w:tc>
        <w:tc>
          <w:tcPr>
            <w:tcW w:w="1626" w:type="dxa"/>
            <w:gridSpan w:val="2"/>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将燃气管道作为负重支架或者接地引线</w:t>
            </w:r>
          </w:p>
        </w:tc>
        <w:tc>
          <w:tcPr>
            <w:tcW w:w="2981" w:type="dxa"/>
            <w:noWrap w:val="0"/>
            <w:vAlign w:val="center"/>
          </w:tcPr>
          <w:p>
            <w:pPr>
              <w:spacing w:line="220" w:lineRule="exact"/>
              <w:rPr>
                <w:rFonts w:hint="eastAsia" w:ascii="宋体" w:hAnsi="宋体" w:eastAsia="宋体" w:cs="宋体"/>
                <w:color w:val="000000"/>
                <w:sz w:val="15"/>
                <w:szCs w:val="15"/>
                <w:highlight w:val="none"/>
                <w:lang w:eastAsia="zh-CN"/>
              </w:rPr>
            </w:pPr>
            <w:r>
              <w:rPr>
                <w:rFonts w:hint="eastAsia" w:ascii="宋体" w:hAnsi="宋体" w:eastAsia="宋体"/>
                <w:color w:val="000000"/>
                <w:sz w:val="15"/>
                <w:szCs w:val="15"/>
                <w:highlight w:val="none"/>
              </w:rPr>
              <w:t>违反条款：第二十八条第（二）项；处罚条款：第四十九条第一款第（二）项 责令限期改正；逾期不改正的，对单位可以处10万元以下罚款，对个人可以处1000元以下罚款</w:t>
            </w:r>
            <w:r>
              <w:rPr>
                <w:rFonts w:hint="eastAsia" w:ascii="宋体" w:hAnsi="宋体" w:eastAsia="宋体"/>
                <w:color w:val="000000"/>
                <w:sz w:val="15"/>
                <w:szCs w:val="15"/>
                <w:highlight w:val="none"/>
                <w:lang w:eastAsia="zh-CN"/>
              </w:rPr>
              <w:t>。</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（单位）</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 发生在人口集中地区或人员密集场所的，系数4；2.导致相关燃气安全事故或者存在</w:t>
            </w:r>
            <w:r>
              <w:rPr>
                <w:rFonts w:hint="eastAsia" w:ascii="宋体" w:hAnsi="宋体" w:eastAsia="宋体" w:cs="宋体"/>
                <w:b w:val="0"/>
                <w:bCs w:val="0"/>
                <w:strike w:val="0"/>
                <w:dstrike w:val="0"/>
                <w:color w:val="000000"/>
                <w:sz w:val="15"/>
                <w:szCs w:val="15"/>
                <w:highlight w:val="none"/>
                <w:lang w:val="en-US" w:eastAsia="zh-CN"/>
              </w:rPr>
              <w:t>重大</w:t>
            </w:r>
            <w:r>
              <w:rPr>
                <w:rFonts w:hint="eastAsia" w:ascii="宋体" w:hAnsi="宋体" w:eastAsia="宋体" w:cs="宋体"/>
                <w:color w:val="000000"/>
                <w:kern w:val="0"/>
                <w:sz w:val="15"/>
                <w:szCs w:val="15"/>
                <w:highlight w:val="none"/>
              </w:rPr>
              <w:t>安全隐患的，系数9</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rPr>
                <w:rFonts w:hint="eastAsia" w:ascii="宋体" w:hAnsi="宋体" w:eastAsia="宋体" w:cs="仿宋_GB2312"/>
                <w:strike w:val="0"/>
                <w:dstrike w:val="0"/>
                <w:color w:val="000000"/>
                <w:sz w:val="15"/>
                <w:szCs w:val="15"/>
                <w:highlight w:val="none"/>
              </w:rPr>
            </w:pPr>
            <w:r>
              <w:rPr>
                <w:rFonts w:hint="eastAsia" w:ascii="宋体" w:hAnsi="宋体" w:eastAsia="宋体" w:cs="仿宋_GB2312"/>
                <w:strike w:val="0"/>
                <w:dstrike w:val="0"/>
                <w:color w:val="000000"/>
                <w:sz w:val="15"/>
                <w:szCs w:val="15"/>
                <w:highlight w:val="none"/>
              </w:rPr>
              <w:t>逾期不改正的情形，不</w:t>
            </w:r>
            <w:r>
              <w:rPr>
                <w:rFonts w:hint="eastAsia" w:ascii="宋体" w:hAnsi="宋体" w:eastAsia="宋体" w:cs="仿宋_GB2312"/>
                <w:strike w:val="0"/>
                <w:dstrike w:val="0"/>
                <w:color w:val="000000"/>
                <w:sz w:val="15"/>
                <w:szCs w:val="15"/>
                <w:highlight w:val="none"/>
                <w:lang w:eastAsia="zh-CN"/>
              </w:rPr>
              <w:t>计入</w:t>
            </w:r>
            <w:r>
              <w:rPr>
                <w:rFonts w:hint="eastAsia" w:ascii="宋体" w:hAnsi="宋体" w:eastAsia="宋体" w:cs="仿宋_GB2312"/>
                <w:strike w:val="0"/>
                <w:dstrike w:val="0"/>
                <w:color w:val="000000"/>
                <w:sz w:val="15"/>
                <w:szCs w:val="15"/>
                <w:highlight w:val="none"/>
              </w:rPr>
              <w:t>本项</w:t>
            </w:r>
            <w:r>
              <w:rPr>
                <w:rFonts w:hint="eastAsia" w:ascii="宋体" w:hAnsi="宋体" w:eastAsia="宋体" w:cs="仿宋_GB2312"/>
                <w:strike w:val="0"/>
                <w:dstrike w:val="0"/>
                <w:color w:val="000000"/>
                <w:sz w:val="15"/>
                <w:szCs w:val="15"/>
                <w:highlight w:val="none"/>
                <w:lang w:eastAsia="zh-CN"/>
              </w:rPr>
              <w:t>情节系数</w:t>
            </w:r>
            <w:r>
              <w:rPr>
                <w:rFonts w:hint="eastAsia" w:ascii="宋体" w:hAnsi="宋体" w:eastAsia="宋体" w:cs="仿宋_GB2312"/>
                <w:strike w:val="0"/>
                <w:dstrike w:val="0"/>
                <w:color w:val="000000"/>
                <w:sz w:val="15"/>
                <w:szCs w:val="15"/>
                <w:highlight w:val="none"/>
              </w:rPr>
              <w:t>。</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对单位1万元以下的处罚和对个人的处罚，按照案件情况进行裁量。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12"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16</w:t>
            </w:r>
          </w:p>
        </w:tc>
        <w:tc>
          <w:tcPr>
            <w:tcW w:w="1626" w:type="dxa"/>
            <w:gridSpan w:val="2"/>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安装、使用不符合气源要求的燃气燃烧器具</w:t>
            </w:r>
          </w:p>
        </w:tc>
        <w:tc>
          <w:tcPr>
            <w:tcW w:w="2981" w:type="dxa"/>
            <w:noWrap w:val="0"/>
            <w:vAlign w:val="center"/>
          </w:tcPr>
          <w:p>
            <w:pPr>
              <w:spacing w:line="240" w:lineRule="exact"/>
              <w:rPr>
                <w:rFonts w:hint="eastAsia" w:ascii="宋体" w:hAnsi="宋体" w:eastAsia="宋体" w:cs="宋体"/>
                <w:color w:val="000000"/>
                <w:sz w:val="15"/>
                <w:szCs w:val="15"/>
                <w:highlight w:val="none"/>
                <w:lang w:eastAsia="zh-CN"/>
              </w:rPr>
            </w:pPr>
            <w:r>
              <w:rPr>
                <w:rFonts w:hint="eastAsia" w:ascii="宋体" w:hAnsi="宋体" w:eastAsia="宋体"/>
                <w:color w:val="000000"/>
                <w:sz w:val="15"/>
                <w:szCs w:val="15"/>
                <w:highlight w:val="none"/>
              </w:rPr>
              <w:t>违反条款：第二十八条第（三）项；处罚条款：第四十九条第一款第（三）项 责令限期改正；逾期不改正的，对单位可以处10万元以下罚款，对个人可以处1000元以下罚款</w:t>
            </w:r>
            <w:r>
              <w:rPr>
                <w:rFonts w:hint="eastAsia" w:ascii="宋体" w:hAnsi="宋体" w:eastAsia="宋体"/>
                <w:color w:val="000000"/>
                <w:sz w:val="15"/>
                <w:szCs w:val="15"/>
                <w:highlight w:val="none"/>
                <w:lang w:eastAsia="zh-CN"/>
              </w:rPr>
              <w:t>。</w:t>
            </w:r>
          </w:p>
        </w:tc>
        <w:tc>
          <w:tcPr>
            <w:tcW w:w="851"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（单位）</w:t>
            </w:r>
          </w:p>
        </w:tc>
        <w:tc>
          <w:tcPr>
            <w:tcW w:w="840"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 发生在人口集中地区或人员密集场所的，系数4；2.</w:t>
            </w:r>
            <w:r>
              <w:rPr>
                <w:rFonts w:hint="eastAsia" w:ascii="宋体" w:hAnsi="宋体" w:eastAsia="宋体" w:cs="宋体"/>
                <w:color w:val="000000"/>
                <w:kern w:val="0"/>
                <w:sz w:val="15"/>
                <w:szCs w:val="15"/>
                <w:highlight w:val="none"/>
                <w:lang w:eastAsia="zh-CN"/>
              </w:rPr>
              <w:t>安装、使用明令淘汰的燃气燃烧器</w:t>
            </w:r>
            <w:r>
              <w:rPr>
                <w:rFonts w:hint="eastAsia" w:ascii="宋体" w:hAnsi="宋体" w:eastAsia="宋体"/>
                <w:color w:val="000000"/>
                <w:sz w:val="15"/>
                <w:szCs w:val="15"/>
                <w:highlight w:val="none"/>
              </w:rPr>
              <w:t>具</w:t>
            </w:r>
            <w:r>
              <w:rPr>
                <w:rFonts w:hint="eastAsia" w:ascii="宋体" w:hAnsi="宋体" w:eastAsia="宋体"/>
                <w:color w:val="000000"/>
                <w:sz w:val="15"/>
                <w:szCs w:val="15"/>
                <w:highlight w:val="none"/>
                <w:lang w:eastAsia="zh-CN"/>
              </w:rPr>
              <w:t>的，系数</w:t>
            </w:r>
            <w:r>
              <w:rPr>
                <w:rFonts w:hint="default" w:ascii="宋体" w:hAnsi="宋体" w:eastAsia="宋体"/>
                <w:color w:val="000000"/>
                <w:sz w:val="15"/>
                <w:szCs w:val="15"/>
                <w:highlight w:val="none"/>
                <w:lang w:val="en" w:eastAsia="zh-CN"/>
              </w:rPr>
              <w:t>4</w:t>
            </w:r>
            <w:r>
              <w:rPr>
                <w:rFonts w:hint="eastAsia" w:ascii="宋体" w:hAnsi="宋体" w:eastAsia="宋体"/>
                <w:color w:val="000000"/>
                <w:sz w:val="15"/>
                <w:szCs w:val="15"/>
                <w:highlight w:val="none"/>
                <w:lang w:val="en" w:eastAsia="zh-CN"/>
              </w:rPr>
              <w:t>；</w:t>
            </w:r>
            <w:r>
              <w:rPr>
                <w:rFonts w:hint="eastAsia" w:ascii="宋体" w:hAnsi="宋体" w:eastAsia="宋体"/>
                <w:color w:val="000000"/>
                <w:sz w:val="15"/>
                <w:szCs w:val="15"/>
                <w:highlight w:val="none"/>
                <w:lang w:val="en-US" w:eastAsia="zh-CN"/>
              </w:rPr>
              <w:t>3</w:t>
            </w:r>
            <w:r>
              <w:rPr>
                <w:rFonts w:hint="default" w:ascii="宋体" w:hAnsi="宋体" w:eastAsia="宋体"/>
                <w:color w:val="000000"/>
                <w:sz w:val="15"/>
                <w:szCs w:val="15"/>
                <w:highlight w:val="none"/>
                <w:lang w:val="en" w:eastAsia="zh-CN"/>
              </w:rPr>
              <w:t>.</w:t>
            </w:r>
            <w:r>
              <w:rPr>
                <w:rFonts w:hint="eastAsia" w:ascii="宋体" w:hAnsi="宋体" w:eastAsia="宋体" w:cs="宋体"/>
                <w:color w:val="000000"/>
                <w:kern w:val="0"/>
                <w:sz w:val="15"/>
                <w:szCs w:val="15"/>
                <w:highlight w:val="none"/>
              </w:rPr>
              <w:t>导致相关燃气安全事故或者存在</w:t>
            </w:r>
            <w:r>
              <w:rPr>
                <w:rFonts w:hint="eastAsia" w:ascii="宋体" w:hAnsi="宋体" w:eastAsia="宋体" w:cs="宋体"/>
                <w:b w:val="0"/>
                <w:bCs w:val="0"/>
                <w:strike w:val="0"/>
                <w:dstrike w:val="0"/>
                <w:color w:val="000000"/>
                <w:sz w:val="15"/>
                <w:szCs w:val="15"/>
                <w:highlight w:val="none"/>
                <w:lang w:val="en-US" w:eastAsia="zh-CN"/>
              </w:rPr>
              <w:t>重大</w:t>
            </w:r>
            <w:r>
              <w:rPr>
                <w:rFonts w:hint="eastAsia" w:ascii="宋体" w:hAnsi="宋体" w:eastAsia="宋体" w:cs="宋体"/>
                <w:color w:val="000000"/>
                <w:kern w:val="0"/>
                <w:sz w:val="15"/>
                <w:szCs w:val="15"/>
                <w:highlight w:val="none"/>
              </w:rPr>
              <w:t>安全隐患的，系数9</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40" w:lineRule="exact"/>
              <w:rPr>
                <w:rFonts w:hint="eastAsia" w:ascii="宋体" w:hAnsi="宋体" w:eastAsia="宋体" w:cs="仿宋_GB2312"/>
                <w:strike w:val="0"/>
                <w:dstrike w:val="0"/>
                <w:color w:val="000000"/>
                <w:sz w:val="15"/>
                <w:szCs w:val="15"/>
                <w:highlight w:val="none"/>
              </w:rPr>
            </w:pPr>
            <w:r>
              <w:rPr>
                <w:rFonts w:hint="eastAsia" w:ascii="宋体" w:hAnsi="宋体" w:eastAsia="宋体" w:cs="仿宋_GB2312"/>
                <w:strike w:val="0"/>
                <w:dstrike w:val="0"/>
                <w:color w:val="000000"/>
                <w:sz w:val="15"/>
                <w:szCs w:val="15"/>
                <w:highlight w:val="none"/>
              </w:rPr>
              <w:t>逾期不改正的情形，不</w:t>
            </w:r>
            <w:r>
              <w:rPr>
                <w:rFonts w:hint="eastAsia" w:ascii="宋体" w:hAnsi="宋体" w:eastAsia="宋体" w:cs="仿宋_GB2312"/>
                <w:strike w:val="0"/>
                <w:dstrike w:val="0"/>
                <w:color w:val="000000"/>
                <w:sz w:val="15"/>
                <w:szCs w:val="15"/>
                <w:highlight w:val="none"/>
                <w:lang w:eastAsia="zh-CN"/>
              </w:rPr>
              <w:t>计入</w:t>
            </w:r>
            <w:r>
              <w:rPr>
                <w:rFonts w:hint="eastAsia" w:ascii="宋体" w:hAnsi="宋体" w:eastAsia="宋体" w:cs="仿宋_GB2312"/>
                <w:strike w:val="0"/>
                <w:dstrike w:val="0"/>
                <w:color w:val="000000"/>
                <w:sz w:val="15"/>
                <w:szCs w:val="15"/>
                <w:highlight w:val="none"/>
              </w:rPr>
              <w:t>本项</w:t>
            </w:r>
            <w:r>
              <w:rPr>
                <w:rFonts w:hint="eastAsia" w:ascii="宋体" w:hAnsi="宋体" w:eastAsia="宋体" w:cs="仿宋_GB2312"/>
                <w:strike w:val="0"/>
                <w:dstrike w:val="0"/>
                <w:color w:val="000000"/>
                <w:sz w:val="15"/>
                <w:szCs w:val="15"/>
                <w:highlight w:val="none"/>
                <w:lang w:eastAsia="zh-CN"/>
              </w:rPr>
              <w:t>情节系数</w:t>
            </w:r>
            <w:r>
              <w:rPr>
                <w:rFonts w:hint="eastAsia" w:ascii="宋体" w:hAnsi="宋体" w:eastAsia="宋体" w:cs="仿宋_GB2312"/>
                <w:strike w:val="0"/>
                <w:dstrike w:val="0"/>
                <w:color w:val="000000"/>
                <w:sz w:val="15"/>
                <w:szCs w:val="15"/>
                <w:highlight w:val="none"/>
              </w:rPr>
              <w:t>。</w:t>
            </w:r>
          </w:p>
          <w:p>
            <w:pPr>
              <w:spacing w:line="240"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对单位1万元以下的处罚和对个人的处罚，按照案件情况进行裁量。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91"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17</w:t>
            </w:r>
          </w:p>
        </w:tc>
        <w:tc>
          <w:tcPr>
            <w:tcW w:w="1626" w:type="dxa"/>
            <w:gridSpan w:val="2"/>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擅自安装、改装、拆除户内燃气设施和燃气计量装置</w:t>
            </w:r>
          </w:p>
        </w:tc>
        <w:tc>
          <w:tcPr>
            <w:tcW w:w="2981" w:type="dxa"/>
            <w:noWrap w:val="0"/>
            <w:vAlign w:val="center"/>
          </w:tcPr>
          <w:p>
            <w:pPr>
              <w:spacing w:line="240" w:lineRule="exact"/>
              <w:rPr>
                <w:rFonts w:hint="eastAsia" w:ascii="宋体" w:hAnsi="宋体" w:eastAsia="宋体" w:cs="宋体"/>
                <w:color w:val="000000"/>
                <w:sz w:val="15"/>
                <w:szCs w:val="15"/>
                <w:highlight w:val="none"/>
                <w:lang w:eastAsia="zh-CN"/>
              </w:rPr>
            </w:pPr>
            <w:r>
              <w:rPr>
                <w:rFonts w:hint="eastAsia" w:ascii="宋体" w:hAnsi="宋体" w:eastAsia="宋体"/>
                <w:color w:val="000000"/>
                <w:sz w:val="15"/>
                <w:szCs w:val="15"/>
                <w:highlight w:val="none"/>
              </w:rPr>
              <w:t>违反条款：第二十八条第（四）项；处罚条款：第四十九条第一款第（四）项 责令限期改正；逾期不改正的，对单位可以处10万元以下罚款，对个人可以处1000元以下罚款</w:t>
            </w:r>
            <w:r>
              <w:rPr>
                <w:rFonts w:hint="eastAsia" w:ascii="宋体" w:hAnsi="宋体" w:eastAsia="宋体"/>
                <w:color w:val="000000"/>
                <w:sz w:val="15"/>
                <w:szCs w:val="15"/>
                <w:highlight w:val="none"/>
                <w:lang w:eastAsia="zh-CN"/>
              </w:rPr>
              <w:t>。</w:t>
            </w:r>
          </w:p>
        </w:tc>
        <w:tc>
          <w:tcPr>
            <w:tcW w:w="851"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（单位）</w:t>
            </w:r>
          </w:p>
        </w:tc>
        <w:tc>
          <w:tcPr>
            <w:tcW w:w="840"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 发生在人口集中地区或人员密集场所</w:t>
            </w:r>
            <w:r>
              <w:rPr>
                <w:rFonts w:hint="eastAsia" w:ascii="宋体" w:hAnsi="宋体" w:eastAsia="宋体" w:cs="宋体"/>
                <w:color w:val="000000"/>
                <w:kern w:val="0"/>
                <w:sz w:val="15"/>
                <w:szCs w:val="15"/>
                <w:highlight w:val="none"/>
                <w:lang w:eastAsia="zh-CN"/>
              </w:rPr>
              <w:t>的</w:t>
            </w:r>
            <w:r>
              <w:rPr>
                <w:rFonts w:hint="eastAsia" w:ascii="宋体" w:hAnsi="宋体" w:eastAsia="宋体" w:cs="宋体"/>
                <w:color w:val="000000"/>
                <w:kern w:val="0"/>
                <w:sz w:val="15"/>
                <w:szCs w:val="15"/>
                <w:highlight w:val="none"/>
              </w:rPr>
              <w:t>，系数4</w:t>
            </w:r>
            <w:r>
              <w:rPr>
                <w:rFonts w:hint="eastAsia" w:ascii="宋体" w:hAnsi="宋体" w:eastAsia="宋体" w:cs="宋体"/>
                <w:strike w:val="0"/>
                <w:dstrike w:val="0"/>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rPr>
              <w:t>.导致相关燃气安全事故或者存在</w:t>
            </w:r>
            <w:r>
              <w:rPr>
                <w:rFonts w:hint="eastAsia" w:ascii="宋体" w:hAnsi="宋体" w:eastAsia="宋体" w:cs="宋体"/>
                <w:b w:val="0"/>
                <w:bCs w:val="0"/>
                <w:strike w:val="0"/>
                <w:dstrike w:val="0"/>
                <w:color w:val="000000"/>
                <w:sz w:val="15"/>
                <w:szCs w:val="15"/>
                <w:highlight w:val="none"/>
                <w:lang w:val="en-US" w:eastAsia="zh-CN"/>
              </w:rPr>
              <w:t>重大</w:t>
            </w:r>
            <w:r>
              <w:rPr>
                <w:rFonts w:hint="eastAsia" w:ascii="宋体" w:hAnsi="宋体" w:eastAsia="宋体" w:cs="宋体"/>
                <w:color w:val="000000"/>
                <w:kern w:val="0"/>
                <w:sz w:val="15"/>
                <w:szCs w:val="15"/>
                <w:highlight w:val="none"/>
              </w:rPr>
              <w:t>安全隐患的，系数9</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rPr>
                <w:rFonts w:hint="eastAsia" w:ascii="宋体" w:hAnsi="宋体" w:eastAsia="宋体"/>
                <w:strike/>
                <w:dstrike w:val="0"/>
                <w:color w:val="000000"/>
                <w:sz w:val="15"/>
                <w:szCs w:val="15"/>
                <w:highlight w:val="none"/>
              </w:rPr>
            </w:pPr>
            <w:r>
              <w:rPr>
                <w:rFonts w:hint="eastAsia" w:ascii="宋体" w:hAnsi="宋体" w:eastAsia="宋体" w:cs="仿宋_GB2312"/>
                <w:strike w:val="0"/>
                <w:dstrike w:val="0"/>
                <w:color w:val="000000"/>
                <w:sz w:val="15"/>
                <w:szCs w:val="15"/>
                <w:highlight w:val="none"/>
              </w:rPr>
              <w:t>逾期不改正的情形，不</w:t>
            </w:r>
            <w:r>
              <w:rPr>
                <w:rFonts w:hint="eastAsia" w:ascii="宋体" w:hAnsi="宋体" w:eastAsia="宋体" w:cs="仿宋_GB2312"/>
                <w:strike w:val="0"/>
                <w:dstrike w:val="0"/>
                <w:color w:val="000000"/>
                <w:sz w:val="15"/>
                <w:szCs w:val="15"/>
                <w:highlight w:val="none"/>
                <w:lang w:eastAsia="zh-CN"/>
              </w:rPr>
              <w:t>计入</w:t>
            </w:r>
            <w:r>
              <w:rPr>
                <w:rFonts w:hint="eastAsia" w:ascii="宋体" w:hAnsi="宋体" w:eastAsia="宋体" w:cs="仿宋_GB2312"/>
                <w:strike w:val="0"/>
                <w:dstrike w:val="0"/>
                <w:color w:val="000000"/>
                <w:sz w:val="15"/>
                <w:szCs w:val="15"/>
                <w:highlight w:val="none"/>
              </w:rPr>
              <w:t>本项</w:t>
            </w:r>
            <w:r>
              <w:rPr>
                <w:rFonts w:hint="eastAsia" w:ascii="宋体" w:hAnsi="宋体" w:eastAsia="宋体" w:cs="仿宋_GB2312"/>
                <w:strike w:val="0"/>
                <w:dstrike w:val="0"/>
                <w:color w:val="000000"/>
                <w:sz w:val="15"/>
                <w:szCs w:val="15"/>
                <w:highlight w:val="none"/>
                <w:lang w:eastAsia="zh-CN"/>
              </w:rPr>
              <w:t>情节系数</w:t>
            </w:r>
            <w:r>
              <w:rPr>
                <w:rFonts w:hint="eastAsia" w:ascii="宋体" w:hAnsi="宋体" w:eastAsia="宋体" w:cs="仿宋_GB2312"/>
                <w:strike w:val="0"/>
                <w:dstrike w:val="0"/>
                <w:color w:val="000000"/>
                <w:sz w:val="15"/>
                <w:szCs w:val="15"/>
                <w:highlight w:val="none"/>
              </w:rPr>
              <w:t>。</w:t>
            </w:r>
          </w:p>
          <w:p>
            <w:pPr>
              <w:spacing w:line="240"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对单位1万元以下的处罚和对个人的处罚，按照案件情况进行裁量。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66"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18</w:t>
            </w:r>
          </w:p>
        </w:tc>
        <w:tc>
          <w:tcPr>
            <w:tcW w:w="1626" w:type="dxa"/>
            <w:gridSpan w:val="2"/>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在不具备安全条件的场所使用、储存燃气</w:t>
            </w:r>
          </w:p>
        </w:tc>
        <w:tc>
          <w:tcPr>
            <w:tcW w:w="2981" w:type="dxa"/>
            <w:noWrap w:val="0"/>
            <w:vAlign w:val="center"/>
          </w:tcPr>
          <w:p>
            <w:pPr>
              <w:spacing w:line="240" w:lineRule="exact"/>
              <w:rPr>
                <w:rFonts w:hint="eastAsia" w:ascii="宋体" w:hAnsi="宋体" w:eastAsia="宋体" w:cs="宋体"/>
                <w:color w:val="000000"/>
                <w:sz w:val="15"/>
                <w:szCs w:val="15"/>
                <w:highlight w:val="none"/>
                <w:lang w:eastAsia="zh-CN"/>
              </w:rPr>
            </w:pPr>
            <w:r>
              <w:rPr>
                <w:rFonts w:hint="eastAsia" w:ascii="宋体" w:hAnsi="宋体" w:eastAsia="宋体"/>
                <w:color w:val="000000"/>
                <w:sz w:val="15"/>
                <w:szCs w:val="15"/>
                <w:highlight w:val="none"/>
              </w:rPr>
              <w:t>违反条款：第二十八条第（五）项；处罚条款：第四十九条第一款第（五）项 责令限期改正；逾期不改正的，对单位可以处10万元以下罚款，对个人可以处1000元以下罚款</w:t>
            </w:r>
            <w:r>
              <w:rPr>
                <w:rFonts w:hint="eastAsia" w:ascii="宋体" w:hAnsi="宋体" w:eastAsia="宋体"/>
                <w:color w:val="000000"/>
                <w:sz w:val="15"/>
                <w:szCs w:val="15"/>
                <w:highlight w:val="none"/>
                <w:lang w:eastAsia="zh-CN"/>
              </w:rPr>
              <w:t>。</w:t>
            </w:r>
          </w:p>
        </w:tc>
        <w:tc>
          <w:tcPr>
            <w:tcW w:w="851"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（单位）</w:t>
            </w:r>
          </w:p>
        </w:tc>
        <w:tc>
          <w:tcPr>
            <w:tcW w:w="840"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b w:val="0"/>
                <w:bCs w:val="0"/>
                <w:color w:val="000000"/>
                <w:kern w:val="0"/>
                <w:sz w:val="15"/>
                <w:szCs w:val="15"/>
                <w:highlight w:val="none"/>
                <w:lang w:val="en-US" w:eastAsia="zh-CN"/>
              </w:rPr>
              <w:t>1.</w:t>
            </w:r>
            <w:r>
              <w:rPr>
                <w:rFonts w:hint="eastAsia" w:ascii="宋体" w:hAnsi="宋体" w:eastAsia="宋体" w:cs="宋体"/>
                <w:b w:val="0"/>
                <w:bCs w:val="0"/>
                <w:color w:val="000000"/>
                <w:kern w:val="0"/>
                <w:sz w:val="15"/>
                <w:szCs w:val="15"/>
                <w:highlight w:val="none"/>
                <w:lang w:eastAsia="zh-CN"/>
              </w:rPr>
              <w:t>存在</w:t>
            </w:r>
            <w:r>
              <w:rPr>
                <w:rFonts w:hint="eastAsia" w:ascii="宋体" w:hAnsi="宋体" w:eastAsia="宋体" w:cs="宋体"/>
                <w:b w:val="0"/>
                <w:bCs w:val="0"/>
                <w:color w:val="000000"/>
                <w:kern w:val="0"/>
                <w:sz w:val="15"/>
                <w:szCs w:val="15"/>
                <w:highlight w:val="none"/>
                <w:lang w:val="en-US" w:eastAsia="zh-CN"/>
              </w:rPr>
              <w:t>2个及以上不合格安全条件的，</w:t>
            </w:r>
            <w:r>
              <w:rPr>
                <w:rFonts w:hint="eastAsia" w:ascii="宋体" w:hAnsi="宋体" w:eastAsia="宋体" w:cs="宋体"/>
                <w:b w:val="0"/>
                <w:bCs w:val="0"/>
                <w:color w:val="000000"/>
                <w:kern w:val="0"/>
                <w:sz w:val="15"/>
                <w:szCs w:val="15"/>
                <w:highlight w:val="none"/>
              </w:rPr>
              <w:t>系数</w:t>
            </w:r>
            <w:r>
              <w:rPr>
                <w:rFonts w:hint="eastAsia" w:ascii="宋体" w:hAnsi="宋体" w:eastAsia="宋体" w:cs="宋体"/>
                <w:b w:val="0"/>
                <w:bCs w:val="0"/>
                <w:color w:val="000000"/>
                <w:kern w:val="0"/>
                <w:sz w:val="15"/>
                <w:szCs w:val="15"/>
                <w:highlight w:val="none"/>
                <w:lang w:val="en-US" w:eastAsia="zh-CN"/>
              </w:rPr>
              <w:t>3</w:t>
            </w:r>
            <w:r>
              <w:rPr>
                <w:rFonts w:hint="eastAsia" w:ascii="宋体" w:hAnsi="宋体" w:eastAsia="宋体" w:cs="宋体"/>
                <w:b w:val="0"/>
                <w:bCs w:val="0"/>
                <w:color w:val="000000"/>
                <w:kern w:val="0"/>
                <w:sz w:val="15"/>
                <w:szCs w:val="15"/>
                <w:highlight w:val="none"/>
              </w:rPr>
              <w:t>；</w:t>
            </w:r>
            <w:r>
              <w:rPr>
                <w:rFonts w:hint="eastAsia" w:ascii="宋体" w:hAnsi="宋体" w:eastAsia="宋体" w:cs="宋体"/>
                <w:b w:val="0"/>
                <w:bCs w:val="0"/>
                <w:color w:val="000000"/>
                <w:kern w:val="0"/>
                <w:sz w:val="15"/>
                <w:szCs w:val="15"/>
                <w:highlight w:val="none"/>
                <w:lang w:val="en-US" w:eastAsia="zh-CN"/>
              </w:rPr>
              <w:t>4个及以上的，</w:t>
            </w:r>
            <w:r>
              <w:rPr>
                <w:rFonts w:hint="eastAsia" w:ascii="宋体" w:hAnsi="宋体" w:eastAsia="宋体" w:cs="宋体"/>
                <w:b w:val="0"/>
                <w:bCs w:val="0"/>
                <w:color w:val="000000"/>
                <w:kern w:val="0"/>
                <w:sz w:val="15"/>
                <w:szCs w:val="15"/>
                <w:highlight w:val="none"/>
              </w:rPr>
              <w:t>系数</w:t>
            </w:r>
            <w:r>
              <w:rPr>
                <w:rFonts w:hint="eastAsia" w:ascii="宋体" w:hAnsi="宋体" w:eastAsia="宋体" w:cs="宋体"/>
                <w:b w:val="0"/>
                <w:bCs w:val="0"/>
                <w:color w:val="000000"/>
                <w:kern w:val="0"/>
                <w:sz w:val="15"/>
                <w:szCs w:val="15"/>
                <w:highlight w:val="none"/>
                <w:lang w:val="en-US" w:eastAsia="zh-CN"/>
              </w:rPr>
              <w:t>5</w:t>
            </w:r>
            <w:r>
              <w:rPr>
                <w:rFonts w:hint="eastAsia" w:ascii="宋体" w:hAnsi="宋体" w:eastAsia="宋体" w:cs="宋体"/>
                <w:b w:val="0"/>
                <w:bCs w:val="0"/>
                <w:color w:val="000000"/>
                <w:kern w:val="0"/>
                <w:sz w:val="15"/>
                <w:szCs w:val="15"/>
                <w:highlight w:val="none"/>
              </w:rPr>
              <w:t>；</w:t>
            </w:r>
            <w:r>
              <w:rPr>
                <w:rFonts w:hint="eastAsia" w:ascii="宋体" w:hAnsi="宋体" w:eastAsia="宋体" w:cs="宋体"/>
                <w:b w:val="0"/>
                <w:bCs w:val="0"/>
                <w:color w:val="000000"/>
                <w:kern w:val="0"/>
                <w:sz w:val="15"/>
                <w:szCs w:val="15"/>
                <w:highlight w:val="none"/>
                <w:lang w:eastAsia="zh-CN"/>
              </w:rPr>
              <w:t>以此类推，</w:t>
            </w:r>
            <w:r>
              <w:rPr>
                <w:rFonts w:hint="eastAsia" w:ascii="宋体" w:hAnsi="宋体" w:eastAsia="宋体" w:cs="宋体"/>
                <w:b w:val="0"/>
                <w:bCs w:val="0"/>
                <w:color w:val="000000"/>
                <w:kern w:val="0"/>
                <w:sz w:val="15"/>
                <w:szCs w:val="15"/>
                <w:highlight w:val="none"/>
                <w:lang w:val="en-US" w:eastAsia="zh-CN"/>
              </w:rPr>
              <w:t>8个及以上的，</w:t>
            </w:r>
            <w:r>
              <w:rPr>
                <w:rFonts w:hint="eastAsia" w:ascii="宋体" w:hAnsi="宋体" w:eastAsia="宋体" w:cs="宋体"/>
                <w:b w:val="0"/>
                <w:bCs w:val="0"/>
                <w:color w:val="000000"/>
                <w:kern w:val="0"/>
                <w:sz w:val="15"/>
                <w:szCs w:val="15"/>
                <w:highlight w:val="none"/>
              </w:rPr>
              <w:t>系数</w:t>
            </w:r>
            <w:r>
              <w:rPr>
                <w:rFonts w:hint="eastAsia" w:ascii="宋体" w:hAnsi="宋体" w:eastAsia="宋体" w:cs="宋体"/>
                <w:b w:val="0"/>
                <w:bCs w:val="0"/>
                <w:color w:val="000000"/>
                <w:kern w:val="0"/>
                <w:sz w:val="15"/>
                <w:szCs w:val="15"/>
                <w:highlight w:val="none"/>
                <w:lang w:val="en-US" w:eastAsia="zh-CN"/>
              </w:rPr>
              <w:t>9</w:t>
            </w:r>
            <w:r>
              <w:rPr>
                <w:rFonts w:hint="eastAsia" w:ascii="宋体" w:hAnsi="宋体" w:eastAsia="宋体" w:cs="宋体"/>
                <w:b w:val="0"/>
                <w:bCs w:val="0"/>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rPr>
              <w:t>.导致相关燃气安全事故或者存在</w:t>
            </w:r>
            <w:r>
              <w:rPr>
                <w:rFonts w:hint="eastAsia" w:ascii="宋体" w:hAnsi="宋体" w:eastAsia="宋体" w:cs="宋体"/>
                <w:b w:val="0"/>
                <w:bCs w:val="0"/>
                <w:strike w:val="0"/>
                <w:dstrike w:val="0"/>
                <w:color w:val="000000"/>
                <w:sz w:val="15"/>
                <w:szCs w:val="15"/>
                <w:highlight w:val="none"/>
                <w:lang w:val="en-US" w:eastAsia="zh-CN"/>
              </w:rPr>
              <w:t>重大</w:t>
            </w:r>
            <w:r>
              <w:rPr>
                <w:rFonts w:hint="eastAsia" w:ascii="宋体" w:hAnsi="宋体" w:eastAsia="宋体" w:cs="宋体"/>
                <w:color w:val="000000"/>
                <w:kern w:val="0"/>
                <w:sz w:val="15"/>
                <w:szCs w:val="15"/>
                <w:highlight w:val="none"/>
              </w:rPr>
              <w:t>安全隐患的，系数9</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40" w:lineRule="exact"/>
              <w:rPr>
                <w:rFonts w:hint="eastAsia" w:ascii="宋体" w:hAnsi="宋体" w:eastAsia="宋体" w:cs="仿宋_GB2312"/>
                <w:strike w:val="0"/>
                <w:dstrike w:val="0"/>
                <w:color w:val="000000"/>
                <w:sz w:val="15"/>
                <w:szCs w:val="15"/>
                <w:highlight w:val="none"/>
              </w:rPr>
            </w:pPr>
            <w:r>
              <w:rPr>
                <w:rFonts w:hint="eastAsia" w:ascii="宋体" w:hAnsi="宋体" w:eastAsia="宋体" w:cs="仿宋_GB2312"/>
                <w:strike w:val="0"/>
                <w:dstrike w:val="0"/>
                <w:color w:val="000000"/>
                <w:sz w:val="15"/>
                <w:szCs w:val="15"/>
                <w:highlight w:val="none"/>
              </w:rPr>
              <w:t>逾期不改正的情形，不</w:t>
            </w:r>
            <w:r>
              <w:rPr>
                <w:rFonts w:hint="eastAsia" w:ascii="宋体" w:hAnsi="宋体" w:eastAsia="宋体" w:cs="仿宋_GB2312"/>
                <w:strike w:val="0"/>
                <w:dstrike w:val="0"/>
                <w:color w:val="000000"/>
                <w:sz w:val="15"/>
                <w:szCs w:val="15"/>
                <w:highlight w:val="none"/>
                <w:lang w:eastAsia="zh-CN"/>
              </w:rPr>
              <w:t>计入</w:t>
            </w:r>
            <w:r>
              <w:rPr>
                <w:rFonts w:hint="eastAsia" w:ascii="宋体" w:hAnsi="宋体" w:eastAsia="宋体" w:cs="仿宋_GB2312"/>
                <w:strike w:val="0"/>
                <w:dstrike w:val="0"/>
                <w:color w:val="000000"/>
                <w:sz w:val="15"/>
                <w:szCs w:val="15"/>
                <w:highlight w:val="none"/>
              </w:rPr>
              <w:t>本项</w:t>
            </w:r>
            <w:r>
              <w:rPr>
                <w:rFonts w:hint="eastAsia" w:ascii="宋体" w:hAnsi="宋体" w:eastAsia="宋体" w:cs="仿宋_GB2312"/>
                <w:strike w:val="0"/>
                <w:dstrike w:val="0"/>
                <w:color w:val="000000"/>
                <w:sz w:val="15"/>
                <w:szCs w:val="15"/>
                <w:highlight w:val="none"/>
                <w:lang w:eastAsia="zh-CN"/>
              </w:rPr>
              <w:t>情节系数</w:t>
            </w:r>
            <w:r>
              <w:rPr>
                <w:rFonts w:hint="eastAsia" w:ascii="宋体" w:hAnsi="宋体" w:eastAsia="宋体" w:cs="仿宋_GB2312"/>
                <w:strike w:val="0"/>
                <w:dstrike w:val="0"/>
                <w:color w:val="000000"/>
                <w:sz w:val="15"/>
                <w:szCs w:val="15"/>
                <w:highlight w:val="none"/>
              </w:rPr>
              <w:t>。</w:t>
            </w:r>
          </w:p>
          <w:p>
            <w:pPr>
              <w:spacing w:line="240" w:lineRule="exact"/>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对单位1万元以下的处罚和对个人的处罚，按照案件情况进行裁量。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89"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19</w:t>
            </w:r>
          </w:p>
        </w:tc>
        <w:tc>
          <w:tcPr>
            <w:tcW w:w="1626" w:type="dxa"/>
            <w:gridSpan w:val="2"/>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改变燃气用途或者转供燃气</w:t>
            </w:r>
          </w:p>
        </w:tc>
        <w:tc>
          <w:tcPr>
            <w:tcW w:w="2981" w:type="dxa"/>
            <w:noWrap w:val="0"/>
            <w:vAlign w:val="center"/>
          </w:tcPr>
          <w:p>
            <w:pPr>
              <w:spacing w:line="21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违反条款：第二十八条第（七）项；处罚条款：第四十九条第一款第（六）项 责令限期改正；逾期不改正的，对单位可以处10万元以下罚款，对个人可以处1000元以下罚款</w:t>
            </w:r>
          </w:p>
        </w:tc>
        <w:tc>
          <w:tcPr>
            <w:tcW w:w="851" w:type="dxa"/>
            <w:noWrap w:val="0"/>
            <w:vAlign w:val="center"/>
          </w:tcPr>
          <w:p>
            <w:pPr>
              <w:spacing w:line="21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p>
            <w:pPr>
              <w:spacing w:line="21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（单位）</w:t>
            </w:r>
          </w:p>
        </w:tc>
        <w:tc>
          <w:tcPr>
            <w:tcW w:w="840" w:type="dxa"/>
            <w:noWrap w:val="0"/>
            <w:vAlign w:val="center"/>
          </w:tcPr>
          <w:p>
            <w:pPr>
              <w:spacing w:line="21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 发生在人口集中地区或人员密集场所的，系数4；2.导致相关燃气安全事故或者存在</w:t>
            </w:r>
            <w:r>
              <w:rPr>
                <w:rFonts w:hint="eastAsia" w:ascii="宋体" w:hAnsi="宋体" w:eastAsia="宋体" w:cs="宋体"/>
                <w:b w:val="0"/>
                <w:bCs w:val="0"/>
                <w:strike w:val="0"/>
                <w:dstrike w:val="0"/>
                <w:color w:val="000000"/>
                <w:sz w:val="15"/>
                <w:szCs w:val="15"/>
                <w:highlight w:val="none"/>
                <w:lang w:val="en-US" w:eastAsia="zh-CN"/>
              </w:rPr>
              <w:t>重大</w:t>
            </w:r>
            <w:r>
              <w:rPr>
                <w:rFonts w:hint="eastAsia" w:ascii="宋体" w:hAnsi="宋体" w:eastAsia="宋体" w:cs="宋体"/>
                <w:color w:val="000000"/>
                <w:kern w:val="0"/>
                <w:sz w:val="15"/>
                <w:szCs w:val="15"/>
                <w:highlight w:val="none"/>
              </w:rPr>
              <w:t>安全隐患的，系数9</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1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12" w:lineRule="exact"/>
              <w:rPr>
                <w:rFonts w:hint="eastAsia" w:ascii="宋体" w:hAnsi="宋体" w:eastAsia="宋体" w:cs="仿宋_GB2312"/>
                <w:strike w:val="0"/>
                <w:dstrike w:val="0"/>
                <w:color w:val="000000"/>
                <w:sz w:val="15"/>
                <w:szCs w:val="15"/>
                <w:highlight w:val="none"/>
              </w:rPr>
            </w:pPr>
            <w:r>
              <w:rPr>
                <w:rFonts w:hint="eastAsia" w:ascii="宋体" w:hAnsi="宋体" w:eastAsia="宋体" w:cs="仿宋_GB2312"/>
                <w:strike w:val="0"/>
                <w:dstrike w:val="0"/>
                <w:color w:val="000000"/>
                <w:sz w:val="15"/>
                <w:szCs w:val="15"/>
                <w:highlight w:val="none"/>
              </w:rPr>
              <w:t>逾期不改正的情形，不</w:t>
            </w:r>
            <w:r>
              <w:rPr>
                <w:rFonts w:hint="eastAsia" w:ascii="宋体" w:hAnsi="宋体" w:eastAsia="宋体" w:cs="仿宋_GB2312"/>
                <w:strike w:val="0"/>
                <w:dstrike w:val="0"/>
                <w:color w:val="000000"/>
                <w:sz w:val="15"/>
                <w:szCs w:val="15"/>
                <w:highlight w:val="none"/>
                <w:lang w:eastAsia="zh-CN"/>
              </w:rPr>
              <w:t>计入</w:t>
            </w:r>
            <w:r>
              <w:rPr>
                <w:rFonts w:hint="eastAsia" w:ascii="宋体" w:hAnsi="宋体" w:eastAsia="宋体" w:cs="仿宋_GB2312"/>
                <w:strike w:val="0"/>
                <w:dstrike w:val="0"/>
                <w:color w:val="000000"/>
                <w:sz w:val="15"/>
                <w:szCs w:val="15"/>
                <w:highlight w:val="none"/>
              </w:rPr>
              <w:t>本项</w:t>
            </w:r>
            <w:r>
              <w:rPr>
                <w:rFonts w:hint="eastAsia" w:ascii="宋体" w:hAnsi="宋体" w:eastAsia="宋体" w:cs="仿宋_GB2312"/>
                <w:strike w:val="0"/>
                <w:dstrike w:val="0"/>
                <w:color w:val="000000"/>
                <w:sz w:val="15"/>
                <w:szCs w:val="15"/>
                <w:highlight w:val="none"/>
                <w:lang w:eastAsia="zh-CN"/>
              </w:rPr>
              <w:t>情节系数</w:t>
            </w:r>
            <w:r>
              <w:rPr>
                <w:rFonts w:hint="eastAsia" w:ascii="宋体" w:hAnsi="宋体" w:eastAsia="宋体" w:cs="仿宋_GB2312"/>
                <w:strike w:val="0"/>
                <w:dstrike w:val="0"/>
                <w:color w:val="000000"/>
                <w:sz w:val="15"/>
                <w:szCs w:val="15"/>
                <w:highlight w:val="none"/>
              </w:rPr>
              <w:t>。</w:t>
            </w:r>
          </w:p>
          <w:p>
            <w:pPr>
              <w:spacing w:line="21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对单位1万元以下的处罚和对个人的处罚，按照案件情况进行裁量。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23"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w:t>
            </w:r>
          </w:p>
        </w:tc>
        <w:tc>
          <w:tcPr>
            <w:tcW w:w="1626" w:type="dxa"/>
            <w:gridSpan w:val="2"/>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未设立售后服务站点或者未配备经考核合格的燃气燃烧器具安装、维修人员</w:t>
            </w:r>
          </w:p>
        </w:tc>
        <w:tc>
          <w:tcPr>
            <w:tcW w:w="2981" w:type="dxa"/>
            <w:noWrap w:val="0"/>
            <w:vAlign w:val="center"/>
          </w:tcPr>
          <w:p>
            <w:pPr>
              <w:spacing w:line="21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违反条款：第三十二条第一款；处罚条款：第四十九条第一款第（七）项 责令限期改正；逾期不改正的，对单位可以处10万元以下罚款，对个人可以处1000元以下罚款</w:t>
            </w:r>
          </w:p>
        </w:tc>
        <w:tc>
          <w:tcPr>
            <w:tcW w:w="851" w:type="dxa"/>
            <w:noWrap w:val="0"/>
            <w:vAlign w:val="center"/>
          </w:tcPr>
          <w:p>
            <w:pPr>
              <w:spacing w:line="21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p>
            <w:pPr>
              <w:spacing w:line="21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（单位）</w:t>
            </w:r>
          </w:p>
        </w:tc>
        <w:tc>
          <w:tcPr>
            <w:tcW w:w="840" w:type="dxa"/>
            <w:noWrap w:val="0"/>
            <w:vAlign w:val="center"/>
          </w:tcPr>
          <w:p>
            <w:pPr>
              <w:spacing w:line="21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 违法行为持续时间超过半年的，系数4；1年以上</w:t>
            </w:r>
            <w:r>
              <w:rPr>
                <w:rFonts w:hint="eastAsia" w:ascii="宋体" w:hAnsi="宋体" w:eastAsia="宋体" w:cs="宋体"/>
                <w:color w:val="000000"/>
                <w:kern w:val="0"/>
                <w:sz w:val="15"/>
                <w:szCs w:val="15"/>
                <w:highlight w:val="none"/>
                <w:lang w:eastAsia="zh-CN"/>
              </w:rPr>
              <w:t>的</w:t>
            </w:r>
            <w:r>
              <w:rPr>
                <w:rFonts w:hint="eastAsia" w:ascii="宋体" w:hAnsi="宋体" w:eastAsia="宋体" w:cs="宋体"/>
                <w:color w:val="000000"/>
                <w:kern w:val="0"/>
                <w:sz w:val="15"/>
                <w:szCs w:val="15"/>
                <w:highlight w:val="none"/>
              </w:rPr>
              <w:t>，系数9；2.未按燃气管理部门要求整改，或整改后再次发生类似违法行为的，系数9；3.发生相关燃气安全事故的，系数9</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1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12" w:lineRule="exact"/>
              <w:rPr>
                <w:rFonts w:hint="eastAsia" w:ascii="宋体" w:hAnsi="宋体" w:eastAsia="宋体"/>
                <w:color w:val="000000"/>
                <w:sz w:val="15"/>
                <w:szCs w:val="15"/>
                <w:highlight w:val="none"/>
              </w:rPr>
            </w:pPr>
          </w:p>
          <w:p>
            <w:pPr>
              <w:spacing w:line="212" w:lineRule="exact"/>
              <w:rPr>
                <w:rFonts w:hint="eastAsia" w:ascii="宋体" w:hAnsi="宋体" w:eastAsia="宋体" w:cs="仿宋_GB2312"/>
                <w:strike w:val="0"/>
                <w:dstrike w:val="0"/>
                <w:color w:val="000000"/>
                <w:sz w:val="15"/>
                <w:szCs w:val="15"/>
                <w:highlight w:val="none"/>
              </w:rPr>
            </w:pPr>
            <w:r>
              <w:rPr>
                <w:rFonts w:hint="eastAsia" w:ascii="宋体" w:hAnsi="宋体" w:eastAsia="宋体" w:cs="仿宋_GB2312"/>
                <w:strike w:val="0"/>
                <w:dstrike w:val="0"/>
                <w:color w:val="000000"/>
                <w:sz w:val="15"/>
                <w:szCs w:val="15"/>
                <w:highlight w:val="none"/>
              </w:rPr>
              <w:t>逾期不改正的情形，不</w:t>
            </w:r>
            <w:r>
              <w:rPr>
                <w:rFonts w:hint="eastAsia" w:ascii="宋体" w:hAnsi="宋体" w:eastAsia="宋体" w:cs="仿宋_GB2312"/>
                <w:strike w:val="0"/>
                <w:dstrike w:val="0"/>
                <w:color w:val="000000"/>
                <w:sz w:val="15"/>
                <w:szCs w:val="15"/>
                <w:highlight w:val="none"/>
                <w:lang w:eastAsia="zh-CN"/>
              </w:rPr>
              <w:t>计入</w:t>
            </w:r>
            <w:r>
              <w:rPr>
                <w:rFonts w:hint="eastAsia" w:ascii="宋体" w:hAnsi="宋体" w:eastAsia="宋体" w:cs="仿宋_GB2312"/>
                <w:strike w:val="0"/>
                <w:dstrike w:val="0"/>
                <w:color w:val="000000"/>
                <w:sz w:val="15"/>
                <w:szCs w:val="15"/>
                <w:highlight w:val="none"/>
              </w:rPr>
              <w:t>本项</w:t>
            </w:r>
            <w:r>
              <w:rPr>
                <w:rFonts w:hint="eastAsia" w:ascii="宋体" w:hAnsi="宋体" w:eastAsia="宋体" w:cs="仿宋_GB2312"/>
                <w:strike w:val="0"/>
                <w:dstrike w:val="0"/>
                <w:color w:val="000000"/>
                <w:sz w:val="15"/>
                <w:szCs w:val="15"/>
                <w:highlight w:val="none"/>
                <w:lang w:eastAsia="zh-CN"/>
              </w:rPr>
              <w:t>情节系数</w:t>
            </w:r>
            <w:r>
              <w:rPr>
                <w:rFonts w:hint="eastAsia" w:ascii="宋体" w:hAnsi="宋体" w:eastAsia="宋体" w:cs="仿宋_GB2312"/>
                <w:strike w:val="0"/>
                <w:dstrike w:val="0"/>
                <w:color w:val="000000"/>
                <w:sz w:val="15"/>
                <w:szCs w:val="15"/>
                <w:highlight w:val="none"/>
              </w:rPr>
              <w:t>。</w:t>
            </w:r>
          </w:p>
          <w:p>
            <w:pPr>
              <w:spacing w:line="21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对单位1万元以下的处罚和对个人的处罚，按照案件情况进行裁量。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12"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21</w:t>
            </w:r>
          </w:p>
        </w:tc>
        <w:tc>
          <w:tcPr>
            <w:tcW w:w="1626" w:type="dxa"/>
            <w:gridSpan w:val="2"/>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燃气燃烧器具的安装、维修不符合国家有关标准</w:t>
            </w:r>
          </w:p>
        </w:tc>
        <w:tc>
          <w:tcPr>
            <w:tcW w:w="2981" w:type="dxa"/>
            <w:noWrap w:val="0"/>
            <w:vAlign w:val="center"/>
          </w:tcPr>
          <w:p>
            <w:pPr>
              <w:spacing w:line="21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违反条款：第三十二条第二款；处罚条款：第四十九条第一款第（八）项 责令限期改正；逾期不改正的，对单位可以处10万元以下罚款，对个人可以处1000元以下罚款</w:t>
            </w:r>
          </w:p>
        </w:tc>
        <w:tc>
          <w:tcPr>
            <w:tcW w:w="851" w:type="dxa"/>
            <w:noWrap w:val="0"/>
            <w:vAlign w:val="center"/>
          </w:tcPr>
          <w:p>
            <w:pPr>
              <w:spacing w:line="21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p>
            <w:pPr>
              <w:spacing w:line="21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（单位）</w:t>
            </w:r>
          </w:p>
        </w:tc>
        <w:tc>
          <w:tcPr>
            <w:tcW w:w="840" w:type="dxa"/>
            <w:noWrap w:val="0"/>
            <w:vAlign w:val="center"/>
          </w:tcPr>
          <w:p>
            <w:pPr>
              <w:spacing w:line="21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 违法行为持续时间超过半年的，系数4；1年以上</w:t>
            </w:r>
            <w:r>
              <w:rPr>
                <w:rFonts w:hint="eastAsia" w:ascii="宋体" w:hAnsi="宋体" w:eastAsia="宋体" w:cs="宋体"/>
                <w:color w:val="000000"/>
                <w:kern w:val="0"/>
                <w:sz w:val="15"/>
                <w:szCs w:val="15"/>
                <w:highlight w:val="none"/>
                <w:lang w:eastAsia="zh-CN"/>
              </w:rPr>
              <w:t>的</w:t>
            </w:r>
            <w:r>
              <w:rPr>
                <w:rFonts w:hint="eastAsia" w:ascii="宋体" w:hAnsi="宋体" w:eastAsia="宋体" w:cs="宋体"/>
                <w:color w:val="000000"/>
                <w:kern w:val="0"/>
                <w:sz w:val="15"/>
                <w:szCs w:val="15"/>
                <w:highlight w:val="none"/>
              </w:rPr>
              <w:t>，系数9；2.未按燃气管理部门要求整改，或整改后再次发生类似违法行为的，系数9；3.发生相关燃气安全事故的，系数9</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1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12" w:lineRule="exact"/>
              <w:rPr>
                <w:rFonts w:hint="eastAsia" w:ascii="宋体" w:hAnsi="宋体" w:eastAsia="宋体" w:cs="仿宋_GB2312"/>
                <w:strike w:val="0"/>
                <w:dstrike w:val="0"/>
                <w:color w:val="000000"/>
                <w:sz w:val="15"/>
                <w:szCs w:val="15"/>
                <w:highlight w:val="none"/>
              </w:rPr>
            </w:pPr>
            <w:r>
              <w:rPr>
                <w:rFonts w:hint="eastAsia" w:ascii="宋体" w:hAnsi="宋体" w:eastAsia="宋体" w:cs="仿宋_GB2312"/>
                <w:strike w:val="0"/>
                <w:dstrike w:val="0"/>
                <w:color w:val="000000"/>
                <w:sz w:val="15"/>
                <w:szCs w:val="15"/>
                <w:highlight w:val="none"/>
              </w:rPr>
              <w:t>逾期不改正的情形，不</w:t>
            </w:r>
            <w:r>
              <w:rPr>
                <w:rFonts w:hint="eastAsia" w:ascii="宋体" w:hAnsi="宋体" w:eastAsia="宋体" w:cs="仿宋_GB2312"/>
                <w:strike w:val="0"/>
                <w:dstrike w:val="0"/>
                <w:color w:val="000000"/>
                <w:sz w:val="15"/>
                <w:szCs w:val="15"/>
                <w:highlight w:val="none"/>
                <w:lang w:eastAsia="zh-CN"/>
              </w:rPr>
              <w:t>计入</w:t>
            </w:r>
            <w:r>
              <w:rPr>
                <w:rFonts w:hint="eastAsia" w:ascii="宋体" w:hAnsi="宋体" w:eastAsia="宋体" w:cs="仿宋_GB2312"/>
                <w:strike w:val="0"/>
                <w:dstrike w:val="0"/>
                <w:color w:val="000000"/>
                <w:sz w:val="15"/>
                <w:szCs w:val="15"/>
                <w:highlight w:val="none"/>
              </w:rPr>
              <w:t>本项</w:t>
            </w:r>
            <w:r>
              <w:rPr>
                <w:rFonts w:hint="eastAsia" w:ascii="宋体" w:hAnsi="宋体" w:eastAsia="宋体" w:cs="仿宋_GB2312"/>
                <w:strike w:val="0"/>
                <w:dstrike w:val="0"/>
                <w:color w:val="000000"/>
                <w:sz w:val="15"/>
                <w:szCs w:val="15"/>
                <w:highlight w:val="none"/>
                <w:lang w:eastAsia="zh-CN"/>
              </w:rPr>
              <w:t>情节系数</w:t>
            </w:r>
            <w:r>
              <w:rPr>
                <w:rFonts w:hint="eastAsia" w:ascii="宋体" w:hAnsi="宋体" w:eastAsia="宋体" w:cs="仿宋_GB2312"/>
                <w:strike w:val="0"/>
                <w:dstrike w:val="0"/>
                <w:color w:val="000000"/>
                <w:sz w:val="15"/>
                <w:szCs w:val="15"/>
                <w:highlight w:val="none"/>
              </w:rPr>
              <w:t>。</w:t>
            </w:r>
          </w:p>
          <w:p>
            <w:pPr>
              <w:spacing w:line="21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对单位1万元以下的处罚和对个人的处罚，按照案件情况进行裁量。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362" w:hRule="atLeast"/>
          <w:jc w:val="center"/>
        </w:trPr>
        <w:tc>
          <w:tcPr>
            <w:tcW w:w="714" w:type="dxa"/>
            <w:vMerge w:val="restart"/>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22</w:t>
            </w:r>
          </w:p>
        </w:tc>
        <w:tc>
          <w:tcPr>
            <w:tcW w:w="1626" w:type="dxa"/>
            <w:gridSpan w:val="2"/>
            <w:vMerge w:val="restart"/>
            <w:noWrap w:val="0"/>
            <w:vAlign w:val="center"/>
          </w:tcPr>
          <w:p>
            <w:pPr>
              <w:spacing w:line="190"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在燃气设施保护范围内进行爆破取土等作业或者动用明火</w:t>
            </w:r>
          </w:p>
        </w:tc>
        <w:tc>
          <w:tcPr>
            <w:tcW w:w="2981" w:type="dxa"/>
            <w:vMerge w:val="restart"/>
            <w:noWrap w:val="0"/>
            <w:vAlign w:val="center"/>
          </w:tcPr>
          <w:p>
            <w:pPr>
              <w:spacing w:line="190"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违反条款：第三十三条第二款第（二）项；处罚条款：第五十条第一款第（一）项 责令停止违法行为，限期恢复原状或者采取</w:t>
            </w:r>
            <w:r>
              <w:rPr>
                <w:rFonts w:hint="eastAsia" w:ascii="宋体" w:hAnsi="宋体" w:eastAsia="宋体"/>
                <w:color w:val="000000"/>
                <w:sz w:val="15"/>
                <w:szCs w:val="15"/>
                <w:highlight w:val="none"/>
                <w:lang w:eastAsia="zh-CN"/>
              </w:rPr>
              <w:t>其他</w:t>
            </w:r>
            <w:r>
              <w:rPr>
                <w:rFonts w:hint="eastAsia" w:ascii="宋体" w:hAnsi="宋体" w:eastAsia="宋体"/>
                <w:color w:val="000000"/>
                <w:sz w:val="15"/>
                <w:szCs w:val="15"/>
                <w:highlight w:val="none"/>
              </w:rPr>
              <w:t>补救措施，对单位处5万元以上10万元以下罚款，对个人处5000元以上5万元以下罚款</w:t>
            </w:r>
          </w:p>
        </w:tc>
        <w:tc>
          <w:tcPr>
            <w:tcW w:w="851" w:type="dxa"/>
            <w:noWrap w:val="0"/>
            <w:vAlign w:val="center"/>
          </w:tcPr>
          <w:p>
            <w:pPr>
              <w:spacing w:line="19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50000</w:t>
            </w:r>
          </w:p>
          <w:p>
            <w:pPr>
              <w:spacing w:line="19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（单位）</w:t>
            </w:r>
          </w:p>
        </w:tc>
        <w:tc>
          <w:tcPr>
            <w:tcW w:w="840" w:type="dxa"/>
            <w:noWrap w:val="0"/>
            <w:vAlign w:val="center"/>
          </w:tcPr>
          <w:p>
            <w:pPr>
              <w:spacing w:line="19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1.损坏燃气设施或者</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影响用气情形的，系数0.5；</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b w:val="0"/>
                <w:bCs w:val="0"/>
                <w:color w:val="000000"/>
                <w:kern w:val="0"/>
                <w:sz w:val="15"/>
                <w:szCs w:val="15"/>
                <w:highlight w:val="none"/>
                <w:lang w:val="en-US" w:eastAsia="zh-CN"/>
              </w:rPr>
              <w:t>.燃气设施为高压管线</w:t>
            </w:r>
            <w:r>
              <w:rPr>
                <w:rFonts w:hint="eastAsia" w:ascii="宋体" w:hAnsi="宋体" w:cs="宋体"/>
                <w:b w:val="0"/>
                <w:bCs w:val="0"/>
                <w:color w:val="000000"/>
                <w:kern w:val="0"/>
                <w:sz w:val="15"/>
                <w:szCs w:val="15"/>
                <w:highlight w:val="none"/>
                <w:lang w:val="en-US" w:eastAsia="zh-CN"/>
              </w:rPr>
              <w:t>的</w:t>
            </w:r>
            <w:r>
              <w:rPr>
                <w:rFonts w:hint="eastAsia" w:ascii="宋体" w:hAnsi="宋体" w:eastAsia="宋体" w:cs="宋体"/>
                <w:b w:val="0"/>
                <w:bCs w:val="0"/>
                <w:color w:val="000000"/>
                <w:kern w:val="0"/>
                <w:sz w:val="15"/>
                <w:szCs w:val="15"/>
                <w:highlight w:val="none"/>
                <w:lang w:val="en-US" w:eastAsia="zh-CN"/>
              </w:rPr>
              <w:t>，系数0.5。</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rPr>
              <w:t>.发生燃气事故</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存在</w:t>
            </w:r>
            <w:r>
              <w:rPr>
                <w:rFonts w:hint="eastAsia" w:ascii="宋体" w:hAnsi="宋体" w:eastAsia="宋体" w:cs="宋体"/>
                <w:b w:val="0"/>
                <w:bCs w:val="0"/>
                <w:strike w:val="0"/>
                <w:dstrike w:val="0"/>
                <w:color w:val="000000"/>
                <w:sz w:val="15"/>
                <w:szCs w:val="15"/>
                <w:highlight w:val="none"/>
                <w:lang w:val="en-US" w:eastAsia="zh-CN"/>
              </w:rPr>
              <w:t>重大</w:t>
            </w:r>
            <w:r>
              <w:rPr>
                <w:rFonts w:hint="eastAsia" w:ascii="宋体" w:hAnsi="宋体" w:eastAsia="宋体" w:cs="宋体"/>
                <w:color w:val="000000"/>
                <w:kern w:val="0"/>
                <w:sz w:val="15"/>
                <w:szCs w:val="15"/>
                <w:highlight w:val="none"/>
              </w:rPr>
              <w:t>安全隐患</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或者</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严重影响用气情形的，系数1</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19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22" w:hRule="atLeast"/>
          <w:jc w:val="center"/>
        </w:trPr>
        <w:tc>
          <w:tcPr>
            <w:tcW w:w="714" w:type="dxa"/>
            <w:vMerge w:val="continue"/>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spacing w:line="190" w:lineRule="exact"/>
              <w:rPr>
                <w:rFonts w:ascii="宋体" w:hAnsi="宋体" w:eastAsia="宋体"/>
                <w:color w:val="000000"/>
                <w:sz w:val="15"/>
                <w:szCs w:val="15"/>
                <w:highlight w:val="none"/>
              </w:rPr>
            </w:pPr>
          </w:p>
        </w:tc>
        <w:tc>
          <w:tcPr>
            <w:tcW w:w="2981" w:type="dxa"/>
            <w:vMerge w:val="continue"/>
            <w:noWrap w:val="0"/>
            <w:vAlign w:val="center"/>
          </w:tcPr>
          <w:p>
            <w:pPr>
              <w:spacing w:line="190" w:lineRule="exact"/>
              <w:rPr>
                <w:rFonts w:ascii="宋体" w:hAnsi="宋体" w:eastAsia="宋体" w:cs="宋体"/>
                <w:color w:val="000000"/>
                <w:sz w:val="15"/>
                <w:szCs w:val="15"/>
                <w:highlight w:val="none"/>
              </w:rPr>
            </w:pPr>
          </w:p>
        </w:tc>
        <w:tc>
          <w:tcPr>
            <w:tcW w:w="851" w:type="dxa"/>
            <w:noWrap w:val="0"/>
            <w:vAlign w:val="center"/>
          </w:tcPr>
          <w:p>
            <w:pPr>
              <w:spacing w:line="19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w:t>
            </w:r>
          </w:p>
          <w:p>
            <w:pPr>
              <w:spacing w:line="19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（个人）</w:t>
            </w:r>
          </w:p>
        </w:tc>
        <w:tc>
          <w:tcPr>
            <w:tcW w:w="840" w:type="dxa"/>
            <w:noWrap w:val="0"/>
            <w:vAlign w:val="center"/>
          </w:tcPr>
          <w:p>
            <w:pPr>
              <w:spacing w:line="19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b w:val="0"/>
                <w:bCs w:val="0"/>
                <w:color w:val="000000"/>
                <w:kern w:val="0"/>
                <w:sz w:val="15"/>
                <w:szCs w:val="15"/>
                <w:highlight w:val="none"/>
              </w:rPr>
            </w:pPr>
            <w:r>
              <w:rPr>
                <w:rFonts w:hint="eastAsia" w:ascii="宋体" w:hAnsi="宋体" w:cs="宋体"/>
                <w:b w:val="0"/>
                <w:bCs w:val="0"/>
                <w:color w:val="000000"/>
                <w:kern w:val="0"/>
                <w:sz w:val="15"/>
                <w:szCs w:val="15"/>
                <w:highlight w:val="none"/>
                <w:lang w:val="en-US" w:eastAsia="zh-CN"/>
              </w:rPr>
              <w:t>1.</w:t>
            </w:r>
            <w:r>
              <w:rPr>
                <w:rFonts w:hint="eastAsia" w:ascii="宋体" w:hAnsi="宋体" w:eastAsia="宋体" w:cs="宋体"/>
                <w:b w:val="0"/>
                <w:bCs w:val="0"/>
                <w:color w:val="000000"/>
                <w:kern w:val="0"/>
                <w:sz w:val="15"/>
                <w:szCs w:val="15"/>
                <w:highlight w:val="none"/>
                <w:lang w:val="en-US" w:eastAsia="zh-CN"/>
              </w:rPr>
              <w:t>燃气设施为高压管线，系数4</w:t>
            </w:r>
            <w:r>
              <w:rPr>
                <w:rFonts w:hint="eastAsia" w:ascii="宋体" w:hAnsi="宋体" w:cs="宋体"/>
                <w:b w:val="0"/>
                <w:bCs w:val="0"/>
                <w:color w:val="000000"/>
                <w:kern w:val="0"/>
                <w:sz w:val="15"/>
                <w:szCs w:val="15"/>
                <w:highlight w:val="none"/>
                <w:lang w:val="en-US" w:eastAsia="zh-CN"/>
              </w:rPr>
              <w:t>；2</w:t>
            </w:r>
            <w:r>
              <w:rPr>
                <w:rFonts w:hint="eastAsia" w:ascii="宋体" w:hAnsi="宋体" w:eastAsia="宋体" w:cs="宋体"/>
                <w:b w:val="0"/>
                <w:bCs w:val="0"/>
                <w:color w:val="000000"/>
                <w:kern w:val="0"/>
                <w:sz w:val="15"/>
                <w:szCs w:val="15"/>
                <w:highlight w:val="none"/>
              </w:rPr>
              <w:t>.损坏燃气设施或者</w:t>
            </w:r>
            <w:r>
              <w:rPr>
                <w:rFonts w:hint="eastAsia" w:ascii="宋体" w:hAnsi="宋体" w:eastAsia="宋体" w:cs="宋体"/>
                <w:b w:val="0"/>
                <w:bCs w:val="0"/>
                <w:color w:val="000000"/>
                <w:kern w:val="0"/>
                <w:sz w:val="15"/>
                <w:szCs w:val="15"/>
                <w:highlight w:val="none"/>
                <w:lang w:eastAsia="zh-CN"/>
              </w:rPr>
              <w:t>其他</w:t>
            </w:r>
            <w:r>
              <w:rPr>
                <w:rFonts w:hint="eastAsia" w:ascii="宋体" w:hAnsi="宋体" w:eastAsia="宋体" w:cs="宋体"/>
                <w:b w:val="0"/>
                <w:bCs w:val="0"/>
                <w:color w:val="000000"/>
                <w:kern w:val="0"/>
                <w:sz w:val="15"/>
                <w:szCs w:val="15"/>
                <w:highlight w:val="none"/>
              </w:rPr>
              <w:t>影响用气情形的，系数7；</w:t>
            </w:r>
            <w:r>
              <w:rPr>
                <w:rFonts w:hint="eastAsia" w:ascii="宋体" w:hAnsi="宋体" w:eastAsia="宋体" w:cs="宋体"/>
                <w:b w:val="0"/>
                <w:bCs w:val="0"/>
                <w:color w:val="000000"/>
                <w:kern w:val="0"/>
                <w:sz w:val="15"/>
                <w:szCs w:val="15"/>
                <w:highlight w:val="none"/>
                <w:lang w:val="en-US" w:eastAsia="zh-CN"/>
              </w:rPr>
              <w:t>3</w:t>
            </w:r>
            <w:r>
              <w:rPr>
                <w:rFonts w:hint="eastAsia" w:ascii="宋体" w:hAnsi="宋体" w:eastAsia="宋体" w:cs="宋体"/>
                <w:b w:val="0"/>
                <w:bCs w:val="0"/>
                <w:color w:val="000000"/>
                <w:kern w:val="0"/>
                <w:sz w:val="15"/>
                <w:szCs w:val="15"/>
                <w:highlight w:val="none"/>
              </w:rPr>
              <w:t>.发生燃气事故</w:t>
            </w:r>
            <w:r>
              <w:rPr>
                <w:rFonts w:hint="eastAsia" w:ascii="宋体" w:hAnsi="宋体" w:eastAsia="宋体" w:cs="宋体"/>
                <w:b w:val="0"/>
                <w:bCs w:val="0"/>
                <w:color w:val="000000"/>
                <w:kern w:val="0"/>
                <w:sz w:val="15"/>
                <w:szCs w:val="15"/>
                <w:highlight w:val="none"/>
                <w:lang w:eastAsia="zh-CN"/>
              </w:rPr>
              <w:t>，</w:t>
            </w:r>
            <w:r>
              <w:rPr>
                <w:rFonts w:hint="eastAsia" w:ascii="宋体" w:hAnsi="宋体" w:eastAsia="宋体" w:cs="宋体"/>
                <w:b w:val="0"/>
                <w:bCs w:val="0"/>
                <w:color w:val="000000"/>
                <w:kern w:val="0"/>
                <w:sz w:val="15"/>
                <w:szCs w:val="15"/>
                <w:highlight w:val="none"/>
              </w:rPr>
              <w:t>存在</w:t>
            </w:r>
            <w:r>
              <w:rPr>
                <w:rFonts w:hint="eastAsia" w:ascii="宋体" w:hAnsi="宋体" w:eastAsia="宋体" w:cs="宋体"/>
                <w:b w:val="0"/>
                <w:bCs w:val="0"/>
                <w:strike w:val="0"/>
                <w:dstrike w:val="0"/>
                <w:color w:val="000000"/>
                <w:sz w:val="15"/>
                <w:szCs w:val="15"/>
                <w:highlight w:val="none"/>
                <w:lang w:val="en-US" w:eastAsia="zh-CN"/>
              </w:rPr>
              <w:t>重大</w:t>
            </w:r>
            <w:r>
              <w:rPr>
                <w:rFonts w:hint="eastAsia" w:ascii="宋体" w:hAnsi="宋体" w:eastAsia="宋体" w:cs="宋体"/>
                <w:b w:val="0"/>
                <w:bCs w:val="0"/>
                <w:color w:val="000000"/>
                <w:kern w:val="0"/>
                <w:sz w:val="15"/>
                <w:szCs w:val="15"/>
                <w:highlight w:val="none"/>
              </w:rPr>
              <w:t>安全隐患</w:t>
            </w:r>
            <w:r>
              <w:rPr>
                <w:rFonts w:hint="eastAsia" w:ascii="宋体" w:hAnsi="宋体" w:eastAsia="宋体" w:cs="宋体"/>
                <w:b w:val="0"/>
                <w:bCs w:val="0"/>
                <w:color w:val="000000"/>
                <w:kern w:val="0"/>
                <w:sz w:val="15"/>
                <w:szCs w:val="15"/>
                <w:highlight w:val="none"/>
                <w:lang w:eastAsia="zh-CN"/>
              </w:rPr>
              <w:t>，</w:t>
            </w:r>
            <w:r>
              <w:rPr>
                <w:rFonts w:hint="eastAsia" w:ascii="宋体" w:hAnsi="宋体" w:eastAsia="宋体" w:cs="宋体"/>
                <w:b w:val="0"/>
                <w:bCs w:val="0"/>
                <w:color w:val="000000"/>
                <w:kern w:val="0"/>
                <w:sz w:val="15"/>
                <w:szCs w:val="15"/>
                <w:highlight w:val="none"/>
              </w:rPr>
              <w:t>或者</w:t>
            </w:r>
            <w:r>
              <w:rPr>
                <w:rFonts w:hint="eastAsia" w:ascii="宋体" w:hAnsi="宋体" w:eastAsia="宋体" w:cs="宋体"/>
                <w:b w:val="0"/>
                <w:bCs w:val="0"/>
                <w:color w:val="000000"/>
                <w:kern w:val="0"/>
                <w:sz w:val="15"/>
                <w:szCs w:val="15"/>
                <w:highlight w:val="none"/>
                <w:lang w:eastAsia="zh-CN"/>
              </w:rPr>
              <w:t>其他</w:t>
            </w:r>
            <w:r>
              <w:rPr>
                <w:rFonts w:hint="eastAsia" w:ascii="宋体" w:hAnsi="宋体" w:eastAsia="宋体" w:cs="宋体"/>
                <w:b w:val="0"/>
                <w:bCs w:val="0"/>
                <w:color w:val="000000"/>
                <w:kern w:val="0"/>
                <w:sz w:val="15"/>
                <w:szCs w:val="15"/>
                <w:highlight w:val="none"/>
              </w:rPr>
              <w:t>严重影响用气情形的，系数9</w:t>
            </w:r>
            <w:r>
              <w:rPr>
                <w:rFonts w:hint="eastAsia" w:ascii="宋体" w:hAnsi="宋体" w:eastAsia="宋体" w:cs="宋体"/>
                <w:b w:val="0"/>
                <w:bCs w:val="0"/>
                <w:color w:val="000000"/>
                <w:kern w:val="0"/>
                <w:sz w:val="15"/>
                <w:szCs w:val="15"/>
                <w:highlight w:val="none"/>
                <w:lang w:eastAsia="zh-CN"/>
              </w:rPr>
              <w:t>；</w:t>
            </w:r>
            <w:r>
              <w:rPr>
                <w:rFonts w:hint="eastAsia" w:ascii="宋体" w:hAnsi="宋体" w:eastAsia="宋体" w:cs="宋体"/>
                <w:b w:val="0"/>
                <w:bCs w:val="0"/>
                <w:color w:val="000000"/>
                <w:kern w:val="0"/>
                <w:sz w:val="15"/>
                <w:szCs w:val="15"/>
                <w:highlight w:val="none"/>
                <w:lang w:val="en-US" w:eastAsia="zh-CN"/>
              </w:rPr>
              <w:t>4.</w:t>
            </w:r>
            <w:r>
              <w:rPr>
                <w:rFonts w:hint="eastAsia" w:ascii="宋体" w:hAnsi="宋体" w:eastAsia="宋体" w:cs="宋体"/>
                <w:b w:val="0"/>
                <w:bCs w:val="0"/>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19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57" w:hRule="atLeast"/>
          <w:jc w:val="center"/>
        </w:trPr>
        <w:tc>
          <w:tcPr>
            <w:tcW w:w="714" w:type="dxa"/>
            <w:vMerge w:val="restart"/>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23</w:t>
            </w:r>
          </w:p>
        </w:tc>
        <w:tc>
          <w:tcPr>
            <w:tcW w:w="1626" w:type="dxa"/>
            <w:gridSpan w:val="2"/>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在燃气设施保护范围内倾倒、排放腐蚀性物质</w:t>
            </w:r>
          </w:p>
        </w:tc>
        <w:tc>
          <w:tcPr>
            <w:tcW w:w="2981"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000000"/>
                <w:sz w:val="15"/>
                <w:szCs w:val="15"/>
                <w:highlight w:val="none"/>
              </w:rPr>
            </w:pPr>
            <w:r>
              <w:rPr>
                <w:rFonts w:hint="eastAsia" w:ascii="宋体" w:hAnsi="宋体" w:eastAsia="宋体"/>
                <w:color w:val="000000"/>
                <w:sz w:val="15"/>
                <w:szCs w:val="15"/>
                <w:highlight w:val="none"/>
              </w:rPr>
              <w:t>违反条款：第三十三条第二款第（三）项；处罚条款：第五十条第一款第（二）项 责令停止违法行为，限期恢复原状或者采取</w:t>
            </w:r>
            <w:r>
              <w:rPr>
                <w:rFonts w:hint="eastAsia" w:ascii="宋体" w:hAnsi="宋体" w:eastAsia="宋体"/>
                <w:color w:val="000000"/>
                <w:sz w:val="15"/>
                <w:szCs w:val="15"/>
                <w:highlight w:val="none"/>
                <w:lang w:eastAsia="zh-CN"/>
              </w:rPr>
              <w:t>其他</w:t>
            </w:r>
            <w:r>
              <w:rPr>
                <w:rFonts w:hint="eastAsia" w:ascii="宋体" w:hAnsi="宋体" w:eastAsia="宋体"/>
                <w:color w:val="000000"/>
                <w:sz w:val="15"/>
                <w:szCs w:val="15"/>
                <w:highlight w:val="none"/>
              </w:rPr>
              <w:t>补救措施，对单位处5万元以上10万元以下罚款，对个人处5000元以上5万元以下罚款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（单位）</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b w:val="0"/>
                <w:bCs w:val="0"/>
                <w:color w:val="000000"/>
                <w:kern w:val="0"/>
                <w:sz w:val="15"/>
                <w:szCs w:val="15"/>
                <w:highlight w:val="none"/>
              </w:rPr>
            </w:pPr>
            <w:r>
              <w:rPr>
                <w:rFonts w:hint="eastAsia" w:ascii="宋体" w:hAnsi="宋体" w:eastAsia="宋体" w:cs="宋体"/>
                <w:b w:val="0"/>
                <w:bCs w:val="0"/>
                <w:color w:val="000000"/>
                <w:kern w:val="0"/>
                <w:sz w:val="15"/>
                <w:szCs w:val="15"/>
                <w:highlight w:val="none"/>
              </w:rPr>
              <w:t>1.损坏燃气设施或者</w:t>
            </w:r>
            <w:r>
              <w:rPr>
                <w:rFonts w:hint="eastAsia" w:ascii="宋体" w:hAnsi="宋体" w:eastAsia="宋体" w:cs="宋体"/>
                <w:b w:val="0"/>
                <w:bCs w:val="0"/>
                <w:color w:val="000000"/>
                <w:kern w:val="0"/>
                <w:sz w:val="15"/>
                <w:szCs w:val="15"/>
                <w:highlight w:val="none"/>
                <w:lang w:eastAsia="zh-CN"/>
              </w:rPr>
              <w:t>其他</w:t>
            </w:r>
            <w:r>
              <w:rPr>
                <w:rFonts w:hint="eastAsia" w:ascii="宋体" w:hAnsi="宋体" w:eastAsia="宋体" w:cs="宋体"/>
                <w:b w:val="0"/>
                <w:bCs w:val="0"/>
                <w:color w:val="000000"/>
                <w:kern w:val="0"/>
                <w:sz w:val="15"/>
                <w:szCs w:val="15"/>
                <w:highlight w:val="none"/>
              </w:rPr>
              <w:t>影响用气情形的，系数0.5；</w:t>
            </w:r>
            <w:r>
              <w:rPr>
                <w:rFonts w:hint="eastAsia" w:ascii="宋体" w:hAnsi="宋体" w:eastAsia="宋体" w:cs="宋体"/>
                <w:b w:val="0"/>
                <w:bCs w:val="0"/>
                <w:color w:val="000000"/>
                <w:kern w:val="0"/>
                <w:sz w:val="15"/>
                <w:szCs w:val="15"/>
                <w:highlight w:val="none"/>
                <w:lang w:val="en-US" w:eastAsia="zh-CN"/>
              </w:rPr>
              <w:t>2.燃气设施为高压管线，系数0.5</w:t>
            </w:r>
            <w:r>
              <w:rPr>
                <w:rFonts w:hint="eastAsia" w:ascii="宋体" w:hAnsi="宋体" w:cs="宋体"/>
                <w:b w:val="0"/>
                <w:bCs w:val="0"/>
                <w:color w:val="000000"/>
                <w:kern w:val="0"/>
                <w:sz w:val="15"/>
                <w:szCs w:val="15"/>
                <w:highlight w:val="none"/>
                <w:lang w:val="en-US" w:eastAsia="zh-CN"/>
              </w:rPr>
              <w:t>；3</w:t>
            </w:r>
            <w:r>
              <w:rPr>
                <w:rFonts w:hint="eastAsia" w:ascii="宋体" w:hAnsi="宋体" w:eastAsia="宋体" w:cs="宋体"/>
                <w:b w:val="0"/>
                <w:bCs w:val="0"/>
                <w:color w:val="000000"/>
                <w:kern w:val="0"/>
                <w:sz w:val="15"/>
                <w:szCs w:val="15"/>
                <w:highlight w:val="none"/>
              </w:rPr>
              <w:t>.发生燃气事故，存在</w:t>
            </w:r>
            <w:r>
              <w:rPr>
                <w:rFonts w:hint="eastAsia" w:ascii="宋体" w:hAnsi="宋体" w:eastAsia="宋体" w:cs="宋体"/>
                <w:b w:val="0"/>
                <w:bCs w:val="0"/>
                <w:strike w:val="0"/>
                <w:dstrike w:val="0"/>
                <w:color w:val="000000"/>
                <w:sz w:val="15"/>
                <w:szCs w:val="15"/>
                <w:highlight w:val="none"/>
                <w:lang w:val="en-US" w:eastAsia="zh-CN"/>
              </w:rPr>
              <w:t>重大</w:t>
            </w:r>
            <w:r>
              <w:rPr>
                <w:rFonts w:hint="eastAsia" w:ascii="宋体" w:hAnsi="宋体" w:eastAsia="宋体" w:cs="宋体"/>
                <w:b w:val="0"/>
                <w:bCs w:val="0"/>
                <w:color w:val="000000"/>
                <w:kern w:val="0"/>
                <w:sz w:val="15"/>
                <w:szCs w:val="15"/>
                <w:highlight w:val="none"/>
              </w:rPr>
              <w:t>安全隐患</w:t>
            </w:r>
            <w:r>
              <w:rPr>
                <w:rFonts w:hint="eastAsia" w:ascii="宋体" w:hAnsi="宋体" w:eastAsia="宋体" w:cs="宋体"/>
                <w:b w:val="0"/>
                <w:bCs w:val="0"/>
                <w:color w:val="000000"/>
                <w:kern w:val="0"/>
                <w:sz w:val="15"/>
                <w:szCs w:val="15"/>
                <w:highlight w:val="none"/>
                <w:lang w:eastAsia="zh-CN"/>
              </w:rPr>
              <w:t>，</w:t>
            </w:r>
            <w:r>
              <w:rPr>
                <w:rFonts w:hint="eastAsia" w:ascii="宋体" w:hAnsi="宋体" w:eastAsia="宋体" w:cs="宋体"/>
                <w:b w:val="0"/>
                <w:bCs w:val="0"/>
                <w:color w:val="000000"/>
                <w:kern w:val="0"/>
                <w:sz w:val="15"/>
                <w:szCs w:val="15"/>
                <w:highlight w:val="none"/>
              </w:rPr>
              <w:t>或者</w:t>
            </w:r>
            <w:r>
              <w:rPr>
                <w:rFonts w:hint="eastAsia" w:ascii="宋体" w:hAnsi="宋体" w:eastAsia="宋体" w:cs="宋体"/>
                <w:b w:val="0"/>
                <w:bCs w:val="0"/>
                <w:color w:val="000000"/>
                <w:kern w:val="0"/>
                <w:sz w:val="15"/>
                <w:szCs w:val="15"/>
                <w:highlight w:val="none"/>
                <w:lang w:eastAsia="zh-CN"/>
              </w:rPr>
              <w:t>其他</w:t>
            </w:r>
            <w:r>
              <w:rPr>
                <w:rFonts w:hint="eastAsia" w:ascii="宋体" w:hAnsi="宋体" w:eastAsia="宋体" w:cs="宋体"/>
                <w:b w:val="0"/>
                <w:bCs w:val="0"/>
                <w:color w:val="000000"/>
                <w:kern w:val="0"/>
                <w:sz w:val="15"/>
                <w:szCs w:val="15"/>
                <w:highlight w:val="none"/>
              </w:rPr>
              <w:t>严重影响用气情形的，系数1。</w:t>
            </w:r>
            <w:r>
              <w:rPr>
                <w:rFonts w:hint="eastAsia" w:ascii="宋体" w:hAnsi="宋体" w:eastAsia="宋体" w:cs="宋体"/>
                <w:b w:val="0"/>
                <w:bCs w:val="0"/>
                <w:color w:val="000000"/>
                <w:kern w:val="0"/>
                <w:sz w:val="15"/>
                <w:szCs w:val="15"/>
                <w:highlight w:val="none"/>
                <w:lang w:val="en-US" w:eastAsia="zh-CN"/>
              </w:rPr>
              <w:t>4.</w:t>
            </w:r>
            <w:r>
              <w:rPr>
                <w:rFonts w:hint="eastAsia" w:ascii="宋体" w:hAnsi="宋体" w:eastAsia="宋体" w:cs="宋体"/>
                <w:b w:val="0"/>
                <w:bCs w:val="0"/>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15" w:hRule="atLeast"/>
          <w:jc w:val="center"/>
        </w:trPr>
        <w:tc>
          <w:tcPr>
            <w:tcW w:w="714" w:type="dxa"/>
            <w:vMerge w:val="continue"/>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000000"/>
                <w:sz w:val="15"/>
                <w:szCs w:val="15"/>
                <w:highlight w:val="none"/>
              </w:rPr>
            </w:pPr>
          </w:p>
        </w:tc>
        <w:tc>
          <w:tcPr>
            <w:tcW w:w="298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000000"/>
                <w:sz w:val="15"/>
                <w:szCs w:val="15"/>
                <w:highlight w:val="none"/>
              </w:rPr>
            </w:pP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（个人）</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b w:val="0"/>
                <w:bCs w:val="0"/>
                <w:color w:val="000000"/>
                <w:kern w:val="0"/>
                <w:sz w:val="15"/>
                <w:szCs w:val="15"/>
                <w:highlight w:val="none"/>
              </w:rPr>
            </w:pPr>
            <w:r>
              <w:rPr>
                <w:rFonts w:hint="eastAsia" w:ascii="宋体" w:hAnsi="宋体" w:cs="宋体"/>
                <w:b w:val="0"/>
                <w:bCs w:val="0"/>
                <w:color w:val="000000"/>
                <w:kern w:val="0"/>
                <w:sz w:val="15"/>
                <w:szCs w:val="15"/>
                <w:highlight w:val="none"/>
                <w:lang w:val="en-US" w:eastAsia="zh-CN"/>
              </w:rPr>
              <w:t>1.</w:t>
            </w:r>
            <w:r>
              <w:rPr>
                <w:rFonts w:hint="eastAsia" w:ascii="宋体" w:hAnsi="宋体" w:eastAsia="宋体" w:cs="宋体"/>
                <w:b w:val="0"/>
                <w:bCs w:val="0"/>
                <w:color w:val="000000"/>
                <w:kern w:val="0"/>
                <w:sz w:val="15"/>
                <w:szCs w:val="15"/>
                <w:highlight w:val="none"/>
                <w:lang w:val="en-US" w:eastAsia="zh-CN"/>
              </w:rPr>
              <w:t>燃气设施为高压管线</w:t>
            </w:r>
            <w:r>
              <w:rPr>
                <w:rFonts w:hint="eastAsia" w:ascii="宋体" w:hAnsi="宋体" w:cs="宋体"/>
                <w:b w:val="0"/>
                <w:bCs w:val="0"/>
                <w:color w:val="000000"/>
                <w:kern w:val="0"/>
                <w:sz w:val="15"/>
                <w:szCs w:val="15"/>
                <w:highlight w:val="none"/>
                <w:lang w:val="en-US" w:eastAsia="zh-CN"/>
              </w:rPr>
              <w:t>的</w:t>
            </w:r>
            <w:r>
              <w:rPr>
                <w:rFonts w:hint="eastAsia" w:ascii="宋体" w:hAnsi="宋体" w:eastAsia="宋体" w:cs="宋体"/>
                <w:b w:val="0"/>
                <w:bCs w:val="0"/>
                <w:color w:val="000000"/>
                <w:kern w:val="0"/>
                <w:sz w:val="15"/>
                <w:szCs w:val="15"/>
                <w:highlight w:val="none"/>
                <w:lang w:val="en-US" w:eastAsia="zh-CN"/>
              </w:rPr>
              <w:t>，系数4</w:t>
            </w:r>
            <w:r>
              <w:rPr>
                <w:rFonts w:hint="eastAsia" w:ascii="宋体" w:hAnsi="宋体" w:cs="宋体"/>
                <w:b w:val="0"/>
                <w:bCs w:val="0"/>
                <w:color w:val="000000"/>
                <w:kern w:val="0"/>
                <w:sz w:val="15"/>
                <w:szCs w:val="15"/>
                <w:highlight w:val="none"/>
                <w:lang w:val="en-US" w:eastAsia="zh-CN"/>
              </w:rPr>
              <w:t>；2</w:t>
            </w:r>
            <w:r>
              <w:rPr>
                <w:rFonts w:hint="eastAsia" w:ascii="宋体" w:hAnsi="宋体" w:eastAsia="宋体" w:cs="宋体"/>
                <w:b w:val="0"/>
                <w:bCs w:val="0"/>
                <w:color w:val="000000"/>
                <w:kern w:val="0"/>
                <w:sz w:val="15"/>
                <w:szCs w:val="15"/>
                <w:highlight w:val="none"/>
              </w:rPr>
              <w:t>.损坏燃气设施或者</w:t>
            </w:r>
            <w:r>
              <w:rPr>
                <w:rFonts w:hint="eastAsia" w:ascii="宋体" w:hAnsi="宋体" w:eastAsia="宋体" w:cs="宋体"/>
                <w:b w:val="0"/>
                <w:bCs w:val="0"/>
                <w:color w:val="000000"/>
                <w:kern w:val="0"/>
                <w:sz w:val="15"/>
                <w:szCs w:val="15"/>
                <w:highlight w:val="none"/>
                <w:lang w:eastAsia="zh-CN"/>
              </w:rPr>
              <w:t>其他</w:t>
            </w:r>
            <w:r>
              <w:rPr>
                <w:rFonts w:hint="eastAsia" w:ascii="宋体" w:hAnsi="宋体" w:eastAsia="宋体" w:cs="宋体"/>
                <w:b w:val="0"/>
                <w:bCs w:val="0"/>
                <w:color w:val="000000"/>
                <w:kern w:val="0"/>
                <w:sz w:val="15"/>
                <w:szCs w:val="15"/>
                <w:highlight w:val="none"/>
              </w:rPr>
              <w:t>影响用气情形的，系数7；</w:t>
            </w:r>
            <w:r>
              <w:rPr>
                <w:rFonts w:hint="eastAsia" w:ascii="宋体" w:hAnsi="宋体" w:eastAsia="宋体" w:cs="宋体"/>
                <w:b w:val="0"/>
                <w:bCs w:val="0"/>
                <w:color w:val="000000"/>
                <w:kern w:val="0"/>
                <w:sz w:val="15"/>
                <w:szCs w:val="15"/>
                <w:highlight w:val="none"/>
                <w:lang w:val="en-US" w:eastAsia="zh-CN"/>
              </w:rPr>
              <w:t>3</w:t>
            </w:r>
            <w:r>
              <w:rPr>
                <w:rFonts w:hint="eastAsia" w:ascii="宋体" w:hAnsi="宋体" w:eastAsia="宋体" w:cs="宋体"/>
                <w:b w:val="0"/>
                <w:bCs w:val="0"/>
                <w:color w:val="000000"/>
                <w:kern w:val="0"/>
                <w:sz w:val="15"/>
                <w:szCs w:val="15"/>
                <w:highlight w:val="none"/>
              </w:rPr>
              <w:t>.发生燃气事故，存在</w:t>
            </w:r>
            <w:r>
              <w:rPr>
                <w:rFonts w:hint="eastAsia" w:ascii="宋体" w:hAnsi="宋体" w:eastAsia="宋体" w:cs="宋体"/>
                <w:b w:val="0"/>
                <w:bCs w:val="0"/>
                <w:strike w:val="0"/>
                <w:dstrike w:val="0"/>
                <w:color w:val="000000"/>
                <w:sz w:val="15"/>
                <w:szCs w:val="15"/>
                <w:highlight w:val="none"/>
                <w:lang w:val="en-US" w:eastAsia="zh-CN"/>
              </w:rPr>
              <w:t>重大</w:t>
            </w:r>
            <w:r>
              <w:rPr>
                <w:rFonts w:hint="eastAsia" w:ascii="宋体" w:hAnsi="宋体" w:eastAsia="宋体" w:cs="宋体"/>
                <w:b w:val="0"/>
                <w:bCs w:val="0"/>
                <w:color w:val="000000"/>
                <w:kern w:val="0"/>
                <w:sz w:val="15"/>
                <w:szCs w:val="15"/>
                <w:highlight w:val="none"/>
              </w:rPr>
              <w:t>安全隐患</w:t>
            </w:r>
            <w:r>
              <w:rPr>
                <w:rFonts w:hint="eastAsia" w:ascii="宋体" w:hAnsi="宋体" w:eastAsia="宋体" w:cs="宋体"/>
                <w:b w:val="0"/>
                <w:bCs w:val="0"/>
                <w:color w:val="000000"/>
                <w:kern w:val="0"/>
                <w:sz w:val="15"/>
                <w:szCs w:val="15"/>
                <w:highlight w:val="none"/>
                <w:lang w:eastAsia="zh-CN"/>
              </w:rPr>
              <w:t>，</w:t>
            </w:r>
            <w:r>
              <w:rPr>
                <w:rFonts w:hint="eastAsia" w:ascii="宋体" w:hAnsi="宋体" w:eastAsia="宋体" w:cs="宋体"/>
                <w:b w:val="0"/>
                <w:bCs w:val="0"/>
                <w:color w:val="000000"/>
                <w:kern w:val="0"/>
                <w:sz w:val="15"/>
                <w:szCs w:val="15"/>
                <w:highlight w:val="none"/>
              </w:rPr>
              <w:t>或者</w:t>
            </w:r>
            <w:r>
              <w:rPr>
                <w:rFonts w:hint="eastAsia" w:ascii="宋体" w:hAnsi="宋体" w:eastAsia="宋体" w:cs="宋体"/>
                <w:b w:val="0"/>
                <w:bCs w:val="0"/>
                <w:color w:val="000000"/>
                <w:kern w:val="0"/>
                <w:sz w:val="15"/>
                <w:szCs w:val="15"/>
                <w:highlight w:val="none"/>
                <w:lang w:eastAsia="zh-CN"/>
              </w:rPr>
              <w:t>其他</w:t>
            </w:r>
            <w:r>
              <w:rPr>
                <w:rFonts w:hint="eastAsia" w:ascii="宋体" w:hAnsi="宋体" w:eastAsia="宋体" w:cs="宋体"/>
                <w:b w:val="0"/>
                <w:bCs w:val="0"/>
                <w:color w:val="000000"/>
                <w:kern w:val="0"/>
                <w:sz w:val="15"/>
                <w:szCs w:val="15"/>
                <w:highlight w:val="none"/>
              </w:rPr>
              <w:t>严重影响用气情形的，系数9</w:t>
            </w:r>
            <w:r>
              <w:rPr>
                <w:rFonts w:hint="eastAsia" w:ascii="宋体" w:hAnsi="宋体" w:eastAsia="宋体" w:cs="宋体"/>
                <w:b w:val="0"/>
                <w:bCs w:val="0"/>
                <w:color w:val="000000"/>
                <w:kern w:val="0"/>
                <w:sz w:val="15"/>
                <w:szCs w:val="15"/>
                <w:highlight w:val="none"/>
                <w:lang w:eastAsia="zh-CN"/>
              </w:rPr>
              <w:t>；</w:t>
            </w:r>
            <w:r>
              <w:rPr>
                <w:rFonts w:hint="eastAsia" w:ascii="宋体" w:hAnsi="宋体" w:eastAsia="宋体" w:cs="宋体"/>
                <w:b w:val="0"/>
                <w:bCs w:val="0"/>
                <w:color w:val="000000"/>
                <w:kern w:val="0"/>
                <w:sz w:val="15"/>
                <w:szCs w:val="15"/>
                <w:highlight w:val="none"/>
                <w:lang w:val="en-US" w:eastAsia="zh-CN"/>
              </w:rPr>
              <w:t>4.</w:t>
            </w:r>
            <w:r>
              <w:rPr>
                <w:rFonts w:hint="eastAsia" w:ascii="宋体" w:hAnsi="宋体" w:eastAsia="宋体" w:cs="宋体"/>
                <w:b w:val="0"/>
                <w:bCs w:val="0"/>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22" w:hRule="atLeast"/>
          <w:jc w:val="center"/>
        </w:trPr>
        <w:tc>
          <w:tcPr>
            <w:tcW w:w="714" w:type="dxa"/>
            <w:vMerge w:val="restart"/>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24</w:t>
            </w:r>
          </w:p>
        </w:tc>
        <w:tc>
          <w:tcPr>
            <w:tcW w:w="1626" w:type="dxa"/>
            <w:gridSpan w:val="2"/>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000000"/>
                <w:sz w:val="15"/>
                <w:szCs w:val="15"/>
                <w:highlight w:val="none"/>
              </w:rPr>
            </w:pPr>
            <w:r>
              <w:rPr>
                <w:rFonts w:hint="eastAsia" w:ascii="宋体" w:hAnsi="宋体" w:eastAsia="宋体"/>
                <w:color w:val="000000"/>
                <w:sz w:val="15"/>
                <w:szCs w:val="15"/>
                <w:highlight w:val="none"/>
              </w:rPr>
              <w:t>在燃气设施保护范围内放置易燃易爆物品或者种植深根植物</w:t>
            </w:r>
          </w:p>
        </w:tc>
        <w:tc>
          <w:tcPr>
            <w:tcW w:w="2981"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000000"/>
                <w:sz w:val="15"/>
                <w:szCs w:val="15"/>
                <w:highlight w:val="none"/>
              </w:rPr>
            </w:pPr>
            <w:r>
              <w:rPr>
                <w:rFonts w:hint="eastAsia" w:ascii="宋体" w:hAnsi="宋体" w:eastAsia="宋体"/>
                <w:color w:val="000000"/>
                <w:sz w:val="15"/>
                <w:szCs w:val="15"/>
                <w:highlight w:val="none"/>
              </w:rPr>
              <w:t>违反条款：第三十三条第二款第（四）项；处罚条款：第五十条第一款第（三）项 责令停止违法行为，限期恢复原状或者采取</w:t>
            </w:r>
            <w:r>
              <w:rPr>
                <w:rFonts w:hint="eastAsia" w:ascii="宋体" w:hAnsi="宋体" w:eastAsia="宋体"/>
                <w:color w:val="000000"/>
                <w:sz w:val="15"/>
                <w:szCs w:val="15"/>
                <w:highlight w:val="none"/>
                <w:lang w:eastAsia="zh-CN"/>
              </w:rPr>
              <w:t>其他</w:t>
            </w:r>
            <w:r>
              <w:rPr>
                <w:rFonts w:hint="eastAsia" w:ascii="宋体" w:hAnsi="宋体" w:eastAsia="宋体"/>
                <w:color w:val="000000"/>
                <w:sz w:val="15"/>
                <w:szCs w:val="15"/>
                <w:highlight w:val="none"/>
              </w:rPr>
              <w:t>补救措施，对单位处5万元以上10万元以下罚款，对个人处5000元以上5万元以下罚款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（单位）</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1.损坏燃气设施或者</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影响用气情形的，系数0.5</w:t>
            </w:r>
            <w:r>
              <w:rPr>
                <w:rFonts w:hint="eastAsia" w:ascii="宋体" w:hAnsi="宋体" w:eastAsia="宋体" w:cs="宋体"/>
                <w:b w:val="0"/>
                <w:bCs w:val="0"/>
                <w:color w:val="000000"/>
                <w:kern w:val="0"/>
                <w:sz w:val="15"/>
                <w:szCs w:val="15"/>
                <w:highlight w:val="none"/>
              </w:rPr>
              <w:t>；</w:t>
            </w:r>
            <w:r>
              <w:rPr>
                <w:rFonts w:hint="eastAsia" w:ascii="宋体" w:hAnsi="宋体" w:eastAsia="宋体" w:cs="宋体"/>
                <w:b w:val="0"/>
                <w:bCs w:val="0"/>
                <w:color w:val="000000"/>
                <w:kern w:val="0"/>
                <w:sz w:val="15"/>
                <w:szCs w:val="15"/>
                <w:highlight w:val="none"/>
                <w:lang w:val="en-US" w:eastAsia="zh-CN"/>
              </w:rPr>
              <w:t>2.燃气设施为高压管线</w:t>
            </w:r>
            <w:r>
              <w:rPr>
                <w:rFonts w:hint="eastAsia" w:ascii="宋体" w:hAnsi="宋体" w:cs="宋体"/>
                <w:b w:val="0"/>
                <w:bCs w:val="0"/>
                <w:color w:val="000000"/>
                <w:kern w:val="0"/>
                <w:sz w:val="15"/>
                <w:szCs w:val="15"/>
                <w:highlight w:val="none"/>
                <w:lang w:val="en-US" w:eastAsia="zh-CN"/>
              </w:rPr>
              <w:t>的</w:t>
            </w:r>
            <w:r>
              <w:rPr>
                <w:rFonts w:hint="eastAsia" w:ascii="宋体" w:hAnsi="宋体" w:eastAsia="宋体" w:cs="宋体"/>
                <w:b w:val="0"/>
                <w:bCs w:val="0"/>
                <w:color w:val="000000"/>
                <w:kern w:val="0"/>
                <w:sz w:val="15"/>
                <w:szCs w:val="15"/>
                <w:highlight w:val="none"/>
                <w:lang w:val="en-US" w:eastAsia="zh-CN"/>
              </w:rPr>
              <w:t>，系数0.5</w:t>
            </w:r>
            <w:r>
              <w:rPr>
                <w:rFonts w:hint="eastAsia" w:ascii="宋体" w:hAnsi="宋体" w:cs="宋体"/>
                <w:b w:val="0"/>
                <w:bCs w:val="0"/>
                <w:color w:val="000000"/>
                <w:kern w:val="0"/>
                <w:sz w:val="15"/>
                <w:szCs w:val="15"/>
                <w:highlight w:val="none"/>
                <w:lang w:val="en-US" w:eastAsia="zh-CN"/>
              </w:rPr>
              <w:t>；3</w:t>
            </w:r>
            <w:r>
              <w:rPr>
                <w:rFonts w:hint="eastAsia" w:ascii="宋体" w:hAnsi="宋体" w:eastAsia="宋体" w:cs="宋体"/>
                <w:color w:val="000000"/>
                <w:kern w:val="0"/>
                <w:sz w:val="15"/>
                <w:szCs w:val="15"/>
                <w:highlight w:val="none"/>
              </w:rPr>
              <w:t>.发生燃气事故，存在</w:t>
            </w:r>
            <w:r>
              <w:rPr>
                <w:rFonts w:hint="eastAsia" w:ascii="宋体" w:hAnsi="宋体" w:eastAsia="宋体" w:cs="宋体"/>
                <w:b w:val="0"/>
                <w:bCs w:val="0"/>
                <w:strike w:val="0"/>
                <w:dstrike w:val="0"/>
                <w:color w:val="000000"/>
                <w:sz w:val="15"/>
                <w:szCs w:val="15"/>
                <w:highlight w:val="none"/>
                <w:lang w:val="en-US" w:eastAsia="zh-CN"/>
              </w:rPr>
              <w:t>重大</w:t>
            </w:r>
            <w:r>
              <w:rPr>
                <w:rFonts w:hint="eastAsia" w:ascii="宋体" w:hAnsi="宋体" w:eastAsia="宋体" w:cs="宋体"/>
                <w:color w:val="000000"/>
                <w:kern w:val="0"/>
                <w:sz w:val="15"/>
                <w:szCs w:val="15"/>
                <w:highlight w:val="none"/>
              </w:rPr>
              <w:t>安全隐患</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或者</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严重影响用气情形的，系数1</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170"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86" w:hRule="atLeast"/>
          <w:jc w:val="center"/>
        </w:trPr>
        <w:tc>
          <w:tcPr>
            <w:tcW w:w="714" w:type="dxa"/>
            <w:vMerge w:val="continue"/>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olor w:val="000000"/>
                <w:sz w:val="15"/>
                <w:szCs w:val="15"/>
                <w:highlight w:val="none"/>
              </w:rPr>
            </w:pPr>
          </w:p>
        </w:tc>
        <w:tc>
          <w:tcPr>
            <w:tcW w:w="298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olor w:val="000000"/>
                <w:sz w:val="15"/>
                <w:szCs w:val="15"/>
                <w:highlight w:val="none"/>
              </w:rPr>
            </w:pP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（个人）</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000000"/>
                <w:kern w:val="0"/>
                <w:sz w:val="15"/>
                <w:szCs w:val="15"/>
                <w:highlight w:val="none"/>
              </w:rPr>
            </w:pPr>
            <w:r>
              <w:rPr>
                <w:rFonts w:hint="eastAsia" w:ascii="宋体" w:hAnsi="宋体" w:cs="宋体"/>
                <w:b w:val="0"/>
                <w:bCs w:val="0"/>
                <w:color w:val="000000"/>
                <w:kern w:val="0"/>
                <w:sz w:val="15"/>
                <w:szCs w:val="15"/>
                <w:highlight w:val="none"/>
                <w:lang w:val="en-US" w:eastAsia="zh-CN"/>
              </w:rPr>
              <w:t>1.</w:t>
            </w:r>
            <w:r>
              <w:rPr>
                <w:rFonts w:hint="eastAsia" w:ascii="宋体" w:hAnsi="宋体" w:eastAsia="宋体" w:cs="宋体"/>
                <w:b w:val="0"/>
                <w:bCs w:val="0"/>
                <w:color w:val="000000"/>
                <w:kern w:val="0"/>
                <w:sz w:val="15"/>
                <w:szCs w:val="15"/>
                <w:highlight w:val="none"/>
                <w:lang w:val="en-US" w:eastAsia="zh-CN"/>
              </w:rPr>
              <w:t>燃气设施为高压管线</w:t>
            </w:r>
            <w:r>
              <w:rPr>
                <w:rFonts w:hint="eastAsia" w:ascii="宋体" w:hAnsi="宋体" w:cs="宋体"/>
                <w:b w:val="0"/>
                <w:bCs w:val="0"/>
                <w:color w:val="000000"/>
                <w:kern w:val="0"/>
                <w:sz w:val="15"/>
                <w:szCs w:val="15"/>
                <w:highlight w:val="none"/>
                <w:lang w:val="en-US" w:eastAsia="zh-CN"/>
              </w:rPr>
              <w:t>的</w:t>
            </w:r>
            <w:r>
              <w:rPr>
                <w:rFonts w:hint="eastAsia" w:ascii="宋体" w:hAnsi="宋体" w:eastAsia="宋体" w:cs="宋体"/>
                <w:b w:val="0"/>
                <w:bCs w:val="0"/>
                <w:color w:val="000000"/>
                <w:kern w:val="0"/>
                <w:sz w:val="15"/>
                <w:szCs w:val="15"/>
                <w:highlight w:val="none"/>
                <w:lang w:val="en-US" w:eastAsia="zh-CN"/>
              </w:rPr>
              <w:t>，系数4</w:t>
            </w:r>
            <w:r>
              <w:rPr>
                <w:rFonts w:hint="eastAsia" w:ascii="宋体" w:hAnsi="宋体" w:cs="宋体"/>
                <w:b w:val="0"/>
                <w:bCs w:val="0"/>
                <w:color w:val="000000"/>
                <w:kern w:val="0"/>
                <w:sz w:val="15"/>
                <w:szCs w:val="15"/>
                <w:highlight w:val="none"/>
                <w:lang w:val="en-US" w:eastAsia="zh-CN"/>
              </w:rPr>
              <w:t>；2</w:t>
            </w:r>
            <w:r>
              <w:rPr>
                <w:rFonts w:hint="eastAsia" w:ascii="宋体" w:hAnsi="宋体" w:eastAsia="宋体" w:cs="宋体"/>
                <w:b w:val="0"/>
                <w:bCs w:val="0"/>
                <w:color w:val="000000"/>
                <w:kern w:val="0"/>
                <w:sz w:val="15"/>
                <w:szCs w:val="15"/>
                <w:highlight w:val="none"/>
              </w:rPr>
              <w:t>.</w:t>
            </w:r>
            <w:r>
              <w:rPr>
                <w:rFonts w:hint="eastAsia" w:ascii="宋体" w:hAnsi="宋体" w:eastAsia="宋体" w:cs="宋体"/>
                <w:color w:val="000000"/>
                <w:kern w:val="0"/>
                <w:sz w:val="15"/>
                <w:szCs w:val="15"/>
                <w:highlight w:val="none"/>
              </w:rPr>
              <w:t>损坏燃气设施或者</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影响用气情形的，系数7；</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rPr>
              <w:t>.发生燃气事故，存在</w:t>
            </w:r>
            <w:r>
              <w:rPr>
                <w:rFonts w:hint="eastAsia" w:ascii="宋体" w:hAnsi="宋体" w:eastAsia="宋体" w:cs="宋体"/>
                <w:b w:val="0"/>
                <w:bCs w:val="0"/>
                <w:strike w:val="0"/>
                <w:dstrike w:val="0"/>
                <w:color w:val="000000"/>
                <w:sz w:val="15"/>
                <w:szCs w:val="15"/>
                <w:highlight w:val="none"/>
                <w:lang w:val="en-US" w:eastAsia="zh-CN"/>
              </w:rPr>
              <w:t>重大</w:t>
            </w:r>
            <w:r>
              <w:rPr>
                <w:rFonts w:hint="eastAsia" w:ascii="宋体" w:hAnsi="宋体" w:eastAsia="宋体" w:cs="宋体"/>
                <w:color w:val="000000"/>
                <w:kern w:val="0"/>
                <w:sz w:val="15"/>
                <w:szCs w:val="15"/>
                <w:highlight w:val="none"/>
              </w:rPr>
              <w:t>安全隐患</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或者</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严重影响用气情形的，系数9</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170"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46" w:hRule="atLeast"/>
          <w:jc w:val="center"/>
        </w:trPr>
        <w:tc>
          <w:tcPr>
            <w:tcW w:w="714" w:type="dxa"/>
            <w:vMerge w:val="restart"/>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25</w:t>
            </w:r>
          </w:p>
        </w:tc>
        <w:tc>
          <w:tcPr>
            <w:tcW w:w="1626" w:type="dxa"/>
            <w:gridSpan w:val="2"/>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在燃气设施保护范围内擅自从事敷设管道、打桩、顶进、挖掘、钻探等可能影响燃气设施安全活动</w:t>
            </w:r>
          </w:p>
        </w:tc>
        <w:tc>
          <w:tcPr>
            <w:tcW w:w="2981"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违反条款：第三十四条；处罚条款：第五十条第一款第（四）项 责令停止违法行为，限期恢复原状或者采取</w:t>
            </w:r>
            <w:r>
              <w:rPr>
                <w:rFonts w:hint="eastAsia" w:ascii="宋体" w:hAnsi="宋体" w:eastAsia="宋体"/>
                <w:color w:val="000000"/>
                <w:sz w:val="15"/>
                <w:szCs w:val="15"/>
                <w:highlight w:val="none"/>
                <w:lang w:eastAsia="zh-CN"/>
              </w:rPr>
              <w:t>其他</w:t>
            </w:r>
            <w:r>
              <w:rPr>
                <w:rFonts w:hint="eastAsia" w:ascii="宋体" w:hAnsi="宋体" w:eastAsia="宋体"/>
                <w:color w:val="000000"/>
                <w:sz w:val="15"/>
                <w:szCs w:val="15"/>
                <w:highlight w:val="none"/>
              </w:rPr>
              <w:t>补救措施，对单位处5万元以上10万元以下罚款，对个人处5000元以上5万元以下罚款。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（单位）</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b w:val="0"/>
                <w:bCs w:val="0"/>
                <w:color w:val="000000"/>
                <w:kern w:val="0"/>
                <w:sz w:val="15"/>
                <w:szCs w:val="15"/>
                <w:highlight w:val="none"/>
              </w:rPr>
            </w:pPr>
            <w:r>
              <w:rPr>
                <w:rFonts w:hint="eastAsia" w:ascii="宋体" w:hAnsi="宋体" w:eastAsia="宋体" w:cs="宋体"/>
                <w:b w:val="0"/>
                <w:bCs w:val="0"/>
                <w:color w:val="000000"/>
                <w:kern w:val="0"/>
                <w:sz w:val="15"/>
                <w:szCs w:val="15"/>
                <w:highlight w:val="none"/>
              </w:rPr>
              <w:t>1.损坏燃气设施或者</w:t>
            </w:r>
            <w:r>
              <w:rPr>
                <w:rFonts w:hint="eastAsia" w:ascii="宋体" w:hAnsi="宋体" w:eastAsia="宋体" w:cs="宋体"/>
                <w:b w:val="0"/>
                <w:bCs w:val="0"/>
                <w:color w:val="000000"/>
                <w:kern w:val="0"/>
                <w:sz w:val="15"/>
                <w:szCs w:val="15"/>
                <w:highlight w:val="none"/>
                <w:lang w:eastAsia="zh-CN"/>
              </w:rPr>
              <w:t>其他</w:t>
            </w:r>
            <w:r>
              <w:rPr>
                <w:rFonts w:hint="eastAsia" w:ascii="宋体" w:hAnsi="宋体" w:eastAsia="宋体" w:cs="宋体"/>
                <w:b w:val="0"/>
                <w:bCs w:val="0"/>
                <w:color w:val="000000"/>
                <w:kern w:val="0"/>
                <w:sz w:val="15"/>
                <w:szCs w:val="15"/>
                <w:highlight w:val="none"/>
              </w:rPr>
              <w:t>影响用气情形的，系数0.5；</w:t>
            </w:r>
            <w:r>
              <w:rPr>
                <w:rFonts w:hint="eastAsia" w:ascii="宋体" w:hAnsi="宋体" w:eastAsia="宋体" w:cs="宋体"/>
                <w:b w:val="0"/>
                <w:bCs w:val="0"/>
                <w:color w:val="000000"/>
                <w:kern w:val="0"/>
                <w:sz w:val="15"/>
                <w:szCs w:val="15"/>
                <w:highlight w:val="none"/>
                <w:lang w:val="en-US" w:eastAsia="zh-CN"/>
              </w:rPr>
              <w:t>2.燃气设施为高压管线</w:t>
            </w:r>
            <w:r>
              <w:rPr>
                <w:rFonts w:hint="eastAsia" w:ascii="宋体" w:hAnsi="宋体" w:cs="宋体"/>
                <w:b w:val="0"/>
                <w:bCs w:val="0"/>
                <w:color w:val="000000"/>
                <w:kern w:val="0"/>
                <w:sz w:val="15"/>
                <w:szCs w:val="15"/>
                <w:highlight w:val="none"/>
                <w:lang w:val="en-US" w:eastAsia="zh-CN"/>
              </w:rPr>
              <w:t>的</w:t>
            </w:r>
            <w:r>
              <w:rPr>
                <w:rFonts w:hint="eastAsia" w:ascii="宋体" w:hAnsi="宋体" w:eastAsia="宋体" w:cs="宋体"/>
                <w:b w:val="0"/>
                <w:bCs w:val="0"/>
                <w:color w:val="000000"/>
                <w:kern w:val="0"/>
                <w:sz w:val="15"/>
                <w:szCs w:val="15"/>
                <w:highlight w:val="none"/>
                <w:lang w:val="en-US" w:eastAsia="zh-CN"/>
              </w:rPr>
              <w:t>，系数0.5</w:t>
            </w:r>
            <w:r>
              <w:rPr>
                <w:rFonts w:hint="eastAsia" w:ascii="宋体" w:hAnsi="宋体" w:cs="宋体"/>
                <w:b w:val="0"/>
                <w:bCs w:val="0"/>
                <w:color w:val="000000"/>
                <w:kern w:val="0"/>
                <w:sz w:val="15"/>
                <w:szCs w:val="15"/>
                <w:highlight w:val="none"/>
                <w:lang w:val="en-US" w:eastAsia="zh-CN"/>
              </w:rPr>
              <w:t>；3</w:t>
            </w:r>
            <w:r>
              <w:rPr>
                <w:rFonts w:hint="eastAsia" w:ascii="宋体" w:hAnsi="宋体" w:eastAsia="宋体" w:cs="宋体"/>
                <w:b w:val="0"/>
                <w:bCs w:val="0"/>
                <w:color w:val="000000"/>
                <w:kern w:val="0"/>
                <w:sz w:val="15"/>
                <w:szCs w:val="15"/>
                <w:highlight w:val="none"/>
              </w:rPr>
              <w:t>.发生燃气事故，存在</w:t>
            </w:r>
            <w:r>
              <w:rPr>
                <w:rFonts w:hint="eastAsia" w:ascii="宋体" w:hAnsi="宋体" w:eastAsia="宋体" w:cs="宋体"/>
                <w:b w:val="0"/>
                <w:bCs w:val="0"/>
                <w:strike w:val="0"/>
                <w:dstrike w:val="0"/>
                <w:color w:val="000000"/>
                <w:sz w:val="15"/>
                <w:szCs w:val="15"/>
                <w:highlight w:val="none"/>
                <w:lang w:val="en-US" w:eastAsia="zh-CN"/>
              </w:rPr>
              <w:t>重大</w:t>
            </w:r>
            <w:r>
              <w:rPr>
                <w:rFonts w:hint="eastAsia" w:ascii="宋体" w:hAnsi="宋体" w:eastAsia="宋体" w:cs="宋体"/>
                <w:b w:val="0"/>
                <w:bCs w:val="0"/>
                <w:color w:val="000000"/>
                <w:kern w:val="0"/>
                <w:sz w:val="15"/>
                <w:szCs w:val="15"/>
                <w:highlight w:val="none"/>
              </w:rPr>
              <w:t>安全隐患</w:t>
            </w:r>
            <w:r>
              <w:rPr>
                <w:rFonts w:hint="eastAsia" w:ascii="宋体" w:hAnsi="宋体" w:eastAsia="宋体" w:cs="宋体"/>
                <w:b w:val="0"/>
                <w:bCs w:val="0"/>
                <w:color w:val="000000"/>
                <w:kern w:val="0"/>
                <w:sz w:val="15"/>
                <w:szCs w:val="15"/>
                <w:highlight w:val="none"/>
                <w:lang w:eastAsia="zh-CN"/>
              </w:rPr>
              <w:t>，</w:t>
            </w:r>
            <w:r>
              <w:rPr>
                <w:rFonts w:hint="eastAsia" w:ascii="宋体" w:hAnsi="宋体" w:eastAsia="宋体" w:cs="宋体"/>
                <w:b w:val="0"/>
                <w:bCs w:val="0"/>
                <w:color w:val="000000"/>
                <w:kern w:val="0"/>
                <w:sz w:val="15"/>
                <w:szCs w:val="15"/>
                <w:highlight w:val="none"/>
              </w:rPr>
              <w:t>或者</w:t>
            </w:r>
            <w:r>
              <w:rPr>
                <w:rFonts w:hint="eastAsia" w:ascii="宋体" w:hAnsi="宋体" w:eastAsia="宋体" w:cs="宋体"/>
                <w:b w:val="0"/>
                <w:bCs w:val="0"/>
                <w:color w:val="000000"/>
                <w:kern w:val="0"/>
                <w:sz w:val="15"/>
                <w:szCs w:val="15"/>
                <w:highlight w:val="none"/>
                <w:lang w:eastAsia="zh-CN"/>
              </w:rPr>
              <w:t>其他</w:t>
            </w:r>
            <w:r>
              <w:rPr>
                <w:rFonts w:hint="eastAsia" w:ascii="宋体" w:hAnsi="宋体" w:eastAsia="宋体" w:cs="宋体"/>
                <w:b w:val="0"/>
                <w:bCs w:val="0"/>
                <w:color w:val="000000"/>
                <w:kern w:val="0"/>
                <w:sz w:val="15"/>
                <w:szCs w:val="15"/>
                <w:highlight w:val="none"/>
              </w:rPr>
              <w:t>严重影响用气情形的，系数1</w:t>
            </w:r>
            <w:r>
              <w:rPr>
                <w:rFonts w:hint="eastAsia" w:ascii="宋体" w:hAnsi="宋体" w:eastAsia="宋体" w:cs="宋体"/>
                <w:b w:val="0"/>
                <w:bCs w:val="0"/>
                <w:color w:val="000000"/>
                <w:kern w:val="0"/>
                <w:sz w:val="15"/>
                <w:szCs w:val="15"/>
                <w:highlight w:val="none"/>
                <w:lang w:eastAsia="zh-CN"/>
              </w:rPr>
              <w:t>；</w:t>
            </w:r>
            <w:r>
              <w:rPr>
                <w:rFonts w:hint="eastAsia" w:ascii="宋体" w:hAnsi="宋体" w:eastAsia="宋体" w:cs="宋体"/>
                <w:b w:val="0"/>
                <w:bCs w:val="0"/>
                <w:color w:val="000000"/>
                <w:kern w:val="0"/>
                <w:sz w:val="15"/>
                <w:szCs w:val="15"/>
                <w:highlight w:val="none"/>
                <w:lang w:val="en-US" w:eastAsia="zh-CN"/>
              </w:rPr>
              <w:t>4.</w:t>
            </w:r>
            <w:r>
              <w:rPr>
                <w:rFonts w:hint="eastAsia" w:ascii="宋体" w:hAnsi="宋体" w:eastAsia="宋体" w:cs="宋体"/>
                <w:b w:val="0"/>
                <w:bCs w:val="0"/>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170" w:lineRule="exact"/>
              <w:rPr>
                <w:rFonts w:hint="eastAsia" w:ascii="宋体" w:hAnsi="宋体" w:eastAsia="宋体" w:cs="宋体"/>
                <w:strike w:val="0"/>
                <w:dstrike w:val="0"/>
                <w:color w:val="000000"/>
                <w:kern w:val="0"/>
                <w:sz w:val="15"/>
                <w:szCs w:val="15"/>
                <w:highlight w:val="none"/>
                <w:lang w:eastAsia="zh-CN"/>
              </w:rPr>
            </w:pPr>
            <w:r>
              <w:rPr>
                <w:rFonts w:hint="eastAsia" w:ascii="宋体" w:hAnsi="宋体" w:eastAsia="宋体" w:cs="宋体"/>
                <w:strike w:val="0"/>
                <w:dstrike w:val="0"/>
                <w:color w:val="000000"/>
                <w:kern w:val="0"/>
                <w:sz w:val="15"/>
                <w:szCs w:val="15"/>
                <w:highlight w:val="none"/>
                <w:lang w:eastAsia="zh-CN"/>
              </w:rPr>
              <w:t>造成燃气设施损坏的，优先适用“</w:t>
            </w:r>
            <w:r>
              <w:rPr>
                <w:rFonts w:hint="eastAsia" w:ascii="宋体" w:hAnsi="宋体" w:eastAsia="宋体"/>
                <w:strike w:val="0"/>
                <w:dstrike w:val="0"/>
                <w:color w:val="000000"/>
                <w:sz w:val="15"/>
                <w:szCs w:val="15"/>
                <w:highlight w:val="none"/>
              </w:rPr>
              <w:t>侵占、毁损、擅自拆除、移动燃气设施</w:t>
            </w:r>
            <w:r>
              <w:rPr>
                <w:rFonts w:hint="eastAsia" w:ascii="宋体" w:hAnsi="宋体" w:eastAsia="宋体" w:cs="宋体"/>
                <w:strike w:val="0"/>
                <w:dstrike w:val="0"/>
                <w:color w:val="000000"/>
                <w:kern w:val="0"/>
                <w:sz w:val="15"/>
                <w:szCs w:val="15"/>
                <w:highlight w:val="none"/>
                <w:lang w:eastAsia="zh-CN"/>
              </w:rPr>
              <w:t>”案由。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35" w:hRule="atLeast"/>
          <w:jc w:val="center"/>
        </w:trPr>
        <w:tc>
          <w:tcPr>
            <w:tcW w:w="714" w:type="dxa"/>
            <w:vMerge w:val="continue"/>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000000"/>
                <w:sz w:val="15"/>
                <w:szCs w:val="15"/>
                <w:highlight w:val="none"/>
              </w:rPr>
            </w:pPr>
          </w:p>
        </w:tc>
        <w:tc>
          <w:tcPr>
            <w:tcW w:w="298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000000"/>
                <w:sz w:val="15"/>
                <w:szCs w:val="15"/>
                <w:highlight w:val="none"/>
              </w:rPr>
            </w:pP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（个人）</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b w:val="0"/>
                <w:bCs w:val="0"/>
                <w:color w:val="000000"/>
                <w:kern w:val="0"/>
                <w:sz w:val="15"/>
                <w:szCs w:val="15"/>
                <w:highlight w:val="none"/>
              </w:rPr>
            </w:pPr>
            <w:r>
              <w:rPr>
                <w:rFonts w:hint="eastAsia" w:ascii="宋体" w:hAnsi="宋体" w:eastAsia="宋体" w:cs="宋体"/>
                <w:b w:val="0"/>
                <w:bCs w:val="0"/>
                <w:color w:val="000000"/>
                <w:kern w:val="0"/>
                <w:sz w:val="15"/>
                <w:szCs w:val="15"/>
                <w:highlight w:val="none"/>
                <w:lang w:val="en-US" w:eastAsia="zh-CN"/>
              </w:rPr>
              <w:t>1.燃气设施为高压管线，系数4</w:t>
            </w:r>
            <w:r>
              <w:rPr>
                <w:rFonts w:hint="eastAsia" w:ascii="宋体" w:hAnsi="宋体" w:cs="宋体"/>
                <w:b w:val="0"/>
                <w:bCs w:val="0"/>
                <w:color w:val="000000"/>
                <w:kern w:val="0"/>
                <w:sz w:val="15"/>
                <w:szCs w:val="15"/>
                <w:highlight w:val="none"/>
                <w:lang w:val="en-US" w:eastAsia="zh-CN"/>
              </w:rPr>
              <w:t>；2</w:t>
            </w:r>
            <w:r>
              <w:rPr>
                <w:rFonts w:hint="eastAsia" w:ascii="宋体" w:hAnsi="宋体" w:eastAsia="宋体" w:cs="宋体"/>
                <w:b w:val="0"/>
                <w:bCs w:val="0"/>
                <w:color w:val="000000"/>
                <w:kern w:val="0"/>
                <w:sz w:val="15"/>
                <w:szCs w:val="15"/>
                <w:highlight w:val="none"/>
              </w:rPr>
              <w:t>.损坏燃气设施或者</w:t>
            </w:r>
            <w:r>
              <w:rPr>
                <w:rFonts w:hint="eastAsia" w:ascii="宋体" w:hAnsi="宋体" w:eastAsia="宋体" w:cs="宋体"/>
                <w:b w:val="0"/>
                <w:bCs w:val="0"/>
                <w:color w:val="000000"/>
                <w:kern w:val="0"/>
                <w:sz w:val="15"/>
                <w:szCs w:val="15"/>
                <w:highlight w:val="none"/>
                <w:lang w:eastAsia="zh-CN"/>
              </w:rPr>
              <w:t>其他</w:t>
            </w:r>
            <w:r>
              <w:rPr>
                <w:rFonts w:hint="eastAsia" w:ascii="宋体" w:hAnsi="宋体" w:eastAsia="宋体" w:cs="宋体"/>
                <w:b w:val="0"/>
                <w:bCs w:val="0"/>
                <w:color w:val="000000"/>
                <w:kern w:val="0"/>
                <w:sz w:val="15"/>
                <w:szCs w:val="15"/>
                <w:highlight w:val="none"/>
              </w:rPr>
              <w:t>影响用气情形的，系数7；</w:t>
            </w:r>
            <w:r>
              <w:rPr>
                <w:rFonts w:hint="eastAsia" w:ascii="宋体" w:hAnsi="宋体" w:eastAsia="宋体" w:cs="宋体"/>
                <w:b w:val="0"/>
                <w:bCs w:val="0"/>
                <w:color w:val="000000"/>
                <w:kern w:val="0"/>
                <w:sz w:val="15"/>
                <w:szCs w:val="15"/>
                <w:highlight w:val="none"/>
                <w:lang w:val="en-US" w:eastAsia="zh-CN"/>
              </w:rPr>
              <w:t>3</w:t>
            </w:r>
            <w:r>
              <w:rPr>
                <w:rFonts w:hint="eastAsia" w:ascii="宋体" w:hAnsi="宋体" w:eastAsia="宋体" w:cs="宋体"/>
                <w:b w:val="0"/>
                <w:bCs w:val="0"/>
                <w:color w:val="000000"/>
                <w:kern w:val="0"/>
                <w:sz w:val="15"/>
                <w:szCs w:val="15"/>
                <w:highlight w:val="none"/>
              </w:rPr>
              <w:t>.发生燃气事故，存在</w:t>
            </w:r>
            <w:r>
              <w:rPr>
                <w:rFonts w:hint="eastAsia" w:ascii="宋体" w:hAnsi="宋体" w:eastAsia="宋体" w:cs="宋体"/>
                <w:b w:val="0"/>
                <w:bCs w:val="0"/>
                <w:strike w:val="0"/>
                <w:dstrike w:val="0"/>
                <w:color w:val="000000"/>
                <w:sz w:val="15"/>
                <w:szCs w:val="15"/>
                <w:highlight w:val="none"/>
                <w:lang w:val="en-US" w:eastAsia="zh-CN"/>
              </w:rPr>
              <w:t>重大</w:t>
            </w:r>
            <w:r>
              <w:rPr>
                <w:rFonts w:hint="eastAsia" w:ascii="宋体" w:hAnsi="宋体" w:eastAsia="宋体" w:cs="宋体"/>
                <w:b w:val="0"/>
                <w:bCs w:val="0"/>
                <w:color w:val="000000"/>
                <w:kern w:val="0"/>
                <w:sz w:val="15"/>
                <w:szCs w:val="15"/>
                <w:highlight w:val="none"/>
              </w:rPr>
              <w:t>安全隐患</w:t>
            </w:r>
            <w:r>
              <w:rPr>
                <w:rFonts w:hint="eastAsia" w:ascii="宋体" w:hAnsi="宋体" w:eastAsia="宋体" w:cs="宋体"/>
                <w:b w:val="0"/>
                <w:bCs w:val="0"/>
                <w:color w:val="000000"/>
                <w:kern w:val="0"/>
                <w:sz w:val="15"/>
                <w:szCs w:val="15"/>
                <w:highlight w:val="none"/>
                <w:lang w:eastAsia="zh-CN"/>
              </w:rPr>
              <w:t>，</w:t>
            </w:r>
            <w:r>
              <w:rPr>
                <w:rFonts w:hint="eastAsia" w:ascii="宋体" w:hAnsi="宋体" w:eastAsia="宋体" w:cs="宋体"/>
                <w:b w:val="0"/>
                <w:bCs w:val="0"/>
                <w:color w:val="000000"/>
                <w:kern w:val="0"/>
                <w:sz w:val="15"/>
                <w:szCs w:val="15"/>
                <w:highlight w:val="none"/>
              </w:rPr>
              <w:t>或者</w:t>
            </w:r>
            <w:r>
              <w:rPr>
                <w:rFonts w:hint="eastAsia" w:ascii="宋体" w:hAnsi="宋体" w:eastAsia="宋体" w:cs="宋体"/>
                <w:b w:val="0"/>
                <w:bCs w:val="0"/>
                <w:color w:val="000000"/>
                <w:kern w:val="0"/>
                <w:sz w:val="15"/>
                <w:szCs w:val="15"/>
                <w:highlight w:val="none"/>
                <w:lang w:eastAsia="zh-CN"/>
              </w:rPr>
              <w:t>其他</w:t>
            </w:r>
            <w:r>
              <w:rPr>
                <w:rFonts w:hint="eastAsia" w:ascii="宋体" w:hAnsi="宋体" w:eastAsia="宋体" w:cs="宋体"/>
                <w:b w:val="0"/>
                <w:bCs w:val="0"/>
                <w:color w:val="000000"/>
                <w:kern w:val="0"/>
                <w:sz w:val="15"/>
                <w:szCs w:val="15"/>
                <w:highlight w:val="none"/>
              </w:rPr>
              <w:t>严重影响用气情形的，系数9</w:t>
            </w:r>
            <w:r>
              <w:rPr>
                <w:rFonts w:hint="eastAsia" w:ascii="宋体" w:hAnsi="宋体" w:eastAsia="宋体" w:cs="宋体"/>
                <w:b w:val="0"/>
                <w:bCs w:val="0"/>
                <w:color w:val="000000"/>
                <w:kern w:val="0"/>
                <w:sz w:val="15"/>
                <w:szCs w:val="15"/>
                <w:highlight w:val="none"/>
                <w:lang w:eastAsia="zh-CN"/>
              </w:rPr>
              <w:t>；</w:t>
            </w:r>
            <w:r>
              <w:rPr>
                <w:rFonts w:hint="eastAsia" w:ascii="宋体" w:hAnsi="宋体" w:eastAsia="宋体" w:cs="宋体"/>
                <w:b w:val="0"/>
                <w:bCs w:val="0"/>
                <w:color w:val="000000"/>
                <w:kern w:val="0"/>
                <w:sz w:val="15"/>
                <w:szCs w:val="15"/>
                <w:highlight w:val="none"/>
                <w:lang w:val="en-US" w:eastAsia="zh-CN"/>
              </w:rPr>
              <w:t>4.</w:t>
            </w:r>
            <w:r>
              <w:rPr>
                <w:rFonts w:hint="eastAsia" w:ascii="宋体" w:hAnsi="宋体" w:eastAsia="宋体" w:cs="宋体"/>
                <w:b w:val="0"/>
                <w:bCs w:val="0"/>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170" w:lineRule="exact"/>
              <w:rPr>
                <w:rFonts w:ascii="宋体" w:hAnsi="宋体" w:eastAsia="宋体" w:cs="宋体"/>
                <w:strike w:val="0"/>
                <w:dstrike w:val="0"/>
                <w:color w:val="000000"/>
                <w:kern w:val="0"/>
                <w:sz w:val="15"/>
                <w:szCs w:val="15"/>
                <w:highlight w:val="none"/>
              </w:rPr>
            </w:pPr>
            <w:r>
              <w:rPr>
                <w:rFonts w:hint="eastAsia" w:ascii="宋体" w:hAnsi="宋体" w:eastAsia="宋体" w:cs="宋体"/>
                <w:strike w:val="0"/>
                <w:dstrike w:val="0"/>
                <w:color w:val="000000"/>
                <w:kern w:val="0"/>
                <w:sz w:val="15"/>
                <w:szCs w:val="15"/>
                <w:highlight w:val="none"/>
                <w:lang w:eastAsia="zh-CN"/>
              </w:rPr>
              <w:t>造成燃气设施损坏的，优先适用“</w:t>
            </w:r>
            <w:r>
              <w:rPr>
                <w:rFonts w:hint="eastAsia" w:ascii="宋体" w:hAnsi="宋体" w:eastAsia="宋体"/>
                <w:strike w:val="0"/>
                <w:dstrike w:val="0"/>
                <w:color w:val="000000"/>
                <w:sz w:val="15"/>
                <w:szCs w:val="15"/>
                <w:highlight w:val="none"/>
              </w:rPr>
              <w:t>侵占、毁损、擅自拆除、移动燃气设施</w:t>
            </w:r>
            <w:r>
              <w:rPr>
                <w:rFonts w:hint="eastAsia" w:ascii="宋体" w:hAnsi="宋体" w:eastAsia="宋体" w:cs="宋体"/>
                <w:strike w:val="0"/>
                <w:dstrike w:val="0"/>
                <w:color w:val="000000"/>
                <w:kern w:val="0"/>
                <w:sz w:val="15"/>
                <w:szCs w:val="15"/>
                <w:highlight w:val="none"/>
                <w:lang w:eastAsia="zh-CN"/>
              </w:rPr>
              <w:t>”案由。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606" w:hRule="atLeast"/>
          <w:jc w:val="center"/>
        </w:trPr>
        <w:tc>
          <w:tcPr>
            <w:tcW w:w="714" w:type="dxa"/>
            <w:vMerge w:val="restart"/>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26</w:t>
            </w:r>
          </w:p>
        </w:tc>
        <w:tc>
          <w:tcPr>
            <w:tcW w:w="1626" w:type="dxa"/>
            <w:gridSpan w:val="2"/>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侵占、毁损、擅自拆除、移动燃气设施</w:t>
            </w:r>
          </w:p>
        </w:tc>
        <w:tc>
          <w:tcPr>
            <w:tcW w:w="2981"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违反条款：第三十六条第一款；处罚条款：第五十一条第一款 责令限期改正，恢复原状或者采取</w:t>
            </w:r>
            <w:r>
              <w:rPr>
                <w:rFonts w:hint="eastAsia" w:ascii="宋体" w:hAnsi="宋体" w:eastAsia="宋体"/>
                <w:color w:val="000000"/>
                <w:sz w:val="15"/>
                <w:szCs w:val="15"/>
                <w:highlight w:val="none"/>
                <w:lang w:eastAsia="zh-CN"/>
              </w:rPr>
              <w:t>其他</w:t>
            </w:r>
            <w:r>
              <w:rPr>
                <w:rFonts w:hint="eastAsia" w:ascii="宋体" w:hAnsi="宋体" w:eastAsia="宋体"/>
                <w:color w:val="000000"/>
                <w:sz w:val="15"/>
                <w:szCs w:val="15"/>
                <w:highlight w:val="none"/>
              </w:rPr>
              <w:t>补救措施，对单位处5万元以上10万元以下罚款，对个人处5000元以上5万元以下罚款。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（单位）</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000000"/>
                <w:kern w:val="0"/>
                <w:sz w:val="15"/>
                <w:szCs w:val="15"/>
                <w:highlight w:val="none"/>
              </w:rPr>
            </w:pPr>
            <w:r>
              <w:rPr>
                <w:rFonts w:hint="eastAsia" w:ascii="宋体" w:hAnsi="宋体" w:eastAsia="宋体" w:cs="宋体"/>
                <w:b w:val="0"/>
                <w:bCs w:val="0"/>
                <w:color w:val="000000"/>
                <w:kern w:val="0"/>
                <w:sz w:val="15"/>
                <w:szCs w:val="15"/>
                <w:highlight w:val="none"/>
                <w:lang w:val="en-US" w:eastAsia="zh-CN"/>
              </w:rPr>
              <w:t>1.</w:t>
            </w:r>
            <w:r>
              <w:rPr>
                <w:rFonts w:hint="eastAsia" w:ascii="宋体" w:hAnsi="宋体" w:eastAsia="宋体" w:cs="宋体"/>
                <w:b w:val="0"/>
                <w:bCs w:val="0"/>
                <w:color w:val="000000"/>
                <w:kern w:val="0"/>
                <w:sz w:val="15"/>
                <w:szCs w:val="15"/>
                <w:highlight w:val="none"/>
                <w:lang w:eastAsia="zh-CN"/>
              </w:rPr>
              <w:t>影响居民用户</w:t>
            </w:r>
            <w:r>
              <w:rPr>
                <w:rFonts w:hint="eastAsia" w:ascii="宋体" w:hAnsi="宋体" w:eastAsia="宋体" w:cs="宋体"/>
                <w:b w:val="0"/>
                <w:bCs w:val="0"/>
                <w:color w:val="000000"/>
                <w:kern w:val="0"/>
                <w:sz w:val="15"/>
                <w:szCs w:val="15"/>
                <w:highlight w:val="none"/>
                <w:lang w:val="en-US" w:eastAsia="zh-CN"/>
              </w:rPr>
              <w:t>200户（含200户）-500户或者非居民用户达到3户（含3户）-5户的或者燃气管道为中压管线或者停气时间超过5小时</w:t>
            </w:r>
            <w:r>
              <w:rPr>
                <w:rFonts w:hint="eastAsia" w:ascii="宋体" w:hAnsi="宋体" w:cs="宋体"/>
                <w:b w:val="0"/>
                <w:bCs w:val="0"/>
                <w:color w:val="000000"/>
                <w:kern w:val="0"/>
                <w:sz w:val="15"/>
                <w:szCs w:val="15"/>
                <w:highlight w:val="none"/>
                <w:lang w:val="en-US" w:eastAsia="zh-CN"/>
              </w:rPr>
              <w:t>影响正常经营或者生活</w:t>
            </w:r>
            <w:r>
              <w:rPr>
                <w:rFonts w:hint="eastAsia" w:ascii="宋体" w:hAnsi="宋体" w:eastAsia="宋体" w:cs="宋体"/>
                <w:b w:val="0"/>
                <w:bCs w:val="0"/>
                <w:color w:val="000000"/>
                <w:kern w:val="0"/>
                <w:sz w:val="15"/>
                <w:szCs w:val="15"/>
                <w:highlight w:val="none"/>
                <w:lang w:val="en-US" w:eastAsia="zh-CN"/>
              </w:rPr>
              <w:t>的，系数0.5；</w:t>
            </w:r>
            <w:r>
              <w:rPr>
                <w:rFonts w:hint="eastAsia" w:ascii="宋体" w:hAnsi="宋体" w:eastAsia="宋体" w:cs="宋体"/>
                <w:b w:val="0"/>
                <w:bCs w:val="0"/>
                <w:color w:val="000000"/>
                <w:kern w:val="0"/>
                <w:sz w:val="15"/>
                <w:szCs w:val="15"/>
                <w:highlight w:val="none"/>
                <w:lang w:eastAsia="zh-CN"/>
              </w:rPr>
              <w:t>影响居民用户达到</w:t>
            </w:r>
            <w:r>
              <w:rPr>
                <w:rFonts w:hint="eastAsia" w:ascii="宋体" w:hAnsi="宋体" w:eastAsia="宋体" w:cs="宋体"/>
                <w:b w:val="0"/>
                <w:bCs w:val="0"/>
                <w:color w:val="000000"/>
                <w:kern w:val="0"/>
                <w:sz w:val="15"/>
                <w:szCs w:val="15"/>
                <w:highlight w:val="none"/>
                <w:lang w:val="en-US" w:eastAsia="zh-CN"/>
              </w:rPr>
              <w:t>500户（含500户）或者非居民用户达到5户（含5户）或者燃气管道为高压管线或者停气时间超过10小时的，系数1；2</w:t>
            </w:r>
            <w:r>
              <w:rPr>
                <w:rFonts w:hint="eastAsia" w:ascii="宋体" w:hAnsi="宋体" w:cs="宋体"/>
                <w:b w:val="0"/>
                <w:bCs w:val="0"/>
                <w:color w:val="000000"/>
                <w:kern w:val="0"/>
                <w:sz w:val="15"/>
                <w:szCs w:val="15"/>
                <w:highlight w:val="none"/>
                <w:lang w:val="en-US" w:eastAsia="zh-CN"/>
              </w:rPr>
              <w:t>.</w:t>
            </w:r>
            <w:r>
              <w:rPr>
                <w:rFonts w:hint="eastAsia" w:ascii="宋体" w:hAnsi="宋体" w:eastAsia="宋体" w:cs="宋体"/>
                <w:b w:val="0"/>
                <w:bCs w:val="0"/>
                <w:color w:val="000000"/>
                <w:kern w:val="0"/>
                <w:sz w:val="15"/>
                <w:szCs w:val="15"/>
                <w:highlight w:val="none"/>
              </w:rPr>
              <w:t>发生燃气事故</w:t>
            </w:r>
            <w:r>
              <w:rPr>
                <w:rFonts w:hint="eastAsia" w:ascii="宋体" w:hAnsi="宋体" w:eastAsia="宋体" w:cs="宋体"/>
                <w:b w:val="0"/>
                <w:bCs w:val="0"/>
                <w:strike w:val="0"/>
                <w:dstrike w:val="0"/>
                <w:color w:val="000000"/>
                <w:kern w:val="0"/>
                <w:sz w:val="15"/>
                <w:szCs w:val="15"/>
                <w:highlight w:val="none"/>
                <w:lang w:eastAsia="zh-CN"/>
              </w:rPr>
              <w:t>，存在</w:t>
            </w:r>
            <w:r>
              <w:rPr>
                <w:rFonts w:hint="eastAsia" w:ascii="宋体" w:hAnsi="宋体" w:eastAsia="宋体" w:cs="宋体"/>
                <w:b w:val="0"/>
                <w:bCs w:val="0"/>
                <w:strike w:val="0"/>
                <w:dstrike w:val="0"/>
                <w:color w:val="000000"/>
                <w:sz w:val="15"/>
                <w:szCs w:val="15"/>
                <w:highlight w:val="none"/>
                <w:lang w:val="en-US" w:eastAsia="zh-CN"/>
              </w:rPr>
              <w:t>重大</w:t>
            </w:r>
            <w:r>
              <w:rPr>
                <w:rFonts w:hint="eastAsia" w:ascii="宋体" w:hAnsi="宋体" w:eastAsia="宋体" w:cs="宋体"/>
                <w:b w:val="0"/>
                <w:bCs w:val="0"/>
                <w:strike w:val="0"/>
                <w:dstrike w:val="0"/>
                <w:color w:val="000000"/>
                <w:kern w:val="0"/>
                <w:sz w:val="15"/>
                <w:szCs w:val="15"/>
                <w:highlight w:val="none"/>
              </w:rPr>
              <w:t>安全隐患</w:t>
            </w:r>
            <w:r>
              <w:rPr>
                <w:rFonts w:hint="eastAsia" w:ascii="宋体" w:hAnsi="宋体" w:eastAsia="宋体" w:cs="宋体"/>
                <w:b w:val="0"/>
                <w:bCs w:val="0"/>
                <w:strike w:val="0"/>
                <w:dstrike w:val="0"/>
                <w:color w:val="000000"/>
                <w:kern w:val="0"/>
                <w:sz w:val="15"/>
                <w:szCs w:val="15"/>
                <w:highlight w:val="none"/>
                <w:lang w:eastAsia="zh-CN"/>
              </w:rPr>
              <w:t>，</w:t>
            </w:r>
            <w:r>
              <w:rPr>
                <w:rFonts w:hint="eastAsia" w:ascii="宋体" w:hAnsi="宋体" w:eastAsia="宋体" w:cs="宋体"/>
                <w:b w:val="0"/>
                <w:bCs w:val="0"/>
                <w:strike w:val="0"/>
                <w:dstrike w:val="0"/>
                <w:color w:val="000000"/>
                <w:kern w:val="0"/>
                <w:sz w:val="15"/>
                <w:szCs w:val="15"/>
                <w:highlight w:val="none"/>
              </w:rPr>
              <w:t>或者</w:t>
            </w:r>
            <w:r>
              <w:rPr>
                <w:rFonts w:hint="eastAsia" w:ascii="宋体" w:hAnsi="宋体" w:eastAsia="宋体" w:cs="宋体"/>
                <w:b w:val="0"/>
                <w:bCs w:val="0"/>
                <w:strike w:val="0"/>
                <w:dstrike w:val="0"/>
                <w:color w:val="000000"/>
                <w:kern w:val="0"/>
                <w:sz w:val="15"/>
                <w:szCs w:val="15"/>
                <w:highlight w:val="none"/>
                <w:lang w:eastAsia="zh-CN"/>
              </w:rPr>
              <w:t>其他</w:t>
            </w:r>
            <w:r>
              <w:rPr>
                <w:rFonts w:hint="eastAsia" w:ascii="宋体" w:hAnsi="宋体" w:eastAsia="宋体" w:cs="宋体"/>
                <w:b w:val="0"/>
                <w:bCs w:val="0"/>
                <w:strike w:val="0"/>
                <w:dstrike w:val="0"/>
                <w:color w:val="000000"/>
                <w:kern w:val="0"/>
                <w:sz w:val="15"/>
                <w:szCs w:val="15"/>
                <w:highlight w:val="none"/>
              </w:rPr>
              <w:t>严重</w:t>
            </w:r>
            <w:r>
              <w:rPr>
                <w:rFonts w:hint="eastAsia" w:ascii="宋体" w:hAnsi="宋体" w:eastAsia="宋体" w:cs="宋体"/>
                <w:b w:val="0"/>
                <w:bCs w:val="0"/>
                <w:color w:val="000000"/>
                <w:kern w:val="0"/>
                <w:sz w:val="15"/>
                <w:szCs w:val="15"/>
                <w:highlight w:val="none"/>
              </w:rPr>
              <w:t>影响用气情形的，系数1</w:t>
            </w:r>
            <w:r>
              <w:rPr>
                <w:rFonts w:hint="eastAsia" w:ascii="宋体" w:hAnsi="宋体" w:eastAsia="宋体" w:cs="宋体"/>
                <w:b w:val="0"/>
                <w:bCs w:val="0"/>
                <w:color w:val="000000"/>
                <w:kern w:val="0"/>
                <w:sz w:val="15"/>
                <w:szCs w:val="15"/>
                <w:highlight w:val="none"/>
                <w:lang w:eastAsia="zh-CN"/>
              </w:rPr>
              <w:t>；</w:t>
            </w:r>
            <w:r>
              <w:rPr>
                <w:rFonts w:hint="eastAsia" w:ascii="宋体" w:hAnsi="宋体" w:cs="宋体"/>
                <w:b w:val="0"/>
                <w:bCs w:val="0"/>
                <w:strike w:val="0"/>
                <w:dstrike w:val="0"/>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rPr>
                <w:rFonts w:hint="default" w:ascii="宋体" w:hAnsi="宋体" w:eastAsia="宋体" w:cs="宋体"/>
                <w:color w:val="000000"/>
                <w:kern w:val="0"/>
                <w:sz w:val="15"/>
                <w:szCs w:val="15"/>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94" w:hRule="atLeast"/>
          <w:jc w:val="center"/>
        </w:trPr>
        <w:tc>
          <w:tcPr>
            <w:tcW w:w="714" w:type="dxa"/>
            <w:vMerge w:val="continue"/>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000000"/>
                <w:sz w:val="15"/>
                <w:szCs w:val="15"/>
                <w:highlight w:val="none"/>
              </w:rPr>
            </w:pPr>
          </w:p>
        </w:tc>
        <w:tc>
          <w:tcPr>
            <w:tcW w:w="298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000000"/>
                <w:sz w:val="15"/>
                <w:szCs w:val="15"/>
                <w:highlight w:val="none"/>
              </w:rPr>
            </w:pP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（个人）</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000000"/>
                <w:kern w:val="0"/>
                <w:sz w:val="15"/>
                <w:szCs w:val="15"/>
                <w:highlight w:val="none"/>
              </w:rPr>
            </w:pPr>
            <w:r>
              <w:rPr>
                <w:rFonts w:hint="eastAsia" w:ascii="宋体" w:hAnsi="宋体" w:eastAsia="宋体" w:cs="宋体"/>
                <w:b w:val="0"/>
                <w:bCs w:val="0"/>
                <w:color w:val="000000"/>
                <w:kern w:val="0"/>
                <w:sz w:val="15"/>
                <w:szCs w:val="15"/>
                <w:highlight w:val="none"/>
                <w:lang w:val="en-US" w:eastAsia="zh-CN"/>
              </w:rPr>
              <w:t>1.</w:t>
            </w:r>
            <w:r>
              <w:rPr>
                <w:rFonts w:hint="eastAsia" w:ascii="宋体" w:hAnsi="宋体" w:eastAsia="宋体" w:cs="宋体"/>
                <w:b w:val="0"/>
                <w:bCs w:val="0"/>
                <w:color w:val="000000"/>
                <w:kern w:val="0"/>
                <w:sz w:val="15"/>
                <w:szCs w:val="15"/>
                <w:highlight w:val="none"/>
                <w:lang w:eastAsia="zh-CN"/>
              </w:rPr>
              <w:t>影响居民用户</w:t>
            </w:r>
            <w:r>
              <w:rPr>
                <w:rFonts w:hint="eastAsia" w:ascii="宋体" w:hAnsi="宋体" w:eastAsia="宋体" w:cs="宋体"/>
                <w:b w:val="0"/>
                <w:bCs w:val="0"/>
                <w:color w:val="000000"/>
                <w:kern w:val="0"/>
                <w:sz w:val="15"/>
                <w:szCs w:val="15"/>
                <w:highlight w:val="none"/>
                <w:lang w:val="en-US" w:eastAsia="zh-CN"/>
              </w:rPr>
              <w:t>200户（含200户）-500户或者非居民用户达到3户（含3户）-5户或者燃气管道为中压管线或者停气时间超过5小时</w:t>
            </w:r>
            <w:r>
              <w:rPr>
                <w:rFonts w:hint="eastAsia" w:ascii="宋体" w:hAnsi="宋体" w:cs="宋体"/>
                <w:b w:val="0"/>
                <w:bCs w:val="0"/>
                <w:color w:val="000000"/>
                <w:kern w:val="0"/>
                <w:sz w:val="15"/>
                <w:szCs w:val="15"/>
                <w:highlight w:val="none"/>
                <w:lang w:val="en-US" w:eastAsia="zh-CN"/>
              </w:rPr>
              <w:t>影响正常经营或者生活</w:t>
            </w:r>
            <w:r>
              <w:rPr>
                <w:rFonts w:hint="eastAsia" w:ascii="宋体" w:hAnsi="宋体" w:eastAsia="宋体" w:cs="宋体"/>
                <w:b w:val="0"/>
                <w:bCs w:val="0"/>
                <w:color w:val="000000"/>
                <w:kern w:val="0"/>
                <w:sz w:val="15"/>
                <w:szCs w:val="15"/>
                <w:highlight w:val="none"/>
                <w:lang w:val="en-US" w:eastAsia="zh-CN"/>
              </w:rPr>
              <w:t>的，系数4；</w:t>
            </w:r>
            <w:r>
              <w:rPr>
                <w:rFonts w:hint="eastAsia" w:ascii="宋体" w:hAnsi="宋体" w:eastAsia="宋体" w:cs="宋体"/>
                <w:b w:val="0"/>
                <w:bCs w:val="0"/>
                <w:color w:val="000000"/>
                <w:kern w:val="0"/>
                <w:sz w:val="15"/>
                <w:szCs w:val="15"/>
                <w:highlight w:val="none"/>
                <w:lang w:eastAsia="zh-CN"/>
              </w:rPr>
              <w:t>影响居民用户达到</w:t>
            </w:r>
            <w:r>
              <w:rPr>
                <w:rFonts w:hint="eastAsia" w:ascii="宋体" w:hAnsi="宋体" w:eastAsia="宋体" w:cs="宋体"/>
                <w:b w:val="0"/>
                <w:bCs w:val="0"/>
                <w:color w:val="000000"/>
                <w:kern w:val="0"/>
                <w:sz w:val="15"/>
                <w:szCs w:val="15"/>
                <w:highlight w:val="none"/>
                <w:lang w:val="en-US" w:eastAsia="zh-CN"/>
              </w:rPr>
              <w:t>500户（含500户）或者非居民用户达到5户（含5户）或者燃气管道为高压管线或者停气时间超过10小时的，系数9；2.</w:t>
            </w:r>
            <w:r>
              <w:rPr>
                <w:rFonts w:hint="eastAsia" w:ascii="宋体" w:hAnsi="宋体" w:eastAsia="宋体" w:cs="宋体"/>
                <w:b w:val="0"/>
                <w:bCs w:val="0"/>
                <w:color w:val="000000"/>
                <w:kern w:val="0"/>
                <w:sz w:val="15"/>
                <w:szCs w:val="15"/>
                <w:highlight w:val="none"/>
              </w:rPr>
              <w:t>发生燃气事故</w:t>
            </w:r>
            <w:r>
              <w:rPr>
                <w:rFonts w:hint="eastAsia" w:ascii="宋体" w:hAnsi="宋体" w:eastAsia="宋体" w:cs="宋体"/>
                <w:b w:val="0"/>
                <w:bCs w:val="0"/>
                <w:color w:val="000000"/>
                <w:kern w:val="0"/>
                <w:sz w:val="15"/>
                <w:szCs w:val="15"/>
                <w:highlight w:val="none"/>
                <w:lang w:eastAsia="zh-CN"/>
              </w:rPr>
              <w:t>，存在</w:t>
            </w:r>
            <w:r>
              <w:rPr>
                <w:rFonts w:hint="eastAsia" w:ascii="宋体" w:hAnsi="宋体" w:eastAsia="宋体" w:cs="宋体"/>
                <w:b w:val="0"/>
                <w:bCs w:val="0"/>
                <w:strike w:val="0"/>
                <w:dstrike w:val="0"/>
                <w:color w:val="000000"/>
                <w:sz w:val="15"/>
                <w:szCs w:val="15"/>
                <w:highlight w:val="none"/>
                <w:lang w:val="en-US" w:eastAsia="zh-CN"/>
              </w:rPr>
              <w:t>重大</w:t>
            </w:r>
            <w:r>
              <w:rPr>
                <w:rFonts w:hint="eastAsia" w:ascii="宋体" w:hAnsi="宋体" w:eastAsia="宋体" w:cs="宋体"/>
                <w:b w:val="0"/>
                <w:bCs w:val="0"/>
                <w:color w:val="000000"/>
                <w:kern w:val="0"/>
                <w:sz w:val="15"/>
                <w:szCs w:val="15"/>
                <w:highlight w:val="none"/>
              </w:rPr>
              <w:t>安全隐患</w:t>
            </w:r>
            <w:r>
              <w:rPr>
                <w:rFonts w:hint="eastAsia" w:ascii="宋体" w:hAnsi="宋体" w:eastAsia="宋体" w:cs="宋体"/>
                <w:b w:val="0"/>
                <w:bCs w:val="0"/>
                <w:color w:val="000000"/>
                <w:kern w:val="0"/>
                <w:sz w:val="15"/>
                <w:szCs w:val="15"/>
                <w:highlight w:val="none"/>
                <w:lang w:eastAsia="zh-CN"/>
              </w:rPr>
              <w:t>，</w:t>
            </w:r>
            <w:r>
              <w:rPr>
                <w:rFonts w:hint="eastAsia" w:ascii="宋体" w:hAnsi="宋体" w:eastAsia="宋体" w:cs="宋体"/>
                <w:b w:val="0"/>
                <w:bCs w:val="0"/>
                <w:color w:val="000000"/>
                <w:kern w:val="0"/>
                <w:sz w:val="15"/>
                <w:szCs w:val="15"/>
                <w:highlight w:val="none"/>
              </w:rPr>
              <w:t>或者</w:t>
            </w:r>
            <w:r>
              <w:rPr>
                <w:rFonts w:hint="eastAsia" w:ascii="宋体" w:hAnsi="宋体" w:eastAsia="宋体" w:cs="宋体"/>
                <w:b w:val="0"/>
                <w:bCs w:val="0"/>
                <w:color w:val="000000"/>
                <w:kern w:val="0"/>
                <w:sz w:val="15"/>
                <w:szCs w:val="15"/>
                <w:highlight w:val="none"/>
                <w:lang w:eastAsia="zh-CN"/>
              </w:rPr>
              <w:t>其他</w:t>
            </w:r>
            <w:r>
              <w:rPr>
                <w:rFonts w:hint="eastAsia" w:ascii="宋体" w:hAnsi="宋体" w:eastAsia="宋体" w:cs="宋体"/>
                <w:b w:val="0"/>
                <w:bCs w:val="0"/>
                <w:color w:val="000000"/>
                <w:kern w:val="0"/>
                <w:sz w:val="15"/>
                <w:szCs w:val="15"/>
                <w:highlight w:val="none"/>
              </w:rPr>
              <w:t>严重影响用气情形的，系数</w:t>
            </w:r>
            <w:r>
              <w:rPr>
                <w:rFonts w:hint="eastAsia" w:ascii="宋体" w:hAnsi="宋体" w:eastAsia="宋体" w:cs="宋体"/>
                <w:b w:val="0"/>
                <w:bCs w:val="0"/>
                <w:color w:val="000000"/>
                <w:kern w:val="0"/>
                <w:sz w:val="15"/>
                <w:szCs w:val="15"/>
                <w:highlight w:val="none"/>
                <w:lang w:val="en-US" w:eastAsia="zh-CN"/>
              </w:rPr>
              <w:t>9；3</w:t>
            </w:r>
            <w:r>
              <w:rPr>
                <w:rFonts w:hint="eastAsia" w:ascii="宋体" w:hAnsi="宋体" w:eastAsia="宋体" w:cs="宋体"/>
                <w:color w:val="000000"/>
                <w:kern w:val="0"/>
                <w:sz w:val="15"/>
                <w:szCs w:val="15"/>
                <w:highlight w:val="none"/>
                <w:lang w:val="en-US" w:eastAsia="zh-CN"/>
              </w:rPr>
              <w:t>.</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93" w:hRule="atLeast"/>
          <w:jc w:val="center"/>
        </w:trPr>
        <w:tc>
          <w:tcPr>
            <w:tcW w:w="714" w:type="dxa"/>
            <w:vMerge w:val="restart"/>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27</w:t>
            </w:r>
          </w:p>
        </w:tc>
        <w:tc>
          <w:tcPr>
            <w:tcW w:w="1626" w:type="dxa"/>
            <w:gridSpan w:val="2"/>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擅自改动市政燃气设施</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olor w:val="000000"/>
                <w:spacing w:val="-4"/>
                <w:sz w:val="15"/>
                <w:szCs w:val="15"/>
                <w:highlight w:val="none"/>
              </w:rPr>
            </w:pPr>
            <w:r>
              <w:rPr>
                <w:rFonts w:hint="eastAsia" w:ascii="宋体" w:hAnsi="宋体" w:eastAsia="宋体"/>
                <w:color w:val="000000"/>
                <w:spacing w:val="-4"/>
                <w:sz w:val="15"/>
                <w:szCs w:val="15"/>
                <w:highlight w:val="none"/>
              </w:rPr>
              <w:t>违反条款：第三十八条第一款；处罚条款：第五十一条第一款 责令限期改正，恢复原状或者采取</w:t>
            </w:r>
            <w:r>
              <w:rPr>
                <w:rFonts w:hint="eastAsia" w:ascii="宋体" w:hAnsi="宋体" w:eastAsia="宋体"/>
                <w:color w:val="000000"/>
                <w:spacing w:val="-4"/>
                <w:sz w:val="15"/>
                <w:szCs w:val="15"/>
                <w:highlight w:val="none"/>
                <w:lang w:eastAsia="zh-CN"/>
              </w:rPr>
              <w:t>其他</w:t>
            </w:r>
            <w:r>
              <w:rPr>
                <w:rFonts w:hint="eastAsia" w:ascii="宋体" w:hAnsi="宋体" w:eastAsia="宋体"/>
                <w:color w:val="000000"/>
                <w:spacing w:val="-4"/>
                <w:sz w:val="15"/>
                <w:szCs w:val="15"/>
                <w:highlight w:val="none"/>
              </w:rPr>
              <w:t>补救措施，对单位处5万元以上10万元以下罚款，对个人处5000元以上5万元以下罚款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（单位）</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000000"/>
                <w:kern w:val="0"/>
                <w:sz w:val="15"/>
                <w:szCs w:val="15"/>
                <w:highlight w:val="none"/>
              </w:rPr>
            </w:pPr>
            <w:r>
              <w:rPr>
                <w:rFonts w:hint="eastAsia" w:ascii="宋体" w:hAnsi="宋体" w:eastAsia="宋体" w:cs="宋体"/>
                <w:b w:val="0"/>
                <w:bCs w:val="0"/>
                <w:color w:val="000000"/>
                <w:kern w:val="0"/>
                <w:sz w:val="15"/>
                <w:szCs w:val="15"/>
                <w:highlight w:val="none"/>
                <w:lang w:val="en-US" w:eastAsia="zh-CN"/>
              </w:rPr>
              <w:t>1.</w:t>
            </w:r>
            <w:r>
              <w:rPr>
                <w:rFonts w:hint="eastAsia" w:ascii="宋体" w:hAnsi="宋体" w:eastAsia="宋体" w:cs="宋体"/>
                <w:b w:val="0"/>
                <w:bCs w:val="0"/>
                <w:color w:val="000000"/>
                <w:kern w:val="0"/>
                <w:sz w:val="15"/>
                <w:szCs w:val="15"/>
                <w:highlight w:val="none"/>
                <w:lang w:eastAsia="zh-CN"/>
              </w:rPr>
              <w:t>影响居民用户</w:t>
            </w:r>
            <w:r>
              <w:rPr>
                <w:rFonts w:hint="eastAsia" w:ascii="宋体" w:hAnsi="宋体" w:eastAsia="宋体" w:cs="宋体"/>
                <w:b w:val="0"/>
                <w:bCs w:val="0"/>
                <w:color w:val="000000"/>
                <w:kern w:val="0"/>
                <w:sz w:val="15"/>
                <w:szCs w:val="15"/>
                <w:highlight w:val="none"/>
                <w:lang w:val="en-US" w:eastAsia="zh-CN"/>
              </w:rPr>
              <w:t>200户（含200户）-500户或者非居民用户达到3户（含3户）-5户的或者燃气管道为中压管线或者停气时间超过5小时</w:t>
            </w:r>
            <w:r>
              <w:rPr>
                <w:rFonts w:hint="eastAsia" w:ascii="宋体" w:hAnsi="宋体" w:cs="宋体"/>
                <w:b w:val="0"/>
                <w:bCs w:val="0"/>
                <w:color w:val="000000"/>
                <w:kern w:val="0"/>
                <w:sz w:val="15"/>
                <w:szCs w:val="15"/>
                <w:highlight w:val="none"/>
                <w:lang w:val="en-US" w:eastAsia="zh-CN"/>
              </w:rPr>
              <w:t>影响正常经营或者生活</w:t>
            </w:r>
            <w:r>
              <w:rPr>
                <w:rFonts w:hint="eastAsia" w:ascii="宋体" w:hAnsi="宋体" w:eastAsia="宋体" w:cs="宋体"/>
                <w:b w:val="0"/>
                <w:bCs w:val="0"/>
                <w:color w:val="000000"/>
                <w:kern w:val="0"/>
                <w:sz w:val="15"/>
                <w:szCs w:val="15"/>
                <w:highlight w:val="none"/>
                <w:lang w:val="en-US" w:eastAsia="zh-CN"/>
              </w:rPr>
              <w:t>的，系数0.5；</w:t>
            </w:r>
            <w:r>
              <w:rPr>
                <w:rFonts w:hint="eastAsia" w:ascii="宋体" w:hAnsi="宋体" w:eastAsia="宋体" w:cs="宋体"/>
                <w:b w:val="0"/>
                <w:bCs w:val="0"/>
                <w:color w:val="000000"/>
                <w:kern w:val="0"/>
                <w:sz w:val="15"/>
                <w:szCs w:val="15"/>
                <w:highlight w:val="none"/>
                <w:lang w:eastAsia="zh-CN"/>
              </w:rPr>
              <w:t>影响居民用户达到</w:t>
            </w:r>
            <w:r>
              <w:rPr>
                <w:rFonts w:hint="eastAsia" w:ascii="宋体" w:hAnsi="宋体" w:eastAsia="宋体" w:cs="宋体"/>
                <w:b w:val="0"/>
                <w:bCs w:val="0"/>
                <w:color w:val="000000"/>
                <w:kern w:val="0"/>
                <w:sz w:val="15"/>
                <w:szCs w:val="15"/>
                <w:highlight w:val="none"/>
                <w:lang w:val="en-US" w:eastAsia="zh-CN"/>
              </w:rPr>
              <w:t>500户（含500户）或者非居民用户达到5户（含5户）或者燃气管道为高压管线或者停气时间超过10小时的，系数1；2</w:t>
            </w:r>
            <w:r>
              <w:rPr>
                <w:rFonts w:hint="eastAsia" w:ascii="宋体" w:hAnsi="宋体" w:eastAsia="宋体" w:cs="宋体"/>
                <w:b w:val="0"/>
                <w:bCs w:val="0"/>
                <w:color w:val="000000"/>
                <w:kern w:val="0"/>
                <w:sz w:val="15"/>
                <w:szCs w:val="15"/>
                <w:highlight w:val="none"/>
              </w:rPr>
              <w:t>发生燃气事故</w:t>
            </w:r>
            <w:r>
              <w:rPr>
                <w:rFonts w:hint="eastAsia" w:ascii="宋体" w:hAnsi="宋体" w:eastAsia="宋体" w:cs="宋体"/>
                <w:b w:val="0"/>
                <w:bCs w:val="0"/>
                <w:strike w:val="0"/>
                <w:dstrike w:val="0"/>
                <w:color w:val="000000"/>
                <w:kern w:val="0"/>
                <w:sz w:val="15"/>
                <w:szCs w:val="15"/>
                <w:highlight w:val="none"/>
                <w:lang w:eastAsia="zh-CN"/>
              </w:rPr>
              <w:t>，存在</w:t>
            </w:r>
            <w:r>
              <w:rPr>
                <w:rFonts w:hint="eastAsia" w:ascii="宋体" w:hAnsi="宋体" w:eastAsia="宋体" w:cs="宋体"/>
                <w:b w:val="0"/>
                <w:bCs w:val="0"/>
                <w:strike w:val="0"/>
                <w:dstrike w:val="0"/>
                <w:color w:val="000000"/>
                <w:sz w:val="15"/>
                <w:szCs w:val="15"/>
                <w:highlight w:val="none"/>
                <w:lang w:val="en-US" w:eastAsia="zh-CN"/>
              </w:rPr>
              <w:t>重大</w:t>
            </w:r>
            <w:r>
              <w:rPr>
                <w:rFonts w:hint="eastAsia" w:ascii="宋体" w:hAnsi="宋体" w:eastAsia="宋体" w:cs="宋体"/>
                <w:b w:val="0"/>
                <w:bCs w:val="0"/>
                <w:strike w:val="0"/>
                <w:dstrike w:val="0"/>
                <w:color w:val="000000"/>
                <w:kern w:val="0"/>
                <w:sz w:val="15"/>
                <w:szCs w:val="15"/>
                <w:highlight w:val="none"/>
              </w:rPr>
              <w:t>安全隐患</w:t>
            </w:r>
            <w:r>
              <w:rPr>
                <w:rFonts w:hint="eastAsia" w:ascii="宋体" w:hAnsi="宋体" w:eastAsia="宋体" w:cs="宋体"/>
                <w:b w:val="0"/>
                <w:bCs w:val="0"/>
                <w:strike w:val="0"/>
                <w:dstrike w:val="0"/>
                <w:color w:val="000000"/>
                <w:kern w:val="0"/>
                <w:sz w:val="15"/>
                <w:szCs w:val="15"/>
                <w:highlight w:val="none"/>
                <w:lang w:eastAsia="zh-CN"/>
              </w:rPr>
              <w:t>，</w:t>
            </w:r>
            <w:r>
              <w:rPr>
                <w:rFonts w:hint="eastAsia" w:ascii="宋体" w:hAnsi="宋体" w:eastAsia="宋体" w:cs="宋体"/>
                <w:b w:val="0"/>
                <w:bCs w:val="0"/>
                <w:strike w:val="0"/>
                <w:dstrike w:val="0"/>
                <w:color w:val="000000"/>
                <w:kern w:val="0"/>
                <w:sz w:val="15"/>
                <w:szCs w:val="15"/>
                <w:highlight w:val="none"/>
              </w:rPr>
              <w:t>或者</w:t>
            </w:r>
            <w:r>
              <w:rPr>
                <w:rFonts w:hint="eastAsia" w:ascii="宋体" w:hAnsi="宋体" w:eastAsia="宋体" w:cs="宋体"/>
                <w:b w:val="0"/>
                <w:bCs w:val="0"/>
                <w:strike w:val="0"/>
                <w:dstrike w:val="0"/>
                <w:color w:val="000000"/>
                <w:kern w:val="0"/>
                <w:sz w:val="15"/>
                <w:szCs w:val="15"/>
                <w:highlight w:val="none"/>
                <w:lang w:eastAsia="zh-CN"/>
              </w:rPr>
              <w:t>其他</w:t>
            </w:r>
            <w:r>
              <w:rPr>
                <w:rFonts w:hint="eastAsia" w:ascii="宋体" w:hAnsi="宋体" w:eastAsia="宋体" w:cs="宋体"/>
                <w:b w:val="0"/>
                <w:bCs w:val="0"/>
                <w:strike w:val="0"/>
                <w:dstrike w:val="0"/>
                <w:color w:val="000000"/>
                <w:kern w:val="0"/>
                <w:sz w:val="15"/>
                <w:szCs w:val="15"/>
                <w:highlight w:val="none"/>
              </w:rPr>
              <w:t>严重</w:t>
            </w:r>
            <w:r>
              <w:rPr>
                <w:rFonts w:hint="eastAsia" w:ascii="宋体" w:hAnsi="宋体" w:eastAsia="宋体" w:cs="宋体"/>
                <w:b w:val="0"/>
                <w:bCs w:val="0"/>
                <w:color w:val="000000"/>
                <w:kern w:val="0"/>
                <w:sz w:val="15"/>
                <w:szCs w:val="15"/>
                <w:highlight w:val="none"/>
              </w:rPr>
              <w:t>影响用气情形的，系数1</w:t>
            </w:r>
            <w:r>
              <w:rPr>
                <w:rFonts w:hint="eastAsia" w:ascii="宋体" w:hAnsi="宋体" w:eastAsia="宋体" w:cs="宋体"/>
                <w:b w:val="0"/>
                <w:bCs w:val="0"/>
                <w:color w:val="000000"/>
                <w:kern w:val="0"/>
                <w:sz w:val="15"/>
                <w:szCs w:val="15"/>
                <w:highlight w:val="none"/>
                <w:lang w:eastAsia="zh-CN"/>
              </w:rPr>
              <w:t>；</w:t>
            </w:r>
            <w:r>
              <w:rPr>
                <w:rFonts w:hint="eastAsia" w:ascii="宋体" w:hAnsi="宋体" w:cs="宋体"/>
                <w:b w:val="0"/>
                <w:bCs w:val="0"/>
                <w:strike w:val="0"/>
                <w:dstrike w:val="0"/>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pStyle w:val="22"/>
              <w:ind w:left="0" w:leftChars="0" w:firstLine="0" w:firstLineChars="0"/>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vMerge w:val="continue"/>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olor w:val="000000"/>
                <w:sz w:val="15"/>
                <w:szCs w:val="15"/>
                <w:highlight w:val="none"/>
              </w:rPr>
            </w:pP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olor w:val="000000"/>
                <w:sz w:val="15"/>
                <w:szCs w:val="15"/>
                <w:highlight w:val="none"/>
              </w:rPr>
            </w:pPr>
            <w:r>
              <w:rPr>
                <w:rFonts w:hint="eastAsia" w:ascii="宋体" w:hAnsi="宋体" w:eastAsia="宋体"/>
                <w:color w:val="000000"/>
                <w:spacing w:val="-4"/>
                <w:sz w:val="15"/>
                <w:szCs w:val="15"/>
                <w:highlight w:val="none"/>
              </w:rPr>
              <w:t>违反条款：第三十八条第一款；处罚条款：第五十一条第一款 责令限期改正，恢复原状或者采取</w:t>
            </w:r>
            <w:r>
              <w:rPr>
                <w:rFonts w:hint="eastAsia" w:ascii="宋体" w:hAnsi="宋体" w:eastAsia="宋体"/>
                <w:color w:val="000000"/>
                <w:spacing w:val="-4"/>
                <w:sz w:val="15"/>
                <w:szCs w:val="15"/>
                <w:highlight w:val="none"/>
                <w:lang w:eastAsia="zh-CN"/>
              </w:rPr>
              <w:t>其他</w:t>
            </w:r>
            <w:r>
              <w:rPr>
                <w:rFonts w:hint="eastAsia" w:ascii="宋体" w:hAnsi="宋体" w:eastAsia="宋体"/>
                <w:color w:val="000000"/>
                <w:spacing w:val="-4"/>
                <w:sz w:val="15"/>
                <w:szCs w:val="15"/>
                <w:highlight w:val="none"/>
              </w:rPr>
              <w:t>补救措施，对单位处5万元以上10万元以下罚款，对个人处5000元以上5万元以下罚款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（个人）</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000000"/>
                <w:kern w:val="0"/>
                <w:sz w:val="15"/>
                <w:szCs w:val="15"/>
                <w:highlight w:val="none"/>
              </w:rPr>
            </w:pPr>
            <w:r>
              <w:rPr>
                <w:rFonts w:hint="eastAsia" w:ascii="宋体" w:hAnsi="宋体" w:eastAsia="宋体" w:cs="宋体"/>
                <w:b w:val="0"/>
                <w:bCs w:val="0"/>
                <w:color w:val="000000"/>
                <w:kern w:val="0"/>
                <w:sz w:val="15"/>
                <w:szCs w:val="15"/>
                <w:highlight w:val="none"/>
                <w:lang w:val="en-US" w:eastAsia="zh-CN"/>
              </w:rPr>
              <w:t>1.</w:t>
            </w:r>
            <w:r>
              <w:rPr>
                <w:rFonts w:hint="eastAsia" w:ascii="宋体" w:hAnsi="宋体" w:eastAsia="宋体" w:cs="宋体"/>
                <w:b w:val="0"/>
                <w:bCs w:val="0"/>
                <w:color w:val="000000"/>
                <w:kern w:val="0"/>
                <w:sz w:val="15"/>
                <w:szCs w:val="15"/>
                <w:highlight w:val="none"/>
                <w:lang w:eastAsia="zh-CN"/>
              </w:rPr>
              <w:t>影响居民用户</w:t>
            </w:r>
            <w:r>
              <w:rPr>
                <w:rFonts w:hint="eastAsia" w:ascii="宋体" w:hAnsi="宋体" w:eastAsia="宋体" w:cs="宋体"/>
                <w:b w:val="0"/>
                <w:bCs w:val="0"/>
                <w:color w:val="000000"/>
                <w:kern w:val="0"/>
                <w:sz w:val="15"/>
                <w:szCs w:val="15"/>
                <w:highlight w:val="none"/>
                <w:lang w:val="en-US" w:eastAsia="zh-CN"/>
              </w:rPr>
              <w:t>200户（含200户）-500户或者非居民用户达到3户（含3户）-5户或者燃气管道为中压管线或者停气时间超过5小时</w:t>
            </w:r>
            <w:r>
              <w:rPr>
                <w:rFonts w:hint="eastAsia" w:ascii="宋体" w:hAnsi="宋体" w:cs="宋体"/>
                <w:b w:val="0"/>
                <w:bCs w:val="0"/>
                <w:color w:val="000000"/>
                <w:kern w:val="0"/>
                <w:sz w:val="15"/>
                <w:szCs w:val="15"/>
                <w:highlight w:val="none"/>
                <w:lang w:val="en-US" w:eastAsia="zh-CN"/>
              </w:rPr>
              <w:t>影响正常经营或者生活</w:t>
            </w:r>
            <w:r>
              <w:rPr>
                <w:rFonts w:hint="eastAsia" w:ascii="宋体" w:hAnsi="宋体" w:eastAsia="宋体" w:cs="宋体"/>
                <w:b w:val="0"/>
                <w:bCs w:val="0"/>
                <w:color w:val="000000"/>
                <w:kern w:val="0"/>
                <w:sz w:val="15"/>
                <w:szCs w:val="15"/>
                <w:highlight w:val="none"/>
                <w:lang w:val="en-US" w:eastAsia="zh-CN"/>
              </w:rPr>
              <w:t>的，系数4；</w:t>
            </w:r>
            <w:r>
              <w:rPr>
                <w:rFonts w:hint="eastAsia" w:ascii="宋体" w:hAnsi="宋体" w:eastAsia="宋体" w:cs="宋体"/>
                <w:b w:val="0"/>
                <w:bCs w:val="0"/>
                <w:color w:val="000000"/>
                <w:kern w:val="0"/>
                <w:sz w:val="15"/>
                <w:szCs w:val="15"/>
                <w:highlight w:val="none"/>
                <w:lang w:eastAsia="zh-CN"/>
              </w:rPr>
              <w:t>影响居民用户达到</w:t>
            </w:r>
            <w:r>
              <w:rPr>
                <w:rFonts w:hint="eastAsia" w:ascii="宋体" w:hAnsi="宋体" w:eastAsia="宋体" w:cs="宋体"/>
                <w:b w:val="0"/>
                <w:bCs w:val="0"/>
                <w:color w:val="000000"/>
                <w:kern w:val="0"/>
                <w:sz w:val="15"/>
                <w:szCs w:val="15"/>
                <w:highlight w:val="none"/>
                <w:lang w:val="en-US" w:eastAsia="zh-CN"/>
              </w:rPr>
              <w:t>500户（含500户）或者非居民用户达到5户（含5户）或者燃气管道为高压管线或</w:t>
            </w:r>
            <w:r>
              <w:rPr>
                <w:rFonts w:hint="eastAsia" w:ascii="宋体" w:hAnsi="宋体" w:cs="宋体"/>
                <w:b w:val="0"/>
                <w:bCs w:val="0"/>
                <w:color w:val="000000"/>
                <w:kern w:val="0"/>
                <w:sz w:val="15"/>
                <w:szCs w:val="15"/>
                <w:highlight w:val="none"/>
                <w:lang w:val="en-US" w:eastAsia="zh"/>
              </w:rPr>
              <w:t>C4620000</w:t>
            </w:r>
            <w:r>
              <w:rPr>
                <w:rFonts w:hint="eastAsia" w:ascii="宋体" w:hAnsi="宋体" w:eastAsia="宋体" w:cs="宋体"/>
                <w:b w:val="0"/>
                <w:bCs w:val="0"/>
                <w:color w:val="000000"/>
                <w:kern w:val="0"/>
                <w:sz w:val="15"/>
                <w:szCs w:val="15"/>
                <w:highlight w:val="none"/>
                <w:lang w:val="en-US" w:eastAsia="zh-CN"/>
              </w:rPr>
              <w:t>者停气时间超过10小时</w:t>
            </w:r>
            <w:r>
              <w:rPr>
                <w:rFonts w:hint="eastAsia" w:ascii="宋体" w:hAnsi="宋体" w:cs="宋体"/>
                <w:b w:val="0"/>
                <w:bCs w:val="0"/>
                <w:color w:val="000000"/>
                <w:kern w:val="0"/>
                <w:sz w:val="15"/>
                <w:szCs w:val="15"/>
                <w:highlight w:val="none"/>
                <w:lang w:val="en-US" w:eastAsia="zh"/>
              </w:rPr>
              <w:t>C4620000</w:t>
            </w:r>
            <w:r>
              <w:rPr>
                <w:rFonts w:hint="eastAsia" w:ascii="宋体" w:hAnsi="宋体" w:eastAsia="宋体" w:cs="宋体"/>
                <w:b w:val="0"/>
                <w:bCs w:val="0"/>
                <w:color w:val="000000"/>
                <w:kern w:val="0"/>
                <w:sz w:val="15"/>
                <w:szCs w:val="15"/>
                <w:highlight w:val="none"/>
                <w:lang w:val="en-US" w:eastAsia="zh-CN"/>
              </w:rPr>
              <w:t>的，系数9；2.</w:t>
            </w:r>
            <w:r>
              <w:rPr>
                <w:rFonts w:hint="eastAsia" w:ascii="宋体" w:hAnsi="宋体" w:eastAsia="宋体" w:cs="宋体"/>
                <w:b w:val="0"/>
                <w:bCs w:val="0"/>
                <w:color w:val="000000"/>
                <w:kern w:val="0"/>
                <w:sz w:val="15"/>
                <w:szCs w:val="15"/>
                <w:highlight w:val="none"/>
              </w:rPr>
              <w:t>发生燃气事故</w:t>
            </w:r>
            <w:r>
              <w:rPr>
                <w:rFonts w:hint="eastAsia" w:ascii="宋体" w:hAnsi="宋体" w:eastAsia="宋体" w:cs="宋体"/>
                <w:b w:val="0"/>
                <w:bCs w:val="0"/>
                <w:color w:val="000000"/>
                <w:kern w:val="0"/>
                <w:sz w:val="15"/>
                <w:szCs w:val="15"/>
                <w:highlight w:val="none"/>
                <w:lang w:eastAsia="zh-CN"/>
              </w:rPr>
              <w:t>，存在</w:t>
            </w:r>
            <w:r>
              <w:rPr>
                <w:rFonts w:hint="eastAsia" w:ascii="宋体" w:hAnsi="宋体" w:eastAsia="宋体" w:cs="宋体"/>
                <w:b w:val="0"/>
                <w:bCs w:val="0"/>
                <w:strike w:val="0"/>
                <w:dstrike w:val="0"/>
                <w:color w:val="000000"/>
                <w:sz w:val="15"/>
                <w:szCs w:val="15"/>
                <w:highlight w:val="none"/>
                <w:lang w:val="en-US" w:eastAsia="zh-CN"/>
              </w:rPr>
              <w:t>重大</w:t>
            </w:r>
            <w:r>
              <w:rPr>
                <w:rFonts w:hint="eastAsia" w:ascii="宋体" w:hAnsi="宋体" w:eastAsia="宋体" w:cs="宋体"/>
                <w:b w:val="0"/>
                <w:bCs w:val="0"/>
                <w:color w:val="000000"/>
                <w:kern w:val="0"/>
                <w:sz w:val="15"/>
                <w:szCs w:val="15"/>
                <w:highlight w:val="none"/>
              </w:rPr>
              <w:t>安全隐患</w:t>
            </w:r>
            <w:r>
              <w:rPr>
                <w:rFonts w:hint="eastAsia" w:ascii="宋体" w:hAnsi="宋体" w:eastAsia="宋体" w:cs="宋体"/>
                <w:b w:val="0"/>
                <w:bCs w:val="0"/>
                <w:color w:val="000000"/>
                <w:kern w:val="0"/>
                <w:sz w:val="15"/>
                <w:szCs w:val="15"/>
                <w:highlight w:val="none"/>
                <w:lang w:eastAsia="zh-CN"/>
              </w:rPr>
              <w:t>，</w:t>
            </w:r>
            <w:r>
              <w:rPr>
                <w:rFonts w:hint="eastAsia" w:ascii="宋体" w:hAnsi="宋体" w:eastAsia="宋体" w:cs="宋体"/>
                <w:b w:val="0"/>
                <w:bCs w:val="0"/>
                <w:color w:val="000000"/>
                <w:kern w:val="0"/>
                <w:sz w:val="15"/>
                <w:szCs w:val="15"/>
                <w:highlight w:val="none"/>
              </w:rPr>
              <w:t>或者</w:t>
            </w:r>
            <w:r>
              <w:rPr>
                <w:rFonts w:hint="eastAsia" w:ascii="宋体" w:hAnsi="宋体" w:eastAsia="宋体" w:cs="宋体"/>
                <w:b w:val="0"/>
                <w:bCs w:val="0"/>
                <w:color w:val="000000"/>
                <w:kern w:val="0"/>
                <w:sz w:val="15"/>
                <w:szCs w:val="15"/>
                <w:highlight w:val="none"/>
                <w:lang w:eastAsia="zh-CN"/>
              </w:rPr>
              <w:t>其他</w:t>
            </w:r>
            <w:r>
              <w:rPr>
                <w:rFonts w:hint="eastAsia" w:ascii="宋体" w:hAnsi="宋体" w:eastAsia="宋体" w:cs="宋体"/>
                <w:b w:val="0"/>
                <w:bCs w:val="0"/>
                <w:color w:val="000000"/>
                <w:kern w:val="0"/>
                <w:sz w:val="15"/>
                <w:szCs w:val="15"/>
                <w:highlight w:val="none"/>
              </w:rPr>
              <w:t>严重影响用气情形的，系数</w:t>
            </w:r>
            <w:r>
              <w:rPr>
                <w:rFonts w:hint="eastAsia" w:ascii="宋体" w:hAnsi="宋体" w:eastAsia="宋体" w:cs="宋体"/>
                <w:b w:val="0"/>
                <w:bCs w:val="0"/>
                <w:color w:val="000000"/>
                <w:kern w:val="0"/>
                <w:sz w:val="15"/>
                <w:szCs w:val="15"/>
                <w:highlight w:val="none"/>
                <w:lang w:val="en-US" w:eastAsia="zh-CN"/>
              </w:rPr>
              <w:t>9；3</w:t>
            </w:r>
            <w:r>
              <w:rPr>
                <w:rFonts w:hint="eastAsia" w:ascii="宋体" w:hAnsi="宋体" w:eastAsia="宋体" w:cs="宋体"/>
                <w:color w:val="000000"/>
                <w:kern w:val="0"/>
                <w:sz w:val="15"/>
                <w:szCs w:val="15"/>
                <w:highlight w:val="none"/>
                <w:lang w:val="en-US" w:eastAsia="zh-CN"/>
              </w:rPr>
              <w:t>.</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03"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28</w:t>
            </w:r>
          </w:p>
        </w:tc>
        <w:tc>
          <w:tcPr>
            <w:tcW w:w="162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000000"/>
                <w:sz w:val="15"/>
                <w:szCs w:val="15"/>
                <w:highlight w:val="none"/>
              </w:rPr>
            </w:pPr>
            <w:r>
              <w:rPr>
                <w:rFonts w:hint="eastAsia" w:ascii="宋体" w:hAnsi="宋体" w:eastAsia="宋体"/>
                <w:color w:val="000000"/>
                <w:sz w:val="15"/>
                <w:szCs w:val="15"/>
                <w:highlight w:val="none"/>
              </w:rPr>
              <w:t>毁损、覆盖、涂改、擅自拆除或者移动燃气设施安全警示标志</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000000"/>
                <w:sz w:val="15"/>
                <w:szCs w:val="15"/>
                <w:highlight w:val="none"/>
              </w:rPr>
            </w:pPr>
            <w:r>
              <w:rPr>
                <w:rFonts w:hint="eastAsia" w:ascii="宋体" w:hAnsi="宋体" w:eastAsia="宋体"/>
                <w:color w:val="000000"/>
                <w:sz w:val="15"/>
                <w:szCs w:val="15"/>
                <w:highlight w:val="none"/>
              </w:rPr>
              <w:t>违反条款：第三十六条第一款；处罚条款：第五十一条第二款 责令限期改正，恢复原状，可以处5000元以下罚款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000000"/>
                <w:kern w:val="0"/>
                <w:sz w:val="15"/>
                <w:szCs w:val="15"/>
                <w:highlight w:val="none"/>
              </w:rPr>
            </w:pPr>
            <w:r>
              <w:rPr>
                <w:rFonts w:hint="eastAsia" w:ascii="宋体" w:hAnsi="宋体" w:cs="宋体"/>
                <w:b w:val="0"/>
                <w:bCs w:val="0"/>
                <w:color w:val="000000"/>
                <w:kern w:val="0"/>
                <w:sz w:val="15"/>
                <w:szCs w:val="15"/>
                <w:highlight w:val="none"/>
                <w:lang w:val="en-US" w:eastAsia="zh-CN"/>
              </w:rPr>
              <w:t>1.</w:t>
            </w:r>
            <w:r>
              <w:rPr>
                <w:rFonts w:hint="eastAsia" w:ascii="宋体" w:hAnsi="宋体" w:eastAsia="宋体" w:cs="宋体"/>
                <w:b w:val="0"/>
                <w:bCs w:val="0"/>
                <w:color w:val="000000"/>
                <w:kern w:val="0"/>
                <w:sz w:val="15"/>
                <w:szCs w:val="15"/>
                <w:highlight w:val="none"/>
                <w:lang w:eastAsia="zh-CN"/>
              </w:rPr>
              <w:t>涉及安全警示标志</w:t>
            </w:r>
            <w:r>
              <w:rPr>
                <w:rFonts w:hint="eastAsia" w:ascii="宋体" w:hAnsi="宋体" w:eastAsia="宋体" w:cs="宋体"/>
                <w:b w:val="0"/>
                <w:bCs w:val="0"/>
                <w:color w:val="000000"/>
                <w:kern w:val="0"/>
                <w:sz w:val="15"/>
                <w:szCs w:val="15"/>
                <w:highlight w:val="none"/>
                <w:lang w:val="en-US" w:eastAsia="zh-CN"/>
              </w:rPr>
              <w:t>2处及以上的，系数1；4处及以上的，系数2；6处及以上的，系数4</w:t>
            </w:r>
            <w:r>
              <w:rPr>
                <w:rFonts w:hint="eastAsia" w:ascii="宋体" w:hAnsi="宋体" w:cs="宋体"/>
                <w:b w:val="0"/>
                <w:bCs w:val="0"/>
                <w:color w:val="000000"/>
                <w:kern w:val="0"/>
                <w:sz w:val="15"/>
                <w:szCs w:val="15"/>
                <w:highlight w:val="none"/>
                <w:lang w:val="en-US" w:eastAsia="zh-CN"/>
              </w:rPr>
              <w:t>。2</w:t>
            </w:r>
            <w:r>
              <w:rPr>
                <w:rFonts w:hint="eastAsia" w:ascii="宋体" w:hAnsi="宋体" w:eastAsia="宋体" w:cs="宋体"/>
                <w:b w:val="0"/>
                <w:bCs w:val="0"/>
                <w:color w:val="000000"/>
                <w:kern w:val="0"/>
                <w:sz w:val="15"/>
                <w:szCs w:val="15"/>
                <w:highlight w:val="none"/>
              </w:rPr>
              <w:t>.</w:t>
            </w:r>
            <w:r>
              <w:rPr>
                <w:rFonts w:hint="eastAsia" w:ascii="宋体" w:hAnsi="宋体" w:eastAsia="宋体" w:cs="宋体"/>
                <w:color w:val="000000"/>
                <w:kern w:val="0"/>
                <w:sz w:val="15"/>
                <w:szCs w:val="15"/>
                <w:highlight w:val="none"/>
              </w:rPr>
              <w:t xml:space="preserve"> 发生在人口集中地区或人员密集场所的，系数2</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rPr>
              <w:t>.导致相关燃气安全事故的，系数4</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处以1000元以下的罚款。按照办法规定和实际情况执行。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23"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29</w:t>
            </w:r>
          </w:p>
        </w:tc>
        <w:tc>
          <w:tcPr>
            <w:tcW w:w="162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000000"/>
                <w:sz w:val="15"/>
                <w:szCs w:val="15"/>
                <w:highlight w:val="none"/>
              </w:rPr>
            </w:pPr>
            <w:r>
              <w:rPr>
                <w:rFonts w:hint="eastAsia" w:ascii="宋体" w:hAnsi="宋体" w:eastAsia="宋体"/>
                <w:color w:val="000000"/>
                <w:sz w:val="15"/>
                <w:szCs w:val="15"/>
                <w:highlight w:val="none"/>
              </w:rPr>
              <w:t>建设单位未会同施工单位与管道燃气经营者共同制定燃气设施保护方案</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000000"/>
                <w:sz w:val="15"/>
                <w:szCs w:val="15"/>
                <w:highlight w:val="none"/>
              </w:rPr>
            </w:pPr>
            <w:r>
              <w:rPr>
                <w:rFonts w:hint="eastAsia" w:ascii="宋体" w:hAnsi="宋体" w:eastAsia="宋体"/>
                <w:color w:val="000000"/>
                <w:sz w:val="15"/>
                <w:szCs w:val="15"/>
                <w:highlight w:val="none"/>
              </w:rPr>
              <w:t>违反条款：第三十七条第三款；处罚条款：第五十二条 责令改正，处1万元以上10万元以下罚款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rPr>
              <w:t>10000</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 发生在人口集中地区或人员密集场所的，系数2</w:t>
            </w:r>
            <w:r>
              <w:rPr>
                <w:rFonts w:hint="eastAsia" w:ascii="宋体" w:hAnsi="宋体" w:cs="宋体"/>
                <w:color w:val="000000"/>
                <w:kern w:val="0"/>
                <w:sz w:val="15"/>
                <w:szCs w:val="15"/>
                <w:highlight w:val="none"/>
                <w:lang w:eastAsia="zh-CN"/>
              </w:rPr>
              <w:t>。</w:t>
            </w:r>
            <w:r>
              <w:rPr>
                <w:rFonts w:hint="eastAsia" w:ascii="宋体" w:hAnsi="宋体" w:eastAsia="宋体" w:cs="宋体"/>
                <w:b w:val="0"/>
                <w:bCs w:val="0"/>
                <w:color w:val="000000"/>
                <w:kern w:val="0"/>
                <w:sz w:val="15"/>
                <w:szCs w:val="15"/>
                <w:highlight w:val="none"/>
              </w:rPr>
              <w:t>2.</w:t>
            </w:r>
            <w:r>
              <w:rPr>
                <w:rFonts w:hint="eastAsia" w:ascii="宋体" w:hAnsi="宋体" w:eastAsia="宋体" w:cs="宋体"/>
                <w:b w:val="0"/>
                <w:bCs w:val="0"/>
                <w:color w:val="000000"/>
                <w:kern w:val="0"/>
                <w:sz w:val="15"/>
                <w:szCs w:val="15"/>
                <w:highlight w:val="none"/>
                <w:lang w:eastAsia="zh-CN"/>
              </w:rPr>
              <w:t>造成燃气设施毁损的，</w:t>
            </w:r>
            <w:r>
              <w:rPr>
                <w:rFonts w:hint="eastAsia" w:ascii="宋体" w:hAnsi="宋体" w:eastAsia="宋体" w:cs="宋体"/>
                <w:b w:val="0"/>
                <w:bCs w:val="0"/>
                <w:color w:val="000000"/>
                <w:kern w:val="0"/>
                <w:sz w:val="15"/>
                <w:szCs w:val="15"/>
                <w:highlight w:val="none"/>
                <w:lang w:val="en-US" w:eastAsia="zh-CN"/>
              </w:rPr>
              <w:t>影响居民用户200户（含200户）-500户或者非居民用户达到3户（含3户）-5户的，系数4；影响居民用户达到500户（含500户）或者非居民用户达到5户（含5户）的，系数9</w:t>
            </w:r>
            <w:r>
              <w:rPr>
                <w:rFonts w:hint="eastAsia" w:ascii="宋体" w:hAnsi="宋体" w:cs="宋体"/>
                <w:b w:val="0"/>
                <w:bCs w:val="0"/>
                <w:color w:val="000000"/>
                <w:kern w:val="0"/>
                <w:sz w:val="15"/>
                <w:szCs w:val="15"/>
                <w:highlight w:val="none"/>
                <w:lang w:val="en-US" w:eastAsia="zh-CN"/>
              </w:rPr>
              <w:t>。</w:t>
            </w:r>
            <w:r>
              <w:rPr>
                <w:rFonts w:hint="eastAsia" w:ascii="宋体" w:hAnsi="宋体" w:eastAsia="宋体" w:cs="宋体"/>
                <w:color w:val="000000"/>
                <w:kern w:val="0"/>
                <w:sz w:val="15"/>
                <w:szCs w:val="15"/>
                <w:highlight w:val="none"/>
                <w:lang w:val="en-US" w:eastAsia="zh-CN"/>
              </w:rPr>
              <w:t>3</w:t>
            </w:r>
            <w:r>
              <w:rPr>
                <w:rFonts w:hint="default" w:ascii="宋体" w:hAnsi="宋体" w:eastAsia="宋体" w:cs="宋体"/>
                <w:color w:val="000000"/>
                <w:kern w:val="0"/>
                <w:sz w:val="15"/>
                <w:szCs w:val="15"/>
                <w:highlight w:val="none"/>
                <w:lang w:val="en" w:eastAsia="zh-CN"/>
              </w:rPr>
              <w:t>.</w:t>
            </w:r>
            <w:r>
              <w:rPr>
                <w:rFonts w:hint="eastAsia" w:ascii="宋体" w:hAnsi="宋体" w:eastAsia="宋体" w:cs="宋体"/>
                <w:color w:val="000000"/>
                <w:kern w:val="0"/>
                <w:sz w:val="15"/>
                <w:szCs w:val="15"/>
                <w:highlight w:val="none"/>
                <w:lang w:eastAsia="zh-CN"/>
              </w:rPr>
              <w:t>导致</w:t>
            </w:r>
            <w:r>
              <w:rPr>
                <w:rFonts w:hint="eastAsia" w:ascii="宋体" w:hAnsi="宋体" w:eastAsia="宋体" w:cs="宋体"/>
                <w:color w:val="000000"/>
                <w:kern w:val="0"/>
                <w:sz w:val="15"/>
                <w:szCs w:val="15"/>
                <w:highlight w:val="none"/>
              </w:rPr>
              <w:t>相关燃气安全事故的，系数</w:t>
            </w:r>
            <w:r>
              <w:rPr>
                <w:rFonts w:hint="eastAsia" w:ascii="宋体" w:hAnsi="宋体" w:eastAsia="宋体" w:cs="宋体"/>
                <w:color w:val="000000"/>
                <w:kern w:val="0"/>
                <w:sz w:val="15"/>
                <w:szCs w:val="15"/>
                <w:highlight w:val="none"/>
                <w:lang w:val="en-US" w:eastAsia="zh-CN"/>
              </w:rPr>
              <w:t>9</w:t>
            </w:r>
            <w:r>
              <w:rPr>
                <w:rFonts w:hint="eastAsia" w:ascii="宋体" w:hAnsi="宋体" w:eastAsia="宋体" w:cs="宋体"/>
                <w:color w:val="000000"/>
                <w:kern w:val="0"/>
                <w:sz w:val="15"/>
                <w:szCs w:val="15"/>
                <w:highlight w:val="none"/>
              </w:rPr>
              <w:t>。</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textAlignment w:val="auto"/>
              <w:rPr>
                <w:rFonts w:ascii="宋体" w:hAnsi="宋体" w:eastAsia="宋体" w:cs="宋体"/>
                <w:color w:val="000000"/>
                <w:kern w:val="0"/>
                <w:sz w:val="15"/>
                <w:szCs w:val="15"/>
                <w:highlight w:val="none"/>
              </w:rPr>
            </w:pPr>
            <w:r>
              <w:rPr>
                <w:rFonts w:hint="eastAsia" w:ascii="宋体" w:hAnsi="宋体" w:cs="宋体"/>
                <w:b w:val="0"/>
                <w:bCs w:val="0"/>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94"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30</w:t>
            </w:r>
          </w:p>
        </w:tc>
        <w:tc>
          <w:tcPr>
            <w:tcW w:w="162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000000"/>
                <w:sz w:val="15"/>
                <w:szCs w:val="15"/>
                <w:highlight w:val="none"/>
              </w:rPr>
            </w:pPr>
            <w:r>
              <w:rPr>
                <w:rFonts w:hint="eastAsia" w:ascii="宋体" w:hAnsi="宋体" w:eastAsia="宋体"/>
                <w:color w:val="000000"/>
                <w:sz w:val="15"/>
                <w:szCs w:val="15"/>
                <w:highlight w:val="none"/>
              </w:rPr>
              <w:t>建设单位、施工单位未采取安全保护措施，确保燃气设施运行安全</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000000"/>
                <w:sz w:val="15"/>
                <w:szCs w:val="15"/>
                <w:highlight w:val="none"/>
              </w:rPr>
            </w:pPr>
            <w:r>
              <w:rPr>
                <w:rFonts w:hint="eastAsia" w:ascii="宋体" w:hAnsi="宋体" w:eastAsia="宋体"/>
                <w:color w:val="000000"/>
                <w:sz w:val="15"/>
                <w:szCs w:val="15"/>
                <w:highlight w:val="none"/>
              </w:rPr>
              <w:t>违反条款：第三十七条第三款；处罚条款：第五十二条 责令改正，处1万元以上10万元以下罚款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hint="eastAsia" w:ascii="宋体" w:hAnsi="宋体" w:eastAsia="宋体" w:cs="宋体"/>
                <w:color w:val="000000"/>
                <w:kern w:val="0"/>
                <w:sz w:val="15"/>
                <w:szCs w:val="15"/>
                <w:highlight w:val="none"/>
              </w:rPr>
            </w:pPr>
            <w:r>
              <w:rPr>
                <w:rFonts w:hint="eastAsia" w:ascii="宋体" w:hAnsi="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发生在人口集中地区或人员密集场所的，系数2</w:t>
            </w:r>
            <w:r>
              <w:rPr>
                <w:rFonts w:hint="eastAsia" w:ascii="宋体" w:hAnsi="宋体" w:cs="宋体"/>
                <w:color w:val="000000"/>
                <w:kern w:val="0"/>
                <w:sz w:val="15"/>
                <w:szCs w:val="15"/>
                <w:highlight w:val="none"/>
                <w:lang w:eastAsia="zh-CN"/>
              </w:rPr>
              <w:t>。</w:t>
            </w:r>
            <w:r>
              <w:rPr>
                <w:rFonts w:hint="eastAsia" w:ascii="宋体" w:hAnsi="宋体" w:eastAsia="宋体" w:cs="宋体"/>
                <w:b w:val="0"/>
                <w:bCs w:val="0"/>
                <w:color w:val="000000"/>
                <w:kern w:val="0"/>
                <w:sz w:val="15"/>
                <w:szCs w:val="15"/>
                <w:highlight w:val="none"/>
              </w:rPr>
              <w:t>2.</w:t>
            </w:r>
            <w:r>
              <w:rPr>
                <w:rFonts w:hint="eastAsia" w:ascii="宋体" w:hAnsi="宋体" w:eastAsia="宋体" w:cs="宋体"/>
                <w:b w:val="0"/>
                <w:bCs w:val="0"/>
                <w:color w:val="000000"/>
                <w:kern w:val="0"/>
                <w:sz w:val="15"/>
                <w:szCs w:val="15"/>
                <w:highlight w:val="none"/>
                <w:lang w:eastAsia="zh-CN"/>
              </w:rPr>
              <w:t>造成燃气设施毁损的，</w:t>
            </w:r>
            <w:r>
              <w:rPr>
                <w:rFonts w:hint="eastAsia" w:ascii="宋体" w:hAnsi="宋体" w:eastAsia="宋体" w:cs="宋体"/>
                <w:b w:val="0"/>
                <w:bCs w:val="0"/>
                <w:color w:val="000000"/>
                <w:kern w:val="0"/>
                <w:sz w:val="15"/>
                <w:szCs w:val="15"/>
                <w:highlight w:val="none"/>
                <w:lang w:val="en-US" w:eastAsia="zh-CN"/>
              </w:rPr>
              <w:t>影响居民用户200户（含200户）-500户或者非居民用户达到3户（含3户）-5户的，系数4；影响居民用户达到500户（含500户）或者非居民用户达到5户（含5户）的，系数9</w:t>
            </w:r>
            <w:r>
              <w:rPr>
                <w:rFonts w:hint="eastAsia" w:ascii="宋体" w:hAnsi="宋体" w:cs="宋体"/>
                <w:b w:val="0"/>
                <w:bCs w:val="0"/>
                <w:color w:val="000000"/>
                <w:kern w:val="0"/>
                <w:sz w:val="15"/>
                <w:szCs w:val="15"/>
                <w:highlight w:val="none"/>
                <w:lang w:val="en-US"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eastAsia="zh-CN"/>
              </w:rPr>
              <w:t>导致</w:t>
            </w:r>
            <w:r>
              <w:rPr>
                <w:rFonts w:hint="eastAsia" w:ascii="宋体" w:hAnsi="宋体" w:eastAsia="宋体" w:cs="宋体"/>
                <w:color w:val="000000"/>
                <w:kern w:val="0"/>
                <w:sz w:val="15"/>
                <w:szCs w:val="15"/>
                <w:highlight w:val="none"/>
              </w:rPr>
              <w:t>相关燃气安全事故的，系数9。</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rPr>
                <w:rFonts w:hint="eastAsia" w:ascii="宋体" w:hAnsi="宋体" w:eastAsia="宋体" w:cs="宋体"/>
                <w:color w:val="000000"/>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16" w:hRule="atLeast"/>
          <w:jc w:val="center"/>
        </w:trPr>
        <w:tc>
          <w:tcPr>
            <w:tcW w:w="13515" w:type="dxa"/>
            <w:gridSpan w:val="10"/>
            <w:noWrap w:val="0"/>
            <w:vAlign w:val="center"/>
          </w:tcPr>
          <w:p>
            <w:pPr>
              <w:pStyle w:val="3"/>
              <w:widowControl w:val="0"/>
              <w:spacing w:line="232" w:lineRule="exact"/>
              <w:jc w:val="center"/>
              <w:rPr>
                <w:rFonts w:ascii="宋体" w:hAnsi="宋体" w:eastAsia="宋体"/>
                <w:color w:val="000000"/>
                <w:sz w:val="15"/>
                <w:szCs w:val="15"/>
                <w:highlight w:val="none"/>
              </w:rPr>
            </w:pPr>
            <w:bookmarkStart w:id="66" w:name="_Toc306396849"/>
            <w:bookmarkStart w:id="67" w:name="_Toc110851458"/>
            <w:bookmarkStart w:id="68" w:name="_Toc1968530984"/>
            <w:r>
              <w:rPr>
                <w:rFonts w:hint="eastAsia" w:ascii="宋体" w:hAnsi="宋体" w:eastAsia="宋体"/>
                <w:color w:val="000000"/>
                <w:sz w:val="21"/>
                <w:szCs w:val="21"/>
                <w:highlight w:val="none"/>
              </w:rPr>
              <w:t>《北京市燃气管理条例》案由26项</w:t>
            </w:r>
            <w:bookmarkEnd w:id="66"/>
            <w:bookmarkEnd w:id="67"/>
            <w:bookmarkEnd w:id="6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noWrap w:val="0"/>
            <w:vAlign w:val="center"/>
          </w:tcPr>
          <w:p>
            <w:pPr>
              <w:spacing w:line="232" w:lineRule="exact"/>
              <w:jc w:val="center"/>
              <w:textAlignment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lang w:bidi="ar"/>
              </w:rPr>
              <w:t>1</w:t>
            </w:r>
          </w:p>
        </w:tc>
        <w:tc>
          <w:tcPr>
            <w:tcW w:w="1626" w:type="dxa"/>
            <w:gridSpan w:val="2"/>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未取得燃气经营许可从事燃气经营活动</w:t>
            </w:r>
          </w:p>
        </w:tc>
        <w:tc>
          <w:tcPr>
            <w:tcW w:w="2981" w:type="dxa"/>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违反条款：第十六条第一款；</w:t>
            </w:r>
          </w:p>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处罚条款：第五十五条第一款 责令停止违法行为，处五万元以上五十万元以下罚款；有违法所得的，没收违法所得。</w:t>
            </w:r>
          </w:p>
        </w:tc>
        <w:tc>
          <w:tcPr>
            <w:tcW w:w="851" w:type="dxa"/>
            <w:noWrap w:val="0"/>
            <w:vAlign w:val="center"/>
          </w:tcPr>
          <w:p>
            <w:pPr>
              <w:spacing w:line="232"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50000</w:t>
            </w:r>
          </w:p>
        </w:tc>
        <w:tc>
          <w:tcPr>
            <w:tcW w:w="840" w:type="dxa"/>
            <w:noWrap w:val="0"/>
            <w:vAlign w:val="center"/>
          </w:tcPr>
          <w:p>
            <w:pPr>
              <w:spacing w:line="232"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1</w:t>
            </w:r>
          </w:p>
        </w:tc>
        <w:tc>
          <w:tcPr>
            <w:tcW w:w="2376" w:type="dxa"/>
            <w:noWrap w:val="0"/>
            <w:vAlign w:val="center"/>
          </w:tcPr>
          <w:p>
            <w:pPr>
              <w:numPr>
                <w:ilvl w:val="0"/>
                <w:numId w:val="0"/>
              </w:numPr>
              <w:spacing w:line="232" w:lineRule="exact"/>
              <w:rPr>
                <w:rFonts w:ascii="宋体" w:hAnsi="宋体" w:eastAsia="宋体" w:cs="仿宋_GB2312"/>
                <w:color w:val="000000"/>
                <w:kern w:val="0"/>
                <w:sz w:val="15"/>
                <w:szCs w:val="15"/>
                <w:highlight w:val="none"/>
              </w:rPr>
            </w:pPr>
            <w:r>
              <w:rPr>
                <w:rFonts w:hint="eastAsia" w:ascii="宋体" w:hAnsi="宋体" w:eastAsia="宋体" w:cs="宋体"/>
                <w:color w:val="000000"/>
                <w:kern w:val="0"/>
                <w:sz w:val="15"/>
                <w:szCs w:val="15"/>
                <w:highlight w:val="none"/>
              </w:rPr>
              <w:t>1.跨区级区域经营或者违规经营规模较大(气瓶数量超过28个)，系数5；</w:t>
            </w:r>
            <w:r>
              <w:rPr>
                <w:rFonts w:hint="eastAsia" w:ascii="宋体" w:hAnsi="宋体" w:eastAsia="宋体" w:cs="宋体"/>
                <w:color w:val="000000"/>
                <w:kern w:val="0"/>
                <w:sz w:val="15"/>
                <w:szCs w:val="15"/>
                <w:highlight w:val="none"/>
                <w:lang w:val="en-US" w:eastAsia="zh-CN"/>
              </w:rPr>
              <w:t>2</w:t>
            </w:r>
            <w:r>
              <w:rPr>
                <w:rFonts w:hint="default" w:ascii="宋体" w:hAnsi="宋体" w:eastAsia="宋体" w:cs="宋体"/>
                <w:color w:val="000000"/>
                <w:kern w:val="0"/>
                <w:sz w:val="15"/>
                <w:szCs w:val="15"/>
                <w:highlight w:val="none"/>
                <w:lang w:val="en" w:eastAsia="zh-CN"/>
              </w:rPr>
              <w:t>.</w:t>
            </w:r>
            <w:r>
              <w:rPr>
                <w:rFonts w:hint="eastAsia" w:ascii="宋体" w:hAnsi="宋体" w:eastAsia="宋体" w:cs="宋体"/>
                <w:color w:val="000000"/>
                <w:kern w:val="0"/>
                <w:sz w:val="15"/>
                <w:szCs w:val="15"/>
                <w:highlight w:val="none"/>
              </w:rPr>
              <w:t>经营场所在人口集中地区、人员密集场所</w:t>
            </w:r>
            <w:r>
              <w:rPr>
                <w:rFonts w:hint="eastAsia" w:ascii="宋体" w:hAnsi="宋体" w:eastAsia="宋体" w:cs="宋体"/>
                <w:color w:val="000000"/>
                <w:kern w:val="0"/>
                <w:sz w:val="15"/>
                <w:szCs w:val="15"/>
                <w:highlight w:val="none"/>
                <w:lang w:eastAsia="zh-CN"/>
              </w:rPr>
              <w:t>或者邻近电力、管线等需要特殊保护的场所的</w:t>
            </w:r>
            <w:r>
              <w:rPr>
                <w:rFonts w:hint="eastAsia" w:ascii="宋体" w:hAnsi="宋体" w:eastAsia="宋体" w:cs="宋体"/>
                <w:color w:val="000000"/>
                <w:kern w:val="0"/>
                <w:sz w:val="15"/>
                <w:szCs w:val="15"/>
                <w:highlight w:val="none"/>
              </w:rPr>
              <w:t>，</w:t>
            </w:r>
            <w:r>
              <w:rPr>
                <w:rFonts w:hint="eastAsia" w:ascii="宋体" w:hAnsi="宋体" w:eastAsia="宋体" w:cs="宋体"/>
                <w:strike w:val="0"/>
                <w:dstrike w:val="0"/>
                <w:color w:val="000000"/>
                <w:kern w:val="0"/>
                <w:sz w:val="15"/>
                <w:szCs w:val="15"/>
                <w:highlight w:val="none"/>
              </w:rPr>
              <w:t>系数5</w:t>
            </w:r>
            <w:r>
              <w:rPr>
                <w:rFonts w:hint="eastAsia" w:ascii="宋体" w:hAnsi="宋体" w:eastAsia="宋体" w:cs="宋体"/>
                <w:color w:val="000000"/>
                <w:kern w:val="0"/>
                <w:sz w:val="15"/>
                <w:szCs w:val="15"/>
                <w:highlight w:val="none"/>
                <w:lang w:eastAsia="zh-CN"/>
              </w:rPr>
              <w:t>；</w:t>
            </w:r>
            <w:r>
              <w:rPr>
                <w:rFonts w:hint="eastAsia" w:ascii="宋体" w:hAnsi="宋体" w:eastAsia="宋体" w:cs="宋体"/>
                <w:b w:val="0"/>
                <w:bCs w:val="0"/>
                <w:color w:val="000000"/>
                <w:kern w:val="0"/>
                <w:sz w:val="15"/>
                <w:szCs w:val="15"/>
                <w:highlight w:val="none"/>
                <w:u w:val="none"/>
                <w:lang w:val="en-US" w:eastAsia="zh-CN"/>
              </w:rPr>
              <w:t>3</w:t>
            </w:r>
            <w:r>
              <w:rPr>
                <w:rFonts w:hint="eastAsia" w:ascii="宋体" w:hAnsi="宋体" w:eastAsia="宋体" w:cs="宋体"/>
                <w:b w:val="0"/>
                <w:bCs w:val="0"/>
                <w:color w:val="000000"/>
                <w:kern w:val="0"/>
                <w:sz w:val="15"/>
                <w:szCs w:val="15"/>
                <w:highlight w:val="none"/>
                <w:u w:val="none"/>
              </w:rPr>
              <w:t>.持续时间超过</w:t>
            </w:r>
            <w:r>
              <w:rPr>
                <w:rFonts w:hint="eastAsia" w:ascii="宋体" w:hAnsi="宋体" w:eastAsia="宋体" w:cs="宋体"/>
                <w:b w:val="0"/>
                <w:bCs w:val="0"/>
                <w:strike w:val="0"/>
                <w:dstrike w:val="0"/>
                <w:color w:val="000000"/>
                <w:kern w:val="0"/>
                <w:sz w:val="15"/>
                <w:szCs w:val="15"/>
                <w:highlight w:val="none"/>
                <w:u w:val="none"/>
                <w:lang w:val="en-US" w:eastAsia="zh-CN"/>
              </w:rPr>
              <w:t>2个月的</w:t>
            </w:r>
            <w:r>
              <w:rPr>
                <w:rFonts w:hint="eastAsia" w:ascii="宋体" w:hAnsi="宋体" w:eastAsia="宋体" w:cs="宋体"/>
                <w:b w:val="0"/>
                <w:bCs w:val="0"/>
                <w:color w:val="000000"/>
                <w:kern w:val="0"/>
                <w:sz w:val="15"/>
                <w:szCs w:val="15"/>
                <w:highlight w:val="none"/>
                <w:u w:val="none"/>
              </w:rPr>
              <w:t>，系数</w:t>
            </w:r>
            <w:r>
              <w:rPr>
                <w:rFonts w:hint="eastAsia" w:ascii="宋体" w:hAnsi="宋体" w:eastAsia="宋体" w:cs="宋体"/>
                <w:b w:val="0"/>
                <w:bCs w:val="0"/>
                <w:color w:val="000000"/>
                <w:kern w:val="0"/>
                <w:sz w:val="15"/>
                <w:szCs w:val="15"/>
                <w:highlight w:val="none"/>
                <w:u w:val="none"/>
                <w:lang w:val="en-US" w:eastAsia="zh-CN"/>
              </w:rPr>
              <w:t>3</w:t>
            </w:r>
            <w:r>
              <w:rPr>
                <w:rFonts w:hint="eastAsia" w:ascii="宋体" w:hAnsi="宋体" w:eastAsia="宋体" w:cs="宋体"/>
                <w:b w:val="0"/>
                <w:bCs w:val="0"/>
                <w:color w:val="000000"/>
                <w:kern w:val="0"/>
                <w:sz w:val="15"/>
                <w:szCs w:val="15"/>
                <w:highlight w:val="none"/>
                <w:u w:val="none"/>
              </w:rPr>
              <w:t>；</w:t>
            </w:r>
            <w:r>
              <w:rPr>
                <w:rFonts w:hint="eastAsia" w:ascii="宋体" w:hAnsi="宋体" w:eastAsia="宋体" w:cs="宋体"/>
                <w:b w:val="0"/>
                <w:bCs w:val="0"/>
                <w:color w:val="000000"/>
                <w:kern w:val="0"/>
                <w:sz w:val="15"/>
                <w:szCs w:val="15"/>
                <w:highlight w:val="none"/>
                <w:u w:val="none"/>
                <w:lang w:eastAsia="zh-CN"/>
              </w:rPr>
              <w:t>超过半年的</w:t>
            </w:r>
            <w:r>
              <w:rPr>
                <w:rFonts w:hint="eastAsia" w:ascii="宋体" w:hAnsi="宋体" w:eastAsia="宋体" w:cs="宋体"/>
                <w:b w:val="0"/>
                <w:bCs w:val="0"/>
                <w:color w:val="000000"/>
                <w:kern w:val="0"/>
                <w:sz w:val="15"/>
                <w:szCs w:val="15"/>
                <w:highlight w:val="none"/>
                <w:u w:val="none"/>
                <w:lang w:val="en-US" w:eastAsia="zh-CN"/>
              </w:rPr>
              <w:t>，</w:t>
            </w:r>
            <w:r>
              <w:rPr>
                <w:rFonts w:hint="eastAsia" w:ascii="宋体" w:hAnsi="宋体" w:eastAsia="宋体" w:cs="宋体"/>
                <w:b w:val="0"/>
                <w:bCs w:val="0"/>
                <w:color w:val="000000"/>
                <w:kern w:val="0"/>
                <w:sz w:val="15"/>
                <w:szCs w:val="15"/>
                <w:highlight w:val="none"/>
                <w:u w:val="none"/>
                <w:lang w:eastAsia="zh-CN"/>
              </w:rPr>
              <w:t>系数</w:t>
            </w:r>
            <w:r>
              <w:rPr>
                <w:rFonts w:hint="eastAsia" w:ascii="宋体" w:hAnsi="宋体" w:eastAsia="宋体" w:cs="宋体"/>
                <w:b w:val="0"/>
                <w:bCs w:val="0"/>
                <w:color w:val="000000"/>
                <w:kern w:val="0"/>
                <w:sz w:val="15"/>
                <w:szCs w:val="15"/>
                <w:highlight w:val="none"/>
                <w:u w:val="none"/>
                <w:lang w:val="en-US" w:eastAsia="zh-CN"/>
              </w:rPr>
              <w:t>6；</w:t>
            </w:r>
            <w:r>
              <w:rPr>
                <w:rFonts w:hint="eastAsia" w:ascii="宋体" w:hAnsi="宋体" w:eastAsia="宋体" w:cs="宋体"/>
                <w:b w:val="0"/>
                <w:bCs w:val="0"/>
                <w:color w:val="000000"/>
                <w:kern w:val="0"/>
                <w:sz w:val="15"/>
                <w:szCs w:val="15"/>
                <w:highlight w:val="none"/>
                <w:u w:val="none"/>
              </w:rPr>
              <w:t>1年以上，系数9；</w:t>
            </w:r>
            <w:r>
              <w:rPr>
                <w:rFonts w:hint="eastAsia" w:ascii="宋体" w:hAnsi="宋体" w:eastAsia="宋体" w:cs="宋体"/>
                <w:color w:val="000000"/>
                <w:kern w:val="0"/>
                <w:sz w:val="15"/>
                <w:szCs w:val="15"/>
                <w:highlight w:val="none"/>
                <w:lang w:val="en-US" w:eastAsia="zh-CN"/>
              </w:rPr>
              <w:t>4</w:t>
            </w:r>
            <w:r>
              <w:rPr>
                <w:rFonts w:hint="default" w:ascii="宋体" w:hAnsi="宋体" w:eastAsia="宋体" w:cs="宋体"/>
                <w:color w:val="000000"/>
                <w:kern w:val="0"/>
                <w:sz w:val="15"/>
                <w:szCs w:val="15"/>
                <w:highlight w:val="none"/>
                <w:lang w:val="en" w:eastAsia="zh-CN"/>
              </w:rPr>
              <w:t>.</w:t>
            </w:r>
            <w:r>
              <w:rPr>
                <w:rFonts w:hint="eastAsia" w:ascii="宋体" w:hAnsi="宋体" w:eastAsia="宋体" w:cs="宋体"/>
                <w:color w:val="000000"/>
                <w:kern w:val="0"/>
                <w:sz w:val="15"/>
                <w:szCs w:val="15"/>
                <w:highlight w:val="none"/>
              </w:rPr>
              <w:t>发生燃气安全事故的，系数9</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hint="eastAsia" w:ascii="宋体" w:hAnsi="宋体" w:eastAsia="宋体" w:cs="仿宋_GB2312"/>
                <w:color w:val="000000"/>
                <w:kern w:val="0"/>
                <w:sz w:val="15"/>
                <w:szCs w:val="15"/>
                <w:highlight w:val="none"/>
                <w:lang w:eastAsia="zh-CN"/>
              </w:rPr>
            </w:pPr>
            <w:r>
              <w:rPr>
                <w:rFonts w:hint="eastAsia" w:ascii="宋体" w:hAnsi="宋体" w:eastAsia="宋体" w:cs="仿宋_GB2312"/>
                <w:color w:val="000000"/>
                <w:kern w:val="0"/>
                <w:sz w:val="15"/>
                <w:szCs w:val="15"/>
                <w:highlight w:val="none"/>
              </w:rPr>
              <w:t>罚款数额＝50000×（1＋</w:t>
            </w:r>
            <w:r>
              <w:rPr>
                <w:rFonts w:hint="eastAsia" w:ascii="宋体" w:hAnsi="宋体" w:eastAsia="宋体" w:cs="仿宋_GB2312"/>
                <w:color w:val="000000"/>
                <w:kern w:val="0"/>
                <w:sz w:val="15"/>
                <w:szCs w:val="15"/>
                <w:highlight w:val="none"/>
                <w:lang w:eastAsia="zh-CN"/>
              </w:rPr>
              <w:t>情节</w:t>
            </w:r>
            <w:r>
              <w:rPr>
                <w:rFonts w:hint="eastAsia" w:ascii="宋体" w:hAnsi="宋体" w:eastAsia="宋体" w:cs="仿宋_GB2312"/>
                <w:color w:val="000000"/>
                <w:kern w:val="0"/>
                <w:sz w:val="15"/>
                <w:szCs w:val="15"/>
                <w:highlight w:val="none"/>
              </w:rPr>
              <w:t>系数）</w:t>
            </w:r>
          </w:p>
        </w:tc>
        <w:tc>
          <w:tcPr>
            <w:tcW w:w="2178" w:type="dxa"/>
            <w:noWrap w:val="0"/>
            <w:vAlign w:val="center"/>
          </w:tcPr>
          <w:p>
            <w:pPr>
              <w:spacing w:line="232" w:lineRule="exact"/>
              <w:rPr>
                <w:rFonts w:ascii="宋体" w:hAnsi="宋体" w:eastAsia="宋体" w:cs="仿宋_GB2312"/>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noWrap w:val="0"/>
            <w:vAlign w:val="center"/>
          </w:tcPr>
          <w:p>
            <w:pPr>
              <w:spacing w:line="232" w:lineRule="exact"/>
              <w:jc w:val="center"/>
              <w:textAlignment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lang w:bidi="ar"/>
              </w:rPr>
              <w:t>2</w:t>
            </w:r>
          </w:p>
        </w:tc>
        <w:tc>
          <w:tcPr>
            <w:tcW w:w="1626" w:type="dxa"/>
            <w:gridSpan w:val="2"/>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燃气供应企业不按照燃气经营许可决定的要求从事燃气经营活动</w:t>
            </w:r>
          </w:p>
        </w:tc>
        <w:tc>
          <w:tcPr>
            <w:tcW w:w="2981" w:type="dxa"/>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违反条款：第十六条第四款；</w:t>
            </w:r>
          </w:p>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处罚条款：第五十五条第二款 责令限期改正，处三万元以上二十万元以下罚款，有违法所得的，没收违法所得；情节严重的，吊销燃气经营许可证。</w:t>
            </w:r>
          </w:p>
        </w:tc>
        <w:tc>
          <w:tcPr>
            <w:tcW w:w="851" w:type="dxa"/>
            <w:noWrap w:val="0"/>
            <w:vAlign w:val="center"/>
          </w:tcPr>
          <w:p>
            <w:pPr>
              <w:spacing w:line="232"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30000</w:t>
            </w:r>
          </w:p>
        </w:tc>
        <w:tc>
          <w:tcPr>
            <w:tcW w:w="840" w:type="dxa"/>
            <w:noWrap w:val="0"/>
            <w:vAlign w:val="center"/>
          </w:tcPr>
          <w:p>
            <w:pPr>
              <w:spacing w:line="232"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1</w:t>
            </w:r>
          </w:p>
        </w:tc>
        <w:tc>
          <w:tcPr>
            <w:tcW w:w="2376" w:type="dxa"/>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1.违规经营时间较长（超过半年），规模较大</w:t>
            </w:r>
            <w:r>
              <w:rPr>
                <w:rFonts w:hint="eastAsia" w:ascii="宋体" w:hAnsi="宋体" w:eastAsia="宋体" w:cs="宋体"/>
                <w:b w:val="0"/>
                <w:bCs w:val="0"/>
                <w:strike w:val="0"/>
                <w:dstrike w:val="0"/>
                <w:color w:val="000000"/>
                <w:sz w:val="15"/>
                <w:szCs w:val="15"/>
                <w:highlight w:val="none"/>
                <w:lang w:val="en-US" w:eastAsia="zh-CN"/>
              </w:rPr>
              <w:t>（违规气瓶数量超过28个）</w:t>
            </w:r>
            <w:r>
              <w:rPr>
                <w:rFonts w:hint="eastAsia" w:ascii="宋体" w:hAnsi="宋体" w:eastAsia="宋体" w:cs="仿宋_GB2312"/>
                <w:color w:val="000000"/>
                <w:kern w:val="0"/>
                <w:sz w:val="15"/>
                <w:szCs w:val="15"/>
                <w:highlight w:val="none"/>
              </w:rPr>
              <w:t>，或者经营场所在人口集中地区、</w:t>
            </w:r>
            <w:r>
              <w:rPr>
                <w:rFonts w:hint="eastAsia" w:ascii="宋体" w:hAnsi="宋体" w:eastAsia="宋体" w:cs="宋体"/>
                <w:color w:val="000000"/>
                <w:kern w:val="0"/>
                <w:sz w:val="15"/>
                <w:szCs w:val="15"/>
                <w:highlight w:val="none"/>
              </w:rPr>
              <w:t>人员密集场所</w:t>
            </w:r>
            <w:r>
              <w:rPr>
                <w:rFonts w:hint="eastAsia" w:ascii="宋体" w:hAnsi="宋体" w:eastAsia="宋体" w:cs="仿宋_GB2312"/>
                <w:color w:val="000000"/>
                <w:kern w:val="0"/>
                <w:sz w:val="15"/>
                <w:szCs w:val="15"/>
                <w:highlight w:val="none"/>
              </w:rPr>
              <w:t>的，系数4；</w:t>
            </w:r>
            <w:r>
              <w:rPr>
                <w:rFonts w:hint="eastAsia" w:ascii="宋体" w:hAnsi="宋体" w:eastAsia="宋体" w:cs="仿宋_GB2312"/>
                <w:color w:val="000000"/>
                <w:kern w:val="0"/>
                <w:sz w:val="15"/>
                <w:szCs w:val="15"/>
                <w:highlight w:val="none"/>
                <w:lang w:val="en-US" w:eastAsia="zh-CN"/>
              </w:rPr>
              <w:t>2</w:t>
            </w:r>
            <w:r>
              <w:rPr>
                <w:rFonts w:hint="eastAsia" w:ascii="宋体" w:hAnsi="宋体" w:eastAsia="宋体" w:cs="仿宋_GB2312"/>
                <w:color w:val="000000"/>
                <w:kern w:val="0"/>
                <w:sz w:val="15"/>
                <w:szCs w:val="15"/>
                <w:highlight w:val="none"/>
              </w:rPr>
              <w:t>.发生燃气安全事故</w:t>
            </w:r>
            <w:r>
              <w:rPr>
                <w:rFonts w:hint="eastAsia" w:ascii="宋体" w:hAnsi="宋体" w:eastAsia="宋体" w:cs="仿宋_GB2312"/>
                <w:color w:val="000000"/>
                <w:kern w:val="0"/>
                <w:sz w:val="15"/>
                <w:szCs w:val="15"/>
                <w:highlight w:val="none"/>
                <w:lang w:eastAsia="zh-CN"/>
              </w:rPr>
              <w:t>或者</w:t>
            </w:r>
            <w:r>
              <w:rPr>
                <w:rFonts w:hint="eastAsia" w:ascii="宋体" w:hAnsi="宋体" w:eastAsia="宋体" w:cs="仿宋_GB2312"/>
                <w:color w:val="000000"/>
                <w:kern w:val="0"/>
                <w:sz w:val="15"/>
                <w:szCs w:val="15"/>
                <w:highlight w:val="none"/>
              </w:rPr>
              <w:t>存在</w:t>
            </w:r>
            <w:r>
              <w:rPr>
                <w:rFonts w:hint="eastAsia" w:ascii="宋体" w:hAnsi="宋体" w:eastAsia="宋体" w:cs="宋体"/>
                <w:b w:val="0"/>
                <w:bCs w:val="0"/>
                <w:strike w:val="0"/>
                <w:dstrike w:val="0"/>
                <w:color w:val="000000"/>
                <w:sz w:val="15"/>
                <w:szCs w:val="15"/>
                <w:highlight w:val="none"/>
                <w:lang w:val="en-US" w:eastAsia="zh-CN"/>
              </w:rPr>
              <w:t>重大</w:t>
            </w:r>
            <w:r>
              <w:rPr>
                <w:rFonts w:hint="eastAsia" w:ascii="宋体" w:hAnsi="宋体" w:eastAsia="宋体" w:cs="仿宋_GB2312"/>
                <w:color w:val="000000"/>
                <w:kern w:val="0"/>
                <w:sz w:val="15"/>
                <w:szCs w:val="15"/>
                <w:highlight w:val="none"/>
              </w:rPr>
              <w:t>安全隐患</w:t>
            </w:r>
            <w:r>
              <w:rPr>
                <w:rFonts w:hint="eastAsia" w:ascii="宋体" w:hAnsi="宋体" w:eastAsia="宋体" w:cs="仿宋_GB2312"/>
                <w:color w:val="000000"/>
                <w:kern w:val="0"/>
                <w:sz w:val="15"/>
                <w:szCs w:val="15"/>
                <w:highlight w:val="none"/>
                <w:lang w:eastAsia="zh-CN"/>
              </w:rPr>
              <w:t>的</w:t>
            </w:r>
            <w:r>
              <w:rPr>
                <w:rFonts w:hint="eastAsia" w:ascii="宋体" w:hAnsi="宋体" w:eastAsia="宋体" w:cs="仿宋_GB2312"/>
                <w:color w:val="000000"/>
                <w:kern w:val="0"/>
                <w:sz w:val="15"/>
                <w:szCs w:val="15"/>
                <w:highlight w:val="none"/>
              </w:rPr>
              <w:t>，系数6</w:t>
            </w:r>
            <w:r>
              <w:rPr>
                <w:rFonts w:hint="eastAsia" w:ascii="宋体" w:hAnsi="宋体" w:eastAsia="宋体" w:cs="仿宋_GB2312"/>
                <w:color w:val="000000"/>
                <w:kern w:val="0"/>
                <w:sz w:val="15"/>
                <w:szCs w:val="15"/>
                <w:highlight w:val="none"/>
                <w:lang w:eastAsia="zh-CN"/>
              </w:rPr>
              <w:t>；</w:t>
            </w:r>
            <w:r>
              <w:rPr>
                <w:rFonts w:hint="eastAsia" w:ascii="宋体" w:hAnsi="宋体" w:eastAsia="宋体" w:cs="仿宋_GB2312"/>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罚款数额＝30000×（1＋</w:t>
            </w:r>
            <w:r>
              <w:rPr>
                <w:rFonts w:hint="eastAsia" w:ascii="宋体" w:hAnsi="宋体" w:eastAsia="宋体" w:cs="仿宋_GB2312"/>
                <w:color w:val="000000"/>
                <w:kern w:val="0"/>
                <w:sz w:val="15"/>
                <w:szCs w:val="15"/>
                <w:highlight w:val="none"/>
                <w:lang w:eastAsia="zh-CN"/>
              </w:rPr>
              <w:t>情节</w:t>
            </w:r>
            <w:r>
              <w:rPr>
                <w:rFonts w:hint="eastAsia" w:ascii="宋体" w:hAnsi="宋体" w:eastAsia="宋体" w:cs="仿宋_GB2312"/>
                <w:color w:val="000000"/>
                <w:kern w:val="0"/>
                <w:sz w:val="15"/>
                <w:szCs w:val="15"/>
                <w:highlight w:val="none"/>
              </w:rPr>
              <w:t>系数）</w:t>
            </w:r>
          </w:p>
          <w:p>
            <w:pPr>
              <w:spacing w:line="232" w:lineRule="exact"/>
              <w:rPr>
                <w:rFonts w:ascii="宋体" w:hAnsi="宋体" w:eastAsia="宋体" w:cs="仿宋_GB2312"/>
                <w:color w:val="000000"/>
                <w:kern w:val="0"/>
                <w:sz w:val="15"/>
                <w:szCs w:val="15"/>
                <w:highlight w:val="none"/>
              </w:rPr>
            </w:pPr>
          </w:p>
        </w:tc>
        <w:tc>
          <w:tcPr>
            <w:tcW w:w="2178" w:type="dxa"/>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宋体"/>
                <w:color w:val="000000"/>
                <w:kern w:val="0"/>
                <w:sz w:val="15"/>
                <w:szCs w:val="15"/>
                <w:highlight w:val="none"/>
                <w:lang w:eastAsia="zh-CN"/>
              </w:rPr>
              <w:t>存在以下情形之一的，可视为情节严重：</w:t>
            </w:r>
            <w:r>
              <w:rPr>
                <w:rFonts w:hint="eastAsia" w:ascii="宋体" w:hAnsi="宋体" w:eastAsia="宋体"/>
                <w:color w:val="000000"/>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ascii="宋体" w:hAnsi="宋体" w:eastAsia="宋体" w:cs="宋体"/>
                <w:color w:val="000000"/>
                <w:kern w:val="0"/>
                <w:sz w:val="15"/>
                <w:szCs w:val="15"/>
                <w:highlight w:val="none"/>
              </w:rPr>
              <w:t>拟作出吊销处罚的，作出处罚决定前，要邀请</w:t>
            </w:r>
            <w:r>
              <w:rPr>
                <w:rFonts w:hint="eastAsia" w:ascii="宋体" w:hAnsi="宋体" w:eastAsia="宋体" w:cs="宋体"/>
                <w:color w:val="000000"/>
                <w:kern w:val="0"/>
                <w:sz w:val="15"/>
                <w:szCs w:val="15"/>
                <w:highlight w:val="none"/>
                <w:lang w:eastAsia="zh-CN"/>
              </w:rPr>
              <w:t>行业主管</w:t>
            </w:r>
            <w:r>
              <w:rPr>
                <w:rFonts w:hint="eastAsia" w:ascii="宋体" w:hAnsi="宋体" w:eastAsia="宋体" w:cs="宋体"/>
                <w:color w:val="000000"/>
                <w:kern w:val="0"/>
                <w:sz w:val="15"/>
                <w:szCs w:val="15"/>
                <w:highlight w:val="none"/>
              </w:rPr>
              <w:t>部门共同会商；对于可能影响公共利益的，提请</w:t>
            </w:r>
            <w:r>
              <w:rPr>
                <w:rFonts w:hint="eastAsia" w:ascii="宋体" w:hAnsi="宋体" w:eastAsia="宋体" w:cs="宋体"/>
                <w:color w:val="000000"/>
                <w:kern w:val="0"/>
                <w:sz w:val="15"/>
                <w:szCs w:val="15"/>
                <w:highlight w:val="none"/>
                <w:lang w:eastAsia="zh-CN"/>
              </w:rPr>
              <w:t>行业主管</w:t>
            </w:r>
            <w:r>
              <w:rPr>
                <w:rFonts w:hint="eastAsia" w:ascii="宋体" w:hAnsi="宋体" w:eastAsia="宋体" w:cs="宋体"/>
                <w:color w:val="000000"/>
                <w:kern w:val="0"/>
                <w:sz w:val="15"/>
                <w:szCs w:val="15"/>
                <w:highlight w:val="none"/>
              </w:rPr>
              <w:t>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60" w:hRule="atLeast"/>
          <w:jc w:val="center"/>
        </w:trPr>
        <w:tc>
          <w:tcPr>
            <w:tcW w:w="714" w:type="dxa"/>
            <w:noWrap w:val="0"/>
            <w:vAlign w:val="center"/>
          </w:tcPr>
          <w:p>
            <w:pPr>
              <w:spacing w:line="232" w:lineRule="exact"/>
              <w:jc w:val="center"/>
              <w:textAlignment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lang w:bidi="ar"/>
              </w:rPr>
              <w:t>3</w:t>
            </w:r>
          </w:p>
        </w:tc>
        <w:tc>
          <w:tcPr>
            <w:tcW w:w="1626" w:type="dxa"/>
            <w:gridSpan w:val="2"/>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燃气供应企业不符合燃气经营许可条件要求从事燃气经营活动</w:t>
            </w:r>
          </w:p>
        </w:tc>
        <w:tc>
          <w:tcPr>
            <w:tcW w:w="2981" w:type="dxa"/>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违反条款：第十六条第二款；</w:t>
            </w:r>
          </w:p>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处罚条款：第五十五条第二款 责令限期改正，处三万元以上二十万元以下罚款，有违法所得的，没收违法所得；情节严重的，吊销燃气经营许可证。</w:t>
            </w:r>
          </w:p>
        </w:tc>
        <w:tc>
          <w:tcPr>
            <w:tcW w:w="851" w:type="dxa"/>
            <w:noWrap w:val="0"/>
            <w:vAlign w:val="center"/>
          </w:tcPr>
          <w:p>
            <w:pPr>
              <w:spacing w:line="232"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30000</w:t>
            </w:r>
          </w:p>
        </w:tc>
        <w:tc>
          <w:tcPr>
            <w:tcW w:w="840" w:type="dxa"/>
            <w:noWrap w:val="0"/>
            <w:vAlign w:val="center"/>
          </w:tcPr>
          <w:p>
            <w:pPr>
              <w:spacing w:line="232"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1</w:t>
            </w:r>
          </w:p>
        </w:tc>
        <w:tc>
          <w:tcPr>
            <w:tcW w:w="2376" w:type="dxa"/>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1.违规经营时间较长（超过半年），规模较大</w:t>
            </w:r>
            <w:r>
              <w:rPr>
                <w:rFonts w:hint="eastAsia" w:ascii="宋体" w:hAnsi="宋体" w:eastAsia="宋体" w:cs="宋体"/>
                <w:b w:val="0"/>
                <w:bCs w:val="0"/>
                <w:strike w:val="0"/>
                <w:dstrike w:val="0"/>
                <w:color w:val="000000"/>
                <w:sz w:val="15"/>
                <w:szCs w:val="15"/>
                <w:highlight w:val="none"/>
                <w:lang w:val="en-US" w:eastAsia="zh-CN"/>
              </w:rPr>
              <w:t>（违规气瓶数量超过28个）</w:t>
            </w:r>
            <w:r>
              <w:rPr>
                <w:rFonts w:hint="eastAsia" w:ascii="宋体" w:hAnsi="宋体" w:eastAsia="宋体" w:cs="仿宋_GB2312"/>
                <w:color w:val="000000"/>
                <w:kern w:val="0"/>
                <w:sz w:val="15"/>
                <w:szCs w:val="15"/>
                <w:highlight w:val="none"/>
              </w:rPr>
              <w:t>，或者经营场所在人口集中地区</w:t>
            </w:r>
            <w:r>
              <w:rPr>
                <w:rFonts w:hint="eastAsia" w:ascii="宋体" w:hAnsi="宋体" w:eastAsia="宋体" w:cs="宋体"/>
                <w:color w:val="000000"/>
                <w:kern w:val="0"/>
                <w:sz w:val="15"/>
                <w:szCs w:val="15"/>
                <w:highlight w:val="none"/>
              </w:rPr>
              <w:t>、人员密集场所</w:t>
            </w:r>
            <w:r>
              <w:rPr>
                <w:rFonts w:hint="eastAsia" w:ascii="宋体" w:hAnsi="宋体" w:eastAsia="宋体" w:cs="宋体"/>
                <w:color w:val="000000"/>
                <w:kern w:val="0"/>
                <w:sz w:val="15"/>
                <w:szCs w:val="15"/>
                <w:highlight w:val="none"/>
                <w:lang w:eastAsia="zh-CN"/>
              </w:rPr>
              <w:t>的</w:t>
            </w:r>
            <w:r>
              <w:rPr>
                <w:rFonts w:hint="eastAsia" w:ascii="宋体" w:hAnsi="宋体" w:eastAsia="宋体" w:cs="仿宋_GB2312"/>
                <w:color w:val="000000"/>
                <w:kern w:val="0"/>
                <w:sz w:val="15"/>
                <w:szCs w:val="15"/>
                <w:highlight w:val="none"/>
              </w:rPr>
              <w:t>，系数4；</w:t>
            </w:r>
            <w:r>
              <w:rPr>
                <w:rFonts w:hint="eastAsia" w:ascii="宋体" w:hAnsi="宋体" w:eastAsia="宋体" w:cs="仿宋_GB2312"/>
                <w:color w:val="000000"/>
                <w:kern w:val="0"/>
                <w:sz w:val="15"/>
                <w:szCs w:val="15"/>
                <w:highlight w:val="none"/>
                <w:lang w:val="en-US" w:eastAsia="zh-CN"/>
              </w:rPr>
              <w:t>2</w:t>
            </w:r>
            <w:r>
              <w:rPr>
                <w:rFonts w:hint="eastAsia" w:ascii="宋体" w:hAnsi="宋体" w:eastAsia="宋体" w:cs="仿宋_GB2312"/>
                <w:color w:val="000000"/>
                <w:kern w:val="0"/>
                <w:sz w:val="15"/>
                <w:szCs w:val="15"/>
                <w:highlight w:val="none"/>
              </w:rPr>
              <w:t>.发生燃气安全事故</w:t>
            </w:r>
            <w:r>
              <w:rPr>
                <w:rFonts w:hint="eastAsia" w:ascii="宋体" w:hAnsi="宋体" w:eastAsia="宋体" w:cs="仿宋_GB2312"/>
                <w:color w:val="000000"/>
                <w:kern w:val="0"/>
                <w:sz w:val="15"/>
                <w:szCs w:val="15"/>
                <w:highlight w:val="none"/>
                <w:lang w:eastAsia="zh-CN"/>
              </w:rPr>
              <w:t>或者</w:t>
            </w:r>
            <w:r>
              <w:rPr>
                <w:rFonts w:hint="eastAsia" w:ascii="宋体" w:hAnsi="宋体" w:eastAsia="宋体" w:cs="仿宋_GB2312"/>
                <w:color w:val="000000"/>
                <w:kern w:val="0"/>
                <w:sz w:val="15"/>
                <w:szCs w:val="15"/>
                <w:highlight w:val="none"/>
              </w:rPr>
              <w:t>存在</w:t>
            </w:r>
            <w:r>
              <w:rPr>
                <w:rFonts w:hint="eastAsia" w:ascii="宋体" w:hAnsi="宋体" w:eastAsia="宋体" w:cs="宋体"/>
                <w:b w:val="0"/>
                <w:bCs w:val="0"/>
                <w:strike w:val="0"/>
                <w:dstrike w:val="0"/>
                <w:color w:val="000000"/>
                <w:sz w:val="15"/>
                <w:szCs w:val="15"/>
                <w:highlight w:val="none"/>
                <w:lang w:val="en-US" w:eastAsia="zh-CN"/>
              </w:rPr>
              <w:t>重大</w:t>
            </w:r>
            <w:r>
              <w:rPr>
                <w:rFonts w:hint="eastAsia" w:ascii="宋体" w:hAnsi="宋体" w:eastAsia="宋体" w:cs="仿宋_GB2312"/>
                <w:color w:val="000000"/>
                <w:kern w:val="0"/>
                <w:sz w:val="15"/>
                <w:szCs w:val="15"/>
                <w:highlight w:val="none"/>
              </w:rPr>
              <w:t>安全隐患的，系数6</w:t>
            </w:r>
            <w:r>
              <w:rPr>
                <w:rFonts w:hint="eastAsia" w:ascii="宋体" w:hAnsi="宋体" w:eastAsia="宋体" w:cs="仿宋_GB2312"/>
                <w:color w:val="000000"/>
                <w:kern w:val="0"/>
                <w:sz w:val="15"/>
                <w:szCs w:val="15"/>
                <w:highlight w:val="none"/>
                <w:lang w:eastAsia="zh-CN"/>
              </w:rPr>
              <w:t>；</w:t>
            </w:r>
            <w:r>
              <w:rPr>
                <w:rFonts w:hint="eastAsia" w:ascii="宋体" w:hAnsi="宋体" w:eastAsia="宋体" w:cs="仿宋_GB2312"/>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罚款数额＝30000×（1＋</w:t>
            </w:r>
            <w:r>
              <w:rPr>
                <w:rFonts w:hint="eastAsia" w:ascii="宋体" w:hAnsi="宋体" w:eastAsia="宋体" w:cs="仿宋_GB2312"/>
                <w:color w:val="000000"/>
                <w:kern w:val="0"/>
                <w:sz w:val="15"/>
                <w:szCs w:val="15"/>
                <w:highlight w:val="none"/>
                <w:lang w:eastAsia="zh-CN"/>
              </w:rPr>
              <w:t>情节</w:t>
            </w:r>
            <w:r>
              <w:rPr>
                <w:rFonts w:hint="eastAsia" w:ascii="宋体" w:hAnsi="宋体" w:eastAsia="宋体" w:cs="仿宋_GB2312"/>
                <w:color w:val="000000"/>
                <w:kern w:val="0"/>
                <w:sz w:val="15"/>
                <w:szCs w:val="15"/>
                <w:highlight w:val="none"/>
              </w:rPr>
              <w:t>系数）</w:t>
            </w:r>
          </w:p>
        </w:tc>
        <w:tc>
          <w:tcPr>
            <w:tcW w:w="2178" w:type="dxa"/>
            <w:noWrap w:val="0"/>
            <w:vAlign w:val="center"/>
          </w:tcPr>
          <w:p>
            <w:pPr>
              <w:autoSpaceDE w:val="0"/>
              <w:spacing w:before="100" w:beforeAutospacing="1" w:after="100" w:afterAutospacing="1" w:line="232" w:lineRule="exact"/>
              <w:rPr>
                <w:rFonts w:ascii="宋体" w:hAnsi="宋体" w:eastAsia="宋体" w:cs="仿宋_GB2312"/>
                <w:color w:val="000000"/>
                <w:kern w:val="0"/>
                <w:sz w:val="15"/>
                <w:szCs w:val="15"/>
                <w:highlight w:val="none"/>
              </w:rPr>
            </w:pPr>
            <w:r>
              <w:rPr>
                <w:rFonts w:hint="eastAsia" w:ascii="宋体" w:hAnsi="宋体" w:eastAsia="宋体" w:cs="宋体"/>
                <w:color w:val="000000"/>
                <w:kern w:val="0"/>
                <w:sz w:val="15"/>
                <w:szCs w:val="15"/>
                <w:highlight w:val="none"/>
                <w:lang w:eastAsia="zh-CN"/>
              </w:rPr>
              <w:t>存在以下情形之一的，可视为情节严重：</w:t>
            </w:r>
            <w:r>
              <w:rPr>
                <w:rFonts w:hint="eastAsia" w:ascii="宋体" w:hAnsi="宋体" w:eastAsia="宋体"/>
                <w:color w:val="000000"/>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ascii="宋体" w:hAnsi="宋体" w:eastAsia="宋体" w:cs="宋体"/>
                <w:color w:val="000000"/>
                <w:kern w:val="0"/>
                <w:sz w:val="15"/>
                <w:szCs w:val="15"/>
                <w:highlight w:val="none"/>
              </w:rPr>
              <w:t>拟作出吊销处罚的，作出处罚决定前，要邀请</w:t>
            </w:r>
            <w:r>
              <w:rPr>
                <w:rFonts w:hint="eastAsia" w:ascii="宋体" w:hAnsi="宋体" w:eastAsia="宋体" w:cs="宋体"/>
                <w:color w:val="000000"/>
                <w:kern w:val="0"/>
                <w:sz w:val="15"/>
                <w:szCs w:val="15"/>
                <w:highlight w:val="none"/>
                <w:lang w:eastAsia="zh-CN"/>
              </w:rPr>
              <w:t>行业主管</w:t>
            </w:r>
            <w:r>
              <w:rPr>
                <w:rFonts w:hint="eastAsia" w:ascii="宋体" w:hAnsi="宋体" w:eastAsia="宋体" w:cs="宋体"/>
                <w:color w:val="000000"/>
                <w:kern w:val="0"/>
                <w:sz w:val="15"/>
                <w:szCs w:val="15"/>
                <w:highlight w:val="none"/>
              </w:rPr>
              <w:t>部门共同会商；对于可能影响公共利益的，提请</w:t>
            </w:r>
            <w:r>
              <w:rPr>
                <w:rFonts w:hint="eastAsia" w:ascii="宋体" w:hAnsi="宋体" w:eastAsia="宋体" w:cs="宋体"/>
                <w:color w:val="000000"/>
                <w:kern w:val="0"/>
                <w:sz w:val="15"/>
                <w:szCs w:val="15"/>
                <w:highlight w:val="none"/>
                <w:lang w:eastAsia="zh-CN"/>
              </w:rPr>
              <w:t>行业主管</w:t>
            </w:r>
            <w:r>
              <w:rPr>
                <w:rFonts w:hint="eastAsia" w:ascii="宋体" w:hAnsi="宋体" w:eastAsia="宋体" w:cs="宋体"/>
                <w:color w:val="000000"/>
                <w:kern w:val="0"/>
                <w:sz w:val="15"/>
                <w:szCs w:val="15"/>
                <w:highlight w:val="none"/>
              </w:rPr>
              <w:t>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900" w:hRule="atLeast"/>
          <w:jc w:val="center"/>
        </w:trPr>
        <w:tc>
          <w:tcPr>
            <w:tcW w:w="714" w:type="dxa"/>
            <w:noWrap w:val="0"/>
            <w:vAlign w:val="center"/>
          </w:tcPr>
          <w:p>
            <w:pPr>
              <w:spacing w:line="232" w:lineRule="exact"/>
              <w:jc w:val="center"/>
              <w:textAlignment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lang w:bidi="ar"/>
              </w:rPr>
              <w:t>4</w:t>
            </w:r>
          </w:p>
        </w:tc>
        <w:tc>
          <w:tcPr>
            <w:tcW w:w="1626" w:type="dxa"/>
            <w:gridSpan w:val="2"/>
            <w:noWrap w:val="0"/>
            <w:vAlign w:val="center"/>
          </w:tcPr>
          <w:p>
            <w:pPr>
              <w:spacing w:line="232" w:lineRule="exact"/>
              <w:rPr>
                <w:rFonts w:ascii="宋体" w:hAnsi="宋体" w:eastAsia="宋体" w:cs="仿宋_GB2312"/>
                <w:color w:val="000000"/>
                <w:sz w:val="15"/>
                <w:szCs w:val="15"/>
                <w:highlight w:val="none"/>
              </w:rPr>
            </w:pPr>
            <w:r>
              <w:rPr>
                <w:rFonts w:hint="eastAsia" w:ascii="宋体" w:hAnsi="宋体" w:eastAsia="宋体" w:cs="仿宋_GB2312"/>
                <w:color w:val="000000"/>
                <w:kern w:val="0"/>
                <w:sz w:val="15"/>
                <w:szCs w:val="15"/>
                <w:highlight w:val="none"/>
              </w:rPr>
              <w:t>燃气供应企业违反规定情形与非居民用户签订供用气合同（进行供气）</w:t>
            </w:r>
          </w:p>
        </w:tc>
        <w:tc>
          <w:tcPr>
            <w:tcW w:w="2981" w:type="dxa"/>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违反条款</w:t>
            </w:r>
            <w:r>
              <w:rPr>
                <w:rFonts w:hint="eastAsia" w:ascii="宋体" w:hAnsi="宋体" w:eastAsia="宋体" w:cs="仿宋_GB2312"/>
                <w:color w:val="000000"/>
                <w:kern w:val="0"/>
                <w:sz w:val="15"/>
                <w:szCs w:val="15"/>
                <w:highlight w:val="none"/>
                <w:lang w:eastAsia="zh-CN"/>
              </w:rPr>
              <w:t>：</w:t>
            </w:r>
            <w:r>
              <w:rPr>
                <w:rFonts w:hint="eastAsia" w:ascii="宋体" w:hAnsi="宋体" w:eastAsia="宋体" w:cs="仿宋_GB2312"/>
                <w:color w:val="000000"/>
                <w:kern w:val="0"/>
                <w:sz w:val="15"/>
                <w:szCs w:val="15"/>
                <w:highlight w:val="none"/>
              </w:rPr>
              <w:t>第二十条（一）（二）（三）项（根据实际情况选择适用）；</w:t>
            </w:r>
          </w:p>
          <w:p>
            <w:pPr>
              <w:spacing w:line="232" w:lineRule="exact"/>
              <w:rPr>
                <w:rFonts w:ascii="宋体" w:hAnsi="宋体" w:eastAsia="宋体" w:cs="仿宋_GB2312"/>
                <w:color w:val="000000"/>
                <w:sz w:val="15"/>
                <w:szCs w:val="15"/>
                <w:highlight w:val="none"/>
              </w:rPr>
            </w:pPr>
            <w:r>
              <w:rPr>
                <w:rFonts w:hint="eastAsia" w:ascii="宋体" w:hAnsi="宋体" w:eastAsia="宋体" w:cs="仿宋_GB2312"/>
                <w:color w:val="000000"/>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noWrap w:val="0"/>
            <w:vAlign w:val="center"/>
          </w:tcPr>
          <w:p>
            <w:pPr>
              <w:spacing w:line="232"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20000</w:t>
            </w:r>
          </w:p>
        </w:tc>
        <w:tc>
          <w:tcPr>
            <w:tcW w:w="840" w:type="dxa"/>
            <w:noWrap w:val="0"/>
            <w:vAlign w:val="center"/>
          </w:tcPr>
          <w:p>
            <w:pPr>
              <w:spacing w:line="232"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1</w:t>
            </w:r>
          </w:p>
        </w:tc>
        <w:tc>
          <w:tcPr>
            <w:tcW w:w="2376" w:type="dxa"/>
            <w:noWrap w:val="0"/>
            <w:vAlign w:val="center"/>
          </w:tcPr>
          <w:p>
            <w:pPr>
              <w:spacing w:line="212" w:lineRule="exact"/>
              <w:rPr>
                <w:rFonts w:ascii="宋体" w:hAnsi="宋体" w:eastAsia="宋体" w:cs="仿宋_GB2312"/>
                <w:color w:val="000000"/>
                <w:spacing w:val="-4"/>
                <w:kern w:val="0"/>
                <w:sz w:val="15"/>
                <w:szCs w:val="15"/>
                <w:highlight w:val="none"/>
              </w:rPr>
            </w:pPr>
            <w:r>
              <w:rPr>
                <w:rFonts w:hint="eastAsia" w:ascii="宋体" w:hAnsi="宋体" w:eastAsia="宋体" w:cs="仿宋_GB2312"/>
                <w:color w:val="000000"/>
                <w:spacing w:val="-4"/>
                <w:kern w:val="0"/>
                <w:sz w:val="15"/>
                <w:szCs w:val="15"/>
                <w:highlight w:val="none"/>
              </w:rPr>
              <w:t>1.存在第二十条第（二）项违法行为的，系数1；2.同时违反第二十条第（一）（二）（三）项中两项违法行为的，系数2；两项以上违法行为的，系数3-4；3.发生燃气事故，或者</w:t>
            </w:r>
            <w:r>
              <w:rPr>
                <w:rFonts w:hint="eastAsia" w:ascii="宋体" w:hAnsi="宋体" w:eastAsia="宋体" w:cs="仿宋_GB2312"/>
                <w:color w:val="000000"/>
                <w:spacing w:val="-4"/>
                <w:kern w:val="0"/>
                <w:sz w:val="15"/>
                <w:szCs w:val="15"/>
                <w:highlight w:val="none"/>
                <w:lang w:eastAsia="zh-CN"/>
              </w:rPr>
              <w:t>其他</w:t>
            </w:r>
            <w:r>
              <w:rPr>
                <w:rFonts w:hint="eastAsia" w:ascii="宋体" w:hAnsi="宋体" w:eastAsia="宋体" w:cs="仿宋_GB2312"/>
                <w:color w:val="000000"/>
                <w:spacing w:val="-4"/>
                <w:kern w:val="0"/>
                <w:sz w:val="15"/>
                <w:szCs w:val="15"/>
                <w:highlight w:val="none"/>
              </w:rPr>
              <w:t>严重影响用气情形的，系数4</w:t>
            </w:r>
            <w:r>
              <w:rPr>
                <w:rFonts w:hint="eastAsia" w:ascii="宋体" w:hAnsi="宋体" w:eastAsia="宋体" w:cs="仿宋_GB2312"/>
                <w:color w:val="000000"/>
                <w:spacing w:val="-4"/>
                <w:kern w:val="0"/>
                <w:sz w:val="15"/>
                <w:szCs w:val="15"/>
                <w:highlight w:val="none"/>
                <w:lang w:eastAsia="zh-CN"/>
              </w:rPr>
              <w:t>；</w:t>
            </w:r>
            <w:r>
              <w:rPr>
                <w:rFonts w:hint="eastAsia" w:ascii="宋体" w:hAnsi="宋体" w:eastAsia="宋体" w:cs="仿宋_GB2312"/>
                <w:color w:val="000000"/>
                <w:spacing w:val="-4"/>
                <w:kern w:val="0"/>
                <w:sz w:val="15"/>
                <w:szCs w:val="15"/>
                <w:highlight w:val="none"/>
                <w:lang w:val="en-US" w:eastAsia="zh-CN"/>
              </w:rPr>
              <w:t>4.</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罚款数额＝20000×（1＋</w:t>
            </w:r>
            <w:r>
              <w:rPr>
                <w:rFonts w:hint="eastAsia" w:ascii="宋体" w:hAnsi="宋体" w:eastAsia="宋体" w:cs="仿宋_GB2312"/>
                <w:color w:val="000000"/>
                <w:kern w:val="0"/>
                <w:sz w:val="15"/>
                <w:szCs w:val="15"/>
                <w:highlight w:val="none"/>
                <w:lang w:eastAsia="zh-CN"/>
              </w:rPr>
              <w:t>情节</w:t>
            </w:r>
            <w:r>
              <w:rPr>
                <w:rFonts w:hint="eastAsia" w:ascii="宋体" w:hAnsi="宋体" w:eastAsia="宋体" w:cs="仿宋_GB2312"/>
                <w:color w:val="000000"/>
                <w:kern w:val="0"/>
                <w:sz w:val="15"/>
                <w:szCs w:val="15"/>
                <w:highlight w:val="none"/>
              </w:rPr>
              <w:t>系数）</w:t>
            </w:r>
          </w:p>
        </w:tc>
        <w:tc>
          <w:tcPr>
            <w:tcW w:w="2178" w:type="dxa"/>
            <w:noWrap w:val="0"/>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hint="eastAsia" w:ascii="宋体" w:hAnsi="宋体" w:eastAsia="宋体" w:cs="宋体"/>
                <w:color w:val="000000"/>
                <w:kern w:val="0"/>
                <w:sz w:val="15"/>
                <w:szCs w:val="15"/>
                <w:highlight w:val="none"/>
              </w:rPr>
            </w:pPr>
            <w:r>
              <w:rPr>
                <w:rFonts w:hint="eastAsia" w:ascii="宋体" w:hAnsi="宋体" w:eastAsia="宋体" w:cs="仿宋_GB2312"/>
                <w:color w:val="000000"/>
                <w:kern w:val="0"/>
                <w:sz w:val="15"/>
                <w:szCs w:val="15"/>
                <w:highlight w:val="none"/>
              </w:rPr>
              <w:t>此案由适用下列情形：燃气供应企业违反规定情形与非居民用户签订供用气合同进行供气：“用气场所为违法建设”“拒绝安全检查，或者经安全检查，用气场所、燃气设施或者用气设备不符合安全用气条件”“用气场所未安装燃气泄漏报警装置”。</w:t>
            </w:r>
            <w:r>
              <w:rPr>
                <w:rFonts w:hint="eastAsia" w:ascii="宋体" w:hAnsi="宋体" w:eastAsia="宋体" w:cs="宋体"/>
                <w:color w:val="000000"/>
                <w:kern w:val="0"/>
                <w:sz w:val="15"/>
                <w:szCs w:val="15"/>
                <w:highlight w:val="none"/>
                <w:lang w:eastAsia="zh-CN"/>
              </w:rPr>
              <w:t>存在以下情形之一的，可视为情节严重：</w:t>
            </w:r>
            <w:r>
              <w:rPr>
                <w:rFonts w:hint="eastAsia" w:ascii="宋体" w:hAnsi="宋体" w:eastAsia="宋体"/>
                <w:color w:val="000000"/>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ascii="宋体" w:hAnsi="宋体" w:eastAsia="宋体" w:cs="宋体"/>
                <w:color w:val="000000"/>
                <w:kern w:val="0"/>
                <w:sz w:val="15"/>
                <w:szCs w:val="15"/>
                <w:highlight w:val="none"/>
              </w:rPr>
              <w:t>拟作出吊销处罚的，作出处罚决定前，要邀请</w:t>
            </w:r>
            <w:r>
              <w:rPr>
                <w:rFonts w:hint="eastAsia" w:ascii="宋体" w:hAnsi="宋体" w:eastAsia="宋体" w:cs="宋体"/>
                <w:color w:val="000000"/>
                <w:kern w:val="0"/>
                <w:sz w:val="15"/>
                <w:szCs w:val="15"/>
                <w:highlight w:val="none"/>
                <w:lang w:eastAsia="zh-CN"/>
              </w:rPr>
              <w:t>行业主管</w:t>
            </w:r>
            <w:r>
              <w:rPr>
                <w:rFonts w:hint="eastAsia" w:ascii="宋体" w:hAnsi="宋体" w:eastAsia="宋体" w:cs="宋体"/>
                <w:color w:val="000000"/>
                <w:kern w:val="0"/>
                <w:sz w:val="15"/>
                <w:szCs w:val="15"/>
                <w:highlight w:val="none"/>
              </w:rPr>
              <w:t>部门共同会商；对于可能影响公共利益的，提请</w:t>
            </w:r>
            <w:r>
              <w:rPr>
                <w:rFonts w:hint="eastAsia" w:ascii="宋体" w:hAnsi="宋体" w:eastAsia="宋体" w:cs="宋体"/>
                <w:color w:val="000000"/>
                <w:kern w:val="0"/>
                <w:sz w:val="15"/>
                <w:szCs w:val="15"/>
                <w:highlight w:val="none"/>
                <w:lang w:eastAsia="zh-CN"/>
              </w:rPr>
              <w:t>行业主管</w:t>
            </w:r>
            <w:r>
              <w:rPr>
                <w:rFonts w:hint="eastAsia" w:ascii="宋体" w:hAnsi="宋体" w:eastAsia="宋体" w:cs="宋体"/>
                <w:color w:val="000000"/>
                <w:kern w:val="0"/>
                <w:sz w:val="15"/>
                <w:szCs w:val="15"/>
                <w:highlight w:val="none"/>
              </w:rPr>
              <w:t>部门拟定接管方案。</w:t>
            </w:r>
          </w:p>
          <w:p>
            <w:pPr>
              <w:keepNext w:val="0"/>
              <w:keepLines w:val="0"/>
              <w:pageBreakBefore w:val="0"/>
              <w:widowControl w:val="0"/>
              <w:kinsoku/>
              <w:wordWrap/>
              <w:overflowPunct/>
              <w:topLinePunct w:val="0"/>
              <w:autoSpaceDE/>
              <w:autoSpaceDN/>
              <w:bidi w:val="0"/>
              <w:adjustRightInd/>
              <w:snapToGrid/>
              <w:spacing w:line="212" w:lineRule="exact"/>
              <w:textAlignment w:val="auto"/>
              <w:rPr>
                <w:rFonts w:hint="eastAsia"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noWrap w:val="0"/>
            <w:vAlign w:val="center"/>
          </w:tcPr>
          <w:p>
            <w:pPr>
              <w:spacing w:line="232" w:lineRule="exact"/>
              <w:jc w:val="center"/>
              <w:textAlignment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lang w:bidi="ar"/>
              </w:rPr>
              <w:t>5</w:t>
            </w:r>
          </w:p>
        </w:tc>
        <w:tc>
          <w:tcPr>
            <w:tcW w:w="162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仿宋_GB2312"/>
                <w:color w:val="000000"/>
                <w:sz w:val="15"/>
                <w:szCs w:val="15"/>
                <w:highlight w:val="none"/>
              </w:rPr>
            </w:pPr>
            <w:r>
              <w:rPr>
                <w:rFonts w:hint="eastAsia" w:ascii="宋体" w:hAnsi="宋体" w:eastAsia="宋体" w:cs="仿宋_GB2312"/>
                <w:color w:val="000000"/>
                <w:kern w:val="0"/>
                <w:sz w:val="15"/>
                <w:szCs w:val="15"/>
                <w:highlight w:val="none"/>
              </w:rPr>
              <w:t>燃气供应企业未向用户提供安全、稳定、质量合格和价格合理的服务</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违反条款：第二十一条第一款；</w:t>
            </w:r>
          </w:p>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仿宋_GB2312"/>
                <w:color w:val="000000"/>
                <w:sz w:val="15"/>
                <w:szCs w:val="15"/>
                <w:highlight w:val="none"/>
              </w:rPr>
            </w:pPr>
            <w:r>
              <w:rPr>
                <w:rFonts w:hint="eastAsia" w:ascii="宋体" w:hAnsi="宋体" w:eastAsia="宋体" w:cs="仿宋_GB2312"/>
                <w:color w:val="000000"/>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20000</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1.违规经营时间较长（超过半年），规模较大</w:t>
            </w:r>
            <w:r>
              <w:rPr>
                <w:rFonts w:hint="eastAsia" w:ascii="宋体" w:hAnsi="宋体" w:eastAsia="宋体" w:cs="宋体"/>
                <w:b w:val="0"/>
                <w:bCs w:val="0"/>
                <w:strike w:val="0"/>
                <w:dstrike w:val="0"/>
                <w:color w:val="000000"/>
                <w:sz w:val="15"/>
                <w:szCs w:val="15"/>
                <w:highlight w:val="none"/>
                <w:lang w:val="en-US" w:eastAsia="zh-CN"/>
              </w:rPr>
              <w:t>（违规气瓶数量超过28个）</w:t>
            </w:r>
            <w:r>
              <w:rPr>
                <w:rFonts w:hint="eastAsia" w:ascii="宋体" w:hAnsi="宋体" w:eastAsia="宋体" w:cs="仿宋_GB2312"/>
                <w:color w:val="000000"/>
                <w:kern w:val="0"/>
                <w:sz w:val="15"/>
                <w:szCs w:val="15"/>
                <w:highlight w:val="none"/>
              </w:rPr>
              <w:t>，或者经营场所在人口集中地区</w:t>
            </w:r>
            <w:r>
              <w:rPr>
                <w:rFonts w:hint="eastAsia" w:ascii="宋体" w:hAnsi="宋体" w:eastAsia="宋体" w:cs="宋体"/>
                <w:color w:val="000000"/>
                <w:kern w:val="0"/>
                <w:sz w:val="15"/>
                <w:szCs w:val="15"/>
                <w:highlight w:val="none"/>
              </w:rPr>
              <w:t>、人员密集场所</w:t>
            </w:r>
            <w:r>
              <w:rPr>
                <w:rFonts w:hint="eastAsia" w:ascii="宋体" w:hAnsi="宋体" w:eastAsia="宋体" w:cs="仿宋_GB2312"/>
                <w:color w:val="000000"/>
                <w:kern w:val="0"/>
                <w:sz w:val="15"/>
                <w:szCs w:val="15"/>
                <w:highlight w:val="none"/>
              </w:rPr>
              <w:t>的，系数2；2.未按燃气管理部门要求整改，或整改后再次发生类似违法行为的，系数4；3.发生燃气安全事故</w:t>
            </w:r>
            <w:r>
              <w:rPr>
                <w:rFonts w:hint="eastAsia" w:ascii="宋体" w:hAnsi="宋体" w:eastAsia="宋体" w:cs="仿宋_GB2312"/>
                <w:color w:val="000000"/>
                <w:kern w:val="0"/>
                <w:sz w:val="15"/>
                <w:szCs w:val="15"/>
                <w:highlight w:val="none"/>
                <w:lang w:eastAsia="zh-CN"/>
              </w:rPr>
              <w:t>或者</w:t>
            </w:r>
            <w:r>
              <w:rPr>
                <w:rFonts w:hint="eastAsia" w:ascii="宋体" w:hAnsi="宋体" w:eastAsia="宋体" w:cs="仿宋_GB2312"/>
                <w:color w:val="000000"/>
                <w:kern w:val="0"/>
                <w:sz w:val="15"/>
                <w:szCs w:val="15"/>
                <w:highlight w:val="none"/>
              </w:rPr>
              <w:t>存在</w:t>
            </w:r>
            <w:r>
              <w:rPr>
                <w:rFonts w:hint="eastAsia" w:ascii="宋体" w:hAnsi="宋体" w:eastAsia="宋体" w:cs="宋体"/>
                <w:b w:val="0"/>
                <w:bCs w:val="0"/>
                <w:strike w:val="0"/>
                <w:dstrike w:val="0"/>
                <w:color w:val="000000"/>
                <w:sz w:val="15"/>
                <w:szCs w:val="15"/>
                <w:highlight w:val="none"/>
                <w:lang w:val="en-US" w:eastAsia="zh-CN"/>
              </w:rPr>
              <w:t>重大</w:t>
            </w:r>
            <w:r>
              <w:rPr>
                <w:rFonts w:hint="eastAsia" w:ascii="宋体" w:hAnsi="宋体" w:eastAsia="宋体" w:cs="仿宋_GB2312"/>
                <w:color w:val="000000"/>
                <w:kern w:val="0"/>
                <w:sz w:val="15"/>
                <w:szCs w:val="15"/>
                <w:highlight w:val="none"/>
              </w:rPr>
              <w:t>安全隐患</w:t>
            </w:r>
            <w:r>
              <w:rPr>
                <w:rFonts w:hint="eastAsia" w:ascii="宋体" w:hAnsi="宋体" w:eastAsia="宋体" w:cs="仿宋_GB2312"/>
                <w:color w:val="000000"/>
                <w:kern w:val="0"/>
                <w:sz w:val="15"/>
                <w:szCs w:val="15"/>
                <w:highlight w:val="none"/>
                <w:lang w:eastAsia="zh-CN"/>
              </w:rPr>
              <w:t>的</w:t>
            </w:r>
            <w:r>
              <w:rPr>
                <w:rFonts w:hint="eastAsia" w:ascii="宋体" w:hAnsi="宋体" w:eastAsia="宋体" w:cs="仿宋_GB2312"/>
                <w:color w:val="000000"/>
                <w:kern w:val="0"/>
                <w:sz w:val="15"/>
                <w:szCs w:val="15"/>
                <w:highlight w:val="none"/>
              </w:rPr>
              <w:t>，系数4</w:t>
            </w:r>
            <w:r>
              <w:rPr>
                <w:rFonts w:hint="eastAsia" w:ascii="宋体" w:hAnsi="宋体" w:eastAsia="宋体" w:cs="仿宋_GB2312"/>
                <w:color w:val="000000"/>
                <w:kern w:val="0"/>
                <w:sz w:val="15"/>
                <w:szCs w:val="15"/>
                <w:highlight w:val="none"/>
                <w:lang w:eastAsia="zh-CN"/>
              </w:rPr>
              <w:t>；</w:t>
            </w:r>
            <w:r>
              <w:rPr>
                <w:rFonts w:hint="eastAsia" w:ascii="宋体" w:hAnsi="宋体" w:eastAsia="宋体" w:cs="仿宋_GB2312"/>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罚款数额＝20000×（1＋</w:t>
            </w:r>
            <w:r>
              <w:rPr>
                <w:rFonts w:hint="eastAsia" w:ascii="宋体" w:hAnsi="宋体" w:eastAsia="宋体" w:cs="仿宋_GB2312"/>
                <w:color w:val="000000"/>
                <w:kern w:val="0"/>
                <w:sz w:val="15"/>
                <w:szCs w:val="15"/>
                <w:highlight w:val="none"/>
                <w:lang w:eastAsia="zh-CN"/>
              </w:rPr>
              <w:t>情节</w:t>
            </w:r>
            <w:r>
              <w:rPr>
                <w:rFonts w:hint="eastAsia" w:ascii="宋体" w:hAnsi="宋体" w:eastAsia="宋体" w:cs="仿宋_GB2312"/>
                <w:color w:val="000000"/>
                <w:kern w:val="0"/>
                <w:sz w:val="15"/>
                <w:szCs w:val="15"/>
                <w:highlight w:val="none"/>
              </w:rPr>
              <w:t>系数）</w:t>
            </w:r>
          </w:p>
        </w:tc>
        <w:tc>
          <w:tcPr>
            <w:tcW w:w="2178" w:type="dxa"/>
            <w:noWrap w:val="0"/>
            <w:vAlign w:val="center"/>
          </w:tcPr>
          <w:p>
            <w:pPr>
              <w:spacing w:line="172" w:lineRule="exact"/>
              <w:rPr>
                <w:rFonts w:ascii="宋体" w:hAnsi="宋体" w:eastAsia="宋体" w:cs="仿宋_GB2312"/>
                <w:color w:val="000000"/>
                <w:kern w:val="0"/>
                <w:sz w:val="15"/>
                <w:szCs w:val="15"/>
                <w:highlight w:val="none"/>
              </w:rPr>
            </w:pPr>
            <w:r>
              <w:rPr>
                <w:rFonts w:hint="eastAsia" w:ascii="宋体" w:hAnsi="宋体" w:eastAsia="宋体" w:cs="宋体"/>
                <w:color w:val="000000"/>
                <w:kern w:val="0"/>
                <w:sz w:val="15"/>
                <w:szCs w:val="15"/>
                <w:highlight w:val="none"/>
                <w:lang w:eastAsia="zh-CN"/>
              </w:rPr>
              <w:t>存在以下情形之一的，可视为情节严重：</w:t>
            </w:r>
            <w:r>
              <w:rPr>
                <w:rFonts w:hint="eastAsia" w:ascii="宋体" w:hAnsi="宋体" w:eastAsia="宋体"/>
                <w:color w:val="000000"/>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ascii="宋体" w:hAnsi="宋体" w:eastAsia="宋体" w:cs="宋体"/>
                <w:color w:val="000000"/>
                <w:kern w:val="0"/>
                <w:sz w:val="15"/>
                <w:szCs w:val="15"/>
                <w:highlight w:val="none"/>
              </w:rPr>
              <w:t>拟作出吊销处罚的，作出处罚决定前，要邀请</w:t>
            </w:r>
            <w:r>
              <w:rPr>
                <w:rFonts w:hint="eastAsia" w:ascii="宋体" w:hAnsi="宋体" w:eastAsia="宋体" w:cs="宋体"/>
                <w:color w:val="000000"/>
                <w:kern w:val="0"/>
                <w:sz w:val="15"/>
                <w:szCs w:val="15"/>
                <w:highlight w:val="none"/>
                <w:lang w:eastAsia="zh-CN"/>
              </w:rPr>
              <w:t>行业主管</w:t>
            </w:r>
            <w:r>
              <w:rPr>
                <w:rFonts w:hint="eastAsia" w:ascii="宋体" w:hAnsi="宋体" w:eastAsia="宋体" w:cs="宋体"/>
                <w:color w:val="000000"/>
                <w:kern w:val="0"/>
                <w:sz w:val="15"/>
                <w:szCs w:val="15"/>
                <w:highlight w:val="none"/>
              </w:rPr>
              <w:t>部门共同会商；对于可能影响公共利益的，提请</w:t>
            </w:r>
            <w:r>
              <w:rPr>
                <w:rFonts w:hint="eastAsia" w:ascii="宋体" w:hAnsi="宋体" w:eastAsia="宋体" w:cs="宋体"/>
                <w:color w:val="000000"/>
                <w:kern w:val="0"/>
                <w:sz w:val="15"/>
                <w:szCs w:val="15"/>
                <w:highlight w:val="none"/>
                <w:lang w:eastAsia="zh-CN"/>
              </w:rPr>
              <w:t>行业主管</w:t>
            </w:r>
            <w:r>
              <w:rPr>
                <w:rFonts w:hint="eastAsia" w:ascii="宋体" w:hAnsi="宋体" w:eastAsia="宋体" w:cs="宋体"/>
                <w:color w:val="000000"/>
                <w:kern w:val="0"/>
                <w:sz w:val="15"/>
                <w:szCs w:val="15"/>
                <w:highlight w:val="none"/>
              </w:rPr>
              <w:t>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953" w:hRule="atLeast"/>
          <w:jc w:val="center"/>
        </w:trPr>
        <w:tc>
          <w:tcPr>
            <w:tcW w:w="714" w:type="dxa"/>
            <w:noWrap w:val="0"/>
            <w:vAlign w:val="center"/>
          </w:tcPr>
          <w:p>
            <w:pPr>
              <w:spacing w:line="232" w:lineRule="exact"/>
              <w:jc w:val="center"/>
              <w:textAlignment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lang w:bidi="ar"/>
              </w:rPr>
              <w:t>6</w:t>
            </w:r>
          </w:p>
        </w:tc>
        <w:tc>
          <w:tcPr>
            <w:tcW w:w="162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仿宋_GB2312"/>
                <w:color w:val="000000"/>
                <w:sz w:val="15"/>
                <w:szCs w:val="15"/>
                <w:highlight w:val="none"/>
              </w:rPr>
            </w:pPr>
            <w:r>
              <w:rPr>
                <w:rFonts w:hint="eastAsia" w:ascii="宋体" w:hAnsi="宋体" w:eastAsia="宋体" w:cs="仿宋_GB2312"/>
                <w:color w:val="000000"/>
                <w:kern w:val="0"/>
                <w:sz w:val="15"/>
                <w:szCs w:val="15"/>
                <w:highlight w:val="none"/>
              </w:rPr>
              <w:t>燃气供应企业未建立和完善安全保障制度并遵守相关规定</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违反条款：第二十二条第（一）（二）（三）（四）（五）（六）（七）（八）项（根据实际违法情形选择）；</w:t>
            </w:r>
          </w:p>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仿宋_GB2312"/>
                <w:color w:val="000000"/>
                <w:sz w:val="15"/>
                <w:szCs w:val="15"/>
                <w:highlight w:val="none"/>
              </w:rPr>
            </w:pPr>
            <w:r>
              <w:rPr>
                <w:rFonts w:hint="eastAsia" w:ascii="宋体" w:hAnsi="宋体" w:eastAsia="宋体" w:cs="仿宋_GB2312"/>
                <w:color w:val="000000"/>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20000</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1.存在</w:t>
            </w:r>
            <w:r>
              <w:rPr>
                <w:rFonts w:hint="eastAsia" w:ascii="宋体" w:hAnsi="宋体" w:eastAsia="宋体" w:cs="仿宋_GB2312"/>
                <w:color w:val="000000"/>
                <w:kern w:val="0"/>
                <w:sz w:val="15"/>
                <w:szCs w:val="15"/>
                <w:highlight w:val="none"/>
                <w:shd w:val="clear" w:color="auto" w:fill="FFFFFF"/>
              </w:rPr>
              <w:t>第二十二条第（一）（二）（三）（八）项违法行为之一的，系数1；2.同时违反第二十二条第（一）（二）（三）（四）（五）（六）（七）（八）项中两项违法行为的，系数2；两项以上违法行为的，系数3-4； 3.发生燃气事故，或者</w:t>
            </w:r>
            <w:r>
              <w:rPr>
                <w:rFonts w:hint="eastAsia" w:ascii="宋体" w:hAnsi="宋体" w:eastAsia="宋体" w:cs="仿宋_GB2312"/>
                <w:color w:val="000000"/>
                <w:kern w:val="0"/>
                <w:sz w:val="15"/>
                <w:szCs w:val="15"/>
                <w:highlight w:val="none"/>
                <w:shd w:val="clear" w:color="auto" w:fill="FFFFFF"/>
                <w:lang w:eastAsia="zh-CN"/>
              </w:rPr>
              <w:t>其他</w:t>
            </w:r>
            <w:r>
              <w:rPr>
                <w:rFonts w:hint="eastAsia" w:ascii="宋体" w:hAnsi="宋体" w:eastAsia="宋体" w:cs="仿宋_GB2312"/>
                <w:color w:val="000000"/>
                <w:kern w:val="0"/>
                <w:sz w:val="15"/>
                <w:szCs w:val="15"/>
                <w:highlight w:val="none"/>
                <w:shd w:val="clear" w:color="auto" w:fill="FFFFFF"/>
              </w:rPr>
              <w:t>严重影响用气情形的，系数4</w:t>
            </w:r>
            <w:r>
              <w:rPr>
                <w:rFonts w:hint="eastAsia" w:ascii="宋体" w:hAnsi="宋体" w:eastAsia="宋体" w:cs="仿宋_GB2312"/>
                <w:color w:val="000000"/>
                <w:kern w:val="0"/>
                <w:sz w:val="15"/>
                <w:szCs w:val="15"/>
                <w:highlight w:val="none"/>
                <w:shd w:val="clear" w:color="auto" w:fill="FFFFFF"/>
                <w:lang w:eastAsia="zh-CN"/>
              </w:rPr>
              <w:t>；</w:t>
            </w:r>
            <w:r>
              <w:rPr>
                <w:rFonts w:hint="eastAsia" w:ascii="宋体" w:hAnsi="宋体" w:eastAsia="宋体" w:cs="仿宋_GB2312"/>
                <w:color w:val="000000"/>
                <w:kern w:val="0"/>
                <w:sz w:val="15"/>
                <w:szCs w:val="15"/>
                <w:highlight w:val="none"/>
                <w:shd w:val="clear" w:color="auto" w:fill="FFFFFF"/>
                <w:lang w:val="en-US" w:eastAsia="zh-CN"/>
              </w:rPr>
              <w:t>4.</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罚款数额＝20000×（1＋</w:t>
            </w:r>
            <w:r>
              <w:rPr>
                <w:rFonts w:hint="eastAsia" w:ascii="宋体" w:hAnsi="宋体" w:eastAsia="宋体" w:cs="仿宋_GB2312"/>
                <w:color w:val="000000"/>
                <w:kern w:val="0"/>
                <w:sz w:val="15"/>
                <w:szCs w:val="15"/>
                <w:highlight w:val="none"/>
                <w:lang w:eastAsia="zh-CN"/>
              </w:rPr>
              <w:t>情节</w:t>
            </w:r>
            <w:r>
              <w:rPr>
                <w:rFonts w:hint="eastAsia" w:ascii="宋体" w:hAnsi="宋体" w:eastAsia="宋体" w:cs="仿宋_GB2312"/>
                <w:color w:val="000000"/>
                <w:kern w:val="0"/>
                <w:sz w:val="15"/>
                <w:szCs w:val="15"/>
                <w:highlight w:val="none"/>
              </w:rPr>
              <w:t>系数）</w:t>
            </w:r>
          </w:p>
        </w:tc>
        <w:tc>
          <w:tcPr>
            <w:tcW w:w="2178" w:type="dxa"/>
            <w:noWrap w:val="0"/>
            <w:vAlign w:val="center"/>
          </w:tcPr>
          <w:p>
            <w:pPr>
              <w:keepNext w:val="0"/>
              <w:keepLines w:val="0"/>
              <w:pageBreakBefore w:val="0"/>
              <w:widowControl w:val="0"/>
              <w:kinsoku/>
              <w:wordWrap/>
              <w:overflowPunct/>
              <w:topLinePunct w:val="0"/>
              <w:autoSpaceDE/>
              <w:autoSpaceDN/>
              <w:bidi w:val="0"/>
              <w:adjustRightInd/>
              <w:snapToGrid/>
              <w:spacing w:line="172" w:lineRule="exact"/>
              <w:textAlignment w:val="auto"/>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适用情形：燃气供应企业“未执行国家和本市对燃气设施运行、维护和抢修的有关规定”“未与气源供应企业签订长期和年度供应合同，明确供气保障方案”“未对承担管理责任的燃气设施进行维护、检修和检验，并根据生产运行状况，对燃气设施进行安全评估”“不具备维持正常运营和保障安全生产条件所需的资金投入”“未建立员工岗位培训制度”“因例行检修、更换设施等情况，需要临时调整供气量或者暂停供气时，未提前四十八小时将作业时间和影响区域予以公告”“未按照国家和本市的有关规定向城市管理部门报告生产运营、安全生产和用户服务等情况”“因突发事件影响供气，未按照燃气应急预案采取紧急措施并及时通知用户”。</w:t>
            </w:r>
            <w:r>
              <w:rPr>
                <w:rFonts w:hint="eastAsia" w:ascii="宋体" w:hAnsi="宋体" w:eastAsia="宋体" w:cs="宋体"/>
                <w:color w:val="000000"/>
                <w:kern w:val="0"/>
                <w:sz w:val="15"/>
                <w:szCs w:val="15"/>
                <w:highlight w:val="none"/>
                <w:lang w:eastAsia="zh-CN"/>
              </w:rPr>
              <w:t>存在以下情形之一的，可视为情节严重：</w:t>
            </w:r>
            <w:r>
              <w:rPr>
                <w:rFonts w:hint="eastAsia" w:ascii="宋体" w:hAnsi="宋体" w:eastAsia="宋体"/>
                <w:color w:val="000000"/>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ascii="宋体" w:hAnsi="宋体" w:eastAsia="宋体" w:cs="宋体"/>
                <w:color w:val="000000"/>
                <w:kern w:val="0"/>
                <w:sz w:val="15"/>
                <w:szCs w:val="15"/>
                <w:highlight w:val="none"/>
              </w:rPr>
              <w:t>拟作出吊销处罚的，作出处罚决定前，要邀请</w:t>
            </w:r>
            <w:r>
              <w:rPr>
                <w:rFonts w:hint="eastAsia" w:ascii="宋体" w:hAnsi="宋体" w:eastAsia="宋体" w:cs="宋体"/>
                <w:color w:val="000000"/>
                <w:kern w:val="0"/>
                <w:sz w:val="15"/>
                <w:szCs w:val="15"/>
                <w:highlight w:val="none"/>
                <w:lang w:eastAsia="zh-CN"/>
              </w:rPr>
              <w:t>行业主管</w:t>
            </w:r>
            <w:r>
              <w:rPr>
                <w:rFonts w:hint="eastAsia" w:ascii="宋体" w:hAnsi="宋体" w:eastAsia="宋体" w:cs="宋体"/>
                <w:color w:val="000000"/>
                <w:kern w:val="0"/>
                <w:sz w:val="15"/>
                <w:szCs w:val="15"/>
                <w:highlight w:val="none"/>
              </w:rPr>
              <w:t>部门共同会商；对于可能影响公共利益的，提请</w:t>
            </w:r>
            <w:r>
              <w:rPr>
                <w:rFonts w:hint="eastAsia" w:ascii="宋体" w:hAnsi="宋体" w:eastAsia="宋体" w:cs="宋体"/>
                <w:color w:val="000000"/>
                <w:kern w:val="0"/>
                <w:sz w:val="15"/>
                <w:szCs w:val="15"/>
                <w:highlight w:val="none"/>
                <w:lang w:eastAsia="zh-CN"/>
              </w:rPr>
              <w:t>行业主管</w:t>
            </w:r>
            <w:r>
              <w:rPr>
                <w:rFonts w:hint="eastAsia" w:ascii="宋体" w:hAnsi="宋体" w:eastAsia="宋体" w:cs="宋体"/>
                <w:color w:val="000000"/>
                <w:kern w:val="0"/>
                <w:sz w:val="15"/>
                <w:szCs w:val="15"/>
                <w:highlight w:val="none"/>
              </w:rPr>
              <w:t>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3916" w:hRule="atLeast"/>
          <w:jc w:val="center"/>
        </w:trPr>
        <w:tc>
          <w:tcPr>
            <w:tcW w:w="714" w:type="dxa"/>
            <w:noWrap w:val="0"/>
            <w:vAlign w:val="center"/>
          </w:tcPr>
          <w:p>
            <w:pPr>
              <w:spacing w:line="232" w:lineRule="exact"/>
              <w:jc w:val="center"/>
              <w:textAlignment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lang w:bidi="ar"/>
              </w:rPr>
              <w:t>7</w:t>
            </w:r>
          </w:p>
        </w:tc>
        <w:tc>
          <w:tcPr>
            <w:tcW w:w="1626" w:type="dxa"/>
            <w:gridSpan w:val="2"/>
            <w:noWrap w:val="0"/>
            <w:vAlign w:val="center"/>
          </w:tcPr>
          <w:p>
            <w:pPr>
              <w:spacing w:line="232" w:lineRule="exact"/>
              <w:rPr>
                <w:rFonts w:ascii="宋体" w:hAnsi="宋体" w:eastAsia="宋体" w:cs="仿宋_GB2312"/>
                <w:color w:val="000000"/>
                <w:sz w:val="15"/>
                <w:szCs w:val="15"/>
                <w:highlight w:val="none"/>
              </w:rPr>
            </w:pPr>
            <w:r>
              <w:rPr>
                <w:rFonts w:hint="eastAsia" w:ascii="宋体" w:hAnsi="宋体" w:eastAsia="宋体" w:cs="仿宋_GB2312"/>
                <w:color w:val="000000"/>
                <w:kern w:val="0"/>
                <w:sz w:val="15"/>
                <w:szCs w:val="15"/>
                <w:highlight w:val="none"/>
              </w:rPr>
              <w:t>燃气供应企业未建立健全用户服务制度、规范服务行为并遵守相关规定</w:t>
            </w:r>
          </w:p>
        </w:tc>
        <w:tc>
          <w:tcPr>
            <w:tcW w:w="2981" w:type="dxa"/>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违反条款：第二十三条第（一）（二）（三）（四）（五）（六）（七）项（根据实际违法情形选择）；</w:t>
            </w:r>
          </w:p>
          <w:p>
            <w:pPr>
              <w:spacing w:line="232" w:lineRule="exact"/>
              <w:rPr>
                <w:rFonts w:ascii="宋体" w:hAnsi="宋体" w:eastAsia="宋体" w:cs="仿宋_GB2312"/>
                <w:color w:val="000000"/>
                <w:sz w:val="15"/>
                <w:szCs w:val="15"/>
                <w:highlight w:val="none"/>
              </w:rPr>
            </w:pPr>
            <w:r>
              <w:rPr>
                <w:rFonts w:hint="eastAsia" w:ascii="宋体" w:hAnsi="宋体" w:eastAsia="宋体" w:cs="仿宋_GB2312"/>
                <w:color w:val="000000"/>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noWrap w:val="0"/>
            <w:vAlign w:val="center"/>
          </w:tcPr>
          <w:p>
            <w:pPr>
              <w:spacing w:line="232"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20000</w:t>
            </w:r>
          </w:p>
        </w:tc>
        <w:tc>
          <w:tcPr>
            <w:tcW w:w="840" w:type="dxa"/>
            <w:noWrap w:val="0"/>
            <w:vAlign w:val="center"/>
          </w:tcPr>
          <w:p>
            <w:pPr>
              <w:spacing w:line="232"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1</w:t>
            </w:r>
          </w:p>
        </w:tc>
        <w:tc>
          <w:tcPr>
            <w:tcW w:w="2376" w:type="dxa"/>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1.存在第二十三条第（一）（二）（五）项违法行为之一的，系数1；2.同时违反第二十三条第（一）（二）（三）（四）（五）（六）（七）项中两项违法行为的，系数2；两项以上违法行为的，系数3-4； 3.发生燃气事故，或者</w:t>
            </w:r>
            <w:r>
              <w:rPr>
                <w:rFonts w:hint="eastAsia" w:ascii="宋体" w:hAnsi="宋体" w:eastAsia="宋体" w:cs="仿宋_GB2312"/>
                <w:color w:val="000000"/>
                <w:kern w:val="0"/>
                <w:sz w:val="15"/>
                <w:szCs w:val="15"/>
                <w:highlight w:val="none"/>
                <w:lang w:eastAsia="zh-CN"/>
              </w:rPr>
              <w:t>其他</w:t>
            </w:r>
            <w:r>
              <w:rPr>
                <w:rFonts w:hint="eastAsia" w:ascii="宋体" w:hAnsi="宋体" w:eastAsia="宋体" w:cs="仿宋_GB2312"/>
                <w:color w:val="000000"/>
                <w:kern w:val="0"/>
                <w:sz w:val="15"/>
                <w:szCs w:val="15"/>
                <w:highlight w:val="none"/>
              </w:rPr>
              <w:t>严重影响用气情形的，系数4</w:t>
            </w:r>
            <w:r>
              <w:rPr>
                <w:rFonts w:hint="eastAsia" w:ascii="宋体" w:hAnsi="宋体" w:eastAsia="宋体" w:cs="仿宋_GB2312"/>
                <w:color w:val="000000"/>
                <w:kern w:val="0"/>
                <w:sz w:val="15"/>
                <w:szCs w:val="15"/>
                <w:highlight w:val="none"/>
                <w:lang w:eastAsia="zh-CN"/>
              </w:rPr>
              <w:t>；</w:t>
            </w:r>
            <w:r>
              <w:rPr>
                <w:rFonts w:hint="eastAsia" w:ascii="宋体" w:hAnsi="宋体" w:eastAsia="宋体" w:cs="仿宋_GB2312"/>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罚款数额＝20000×（1＋</w:t>
            </w:r>
            <w:r>
              <w:rPr>
                <w:rFonts w:hint="eastAsia" w:ascii="宋体" w:hAnsi="宋体" w:eastAsia="宋体" w:cs="仿宋_GB2312"/>
                <w:color w:val="000000"/>
                <w:kern w:val="0"/>
                <w:sz w:val="15"/>
                <w:szCs w:val="15"/>
                <w:highlight w:val="none"/>
                <w:lang w:eastAsia="zh-CN"/>
              </w:rPr>
              <w:t>情节</w:t>
            </w:r>
            <w:r>
              <w:rPr>
                <w:rFonts w:hint="eastAsia" w:ascii="宋体" w:hAnsi="宋体" w:eastAsia="宋体" w:cs="仿宋_GB2312"/>
                <w:color w:val="000000"/>
                <w:kern w:val="0"/>
                <w:sz w:val="15"/>
                <w:szCs w:val="15"/>
                <w:highlight w:val="none"/>
              </w:rPr>
              <w:t>系数）</w:t>
            </w:r>
          </w:p>
        </w:tc>
        <w:tc>
          <w:tcPr>
            <w:tcW w:w="2178" w:type="dxa"/>
            <w:noWrap w:val="0"/>
            <w:vAlign w:val="center"/>
          </w:tcPr>
          <w:p>
            <w:pPr>
              <w:keepNext w:val="0"/>
              <w:keepLines w:val="0"/>
              <w:pageBreakBefore w:val="0"/>
              <w:widowControl w:val="0"/>
              <w:kinsoku/>
              <w:wordWrap/>
              <w:overflowPunct/>
              <w:topLinePunct w:val="0"/>
              <w:autoSpaceDE/>
              <w:autoSpaceDN/>
              <w:bidi w:val="0"/>
              <w:adjustRightInd/>
              <w:snapToGrid/>
              <w:spacing w:line="192" w:lineRule="exact"/>
              <w:textAlignment w:val="auto"/>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此案由适用以下情形：“燃气供应企业未与用户签订供用气合同”“未建立健全用户服务信息系统，完善用户服务档案”“销售燃气不符合国家和本市价格管理有关规定，并执行法定的价格干预措施、紧急措施”“未在业务受理场所公示业务流程、服务项目、服务承诺、作业标准、收费标准和服务受理、投诉电话等内容；向社会公布服务受理及投诉电话”“未定期对用户的用气场所、燃气设施和用气设备免费进行入户安全检查，</w:t>
            </w:r>
            <w:r>
              <w:rPr>
                <w:rFonts w:hint="eastAsia" w:ascii="宋体" w:hAnsi="宋体" w:eastAsia="宋体" w:cs="仿宋_GB2312"/>
                <w:color w:val="000000"/>
                <w:kern w:val="0"/>
                <w:sz w:val="15"/>
                <w:szCs w:val="15"/>
                <w:highlight w:val="none"/>
                <w:lang w:eastAsia="zh-CN"/>
              </w:rPr>
              <w:t>做好</w:t>
            </w:r>
            <w:r>
              <w:rPr>
                <w:rFonts w:hint="eastAsia" w:ascii="宋体" w:hAnsi="宋体" w:eastAsia="宋体" w:cs="仿宋_GB2312"/>
                <w:color w:val="000000"/>
                <w:kern w:val="0"/>
                <w:sz w:val="15"/>
                <w:szCs w:val="15"/>
                <w:highlight w:val="none"/>
              </w:rPr>
              <w:t>安全检查记录；发现存在安全隐患的，未书面告知用户进行整改”“对用户投资建设的燃气工程指定设计单位或者施工单位，要求用户购买其指定经营者的产品”“未对供应范围内的燃气用户进行技术指导和技术服务”。</w:t>
            </w:r>
            <w:r>
              <w:rPr>
                <w:rFonts w:hint="eastAsia" w:ascii="宋体" w:hAnsi="宋体" w:eastAsia="宋体" w:cs="宋体"/>
                <w:color w:val="000000"/>
                <w:kern w:val="0"/>
                <w:sz w:val="15"/>
                <w:szCs w:val="15"/>
                <w:highlight w:val="none"/>
                <w:lang w:eastAsia="zh-CN"/>
              </w:rPr>
              <w:t>存在以下情形之一的，可视为情节严重：</w:t>
            </w:r>
            <w:r>
              <w:rPr>
                <w:rFonts w:hint="eastAsia" w:ascii="宋体" w:hAnsi="宋体" w:eastAsia="宋体"/>
                <w:color w:val="000000"/>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ascii="宋体" w:hAnsi="宋体" w:eastAsia="宋体" w:cs="宋体"/>
                <w:color w:val="000000"/>
                <w:kern w:val="0"/>
                <w:sz w:val="15"/>
                <w:szCs w:val="15"/>
                <w:highlight w:val="none"/>
              </w:rPr>
              <w:t>拟作出吊销处罚的，作出处罚决定前，要邀请</w:t>
            </w:r>
            <w:r>
              <w:rPr>
                <w:rFonts w:hint="eastAsia" w:ascii="宋体" w:hAnsi="宋体" w:eastAsia="宋体" w:cs="宋体"/>
                <w:color w:val="000000"/>
                <w:kern w:val="0"/>
                <w:sz w:val="15"/>
                <w:szCs w:val="15"/>
                <w:highlight w:val="none"/>
                <w:lang w:eastAsia="zh-CN"/>
              </w:rPr>
              <w:t>行业主管</w:t>
            </w:r>
            <w:r>
              <w:rPr>
                <w:rFonts w:hint="eastAsia" w:ascii="宋体" w:hAnsi="宋体" w:eastAsia="宋体" w:cs="宋体"/>
                <w:color w:val="000000"/>
                <w:kern w:val="0"/>
                <w:sz w:val="15"/>
                <w:szCs w:val="15"/>
                <w:highlight w:val="none"/>
              </w:rPr>
              <w:t>部门共同会商；对于可能影响公共利益的，提请</w:t>
            </w:r>
            <w:r>
              <w:rPr>
                <w:rFonts w:hint="eastAsia" w:ascii="宋体" w:hAnsi="宋体" w:eastAsia="宋体" w:cs="宋体"/>
                <w:color w:val="000000"/>
                <w:kern w:val="0"/>
                <w:sz w:val="15"/>
                <w:szCs w:val="15"/>
                <w:highlight w:val="none"/>
                <w:lang w:eastAsia="zh-CN"/>
              </w:rPr>
              <w:t>行业主管</w:t>
            </w:r>
            <w:r>
              <w:rPr>
                <w:rFonts w:hint="eastAsia" w:ascii="宋体" w:hAnsi="宋体" w:eastAsia="宋体" w:cs="宋体"/>
                <w:color w:val="000000"/>
                <w:kern w:val="0"/>
                <w:sz w:val="15"/>
                <w:szCs w:val="15"/>
                <w:highlight w:val="none"/>
              </w:rPr>
              <w:t>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812" w:hRule="atLeast"/>
          <w:jc w:val="center"/>
        </w:trPr>
        <w:tc>
          <w:tcPr>
            <w:tcW w:w="714" w:type="dxa"/>
            <w:noWrap w:val="0"/>
            <w:vAlign w:val="center"/>
          </w:tcPr>
          <w:p>
            <w:pPr>
              <w:spacing w:line="232" w:lineRule="exact"/>
              <w:jc w:val="center"/>
              <w:textAlignment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lang w:bidi="ar"/>
              </w:rPr>
              <w:t>8</w:t>
            </w:r>
          </w:p>
        </w:tc>
        <w:tc>
          <w:tcPr>
            <w:tcW w:w="1626" w:type="dxa"/>
            <w:gridSpan w:val="2"/>
            <w:noWrap w:val="0"/>
            <w:vAlign w:val="center"/>
          </w:tcPr>
          <w:p>
            <w:pPr>
              <w:spacing w:line="232" w:lineRule="exact"/>
              <w:rPr>
                <w:rFonts w:ascii="宋体" w:hAnsi="宋体" w:eastAsia="宋体" w:cs="仿宋_GB2312"/>
                <w:color w:val="000000"/>
                <w:sz w:val="15"/>
                <w:szCs w:val="15"/>
                <w:highlight w:val="none"/>
              </w:rPr>
            </w:pPr>
            <w:r>
              <w:rPr>
                <w:rFonts w:hint="eastAsia" w:ascii="宋体" w:hAnsi="宋体" w:eastAsia="宋体" w:cs="仿宋_GB2312"/>
                <w:color w:val="000000"/>
                <w:kern w:val="0"/>
                <w:sz w:val="15"/>
                <w:szCs w:val="15"/>
                <w:highlight w:val="none"/>
              </w:rPr>
              <w:t>燃气供应企业销售瓶装液化石油气未如实记录用户基本信息以及用户持有气瓶的数量、定期检验周期和报废期限等情况</w:t>
            </w:r>
          </w:p>
        </w:tc>
        <w:tc>
          <w:tcPr>
            <w:tcW w:w="2981" w:type="dxa"/>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违反条款：第二十四条第一款；</w:t>
            </w:r>
          </w:p>
          <w:p>
            <w:pPr>
              <w:spacing w:line="232" w:lineRule="exact"/>
              <w:rPr>
                <w:rFonts w:ascii="宋体" w:hAnsi="宋体" w:eastAsia="宋体" w:cs="仿宋_GB2312"/>
                <w:color w:val="000000"/>
                <w:sz w:val="15"/>
                <w:szCs w:val="15"/>
                <w:highlight w:val="none"/>
              </w:rPr>
            </w:pPr>
            <w:r>
              <w:rPr>
                <w:rFonts w:hint="eastAsia" w:ascii="宋体" w:hAnsi="宋体" w:eastAsia="宋体" w:cs="仿宋_GB2312"/>
                <w:color w:val="000000"/>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noWrap w:val="0"/>
            <w:vAlign w:val="center"/>
          </w:tcPr>
          <w:p>
            <w:pPr>
              <w:spacing w:line="232"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20000</w:t>
            </w:r>
          </w:p>
        </w:tc>
        <w:tc>
          <w:tcPr>
            <w:tcW w:w="840" w:type="dxa"/>
            <w:noWrap w:val="0"/>
            <w:vAlign w:val="center"/>
          </w:tcPr>
          <w:p>
            <w:pPr>
              <w:spacing w:line="232"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1</w:t>
            </w:r>
          </w:p>
        </w:tc>
        <w:tc>
          <w:tcPr>
            <w:tcW w:w="2376" w:type="dxa"/>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1.用户基本信息、用户持有气瓶数量、定期检验周期、报废期限等情况，同时存在两项（含两项）以上记录不完整的，系数1-3； 2.没有记录或者虚假记录的，系数3-4；3.发生燃气事故，或者</w:t>
            </w:r>
            <w:r>
              <w:rPr>
                <w:rFonts w:hint="eastAsia" w:ascii="宋体" w:hAnsi="宋体" w:eastAsia="宋体" w:cs="仿宋_GB2312"/>
                <w:color w:val="000000"/>
                <w:kern w:val="0"/>
                <w:sz w:val="15"/>
                <w:szCs w:val="15"/>
                <w:highlight w:val="none"/>
                <w:lang w:eastAsia="zh-CN"/>
              </w:rPr>
              <w:t>其他</w:t>
            </w:r>
            <w:r>
              <w:rPr>
                <w:rFonts w:hint="eastAsia" w:ascii="宋体" w:hAnsi="宋体" w:eastAsia="宋体" w:cs="仿宋_GB2312"/>
                <w:color w:val="000000"/>
                <w:kern w:val="0"/>
                <w:sz w:val="15"/>
                <w:szCs w:val="15"/>
                <w:highlight w:val="none"/>
              </w:rPr>
              <w:t>严重影响用气情形的，系数4</w:t>
            </w:r>
            <w:r>
              <w:rPr>
                <w:rFonts w:hint="eastAsia" w:ascii="宋体" w:hAnsi="宋体" w:eastAsia="宋体" w:cs="仿宋_GB2312"/>
                <w:color w:val="000000"/>
                <w:kern w:val="0"/>
                <w:sz w:val="15"/>
                <w:szCs w:val="15"/>
                <w:highlight w:val="none"/>
                <w:lang w:eastAsia="zh-CN"/>
              </w:rPr>
              <w:t>；</w:t>
            </w:r>
            <w:r>
              <w:rPr>
                <w:rFonts w:hint="eastAsia" w:ascii="宋体" w:hAnsi="宋体" w:eastAsia="宋体" w:cs="仿宋_GB2312"/>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罚款数额＝20000×（1＋</w:t>
            </w:r>
            <w:r>
              <w:rPr>
                <w:rFonts w:hint="eastAsia" w:ascii="宋体" w:hAnsi="宋体" w:eastAsia="宋体" w:cs="仿宋_GB2312"/>
                <w:color w:val="000000"/>
                <w:kern w:val="0"/>
                <w:sz w:val="15"/>
                <w:szCs w:val="15"/>
                <w:highlight w:val="none"/>
                <w:lang w:eastAsia="zh-CN"/>
              </w:rPr>
              <w:t>情节</w:t>
            </w:r>
            <w:r>
              <w:rPr>
                <w:rFonts w:hint="eastAsia" w:ascii="宋体" w:hAnsi="宋体" w:eastAsia="宋体" w:cs="仿宋_GB2312"/>
                <w:color w:val="000000"/>
                <w:kern w:val="0"/>
                <w:sz w:val="15"/>
                <w:szCs w:val="15"/>
                <w:highlight w:val="none"/>
              </w:rPr>
              <w:t>系数）</w:t>
            </w:r>
          </w:p>
        </w:tc>
        <w:tc>
          <w:tcPr>
            <w:tcW w:w="2178" w:type="dxa"/>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宋体"/>
                <w:color w:val="000000"/>
                <w:kern w:val="0"/>
                <w:sz w:val="15"/>
                <w:szCs w:val="15"/>
                <w:highlight w:val="none"/>
                <w:lang w:eastAsia="zh-CN"/>
              </w:rPr>
              <w:t>存在以下情形之一的，可视为情节严重：</w:t>
            </w:r>
            <w:r>
              <w:rPr>
                <w:rFonts w:hint="eastAsia" w:ascii="宋体" w:hAnsi="宋体" w:eastAsia="宋体"/>
                <w:color w:val="000000"/>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ascii="宋体" w:hAnsi="宋体" w:eastAsia="宋体" w:cs="宋体"/>
                <w:color w:val="000000"/>
                <w:kern w:val="0"/>
                <w:sz w:val="15"/>
                <w:szCs w:val="15"/>
                <w:highlight w:val="none"/>
              </w:rPr>
              <w:t>拟作出吊销处罚的，作出处罚决定前，要邀请</w:t>
            </w:r>
            <w:r>
              <w:rPr>
                <w:rFonts w:hint="eastAsia" w:ascii="宋体" w:hAnsi="宋体" w:eastAsia="宋体" w:cs="宋体"/>
                <w:color w:val="000000"/>
                <w:kern w:val="0"/>
                <w:sz w:val="15"/>
                <w:szCs w:val="15"/>
                <w:highlight w:val="none"/>
                <w:lang w:eastAsia="zh-CN"/>
              </w:rPr>
              <w:t>行业主管</w:t>
            </w:r>
            <w:r>
              <w:rPr>
                <w:rFonts w:hint="eastAsia" w:ascii="宋体" w:hAnsi="宋体" w:eastAsia="宋体" w:cs="宋体"/>
                <w:color w:val="000000"/>
                <w:kern w:val="0"/>
                <w:sz w:val="15"/>
                <w:szCs w:val="15"/>
                <w:highlight w:val="none"/>
              </w:rPr>
              <w:t>部门共同会商；对于可能影响公共利益的，提请</w:t>
            </w:r>
            <w:r>
              <w:rPr>
                <w:rFonts w:hint="eastAsia" w:ascii="宋体" w:hAnsi="宋体" w:eastAsia="宋体" w:cs="宋体"/>
                <w:color w:val="000000"/>
                <w:kern w:val="0"/>
                <w:sz w:val="15"/>
                <w:szCs w:val="15"/>
                <w:highlight w:val="none"/>
                <w:lang w:eastAsia="zh-CN"/>
              </w:rPr>
              <w:t>行业主管</w:t>
            </w:r>
            <w:r>
              <w:rPr>
                <w:rFonts w:hint="eastAsia" w:ascii="宋体" w:hAnsi="宋体" w:eastAsia="宋体" w:cs="宋体"/>
                <w:color w:val="000000"/>
                <w:kern w:val="0"/>
                <w:sz w:val="15"/>
                <w:szCs w:val="15"/>
                <w:highlight w:val="none"/>
              </w:rPr>
              <w:t>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04" w:hRule="atLeast"/>
          <w:jc w:val="center"/>
        </w:trPr>
        <w:tc>
          <w:tcPr>
            <w:tcW w:w="714" w:type="dxa"/>
            <w:noWrap w:val="0"/>
            <w:vAlign w:val="center"/>
          </w:tcPr>
          <w:p>
            <w:pPr>
              <w:spacing w:line="232" w:lineRule="exact"/>
              <w:jc w:val="center"/>
              <w:textAlignment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lang w:bidi="ar"/>
              </w:rPr>
              <w:t>9</w:t>
            </w:r>
          </w:p>
        </w:tc>
        <w:tc>
          <w:tcPr>
            <w:tcW w:w="1626" w:type="dxa"/>
            <w:gridSpan w:val="2"/>
            <w:noWrap w:val="0"/>
            <w:vAlign w:val="center"/>
          </w:tcPr>
          <w:p>
            <w:pPr>
              <w:spacing w:line="232" w:lineRule="exact"/>
              <w:rPr>
                <w:rFonts w:ascii="宋体" w:hAnsi="宋体" w:eastAsia="宋体" w:cs="仿宋_GB2312"/>
                <w:color w:val="000000"/>
                <w:sz w:val="15"/>
                <w:szCs w:val="15"/>
                <w:highlight w:val="none"/>
              </w:rPr>
            </w:pPr>
            <w:r>
              <w:rPr>
                <w:rFonts w:hint="eastAsia" w:ascii="宋体" w:hAnsi="宋体" w:eastAsia="宋体" w:cs="仿宋_GB2312"/>
                <w:color w:val="000000"/>
                <w:kern w:val="0"/>
                <w:sz w:val="15"/>
                <w:szCs w:val="15"/>
                <w:highlight w:val="none"/>
              </w:rPr>
              <w:t>燃气供应企业未在用户持有的气瓶定期检验周期、报废期限到期前三十日内通知用户将气瓶送交处理</w:t>
            </w:r>
          </w:p>
        </w:tc>
        <w:tc>
          <w:tcPr>
            <w:tcW w:w="2981" w:type="dxa"/>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违反条款：第二十四条第二款；</w:t>
            </w:r>
          </w:p>
          <w:p>
            <w:pPr>
              <w:spacing w:line="232" w:lineRule="exact"/>
              <w:rPr>
                <w:rFonts w:ascii="宋体" w:hAnsi="宋体" w:eastAsia="宋体" w:cs="仿宋_GB2312"/>
                <w:color w:val="000000"/>
                <w:sz w:val="15"/>
                <w:szCs w:val="15"/>
                <w:highlight w:val="none"/>
              </w:rPr>
            </w:pPr>
            <w:r>
              <w:rPr>
                <w:rFonts w:hint="eastAsia" w:ascii="宋体" w:hAnsi="宋体" w:eastAsia="宋体" w:cs="仿宋_GB2312"/>
                <w:color w:val="000000"/>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noWrap w:val="0"/>
            <w:vAlign w:val="center"/>
          </w:tcPr>
          <w:p>
            <w:pPr>
              <w:spacing w:line="232"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20000</w:t>
            </w:r>
          </w:p>
        </w:tc>
        <w:tc>
          <w:tcPr>
            <w:tcW w:w="840" w:type="dxa"/>
            <w:noWrap w:val="0"/>
            <w:vAlign w:val="center"/>
          </w:tcPr>
          <w:p>
            <w:pPr>
              <w:spacing w:line="232"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1</w:t>
            </w:r>
          </w:p>
        </w:tc>
        <w:tc>
          <w:tcPr>
            <w:tcW w:w="2376" w:type="dxa"/>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1.未在气瓶报废期限到期前通知用户的，系数3-4；2.两次以上未在定期检验周期到期前通知用户的，系数2-4；3.发生燃气事故，或者</w:t>
            </w:r>
            <w:r>
              <w:rPr>
                <w:rFonts w:hint="eastAsia" w:ascii="宋体" w:hAnsi="宋体" w:eastAsia="宋体" w:cs="仿宋_GB2312"/>
                <w:color w:val="000000"/>
                <w:kern w:val="0"/>
                <w:sz w:val="15"/>
                <w:szCs w:val="15"/>
                <w:highlight w:val="none"/>
                <w:lang w:eastAsia="zh-CN"/>
              </w:rPr>
              <w:t>其他</w:t>
            </w:r>
            <w:r>
              <w:rPr>
                <w:rFonts w:hint="eastAsia" w:ascii="宋体" w:hAnsi="宋体" w:eastAsia="宋体" w:cs="仿宋_GB2312"/>
                <w:color w:val="000000"/>
                <w:kern w:val="0"/>
                <w:sz w:val="15"/>
                <w:szCs w:val="15"/>
                <w:highlight w:val="none"/>
              </w:rPr>
              <w:t>严重影响用气情形的，系数4</w:t>
            </w:r>
            <w:r>
              <w:rPr>
                <w:rFonts w:hint="eastAsia" w:ascii="宋体" w:hAnsi="宋体" w:eastAsia="宋体" w:cs="仿宋_GB2312"/>
                <w:color w:val="000000"/>
                <w:kern w:val="0"/>
                <w:sz w:val="15"/>
                <w:szCs w:val="15"/>
                <w:highlight w:val="none"/>
                <w:lang w:eastAsia="zh-CN"/>
              </w:rPr>
              <w:t>；</w:t>
            </w:r>
            <w:r>
              <w:rPr>
                <w:rFonts w:hint="eastAsia" w:ascii="宋体" w:hAnsi="宋体" w:eastAsia="宋体" w:cs="仿宋_GB2312"/>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罚款数额＝20000×（1＋</w:t>
            </w:r>
            <w:r>
              <w:rPr>
                <w:rFonts w:hint="eastAsia" w:ascii="宋体" w:hAnsi="宋体" w:eastAsia="宋体" w:cs="仿宋_GB2312"/>
                <w:color w:val="000000"/>
                <w:kern w:val="0"/>
                <w:sz w:val="15"/>
                <w:szCs w:val="15"/>
                <w:highlight w:val="none"/>
                <w:lang w:eastAsia="zh-CN"/>
              </w:rPr>
              <w:t>情节</w:t>
            </w:r>
            <w:r>
              <w:rPr>
                <w:rFonts w:hint="eastAsia" w:ascii="宋体" w:hAnsi="宋体" w:eastAsia="宋体" w:cs="仿宋_GB2312"/>
                <w:color w:val="000000"/>
                <w:kern w:val="0"/>
                <w:sz w:val="15"/>
                <w:szCs w:val="15"/>
                <w:highlight w:val="none"/>
              </w:rPr>
              <w:t>系数）</w:t>
            </w:r>
          </w:p>
        </w:tc>
        <w:tc>
          <w:tcPr>
            <w:tcW w:w="2178" w:type="dxa"/>
            <w:noWrap w:val="0"/>
            <w:vAlign w:val="center"/>
          </w:tcPr>
          <w:p>
            <w:pPr>
              <w:spacing w:line="232" w:lineRule="exact"/>
              <w:rPr>
                <w:rFonts w:ascii="宋体" w:hAnsi="宋体" w:eastAsia="宋体" w:cs="仿宋_GB2312"/>
                <w:b/>
                <w:bCs/>
                <w:color w:val="000000"/>
                <w:kern w:val="0"/>
                <w:sz w:val="15"/>
                <w:szCs w:val="15"/>
                <w:highlight w:val="none"/>
              </w:rPr>
            </w:pPr>
            <w:r>
              <w:rPr>
                <w:rFonts w:hint="eastAsia" w:ascii="宋体" w:hAnsi="宋体" w:eastAsia="宋体" w:cs="宋体"/>
                <w:color w:val="000000"/>
                <w:kern w:val="0"/>
                <w:sz w:val="15"/>
                <w:szCs w:val="15"/>
                <w:highlight w:val="none"/>
                <w:lang w:eastAsia="zh-CN"/>
              </w:rPr>
              <w:t>存在以下情形之一的，可视为情节严重：</w:t>
            </w:r>
            <w:r>
              <w:rPr>
                <w:rFonts w:hint="eastAsia" w:ascii="宋体" w:hAnsi="宋体" w:eastAsia="宋体"/>
                <w:color w:val="000000"/>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ascii="宋体" w:hAnsi="宋体" w:eastAsia="宋体" w:cs="宋体"/>
                <w:color w:val="000000"/>
                <w:kern w:val="0"/>
                <w:sz w:val="15"/>
                <w:szCs w:val="15"/>
                <w:highlight w:val="none"/>
              </w:rPr>
              <w:t>拟作出吊销处罚的，作出处罚决定前，要邀请</w:t>
            </w:r>
            <w:r>
              <w:rPr>
                <w:rFonts w:hint="eastAsia" w:ascii="宋体" w:hAnsi="宋体" w:eastAsia="宋体" w:cs="宋体"/>
                <w:color w:val="000000"/>
                <w:kern w:val="0"/>
                <w:sz w:val="15"/>
                <w:szCs w:val="15"/>
                <w:highlight w:val="none"/>
                <w:lang w:eastAsia="zh-CN"/>
              </w:rPr>
              <w:t>行业主管</w:t>
            </w:r>
            <w:r>
              <w:rPr>
                <w:rFonts w:hint="eastAsia" w:ascii="宋体" w:hAnsi="宋体" w:eastAsia="宋体" w:cs="宋体"/>
                <w:color w:val="000000"/>
                <w:kern w:val="0"/>
                <w:sz w:val="15"/>
                <w:szCs w:val="15"/>
                <w:highlight w:val="none"/>
              </w:rPr>
              <w:t>部门共同会商；对于可能影响公共利益的，提请</w:t>
            </w:r>
            <w:r>
              <w:rPr>
                <w:rFonts w:hint="eastAsia" w:ascii="宋体" w:hAnsi="宋体" w:eastAsia="宋体" w:cs="宋体"/>
                <w:color w:val="000000"/>
                <w:kern w:val="0"/>
                <w:sz w:val="15"/>
                <w:szCs w:val="15"/>
                <w:highlight w:val="none"/>
                <w:lang w:eastAsia="zh-CN"/>
              </w:rPr>
              <w:t>行业主管</w:t>
            </w:r>
            <w:r>
              <w:rPr>
                <w:rFonts w:hint="eastAsia" w:ascii="宋体" w:hAnsi="宋体" w:eastAsia="宋体" w:cs="宋体"/>
                <w:color w:val="000000"/>
                <w:kern w:val="0"/>
                <w:sz w:val="15"/>
                <w:szCs w:val="15"/>
                <w:highlight w:val="none"/>
              </w:rPr>
              <w:t>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604" w:hRule="atLeast"/>
          <w:jc w:val="center"/>
        </w:trPr>
        <w:tc>
          <w:tcPr>
            <w:tcW w:w="714" w:type="dxa"/>
            <w:noWrap w:val="0"/>
            <w:vAlign w:val="center"/>
          </w:tcPr>
          <w:p>
            <w:pPr>
              <w:spacing w:line="232" w:lineRule="exact"/>
              <w:jc w:val="center"/>
              <w:textAlignment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lang w:bidi="ar"/>
              </w:rPr>
              <w:t>10</w:t>
            </w:r>
          </w:p>
        </w:tc>
        <w:tc>
          <w:tcPr>
            <w:tcW w:w="1626" w:type="dxa"/>
            <w:gridSpan w:val="2"/>
            <w:noWrap w:val="0"/>
            <w:vAlign w:val="center"/>
          </w:tcPr>
          <w:p>
            <w:pPr>
              <w:spacing w:line="232" w:lineRule="exact"/>
              <w:rPr>
                <w:rFonts w:ascii="宋体" w:hAnsi="宋体" w:eastAsia="宋体" w:cs="仿宋_GB2312"/>
                <w:color w:val="000000"/>
                <w:sz w:val="15"/>
                <w:szCs w:val="15"/>
                <w:highlight w:val="none"/>
              </w:rPr>
            </w:pPr>
            <w:r>
              <w:rPr>
                <w:rFonts w:hint="eastAsia" w:ascii="宋体" w:hAnsi="宋体" w:eastAsia="宋体" w:cs="仿宋_GB2312"/>
                <w:color w:val="000000"/>
                <w:kern w:val="0"/>
                <w:sz w:val="15"/>
                <w:szCs w:val="15"/>
                <w:highlight w:val="none"/>
              </w:rPr>
              <w:t>燃气供应企业对非居民用户未直接配送、安装气瓶，并对其用气场所、燃气设施和用气设备进行安全检查</w:t>
            </w:r>
          </w:p>
        </w:tc>
        <w:tc>
          <w:tcPr>
            <w:tcW w:w="2981" w:type="dxa"/>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违反条款：第二十五条第一款；</w:t>
            </w:r>
          </w:p>
          <w:p>
            <w:pPr>
              <w:spacing w:line="232" w:lineRule="exact"/>
              <w:rPr>
                <w:rFonts w:ascii="宋体" w:hAnsi="宋体" w:eastAsia="宋体" w:cs="仿宋_GB2312"/>
                <w:color w:val="000000"/>
                <w:sz w:val="15"/>
                <w:szCs w:val="15"/>
                <w:highlight w:val="none"/>
              </w:rPr>
            </w:pPr>
            <w:r>
              <w:rPr>
                <w:rFonts w:hint="eastAsia" w:ascii="宋体" w:hAnsi="宋体" w:eastAsia="宋体" w:cs="仿宋_GB2312"/>
                <w:color w:val="000000"/>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noWrap w:val="0"/>
            <w:vAlign w:val="center"/>
          </w:tcPr>
          <w:p>
            <w:pPr>
              <w:spacing w:line="232"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20000</w:t>
            </w:r>
          </w:p>
        </w:tc>
        <w:tc>
          <w:tcPr>
            <w:tcW w:w="840" w:type="dxa"/>
            <w:noWrap w:val="0"/>
            <w:vAlign w:val="center"/>
          </w:tcPr>
          <w:p>
            <w:pPr>
              <w:spacing w:line="232"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1</w:t>
            </w:r>
          </w:p>
        </w:tc>
        <w:tc>
          <w:tcPr>
            <w:tcW w:w="2376" w:type="dxa"/>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1.同时存在未直接配送、安装、进行安全检查两种情形的，系数1；同时存在三种情形的，系数2-4；2.发生燃气事故，或者</w:t>
            </w:r>
            <w:r>
              <w:rPr>
                <w:rFonts w:hint="eastAsia" w:ascii="宋体" w:hAnsi="宋体" w:eastAsia="宋体" w:cs="仿宋_GB2312"/>
                <w:color w:val="000000"/>
                <w:kern w:val="0"/>
                <w:sz w:val="15"/>
                <w:szCs w:val="15"/>
                <w:highlight w:val="none"/>
                <w:lang w:eastAsia="zh-CN"/>
              </w:rPr>
              <w:t>其他</w:t>
            </w:r>
            <w:r>
              <w:rPr>
                <w:rFonts w:hint="eastAsia" w:ascii="宋体" w:hAnsi="宋体" w:eastAsia="宋体" w:cs="仿宋_GB2312"/>
                <w:color w:val="000000"/>
                <w:kern w:val="0"/>
                <w:sz w:val="15"/>
                <w:szCs w:val="15"/>
                <w:highlight w:val="none"/>
              </w:rPr>
              <w:t>严重影响用气情形的，系数4</w:t>
            </w:r>
            <w:r>
              <w:rPr>
                <w:rFonts w:hint="eastAsia" w:ascii="宋体" w:hAnsi="宋体" w:eastAsia="宋体" w:cs="仿宋_GB2312"/>
                <w:color w:val="000000"/>
                <w:kern w:val="0"/>
                <w:sz w:val="15"/>
                <w:szCs w:val="15"/>
                <w:highlight w:val="none"/>
                <w:lang w:eastAsia="zh-CN"/>
              </w:rPr>
              <w:t>；</w:t>
            </w:r>
            <w:r>
              <w:rPr>
                <w:rFonts w:hint="eastAsia" w:ascii="宋体" w:hAnsi="宋体" w:eastAsia="宋体" w:cs="仿宋_GB2312"/>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罚款数额＝20000×（1＋</w:t>
            </w:r>
            <w:r>
              <w:rPr>
                <w:rFonts w:hint="eastAsia" w:ascii="宋体" w:hAnsi="宋体" w:eastAsia="宋体" w:cs="仿宋_GB2312"/>
                <w:color w:val="000000"/>
                <w:kern w:val="0"/>
                <w:sz w:val="15"/>
                <w:szCs w:val="15"/>
                <w:highlight w:val="none"/>
                <w:lang w:eastAsia="zh-CN"/>
              </w:rPr>
              <w:t>情节</w:t>
            </w:r>
            <w:r>
              <w:rPr>
                <w:rFonts w:hint="eastAsia" w:ascii="宋体" w:hAnsi="宋体" w:eastAsia="宋体" w:cs="仿宋_GB2312"/>
                <w:color w:val="000000"/>
                <w:kern w:val="0"/>
                <w:sz w:val="15"/>
                <w:szCs w:val="15"/>
                <w:highlight w:val="none"/>
              </w:rPr>
              <w:t>系数）</w:t>
            </w:r>
          </w:p>
        </w:tc>
        <w:tc>
          <w:tcPr>
            <w:tcW w:w="2178" w:type="dxa"/>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宋体"/>
                <w:color w:val="000000"/>
                <w:kern w:val="0"/>
                <w:sz w:val="15"/>
                <w:szCs w:val="15"/>
                <w:highlight w:val="none"/>
                <w:lang w:eastAsia="zh-CN"/>
              </w:rPr>
              <w:t>存在以下情形之一的，可视为情节严重：</w:t>
            </w:r>
            <w:r>
              <w:rPr>
                <w:rFonts w:hint="eastAsia" w:ascii="宋体" w:hAnsi="宋体" w:eastAsia="宋体"/>
                <w:color w:val="000000"/>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ascii="宋体" w:hAnsi="宋体" w:eastAsia="宋体" w:cs="宋体"/>
                <w:color w:val="000000"/>
                <w:kern w:val="0"/>
                <w:sz w:val="15"/>
                <w:szCs w:val="15"/>
                <w:highlight w:val="none"/>
              </w:rPr>
              <w:t>拟作出吊销处罚的，作出处罚决定前，要邀请</w:t>
            </w:r>
            <w:r>
              <w:rPr>
                <w:rFonts w:hint="eastAsia" w:ascii="宋体" w:hAnsi="宋体" w:eastAsia="宋体" w:cs="宋体"/>
                <w:color w:val="000000"/>
                <w:kern w:val="0"/>
                <w:sz w:val="15"/>
                <w:szCs w:val="15"/>
                <w:highlight w:val="none"/>
                <w:lang w:eastAsia="zh-CN"/>
              </w:rPr>
              <w:t>行业主管</w:t>
            </w:r>
            <w:r>
              <w:rPr>
                <w:rFonts w:hint="eastAsia" w:ascii="宋体" w:hAnsi="宋体" w:eastAsia="宋体" w:cs="宋体"/>
                <w:color w:val="000000"/>
                <w:kern w:val="0"/>
                <w:sz w:val="15"/>
                <w:szCs w:val="15"/>
                <w:highlight w:val="none"/>
              </w:rPr>
              <w:t>部门共同会商；对于可能影响公共利益的，提请</w:t>
            </w:r>
            <w:r>
              <w:rPr>
                <w:rFonts w:hint="eastAsia" w:ascii="宋体" w:hAnsi="宋体" w:eastAsia="宋体" w:cs="宋体"/>
                <w:color w:val="000000"/>
                <w:kern w:val="0"/>
                <w:sz w:val="15"/>
                <w:szCs w:val="15"/>
                <w:highlight w:val="none"/>
                <w:lang w:eastAsia="zh-CN"/>
              </w:rPr>
              <w:t>行业主管</w:t>
            </w:r>
            <w:r>
              <w:rPr>
                <w:rFonts w:hint="eastAsia" w:ascii="宋体" w:hAnsi="宋体" w:eastAsia="宋体" w:cs="宋体"/>
                <w:color w:val="000000"/>
                <w:kern w:val="0"/>
                <w:sz w:val="15"/>
                <w:szCs w:val="15"/>
                <w:highlight w:val="none"/>
              </w:rPr>
              <w:t>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0" w:hRule="atLeast"/>
          <w:jc w:val="center"/>
        </w:trPr>
        <w:tc>
          <w:tcPr>
            <w:tcW w:w="714" w:type="dxa"/>
            <w:noWrap w:val="0"/>
            <w:vAlign w:val="center"/>
          </w:tcPr>
          <w:p>
            <w:pPr>
              <w:spacing w:line="232" w:lineRule="exact"/>
              <w:jc w:val="center"/>
              <w:textAlignment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lang w:bidi="ar"/>
              </w:rPr>
              <w:t>11</w:t>
            </w:r>
          </w:p>
        </w:tc>
        <w:tc>
          <w:tcPr>
            <w:tcW w:w="1626" w:type="dxa"/>
            <w:gridSpan w:val="2"/>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燃气供应企业未对直接配送瓶装液化石油气居民用户的用气场所、燃气设施和用气设备进行安全检查</w:t>
            </w:r>
          </w:p>
        </w:tc>
        <w:tc>
          <w:tcPr>
            <w:tcW w:w="2981" w:type="dxa"/>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违反条款：第二十五条第二款；</w:t>
            </w:r>
          </w:p>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noWrap w:val="0"/>
            <w:vAlign w:val="center"/>
          </w:tcPr>
          <w:p>
            <w:pPr>
              <w:spacing w:line="232" w:lineRule="exact"/>
              <w:jc w:val="center"/>
              <w:rPr>
                <w:rFonts w:ascii="宋体" w:hAnsi="宋体" w:eastAsia="宋体" w:cs="仿宋_GB2312"/>
                <w:dstrike/>
                <w:color w:val="000000"/>
                <w:kern w:val="0"/>
                <w:sz w:val="15"/>
                <w:szCs w:val="15"/>
                <w:highlight w:val="none"/>
              </w:rPr>
            </w:pPr>
            <w:r>
              <w:rPr>
                <w:rFonts w:hint="eastAsia" w:ascii="宋体" w:hAnsi="宋体" w:eastAsia="宋体" w:cs="仿宋_GB2312"/>
                <w:color w:val="000000"/>
                <w:kern w:val="0"/>
                <w:sz w:val="15"/>
                <w:szCs w:val="15"/>
                <w:highlight w:val="none"/>
              </w:rPr>
              <w:t>20000</w:t>
            </w:r>
          </w:p>
        </w:tc>
        <w:tc>
          <w:tcPr>
            <w:tcW w:w="840" w:type="dxa"/>
            <w:noWrap w:val="0"/>
            <w:vAlign w:val="center"/>
          </w:tcPr>
          <w:p>
            <w:pPr>
              <w:spacing w:line="232" w:lineRule="exact"/>
              <w:jc w:val="center"/>
              <w:rPr>
                <w:rFonts w:ascii="宋体" w:hAnsi="宋体" w:eastAsia="宋体" w:cs="仿宋_GB2312"/>
                <w:dstrike/>
                <w:color w:val="000000"/>
                <w:kern w:val="0"/>
                <w:sz w:val="15"/>
                <w:szCs w:val="15"/>
                <w:highlight w:val="none"/>
              </w:rPr>
            </w:pPr>
            <w:r>
              <w:rPr>
                <w:rFonts w:hint="eastAsia" w:ascii="宋体" w:hAnsi="宋体" w:eastAsia="宋体" w:cs="仿宋_GB2312"/>
                <w:color w:val="000000"/>
                <w:kern w:val="0"/>
                <w:sz w:val="15"/>
                <w:szCs w:val="15"/>
                <w:highlight w:val="none"/>
              </w:rPr>
              <w:t>1</w:t>
            </w:r>
          </w:p>
        </w:tc>
        <w:tc>
          <w:tcPr>
            <w:tcW w:w="2376" w:type="dxa"/>
            <w:noWrap w:val="0"/>
            <w:vAlign w:val="center"/>
          </w:tcPr>
          <w:p>
            <w:pPr>
              <w:spacing w:line="232" w:lineRule="exact"/>
              <w:rPr>
                <w:rFonts w:ascii="宋体" w:hAnsi="宋体" w:eastAsia="宋体" w:cs="仿宋_GB2312"/>
                <w:dstrike/>
                <w:color w:val="000000"/>
                <w:kern w:val="0"/>
                <w:sz w:val="15"/>
                <w:szCs w:val="15"/>
                <w:highlight w:val="none"/>
              </w:rPr>
            </w:pPr>
            <w:r>
              <w:rPr>
                <w:rFonts w:hint="eastAsia" w:ascii="宋体" w:hAnsi="宋体" w:eastAsia="宋体" w:cs="仿宋_GB2312"/>
                <w:color w:val="000000"/>
                <w:kern w:val="0"/>
                <w:sz w:val="15"/>
                <w:szCs w:val="15"/>
                <w:highlight w:val="none"/>
              </w:rPr>
              <w:t>1.两次未进行安全检查，系数2-3；三次及以上未进行安全检查，系数4；2.影响正常用气的，系数2-3；3.发生燃气事故，或者</w:t>
            </w:r>
            <w:r>
              <w:rPr>
                <w:rFonts w:hint="eastAsia" w:ascii="宋体" w:hAnsi="宋体" w:eastAsia="宋体" w:cs="仿宋_GB2312"/>
                <w:color w:val="000000"/>
                <w:kern w:val="0"/>
                <w:sz w:val="15"/>
                <w:szCs w:val="15"/>
                <w:highlight w:val="none"/>
                <w:lang w:eastAsia="zh-CN"/>
              </w:rPr>
              <w:t>其他</w:t>
            </w:r>
            <w:r>
              <w:rPr>
                <w:rFonts w:hint="eastAsia" w:ascii="宋体" w:hAnsi="宋体" w:eastAsia="宋体" w:cs="仿宋_GB2312"/>
                <w:color w:val="000000"/>
                <w:kern w:val="0"/>
                <w:sz w:val="15"/>
                <w:szCs w:val="15"/>
                <w:highlight w:val="none"/>
              </w:rPr>
              <w:t>严重影响用气情形的，系数4</w:t>
            </w:r>
            <w:r>
              <w:rPr>
                <w:rFonts w:hint="eastAsia" w:ascii="宋体" w:hAnsi="宋体" w:eastAsia="宋体" w:cs="仿宋_GB2312"/>
                <w:color w:val="000000"/>
                <w:kern w:val="0"/>
                <w:sz w:val="15"/>
                <w:szCs w:val="15"/>
                <w:highlight w:val="none"/>
                <w:lang w:eastAsia="zh-CN"/>
              </w:rPr>
              <w:t>；</w:t>
            </w:r>
            <w:r>
              <w:rPr>
                <w:rFonts w:hint="eastAsia" w:ascii="宋体" w:hAnsi="宋体" w:eastAsia="宋体" w:cs="仿宋_GB2312"/>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仿宋_GB2312"/>
                <w:dstrike/>
                <w:color w:val="000000"/>
                <w:kern w:val="0"/>
                <w:sz w:val="15"/>
                <w:szCs w:val="15"/>
                <w:highlight w:val="none"/>
              </w:rPr>
            </w:pPr>
            <w:r>
              <w:rPr>
                <w:rFonts w:hint="eastAsia" w:ascii="宋体" w:hAnsi="宋体" w:eastAsia="宋体" w:cs="仿宋_GB2312"/>
                <w:color w:val="000000"/>
                <w:kern w:val="0"/>
                <w:sz w:val="15"/>
                <w:szCs w:val="15"/>
                <w:highlight w:val="none"/>
              </w:rPr>
              <w:t>罚款数额＝20000×（1＋</w:t>
            </w:r>
            <w:r>
              <w:rPr>
                <w:rFonts w:hint="eastAsia" w:ascii="宋体" w:hAnsi="宋体" w:eastAsia="宋体" w:cs="仿宋_GB2312"/>
                <w:color w:val="000000"/>
                <w:kern w:val="0"/>
                <w:sz w:val="15"/>
                <w:szCs w:val="15"/>
                <w:highlight w:val="none"/>
                <w:lang w:eastAsia="zh-CN"/>
              </w:rPr>
              <w:t>情节</w:t>
            </w:r>
            <w:r>
              <w:rPr>
                <w:rFonts w:hint="eastAsia" w:ascii="宋体" w:hAnsi="宋体" w:eastAsia="宋体" w:cs="仿宋_GB2312"/>
                <w:color w:val="000000"/>
                <w:kern w:val="0"/>
                <w:sz w:val="15"/>
                <w:szCs w:val="15"/>
                <w:highlight w:val="none"/>
              </w:rPr>
              <w:t>系数）</w:t>
            </w:r>
          </w:p>
        </w:tc>
        <w:tc>
          <w:tcPr>
            <w:tcW w:w="2178" w:type="dxa"/>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宋体"/>
                <w:color w:val="000000"/>
                <w:kern w:val="0"/>
                <w:sz w:val="15"/>
                <w:szCs w:val="15"/>
                <w:highlight w:val="none"/>
                <w:lang w:eastAsia="zh-CN"/>
              </w:rPr>
              <w:t>存在以下情形之一的，可视为情节严重：</w:t>
            </w:r>
            <w:r>
              <w:rPr>
                <w:rFonts w:hint="eastAsia" w:ascii="宋体" w:hAnsi="宋体" w:eastAsia="宋体"/>
                <w:color w:val="000000"/>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ascii="宋体" w:hAnsi="宋体" w:eastAsia="宋体" w:cs="宋体"/>
                <w:color w:val="000000"/>
                <w:kern w:val="0"/>
                <w:sz w:val="15"/>
                <w:szCs w:val="15"/>
                <w:highlight w:val="none"/>
              </w:rPr>
              <w:t>拟作出吊销处罚的，作出处罚决定前，要邀请</w:t>
            </w:r>
            <w:r>
              <w:rPr>
                <w:rFonts w:hint="eastAsia" w:ascii="宋体" w:hAnsi="宋体" w:eastAsia="宋体" w:cs="宋体"/>
                <w:color w:val="000000"/>
                <w:kern w:val="0"/>
                <w:sz w:val="15"/>
                <w:szCs w:val="15"/>
                <w:highlight w:val="none"/>
                <w:lang w:eastAsia="zh-CN"/>
              </w:rPr>
              <w:t>行业主管</w:t>
            </w:r>
            <w:r>
              <w:rPr>
                <w:rFonts w:hint="eastAsia" w:ascii="宋体" w:hAnsi="宋体" w:eastAsia="宋体" w:cs="宋体"/>
                <w:color w:val="000000"/>
                <w:kern w:val="0"/>
                <w:sz w:val="15"/>
                <w:szCs w:val="15"/>
                <w:highlight w:val="none"/>
              </w:rPr>
              <w:t>部门共同会商；对于可能影响公共利益的，提请</w:t>
            </w:r>
            <w:r>
              <w:rPr>
                <w:rFonts w:hint="eastAsia" w:ascii="宋体" w:hAnsi="宋体" w:eastAsia="宋体" w:cs="宋体"/>
                <w:color w:val="000000"/>
                <w:kern w:val="0"/>
                <w:sz w:val="15"/>
                <w:szCs w:val="15"/>
                <w:highlight w:val="none"/>
                <w:lang w:eastAsia="zh-CN"/>
              </w:rPr>
              <w:t>行业主管</w:t>
            </w:r>
            <w:r>
              <w:rPr>
                <w:rFonts w:hint="eastAsia" w:ascii="宋体" w:hAnsi="宋体" w:eastAsia="宋体" w:cs="宋体"/>
                <w:color w:val="000000"/>
                <w:kern w:val="0"/>
                <w:sz w:val="15"/>
                <w:szCs w:val="15"/>
                <w:highlight w:val="none"/>
              </w:rPr>
              <w:t>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037" w:hRule="atLeast"/>
          <w:jc w:val="center"/>
        </w:trPr>
        <w:tc>
          <w:tcPr>
            <w:tcW w:w="714" w:type="dxa"/>
            <w:noWrap w:val="0"/>
            <w:vAlign w:val="center"/>
          </w:tcPr>
          <w:p>
            <w:pPr>
              <w:spacing w:line="232" w:lineRule="exact"/>
              <w:jc w:val="center"/>
              <w:textAlignment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lang w:bidi="ar"/>
              </w:rPr>
              <w:t>12</w:t>
            </w:r>
          </w:p>
        </w:tc>
        <w:tc>
          <w:tcPr>
            <w:tcW w:w="1626" w:type="dxa"/>
            <w:gridSpan w:val="2"/>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燃气供应企业销售瓶装燃气未遵守相关规定</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26" w:lineRule="exact"/>
              <w:textAlignment w:val="auto"/>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违反条款：第二十六条第一款第(一) (四)（五）(六)项（根据实际违法情形选择）；</w:t>
            </w:r>
          </w:p>
          <w:p>
            <w:pPr>
              <w:keepNext w:val="0"/>
              <w:keepLines w:val="0"/>
              <w:pageBreakBefore w:val="0"/>
              <w:widowControl w:val="0"/>
              <w:kinsoku/>
              <w:wordWrap/>
              <w:overflowPunct/>
              <w:topLinePunct w:val="0"/>
              <w:autoSpaceDE/>
              <w:autoSpaceDN/>
              <w:bidi w:val="0"/>
              <w:adjustRightInd/>
              <w:snapToGrid/>
              <w:spacing w:line="226" w:lineRule="exact"/>
              <w:textAlignment w:val="auto"/>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26" w:lineRule="exact"/>
              <w:jc w:val="center"/>
              <w:textAlignment w:val="auto"/>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20000</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26" w:lineRule="exact"/>
              <w:jc w:val="center"/>
              <w:textAlignment w:val="auto"/>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26" w:lineRule="exact"/>
              <w:textAlignment w:val="auto"/>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1.违法行为影响正常用气的，系数2-3；2.发生燃气事故，存在</w:t>
            </w:r>
            <w:r>
              <w:rPr>
                <w:rFonts w:hint="eastAsia" w:ascii="宋体" w:hAnsi="宋体" w:eastAsia="宋体" w:cs="宋体"/>
                <w:b w:val="0"/>
                <w:bCs w:val="0"/>
                <w:strike w:val="0"/>
                <w:dstrike w:val="0"/>
                <w:color w:val="000000"/>
                <w:sz w:val="15"/>
                <w:szCs w:val="15"/>
                <w:highlight w:val="none"/>
                <w:lang w:val="en-US" w:eastAsia="zh-CN"/>
              </w:rPr>
              <w:t>重大</w:t>
            </w:r>
            <w:r>
              <w:rPr>
                <w:rFonts w:hint="eastAsia" w:ascii="宋体" w:hAnsi="宋体" w:eastAsia="宋体" w:cs="仿宋_GB2312"/>
                <w:color w:val="000000"/>
                <w:kern w:val="0"/>
                <w:sz w:val="15"/>
                <w:szCs w:val="15"/>
                <w:highlight w:val="none"/>
              </w:rPr>
              <w:t>安全隐患</w:t>
            </w:r>
            <w:r>
              <w:rPr>
                <w:rFonts w:hint="eastAsia" w:ascii="宋体" w:hAnsi="宋体" w:eastAsia="宋体" w:cs="仿宋_GB2312"/>
                <w:color w:val="000000"/>
                <w:kern w:val="0"/>
                <w:sz w:val="15"/>
                <w:szCs w:val="15"/>
                <w:highlight w:val="none"/>
                <w:lang w:eastAsia="zh-CN"/>
              </w:rPr>
              <w:t>，</w:t>
            </w:r>
            <w:r>
              <w:rPr>
                <w:rFonts w:hint="eastAsia" w:ascii="宋体" w:hAnsi="宋体" w:eastAsia="宋体" w:cs="仿宋_GB2312"/>
                <w:color w:val="000000"/>
                <w:kern w:val="0"/>
                <w:sz w:val="15"/>
                <w:szCs w:val="15"/>
                <w:highlight w:val="none"/>
              </w:rPr>
              <w:t>或者</w:t>
            </w:r>
            <w:r>
              <w:rPr>
                <w:rFonts w:hint="eastAsia" w:ascii="宋体" w:hAnsi="宋体" w:eastAsia="宋体" w:cs="仿宋_GB2312"/>
                <w:color w:val="000000"/>
                <w:kern w:val="0"/>
                <w:sz w:val="15"/>
                <w:szCs w:val="15"/>
                <w:highlight w:val="none"/>
                <w:lang w:eastAsia="zh-CN"/>
              </w:rPr>
              <w:t>其他</w:t>
            </w:r>
            <w:r>
              <w:rPr>
                <w:rFonts w:hint="eastAsia" w:ascii="宋体" w:hAnsi="宋体" w:eastAsia="宋体" w:cs="仿宋_GB2312"/>
                <w:color w:val="000000"/>
                <w:kern w:val="0"/>
                <w:sz w:val="15"/>
                <w:szCs w:val="15"/>
                <w:highlight w:val="none"/>
              </w:rPr>
              <w:t>严重影响用气情形的，系数4</w:t>
            </w:r>
            <w:r>
              <w:rPr>
                <w:rFonts w:hint="eastAsia" w:ascii="宋体" w:hAnsi="宋体" w:eastAsia="宋体" w:cs="仿宋_GB2312"/>
                <w:color w:val="000000"/>
                <w:kern w:val="0"/>
                <w:sz w:val="15"/>
                <w:szCs w:val="15"/>
                <w:highlight w:val="none"/>
                <w:lang w:eastAsia="zh-CN"/>
              </w:rPr>
              <w:t>；</w:t>
            </w:r>
            <w:r>
              <w:rPr>
                <w:rFonts w:hint="eastAsia" w:ascii="宋体" w:hAnsi="宋体" w:eastAsia="宋体" w:cs="仿宋_GB2312"/>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26" w:lineRule="exact"/>
              <w:textAlignment w:val="auto"/>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罚款数额＝20000×（1＋</w:t>
            </w:r>
            <w:r>
              <w:rPr>
                <w:rFonts w:hint="eastAsia" w:ascii="宋体" w:hAnsi="宋体" w:eastAsia="宋体" w:cs="仿宋_GB2312"/>
                <w:color w:val="000000"/>
                <w:kern w:val="0"/>
                <w:sz w:val="15"/>
                <w:szCs w:val="15"/>
                <w:highlight w:val="none"/>
                <w:lang w:eastAsia="zh-CN"/>
              </w:rPr>
              <w:t>情节</w:t>
            </w:r>
            <w:r>
              <w:rPr>
                <w:rFonts w:hint="eastAsia" w:ascii="宋体" w:hAnsi="宋体" w:eastAsia="宋体" w:cs="仿宋_GB2312"/>
                <w:color w:val="000000"/>
                <w:kern w:val="0"/>
                <w:sz w:val="15"/>
                <w:szCs w:val="15"/>
                <w:highlight w:val="none"/>
              </w:rPr>
              <w:t>系数）</w:t>
            </w:r>
          </w:p>
        </w:tc>
        <w:tc>
          <w:tcPr>
            <w:tcW w:w="2178" w:type="dxa"/>
            <w:noWrap w:val="0"/>
            <w:vAlign w:val="center"/>
          </w:tcPr>
          <w:p>
            <w:pPr>
              <w:keepNext w:val="0"/>
              <w:keepLines w:val="0"/>
              <w:pageBreakBefore w:val="0"/>
              <w:widowControl w:val="0"/>
              <w:kinsoku/>
              <w:wordWrap/>
              <w:overflowPunct/>
              <w:topLinePunct w:val="0"/>
              <w:autoSpaceDE/>
              <w:autoSpaceDN/>
              <w:bidi w:val="0"/>
              <w:adjustRightInd/>
              <w:snapToGrid/>
              <w:spacing w:line="192" w:lineRule="exact"/>
              <w:textAlignment w:val="auto"/>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适用于“燃气供应企业向用户提供的气瓶、气质及气量不符合国家和本市的规定”“未按照有关标准和规范充装、存放、运送气瓶，如实记录气瓶进出站时间”“充装瓶装液化石油气的，未从取得特许经营权的气源供应企业采购气源”“销售的瓶装液化石油气未来源于燃气发展规划确定的服务区域内的瓶装液化石油气充装企业”等情形。</w:t>
            </w:r>
            <w:r>
              <w:rPr>
                <w:rFonts w:hint="eastAsia" w:ascii="宋体" w:hAnsi="宋体" w:eastAsia="宋体" w:cs="宋体"/>
                <w:color w:val="000000"/>
                <w:kern w:val="0"/>
                <w:sz w:val="15"/>
                <w:szCs w:val="15"/>
                <w:highlight w:val="none"/>
                <w:lang w:eastAsia="zh-CN"/>
              </w:rPr>
              <w:t>存在以下情形之一的，可视为情节严重：</w:t>
            </w:r>
            <w:r>
              <w:rPr>
                <w:rFonts w:hint="eastAsia" w:ascii="宋体" w:hAnsi="宋体" w:eastAsia="宋体"/>
                <w:color w:val="000000"/>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ascii="宋体" w:hAnsi="宋体" w:eastAsia="宋体" w:cs="宋体"/>
                <w:color w:val="000000"/>
                <w:kern w:val="0"/>
                <w:sz w:val="15"/>
                <w:szCs w:val="15"/>
                <w:highlight w:val="none"/>
              </w:rPr>
              <w:t>拟作出吊销处罚的，作出处罚决定前，要邀请</w:t>
            </w:r>
            <w:r>
              <w:rPr>
                <w:rFonts w:hint="eastAsia" w:ascii="宋体" w:hAnsi="宋体" w:eastAsia="宋体" w:cs="宋体"/>
                <w:color w:val="000000"/>
                <w:kern w:val="0"/>
                <w:sz w:val="15"/>
                <w:szCs w:val="15"/>
                <w:highlight w:val="none"/>
                <w:lang w:eastAsia="zh-CN"/>
              </w:rPr>
              <w:t>行业主管</w:t>
            </w:r>
            <w:r>
              <w:rPr>
                <w:rFonts w:hint="eastAsia" w:ascii="宋体" w:hAnsi="宋体" w:eastAsia="宋体" w:cs="宋体"/>
                <w:color w:val="000000"/>
                <w:kern w:val="0"/>
                <w:sz w:val="15"/>
                <w:szCs w:val="15"/>
                <w:highlight w:val="none"/>
              </w:rPr>
              <w:t>部门共同会商；对于可能影响公共利益的，提请</w:t>
            </w:r>
            <w:r>
              <w:rPr>
                <w:rFonts w:hint="eastAsia" w:ascii="宋体" w:hAnsi="宋体" w:eastAsia="宋体" w:cs="宋体"/>
                <w:color w:val="000000"/>
                <w:kern w:val="0"/>
                <w:sz w:val="15"/>
                <w:szCs w:val="15"/>
                <w:highlight w:val="none"/>
                <w:lang w:eastAsia="zh-CN"/>
              </w:rPr>
              <w:t>行业主管</w:t>
            </w:r>
            <w:r>
              <w:rPr>
                <w:rFonts w:hint="eastAsia" w:ascii="宋体" w:hAnsi="宋体" w:eastAsia="宋体" w:cs="宋体"/>
                <w:color w:val="000000"/>
                <w:kern w:val="0"/>
                <w:sz w:val="15"/>
                <w:szCs w:val="15"/>
                <w:highlight w:val="none"/>
              </w:rPr>
              <w:t>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573" w:hRule="atLeast"/>
          <w:jc w:val="center"/>
        </w:trPr>
        <w:tc>
          <w:tcPr>
            <w:tcW w:w="714" w:type="dxa"/>
            <w:noWrap w:val="0"/>
            <w:vAlign w:val="center"/>
          </w:tcPr>
          <w:p>
            <w:pPr>
              <w:spacing w:line="232" w:lineRule="exact"/>
              <w:jc w:val="center"/>
              <w:textAlignment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lang w:bidi="ar"/>
              </w:rPr>
              <w:t>13</w:t>
            </w:r>
          </w:p>
        </w:tc>
        <w:tc>
          <w:tcPr>
            <w:tcW w:w="1626" w:type="dxa"/>
            <w:gridSpan w:val="2"/>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燃气供应企业未按要求对燃气用户暂停供气或者限制购气并进行报告</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26" w:lineRule="exact"/>
              <w:textAlignment w:val="auto"/>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违反条款：第三十一条第（一）（二）项（根据实际违法情形选择）；</w:t>
            </w:r>
          </w:p>
          <w:p>
            <w:pPr>
              <w:keepNext w:val="0"/>
              <w:keepLines w:val="0"/>
              <w:pageBreakBefore w:val="0"/>
              <w:widowControl w:val="0"/>
              <w:kinsoku/>
              <w:wordWrap/>
              <w:overflowPunct/>
              <w:topLinePunct w:val="0"/>
              <w:autoSpaceDE/>
              <w:autoSpaceDN/>
              <w:bidi w:val="0"/>
              <w:adjustRightInd/>
              <w:snapToGrid/>
              <w:spacing w:line="226" w:lineRule="exact"/>
              <w:textAlignment w:val="auto"/>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26" w:lineRule="exact"/>
              <w:jc w:val="center"/>
              <w:textAlignment w:val="auto"/>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20000</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26" w:lineRule="exact"/>
              <w:jc w:val="center"/>
              <w:textAlignment w:val="auto"/>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26" w:lineRule="exact"/>
              <w:textAlignment w:val="auto"/>
              <w:rPr>
                <w:rFonts w:ascii="宋体" w:hAnsi="宋体" w:eastAsia="宋体" w:cs="仿宋_GB2312"/>
                <w:color w:val="000000"/>
                <w:sz w:val="15"/>
                <w:szCs w:val="15"/>
                <w:highlight w:val="none"/>
              </w:rPr>
            </w:pPr>
            <w:r>
              <w:rPr>
                <w:rFonts w:hint="eastAsia" w:ascii="宋体" w:hAnsi="宋体" w:eastAsia="宋体" w:cs="仿宋_GB2312"/>
                <w:color w:val="000000"/>
                <w:kern w:val="0"/>
                <w:sz w:val="15"/>
                <w:szCs w:val="15"/>
                <w:highlight w:val="none"/>
              </w:rPr>
              <w:t>1. 用户无正当理由拒绝定期入户检查，同时存在未书面告知、未暂停供气或者限制购气、未报告两种情形的，系数1；同时存在三种情形的，系数2-4；2.用户存在安全隐患且拒不整改，未及时暂停供气或者限制购气的，系数2；同时存在未书面告知、未报告情形的，系数3-4；3.发生燃气事故，存在</w:t>
            </w:r>
            <w:r>
              <w:rPr>
                <w:rFonts w:hint="eastAsia" w:ascii="宋体" w:hAnsi="宋体" w:eastAsia="宋体" w:cs="宋体"/>
                <w:b w:val="0"/>
                <w:bCs w:val="0"/>
                <w:strike w:val="0"/>
                <w:dstrike w:val="0"/>
                <w:color w:val="000000"/>
                <w:sz w:val="15"/>
                <w:szCs w:val="15"/>
                <w:highlight w:val="none"/>
                <w:lang w:val="en-US" w:eastAsia="zh-CN"/>
              </w:rPr>
              <w:t>重大</w:t>
            </w:r>
            <w:r>
              <w:rPr>
                <w:rFonts w:hint="eastAsia" w:ascii="宋体" w:hAnsi="宋体" w:eastAsia="宋体" w:cs="仿宋_GB2312"/>
                <w:color w:val="000000"/>
                <w:kern w:val="0"/>
                <w:sz w:val="15"/>
                <w:szCs w:val="15"/>
                <w:highlight w:val="none"/>
              </w:rPr>
              <w:t>安全隐患</w:t>
            </w:r>
            <w:r>
              <w:rPr>
                <w:rFonts w:hint="eastAsia" w:ascii="宋体" w:hAnsi="宋体" w:eastAsia="宋体" w:cs="仿宋_GB2312"/>
                <w:color w:val="000000"/>
                <w:kern w:val="0"/>
                <w:sz w:val="15"/>
                <w:szCs w:val="15"/>
                <w:highlight w:val="none"/>
                <w:lang w:eastAsia="zh-CN"/>
              </w:rPr>
              <w:t>，</w:t>
            </w:r>
            <w:r>
              <w:rPr>
                <w:rFonts w:hint="eastAsia" w:ascii="宋体" w:hAnsi="宋体" w:eastAsia="宋体" w:cs="仿宋_GB2312"/>
                <w:color w:val="000000"/>
                <w:kern w:val="0"/>
                <w:sz w:val="15"/>
                <w:szCs w:val="15"/>
                <w:highlight w:val="none"/>
              </w:rPr>
              <w:t>或者</w:t>
            </w:r>
            <w:r>
              <w:rPr>
                <w:rFonts w:hint="eastAsia" w:ascii="宋体" w:hAnsi="宋体" w:eastAsia="宋体" w:cs="仿宋_GB2312"/>
                <w:color w:val="000000"/>
                <w:kern w:val="0"/>
                <w:sz w:val="15"/>
                <w:szCs w:val="15"/>
                <w:highlight w:val="none"/>
                <w:lang w:eastAsia="zh-CN"/>
              </w:rPr>
              <w:t>其他</w:t>
            </w:r>
            <w:r>
              <w:rPr>
                <w:rFonts w:hint="eastAsia" w:ascii="宋体" w:hAnsi="宋体" w:eastAsia="宋体" w:cs="仿宋_GB2312"/>
                <w:color w:val="000000"/>
                <w:kern w:val="0"/>
                <w:sz w:val="15"/>
                <w:szCs w:val="15"/>
                <w:highlight w:val="none"/>
              </w:rPr>
              <w:t>严重影响用气情形的，系数4</w:t>
            </w:r>
            <w:r>
              <w:rPr>
                <w:rFonts w:hint="eastAsia" w:ascii="宋体" w:hAnsi="宋体" w:eastAsia="宋体" w:cs="仿宋_GB2312"/>
                <w:color w:val="000000"/>
                <w:kern w:val="0"/>
                <w:sz w:val="15"/>
                <w:szCs w:val="15"/>
                <w:highlight w:val="none"/>
                <w:lang w:eastAsia="zh-CN"/>
              </w:rPr>
              <w:t>；</w:t>
            </w:r>
            <w:r>
              <w:rPr>
                <w:rFonts w:hint="eastAsia" w:ascii="宋体" w:hAnsi="宋体" w:eastAsia="宋体" w:cs="仿宋_GB2312"/>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26" w:lineRule="exact"/>
              <w:textAlignment w:val="auto"/>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罚款数额＝20000×（1＋</w:t>
            </w:r>
            <w:r>
              <w:rPr>
                <w:rFonts w:hint="eastAsia" w:ascii="宋体" w:hAnsi="宋体" w:eastAsia="宋体" w:cs="仿宋_GB2312"/>
                <w:color w:val="000000"/>
                <w:kern w:val="0"/>
                <w:sz w:val="15"/>
                <w:szCs w:val="15"/>
                <w:highlight w:val="none"/>
                <w:lang w:eastAsia="zh-CN"/>
              </w:rPr>
              <w:t>情节</w:t>
            </w:r>
            <w:r>
              <w:rPr>
                <w:rFonts w:hint="eastAsia" w:ascii="宋体" w:hAnsi="宋体" w:eastAsia="宋体" w:cs="仿宋_GB2312"/>
                <w:color w:val="000000"/>
                <w:kern w:val="0"/>
                <w:sz w:val="15"/>
                <w:szCs w:val="15"/>
                <w:highlight w:val="none"/>
              </w:rPr>
              <w:t>系数）</w:t>
            </w:r>
          </w:p>
        </w:tc>
        <w:tc>
          <w:tcPr>
            <w:tcW w:w="2178" w:type="dxa"/>
            <w:noWrap w:val="0"/>
            <w:vAlign w:val="center"/>
          </w:tcPr>
          <w:p>
            <w:pPr>
              <w:keepNext w:val="0"/>
              <w:keepLines w:val="0"/>
              <w:pageBreakBefore w:val="0"/>
              <w:widowControl w:val="0"/>
              <w:kinsoku/>
              <w:wordWrap/>
              <w:overflowPunct/>
              <w:topLinePunct w:val="0"/>
              <w:autoSpaceDE/>
              <w:autoSpaceDN/>
              <w:bidi w:val="0"/>
              <w:adjustRightInd/>
              <w:snapToGrid/>
              <w:spacing w:line="226" w:lineRule="exact"/>
              <w:textAlignment w:val="auto"/>
              <w:rPr>
                <w:rFonts w:ascii="宋体" w:hAnsi="宋体" w:eastAsia="宋体" w:cs="仿宋_GB2312"/>
                <w:color w:val="000000"/>
                <w:kern w:val="0"/>
                <w:sz w:val="15"/>
                <w:szCs w:val="15"/>
                <w:highlight w:val="none"/>
              </w:rPr>
            </w:pPr>
            <w:r>
              <w:rPr>
                <w:rFonts w:hint="eastAsia" w:ascii="宋体" w:hAnsi="宋体" w:eastAsia="宋体" w:cs="宋体"/>
                <w:color w:val="000000"/>
                <w:kern w:val="0"/>
                <w:sz w:val="15"/>
                <w:szCs w:val="15"/>
                <w:highlight w:val="none"/>
                <w:lang w:eastAsia="zh-CN"/>
              </w:rPr>
              <w:t>存在以下情形之一的，可视为情节严重：</w:t>
            </w:r>
            <w:r>
              <w:rPr>
                <w:rFonts w:hint="eastAsia" w:ascii="宋体" w:hAnsi="宋体" w:eastAsia="宋体"/>
                <w:color w:val="000000"/>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ascii="宋体" w:hAnsi="宋体" w:eastAsia="宋体" w:cs="宋体"/>
                <w:color w:val="000000"/>
                <w:kern w:val="0"/>
                <w:sz w:val="15"/>
                <w:szCs w:val="15"/>
                <w:highlight w:val="none"/>
              </w:rPr>
              <w:t>拟作出吊销处罚的，作出处罚决定前，要邀请</w:t>
            </w:r>
            <w:r>
              <w:rPr>
                <w:rFonts w:hint="eastAsia" w:ascii="宋体" w:hAnsi="宋体" w:eastAsia="宋体" w:cs="宋体"/>
                <w:color w:val="000000"/>
                <w:kern w:val="0"/>
                <w:sz w:val="15"/>
                <w:szCs w:val="15"/>
                <w:highlight w:val="none"/>
                <w:lang w:eastAsia="zh-CN"/>
              </w:rPr>
              <w:t>行业主管</w:t>
            </w:r>
            <w:r>
              <w:rPr>
                <w:rFonts w:hint="eastAsia" w:ascii="宋体" w:hAnsi="宋体" w:eastAsia="宋体" w:cs="宋体"/>
                <w:color w:val="000000"/>
                <w:kern w:val="0"/>
                <w:sz w:val="15"/>
                <w:szCs w:val="15"/>
                <w:highlight w:val="none"/>
              </w:rPr>
              <w:t>部门共同会商；对于可能影响公共利益的，提请</w:t>
            </w:r>
            <w:r>
              <w:rPr>
                <w:rFonts w:hint="eastAsia" w:ascii="宋体" w:hAnsi="宋体" w:eastAsia="宋体" w:cs="宋体"/>
                <w:color w:val="000000"/>
                <w:kern w:val="0"/>
                <w:sz w:val="15"/>
                <w:szCs w:val="15"/>
                <w:highlight w:val="none"/>
                <w:lang w:eastAsia="zh-CN"/>
              </w:rPr>
              <w:t>行业主管</w:t>
            </w:r>
            <w:r>
              <w:rPr>
                <w:rFonts w:hint="eastAsia" w:ascii="宋体" w:hAnsi="宋体" w:eastAsia="宋体" w:cs="宋体"/>
                <w:color w:val="000000"/>
                <w:kern w:val="0"/>
                <w:sz w:val="15"/>
                <w:szCs w:val="15"/>
                <w:highlight w:val="none"/>
              </w:rPr>
              <w:t>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43" w:hRule="atLeast"/>
          <w:jc w:val="center"/>
        </w:trPr>
        <w:tc>
          <w:tcPr>
            <w:tcW w:w="714" w:type="dxa"/>
            <w:noWrap w:val="0"/>
            <w:vAlign w:val="center"/>
          </w:tcPr>
          <w:p>
            <w:pPr>
              <w:spacing w:line="232" w:lineRule="exact"/>
              <w:jc w:val="center"/>
              <w:textAlignment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lang w:bidi="ar"/>
              </w:rPr>
              <w:t>14</w:t>
            </w:r>
          </w:p>
        </w:tc>
        <w:tc>
          <w:tcPr>
            <w:tcW w:w="1626" w:type="dxa"/>
            <w:gridSpan w:val="2"/>
            <w:noWrap w:val="0"/>
            <w:vAlign w:val="center"/>
          </w:tcPr>
          <w:p>
            <w:pPr>
              <w:spacing w:line="232" w:lineRule="exact"/>
              <w:rPr>
                <w:rFonts w:ascii="宋体" w:hAnsi="宋体" w:eastAsia="宋体" w:cs="仿宋_GB2312"/>
                <w:color w:val="000000"/>
                <w:sz w:val="15"/>
                <w:szCs w:val="15"/>
                <w:highlight w:val="none"/>
              </w:rPr>
            </w:pPr>
            <w:r>
              <w:rPr>
                <w:rFonts w:hint="eastAsia" w:ascii="宋体" w:hAnsi="宋体" w:eastAsia="宋体" w:cs="仿宋_GB2312"/>
                <w:color w:val="000000"/>
                <w:kern w:val="0"/>
                <w:sz w:val="15"/>
                <w:szCs w:val="15"/>
                <w:highlight w:val="none"/>
              </w:rPr>
              <w:t>燃气非居民用户未安装、使用符合要求的燃气燃烧器具及其连接管、燃气泄漏报警装置</w:t>
            </w:r>
          </w:p>
        </w:tc>
        <w:tc>
          <w:tcPr>
            <w:tcW w:w="2981" w:type="dxa"/>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违反条款：第二十七条第一款；</w:t>
            </w:r>
          </w:p>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处罚条款：第五十九条 责令限期改正；逾期不改正的，处二万元以上十万元以下罚款。</w:t>
            </w:r>
          </w:p>
        </w:tc>
        <w:tc>
          <w:tcPr>
            <w:tcW w:w="851" w:type="dxa"/>
            <w:noWrap w:val="0"/>
            <w:vAlign w:val="center"/>
          </w:tcPr>
          <w:p>
            <w:pPr>
              <w:spacing w:line="232"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20000</w:t>
            </w:r>
          </w:p>
        </w:tc>
        <w:tc>
          <w:tcPr>
            <w:tcW w:w="840" w:type="dxa"/>
            <w:noWrap w:val="0"/>
            <w:vAlign w:val="center"/>
          </w:tcPr>
          <w:p>
            <w:pPr>
              <w:spacing w:line="232"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1</w:t>
            </w:r>
          </w:p>
        </w:tc>
        <w:tc>
          <w:tcPr>
            <w:tcW w:w="2376" w:type="dxa"/>
            <w:noWrap w:val="0"/>
            <w:vAlign w:val="center"/>
          </w:tcPr>
          <w:p>
            <w:pPr>
              <w:spacing w:line="232" w:lineRule="exact"/>
              <w:rPr>
                <w:rFonts w:ascii="宋体" w:hAnsi="宋体" w:eastAsia="宋体" w:cs="仿宋_GB2312"/>
                <w:color w:val="000000"/>
                <w:sz w:val="15"/>
                <w:szCs w:val="15"/>
                <w:highlight w:val="none"/>
              </w:rPr>
            </w:pPr>
            <w:r>
              <w:rPr>
                <w:rFonts w:hint="eastAsia" w:ascii="宋体" w:hAnsi="宋体" w:eastAsia="宋体" w:cs="仿宋_GB2312"/>
                <w:color w:val="000000"/>
                <w:kern w:val="0"/>
                <w:sz w:val="15"/>
                <w:szCs w:val="15"/>
                <w:highlight w:val="none"/>
              </w:rPr>
              <w:t>1.违法行为影响正常用气的，系数2-3；</w:t>
            </w:r>
            <w:r>
              <w:rPr>
                <w:rFonts w:hint="eastAsia" w:ascii="宋体" w:hAnsi="宋体" w:eastAsia="宋体" w:cs="宋体"/>
                <w:color w:val="000000"/>
                <w:kern w:val="0"/>
                <w:sz w:val="15"/>
                <w:szCs w:val="15"/>
                <w:highlight w:val="none"/>
              </w:rPr>
              <w:t>2.</w:t>
            </w:r>
            <w:r>
              <w:rPr>
                <w:rFonts w:hint="eastAsia" w:ascii="宋体" w:hAnsi="宋体" w:eastAsia="宋体" w:cs="宋体"/>
                <w:color w:val="000000"/>
                <w:kern w:val="0"/>
                <w:sz w:val="15"/>
                <w:szCs w:val="15"/>
                <w:highlight w:val="none"/>
                <w:lang w:eastAsia="zh-CN"/>
              </w:rPr>
              <w:t>安装、使用明令淘汰的燃气燃烧器</w:t>
            </w:r>
            <w:r>
              <w:rPr>
                <w:rFonts w:hint="eastAsia" w:ascii="宋体" w:hAnsi="宋体" w:eastAsia="宋体"/>
                <w:color w:val="000000"/>
                <w:sz w:val="15"/>
                <w:szCs w:val="15"/>
                <w:highlight w:val="none"/>
              </w:rPr>
              <w:t>具</w:t>
            </w:r>
            <w:r>
              <w:rPr>
                <w:rFonts w:hint="eastAsia" w:ascii="宋体" w:hAnsi="宋体" w:eastAsia="宋体"/>
                <w:color w:val="000000"/>
                <w:sz w:val="15"/>
                <w:szCs w:val="15"/>
                <w:highlight w:val="none"/>
                <w:lang w:eastAsia="zh-CN"/>
              </w:rPr>
              <w:t>的，系数</w:t>
            </w:r>
            <w:r>
              <w:rPr>
                <w:rFonts w:hint="eastAsia" w:ascii="宋体" w:hAnsi="宋体" w:eastAsia="宋体"/>
                <w:color w:val="000000"/>
                <w:sz w:val="15"/>
                <w:szCs w:val="15"/>
                <w:highlight w:val="none"/>
                <w:lang w:val="en-US" w:eastAsia="zh-CN"/>
              </w:rPr>
              <w:t>2-3</w:t>
            </w:r>
            <w:r>
              <w:rPr>
                <w:rFonts w:hint="eastAsia" w:ascii="宋体" w:hAnsi="宋体" w:eastAsia="宋体"/>
                <w:color w:val="000000"/>
                <w:sz w:val="15"/>
                <w:szCs w:val="15"/>
                <w:highlight w:val="none"/>
                <w:lang w:val="en" w:eastAsia="zh-CN"/>
              </w:rPr>
              <w:t>；</w:t>
            </w:r>
            <w:r>
              <w:rPr>
                <w:rFonts w:hint="eastAsia" w:ascii="宋体" w:hAnsi="宋体" w:eastAsia="宋体" w:cs="仿宋_GB2312"/>
                <w:color w:val="000000"/>
                <w:kern w:val="0"/>
                <w:sz w:val="15"/>
                <w:szCs w:val="15"/>
                <w:highlight w:val="none"/>
                <w:lang w:val="en-US" w:eastAsia="zh-CN"/>
              </w:rPr>
              <w:t>3</w:t>
            </w:r>
            <w:r>
              <w:rPr>
                <w:rFonts w:hint="eastAsia" w:ascii="宋体" w:hAnsi="宋体" w:eastAsia="宋体" w:cs="仿宋_GB2312"/>
                <w:color w:val="000000"/>
                <w:kern w:val="0"/>
                <w:sz w:val="15"/>
                <w:szCs w:val="15"/>
                <w:highlight w:val="none"/>
              </w:rPr>
              <w:t>.发生燃气事故，存在</w:t>
            </w:r>
            <w:r>
              <w:rPr>
                <w:rFonts w:hint="eastAsia" w:ascii="宋体" w:hAnsi="宋体" w:eastAsia="宋体" w:cs="宋体"/>
                <w:b w:val="0"/>
                <w:bCs w:val="0"/>
                <w:strike w:val="0"/>
                <w:dstrike w:val="0"/>
                <w:color w:val="000000"/>
                <w:sz w:val="15"/>
                <w:szCs w:val="15"/>
                <w:highlight w:val="none"/>
                <w:lang w:val="en-US" w:eastAsia="zh-CN"/>
              </w:rPr>
              <w:t>重大</w:t>
            </w:r>
            <w:r>
              <w:rPr>
                <w:rFonts w:hint="eastAsia" w:ascii="宋体" w:hAnsi="宋体" w:eastAsia="宋体" w:cs="仿宋_GB2312"/>
                <w:color w:val="000000"/>
                <w:kern w:val="0"/>
                <w:sz w:val="15"/>
                <w:szCs w:val="15"/>
                <w:highlight w:val="none"/>
              </w:rPr>
              <w:t>安全隐患</w:t>
            </w:r>
            <w:r>
              <w:rPr>
                <w:rFonts w:hint="eastAsia" w:ascii="宋体" w:hAnsi="宋体" w:eastAsia="宋体" w:cs="仿宋_GB2312"/>
                <w:color w:val="000000"/>
                <w:kern w:val="0"/>
                <w:sz w:val="15"/>
                <w:szCs w:val="15"/>
                <w:highlight w:val="none"/>
                <w:lang w:eastAsia="zh-CN"/>
              </w:rPr>
              <w:t>，</w:t>
            </w:r>
            <w:r>
              <w:rPr>
                <w:rFonts w:hint="eastAsia" w:ascii="宋体" w:hAnsi="宋体" w:eastAsia="宋体" w:cs="仿宋_GB2312"/>
                <w:color w:val="000000"/>
                <w:kern w:val="0"/>
                <w:sz w:val="15"/>
                <w:szCs w:val="15"/>
                <w:highlight w:val="none"/>
              </w:rPr>
              <w:t>或者</w:t>
            </w:r>
            <w:r>
              <w:rPr>
                <w:rFonts w:hint="eastAsia" w:ascii="宋体" w:hAnsi="宋体" w:eastAsia="宋体" w:cs="仿宋_GB2312"/>
                <w:color w:val="000000"/>
                <w:kern w:val="0"/>
                <w:sz w:val="15"/>
                <w:szCs w:val="15"/>
                <w:highlight w:val="none"/>
                <w:lang w:eastAsia="zh-CN"/>
              </w:rPr>
              <w:t>其他</w:t>
            </w:r>
            <w:r>
              <w:rPr>
                <w:rFonts w:hint="eastAsia" w:ascii="宋体" w:hAnsi="宋体" w:eastAsia="宋体" w:cs="仿宋_GB2312"/>
                <w:color w:val="000000"/>
                <w:kern w:val="0"/>
                <w:sz w:val="15"/>
                <w:szCs w:val="15"/>
                <w:highlight w:val="none"/>
              </w:rPr>
              <w:t>严重影响用气情形的，系数4</w:t>
            </w:r>
            <w:r>
              <w:rPr>
                <w:rFonts w:hint="eastAsia" w:ascii="宋体" w:hAnsi="宋体" w:eastAsia="宋体" w:cs="仿宋_GB2312"/>
                <w:color w:val="000000"/>
                <w:kern w:val="0"/>
                <w:sz w:val="15"/>
                <w:szCs w:val="15"/>
                <w:highlight w:val="none"/>
                <w:lang w:eastAsia="zh-CN"/>
              </w:rPr>
              <w:t>；</w:t>
            </w:r>
            <w:r>
              <w:rPr>
                <w:rFonts w:hint="eastAsia" w:ascii="宋体" w:hAnsi="宋体" w:eastAsia="宋体" w:cs="仿宋_GB2312"/>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罚款数额＝20000×（1＋</w:t>
            </w:r>
            <w:r>
              <w:rPr>
                <w:rFonts w:hint="eastAsia" w:ascii="宋体" w:hAnsi="宋体" w:eastAsia="宋体" w:cs="仿宋_GB2312"/>
                <w:color w:val="000000"/>
                <w:kern w:val="0"/>
                <w:sz w:val="15"/>
                <w:szCs w:val="15"/>
                <w:highlight w:val="none"/>
                <w:lang w:eastAsia="zh-CN"/>
              </w:rPr>
              <w:t>情节</w:t>
            </w:r>
            <w:r>
              <w:rPr>
                <w:rFonts w:hint="eastAsia" w:ascii="宋体" w:hAnsi="宋体" w:eastAsia="宋体" w:cs="仿宋_GB2312"/>
                <w:color w:val="000000"/>
                <w:kern w:val="0"/>
                <w:sz w:val="15"/>
                <w:szCs w:val="15"/>
                <w:highlight w:val="none"/>
              </w:rPr>
              <w:t>系数）</w:t>
            </w:r>
          </w:p>
        </w:tc>
        <w:tc>
          <w:tcPr>
            <w:tcW w:w="2178" w:type="dxa"/>
            <w:noWrap w:val="0"/>
            <w:vAlign w:val="center"/>
          </w:tcPr>
          <w:p>
            <w:pPr>
              <w:keepNext w:val="0"/>
              <w:keepLines w:val="0"/>
              <w:pageBreakBefore w:val="0"/>
              <w:widowControl w:val="0"/>
              <w:kinsoku/>
              <w:wordWrap/>
              <w:overflowPunct/>
              <w:topLinePunct w:val="0"/>
              <w:autoSpaceDE/>
              <w:autoSpaceDN/>
              <w:bidi w:val="0"/>
              <w:adjustRightInd/>
              <w:snapToGrid/>
              <w:spacing w:line="192" w:lineRule="exact"/>
              <w:textAlignment w:val="auto"/>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逾期不改正的情形，不纳入本案由</w:t>
            </w:r>
            <w:r>
              <w:rPr>
                <w:rFonts w:hint="eastAsia" w:ascii="宋体" w:hAnsi="宋体" w:eastAsia="宋体" w:cs="仿宋_GB2312"/>
                <w:color w:val="000000"/>
                <w:kern w:val="0"/>
                <w:sz w:val="15"/>
                <w:szCs w:val="15"/>
                <w:highlight w:val="none"/>
                <w:lang w:eastAsia="zh-CN"/>
              </w:rPr>
              <w:t>情节系数</w:t>
            </w:r>
            <w:r>
              <w:rPr>
                <w:rFonts w:hint="eastAsia" w:ascii="宋体" w:hAnsi="宋体" w:eastAsia="宋体" w:cs="仿宋_GB2312"/>
                <w:color w:val="000000"/>
                <w:kern w:val="0"/>
                <w:sz w:val="15"/>
                <w:szCs w:val="15"/>
                <w:highlight w:val="none"/>
              </w:rPr>
              <w:t>。</w:t>
            </w:r>
          </w:p>
          <w:p>
            <w:pPr>
              <w:keepNext w:val="0"/>
              <w:keepLines w:val="0"/>
              <w:pageBreakBefore w:val="0"/>
              <w:widowControl w:val="0"/>
              <w:kinsoku/>
              <w:wordWrap/>
              <w:overflowPunct/>
              <w:topLinePunct w:val="0"/>
              <w:autoSpaceDE/>
              <w:autoSpaceDN/>
              <w:bidi w:val="0"/>
              <w:adjustRightInd/>
              <w:snapToGrid/>
              <w:spacing w:line="192" w:lineRule="exact"/>
              <w:textAlignment w:val="auto"/>
              <w:rPr>
                <w:rFonts w:ascii="宋体" w:hAnsi="宋体" w:eastAsia="宋体" w:cs="仿宋_GB2312"/>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327" w:hRule="atLeast"/>
          <w:jc w:val="center"/>
        </w:trPr>
        <w:tc>
          <w:tcPr>
            <w:tcW w:w="714" w:type="dxa"/>
            <w:noWrap w:val="0"/>
            <w:vAlign w:val="center"/>
          </w:tcPr>
          <w:p>
            <w:pPr>
              <w:spacing w:line="232" w:lineRule="exact"/>
              <w:jc w:val="center"/>
              <w:textAlignment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lang w:bidi="ar"/>
              </w:rPr>
              <w:t>15</w:t>
            </w:r>
          </w:p>
        </w:tc>
        <w:tc>
          <w:tcPr>
            <w:tcW w:w="1626" w:type="dxa"/>
            <w:gridSpan w:val="2"/>
            <w:noWrap w:val="0"/>
            <w:vAlign w:val="center"/>
          </w:tcPr>
          <w:p>
            <w:pPr>
              <w:spacing w:line="232" w:lineRule="exact"/>
              <w:rPr>
                <w:rFonts w:ascii="宋体" w:hAnsi="宋体" w:eastAsia="宋体" w:cs="仿宋_GB2312"/>
                <w:color w:val="000000"/>
                <w:sz w:val="15"/>
                <w:szCs w:val="15"/>
                <w:highlight w:val="none"/>
              </w:rPr>
            </w:pPr>
            <w:r>
              <w:rPr>
                <w:rFonts w:hint="eastAsia" w:ascii="宋体" w:hAnsi="宋体" w:eastAsia="宋体" w:cs="仿宋_GB2312"/>
                <w:color w:val="000000"/>
                <w:kern w:val="0"/>
                <w:sz w:val="15"/>
                <w:szCs w:val="15"/>
                <w:highlight w:val="none"/>
              </w:rPr>
              <w:t>非居民用户存在燃气使用禁止的行为</w:t>
            </w:r>
          </w:p>
        </w:tc>
        <w:tc>
          <w:tcPr>
            <w:tcW w:w="2981" w:type="dxa"/>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违反条款：第三十条第一款第（一）至（十二）项、第二款（根据实际违法情形选择）；</w:t>
            </w:r>
          </w:p>
          <w:p>
            <w:pPr>
              <w:spacing w:line="232" w:lineRule="exact"/>
              <w:rPr>
                <w:rFonts w:ascii="宋体" w:hAnsi="宋体" w:eastAsia="宋体" w:cs="仿宋_GB2312"/>
                <w:color w:val="000000"/>
                <w:sz w:val="15"/>
                <w:szCs w:val="15"/>
                <w:highlight w:val="none"/>
              </w:rPr>
            </w:pPr>
            <w:r>
              <w:rPr>
                <w:rFonts w:hint="eastAsia" w:ascii="宋体" w:hAnsi="宋体" w:eastAsia="宋体" w:cs="仿宋_GB2312"/>
                <w:color w:val="000000"/>
                <w:kern w:val="0"/>
                <w:sz w:val="15"/>
                <w:szCs w:val="15"/>
                <w:highlight w:val="none"/>
              </w:rPr>
              <w:t>处罚条款：第六十条第一款 责令限期改正；逾期不改正的，处二万元以上十万元以下罚款。</w:t>
            </w:r>
          </w:p>
        </w:tc>
        <w:tc>
          <w:tcPr>
            <w:tcW w:w="851" w:type="dxa"/>
            <w:noWrap w:val="0"/>
            <w:vAlign w:val="center"/>
          </w:tcPr>
          <w:p>
            <w:pPr>
              <w:spacing w:line="232"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20000</w:t>
            </w:r>
          </w:p>
        </w:tc>
        <w:tc>
          <w:tcPr>
            <w:tcW w:w="840" w:type="dxa"/>
            <w:noWrap w:val="0"/>
            <w:vAlign w:val="center"/>
          </w:tcPr>
          <w:p>
            <w:pPr>
              <w:spacing w:line="232"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1</w:t>
            </w:r>
          </w:p>
        </w:tc>
        <w:tc>
          <w:tcPr>
            <w:tcW w:w="2376" w:type="dxa"/>
            <w:noWrap w:val="0"/>
            <w:vAlign w:val="center"/>
          </w:tcPr>
          <w:p>
            <w:pPr>
              <w:spacing w:line="212" w:lineRule="exact"/>
              <w:rPr>
                <w:rFonts w:ascii="宋体" w:hAnsi="宋体" w:eastAsia="宋体" w:cs="仿宋_GB2312"/>
                <w:color w:val="000000"/>
                <w:sz w:val="15"/>
                <w:szCs w:val="15"/>
                <w:highlight w:val="none"/>
              </w:rPr>
            </w:pPr>
            <w:r>
              <w:rPr>
                <w:rFonts w:hint="eastAsia" w:ascii="宋体" w:hAnsi="宋体" w:eastAsia="宋体" w:cs="仿宋_GB2312"/>
                <w:color w:val="000000"/>
                <w:kern w:val="0"/>
                <w:sz w:val="15"/>
                <w:szCs w:val="15"/>
                <w:highlight w:val="none"/>
              </w:rPr>
              <w:t>1.同时存在两项（含两项）以上违法行为的，系数2-4； 2.违法行为影响正常用气的，系数2-3；3.发生燃气事故，存在</w:t>
            </w:r>
            <w:r>
              <w:rPr>
                <w:rFonts w:hint="eastAsia" w:ascii="宋体" w:hAnsi="宋体" w:eastAsia="宋体" w:cs="宋体"/>
                <w:b w:val="0"/>
                <w:bCs w:val="0"/>
                <w:strike w:val="0"/>
                <w:dstrike w:val="0"/>
                <w:color w:val="000000"/>
                <w:sz w:val="15"/>
                <w:szCs w:val="15"/>
                <w:highlight w:val="none"/>
                <w:lang w:val="en-US" w:eastAsia="zh-CN"/>
              </w:rPr>
              <w:t>重大</w:t>
            </w:r>
            <w:r>
              <w:rPr>
                <w:rFonts w:hint="eastAsia" w:ascii="宋体" w:hAnsi="宋体" w:eastAsia="宋体" w:cs="仿宋_GB2312"/>
                <w:color w:val="000000"/>
                <w:kern w:val="0"/>
                <w:sz w:val="15"/>
                <w:szCs w:val="15"/>
                <w:highlight w:val="none"/>
              </w:rPr>
              <w:t>安全隐患</w:t>
            </w:r>
            <w:r>
              <w:rPr>
                <w:rFonts w:hint="eastAsia" w:ascii="宋体" w:hAnsi="宋体" w:eastAsia="宋体" w:cs="仿宋_GB2312"/>
                <w:color w:val="000000"/>
                <w:kern w:val="0"/>
                <w:sz w:val="15"/>
                <w:szCs w:val="15"/>
                <w:highlight w:val="none"/>
                <w:lang w:eastAsia="zh-CN"/>
              </w:rPr>
              <w:t>，</w:t>
            </w:r>
            <w:r>
              <w:rPr>
                <w:rFonts w:hint="eastAsia" w:ascii="宋体" w:hAnsi="宋体" w:eastAsia="宋体" w:cs="仿宋_GB2312"/>
                <w:color w:val="000000"/>
                <w:kern w:val="0"/>
                <w:sz w:val="15"/>
                <w:szCs w:val="15"/>
                <w:highlight w:val="none"/>
              </w:rPr>
              <w:t>或者</w:t>
            </w:r>
            <w:r>
              <w:rPr>
                <w:rFonts w:hint="eastAsia" w:ascii="宋体" w:hAnsi="宋体" w:eastAsia="宋体" w:cs="仿宋_GB2312"/>
                <w:color w:val="000000"/>
                <w:kern w:val="0"/>
                <w:sz w:val="15"/>
                <w:szCs w:val="15"/>
                <w:highlight w:val="none"/>
                <w:lang w:eastAsia="zh-CN"/>
              </w:rPr>
              <w:t>其他</w:t>
            </w:r>
            <w:r>
              <w:rPr>
                <w:rFonts w:hint="eastAsia" w:ascii="宋体" w:hAnsi="宋体" w:eastAsia="宋体" w:cs="仿宋_GB2312"/>
                <w:color w:val="000000"/>
                <w:kern w:val="0"/>
                <w:sz w:val="15"/>
                <w:szCs w:val="15"/>
                <w:highlight w:val="none"/>
              </w:rPr>
              <w:t>严重影响用气情形的，系数4</w:t>
            </w:r>
            <w:r>
              <w:rPr>
                <w:rFonts w:hint="eastAsia" w:ascii="宋体" w:hAnsi="宋体" w:eastAsia="宋体" w:cs="仿宋_GB2312"/>
                <w:color w:val="000000"/>
                <w:kern w:val="0"/>
                <w:sz w:val="15"/>
                <w:szCs w:val="15"/>
                <w:highlight w:val="none"/>
                <w:lang w:eastAsia="zh-CN"/>
              </w:rPr>
              <w:t>；</w:t>
            </w:r>
            <w:r>
              <w:rPr>
                <w:rFonts w:hint="eastAsia" w:ascii="宋体" w:hAnsi="宋体" w:eastAsia="宋体" w:cs="仿宋_GB2312"/>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罚款数额＝20000×（1＋</w:t>
            </w:r>
            <w:r>
              <w:rPr>
                <w:rFonts w:hint="eastAsia" w:ascii="宋体" w:hAnsi="宋体" w:eastAsia="宋体" w:cs="仿宋_GB2312"/>
                <w:color w:val="000000"/>
                <w:kern w:val="0"/>
                <w:sz w:val="15"/>
                <w:szCs w:val="15"/>
                <w:highlight w:val="none"/>
                <w:lang w:eastAsia="zh-CN"/>
              </w:rPr>
              <w:t>情节</w:t>
            </w:r>
            <w:r>
              <w:rPr>
                <w:rFonts w:hint="eastAsia" w:ascii="宋体" w:hAnsi="宋体" w:eastAsia="宋体" w:cs="仿宋_GB2312"/>
                <w:color w:val="000000"/>
                <w:kern w:val="0"/>
                <w:sz w:val="15"/>
                <w:szCs w:val="15"/>
                <w:highlight w:val="none"/>
              </w:rPr>
              <w:t>系数）</w:t>
            </w:r>
          </w:p>
        </w:tc>
        <w:tc>
          <w:tcPr>
            <w:tcW w:w="2178" w:type="dxa"/>
            <w:noWrap w:val="0"/>
            <w:vAlign w:val="center"/>
          </w:tcPr>
          <w:p>
            <w:pPr>
              <w:spacing w:line="232" w:lineRule="exact"/>
              <w:rPr>
                <w:rFonts w:ascii="宋体" w:hAnsi="宋体" w:eastAsia="宋体" w:cs="仿宋_GB2312"/>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47" w:hRule="atLeast"/>
          <w:jc w:val="center"/>
        </w:trPr>
        <w:tc>
          <w:tcPr>
            <w:tcW w:w="714" w:type="dxa"/>
            <w:noWrap w:val="0"/>
            <w:vAlign w:val="center"/>
          </w:tcPr>
          <w:p>
            <w:pPr>
              <w:spacing w:line="232" w:lineRule="exact"/>
              <w:jc w:val="center"/>
              <w:textAlignment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lang w:bidi="ar"/>
              </w:rPr>
              <w:t>16</w:t>
            </w:r>
          </w:p>
        </w:tc>
        <w:tc>
          <w:tcPr>
            <w:tcW w:w="1626" w:type="dxa"/>
            <w:gridSpan w:val="2"/>
            <w:noWrap w:val="0"/>
            <w:vAlign w:val="center"/>
          </w:tcPr>
          <w:p>
            <w:pPr>
              <w:spacing w:line="232" w:lineRule="exact"/>
              <w:rPr>
                <w:rFonts w:ascii="宋体" w:hAnsi="宋体" w:eastAsia="宋体" w:cs="仿宋_GB2312"/>
                <w:color w:val="000000"/>
                <w:sz w:val="15"/>
                <w:szCs w:val="15"/>
                <w:highlight w:val="none"/>
              </w:rPr>
            </w:pPr>
            <w:r>
              <w:rPr>
                <w:rFonts w:hint="eastAsia" w:ascii="宋体" w:hAnsi="宋体" w:eastAsia="宋体" w:cs="仿宋_GB2312"/>
                <w:color w:val="000000"/>
                <w:kern w:val="0"/>
                <w:sz w:val="15"/>
                <w:szCs w:val="15"/>
                <w:highlight w:val="none"/>
              </w:rPr>
              <w:t>居民用户存在燃气使用禁止的行为</w:t>
            </w:r>
          </w:p>
        </w:tc>
        <w:tc>
          <w:tcPr>
            <w:tcW w:w="2981" w:type="dxa"/>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违反条款：第三十条第一款第(一)项至第(九)项、第(十一)项、第(十二)项（根据实际违法情形选择）；</w:t>
            </w:r>
          </w:p>
          <w:p>
            <w:pPr>
              <w:spacing w:line="232" w:lineRule="exact"/>
              <w:rPr>
                <w:rFonts w:ascii="宋体" w:hAnsi="宋体" w:eastAsia="宋体" w:cs="仿宋_GB2312"/>
                <w:color w:val="000000"/>
                <w:sz w:val="15"/>
                <w:szCs w:val="15"/>
                <w:highlight w:val="none"/>
              </w:rPr>
            </w:pPr>
            <w:r>
              <w:rPr>
                <w:rFonts w:hint="eastAsia" w:ascii="宋体" w:hAnsi="宋体" w:eastAsia="宋体" w:cs="仿宋_GB2312"/>
                <w:color w:val="000000"/>
                <w:kern w:val="0"/>
                <w:sz w:val="15"/>
                <w:szCs w:val="15"/>
                <w:highlight w:val="none"/>
              </w:rPr>
              <w:t>处罚条款：第六十条第二款 责令限期改正；逾期不改正的，处一千元以下罚款。</w:t>
            </w:r>
          </w:p>
        </w:tc>
        <w:tc>
          <w:tcPr>
            <w:tcW w:w="851" w:type="dxa"/>
            <w:noWrap w:val="0"/>
            <w:vAlign w:val="center"/>
          </w:tcPr>
          <w:p>
            <w:pPr>
              <w:spacing w:line="232"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200</w:t>
            </w:r>
          </w:p>
        </w:tc>
        <w:tc>
          <w:tcPr>
            <w:tcW w:w="840" w:type="dxa"/>
            <w:noWrap w:val="0"/>
            <w:vAlign w:val="center"/>
          </w:tcPr>
          <w:p>
            <w:pPr>
              <w:spacing w:line="232"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1</w:t>
            </w:r>
          </w:p>
        </w:tc>
        <w:tc>
          <w:tcPr>
            <w:tcW w:w="2376" w:type="dxa"/>
            <w:noWrap w:val="0"/>
            <w:vAlign w:val="center"/>
          </w:tcPr>
          <w:p>
            <w:pPr>
              <w:spacing w:line="232" w:lineRule="exact"/>
              <w:rPr>
                <w:rFonts w:ascii="宋体" w:hAnsi="宋体" w:eastAsia="宋体" w:cs="仿宋_GB2312"/>
                <w:color w:val="000000"/>
                <w:sz w:val="15"/>
                <w:szCs w:val="15"/>
                <w:highlight w:val="none"/>
              </w:rPr>
            </w:pPr>
            <w:r>
              <w:rPr>
                <w:rFonts w:hint="eastAsia" w:ascii="宋体" w:hAnsi="宋体" w:eastAsia="宋体" w:cs="仿宋_GB2312"/>
                <w:color w:val="000000"/>
                <w:kern w:val="0"/>
                <w:sz w:val="15"/>
                <w:szCs w:val="15"/>
                <w:highlight w:val="none"/>
              </w:rPr>
              <w:t>1.同时存在两项（含两项）以上违法行为的，系数2-4；2.违法行为影响正常用气的，系数2-3；3.发生燃气事故，存在</w:t>
            </w:r>
            <w:r>
              <w:rPr>
                <w:rFonts w:hint="eastAsia" w:ascii="宋体" w:hAnsi="宋体" w:eastAsia="宋体" w:cs="宋体"/>
                <w:b w:val="0"/>
                <w:bCs w:val="0"/>
                <w:strike w:val="0"/>
                <w:dstrike w:val="0"/>
                <w:color w:val="000000"/>
                <w:sz w:val="15"/>
                <w:szCs w:val="15"/>
                <w:highlight w:val="none"/>
                <w:lang w:val="en-US" w:eastAsia="zh-CN"/>
              </w:rPr>
              <w:t>重大</w:t>
            </w:r>
            <w:r>
              <w:rPr>
                <w:rFonts w:hint="eastAsia" w:ascii="宋体" w:hAnsi="宋体" w:eastAsia="宋体" w:cs="仿宋_GB2312"/>
                <w:color w:val="000000"/>
                <w:kern w:val="0"/>
                <w:sz w:val="15"/>
                <w:szCs w:val="15"/>
                <w:highlight w:val="none"/>
              </w:rPr>
              <w:t>安全隐患</w:t>
            </w:r>
            <w:r>
              <w:rPr>
                <w:rFonts w:hint="eastAsia" w:ascii="宋体" w:hAnsi="宋体" w:eastAsia="宋体" w:cs="仿宋_GB2312"/>
                <w:color w:val="000000"/>
                <w:kern w:val="0"/>
                <w:sz w:val="15"/>
                <w:szCs w:val="15"/>
                <w:highlight w:val="none"/>
                <w:lang w:eastAsia="zh-CN"/>
              </w:rPr>
              <w:t>，</w:t>
            </w:r>
            <w:r>
              <w:rPr>
                <w:rFonts w:hint="eastAsia" w:ascii="宋体" w:hAnsi="宋体" w:eastAsia="宋体" w:cs="仿宋_GB2312"/>
                <w:color w:val="000000"/>
                <w:kern w:val="0"/>
                <w:sz w:val="15"/>
                <w:szCs w:val="15"/>
                <w:highlight w:val="none"/>
              </w:rPr>
              <w:t>或者</w:t>
            </w:r>
            <w:r>
              <w:rPr>
                <w:rFonts w:hint="eastAsia" w:ascii="宋体" w:hAnsi="宋体" w:eastAsia="宋体" w:cs="仿宋_GB2312"/>
                <w:color w:val="000000"/>
                <w:kern w:val="0"/>
                <w:sz w:val="15"/>
                <w:szCs w:val="15"/>
                <w:highlight w:val="none"/>
                <w:lang w:eastAsia="zh-CN"/>
              </w:rPr>
              <w:t>其他</w:t>
            </w:r>
            <w:r>
              <w:rPr>
                <w:rFonts w:hint="eastAsia" w:ascii="宋体" w:hAnsi="宋体" w:eastAsia="宋体" w:cs="仿宋_GB2312"/>
                <w:color w:val="000000"/>
                <w:kern w:val="0"/>
                <w:sz w:val="15"/>
                <w:szCs w:val="15"/>
                <w:highlight w:val="none"/>
              </w:rPr>
              <w:t>严重影响用气情形的，系数4</w:t>
            </w:r>
            <w:r>
              <w:rPr>
                <w:rFonts w:hint="eastAsia" w:ascii="宋体" w:hAnsi="宋体" w:eastAsia="宋体" w:cs="仿宋_GB2312"/>
                <w:color w:val="000000"/>
                <w:kern w:val="0"/>
                <w:sz w:val="15"/>
                <w:szCs w:val="15"/>
                <w:highlight w:val="none"/>
                <w:lang w:eastAsia="zh-CN"/>
              </w:rPr>
              <w:t>；</w:t>
            </w:r>
            <w:r>
              <w:rPr>
                <w:rFonts w:hint="eastAsia" w:ascii="宋体" w:hAnsi="宋体" w:eastAsia="宋体" w:cs="仿宋_GB2312"/>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罚款数额＝200×（1＋</w:t>
            </w:r>
            <w:r>
              <w:rPr>
                <w:rFonts w:hint="eastAsia" w:ascii="宋体" w:hAnsi="宋体" w:eastAsia="宋体" w:cs="仿宋_GB2312"/>
                <w:color w:val="000000"/>
                <w:kern w:val="0"/>
                <w:sz w:val="15"/>
                <w:szCs w:val="15"/>
                <w:highlight w:val="none"/>
                <w:lang w:eastAsia="zh-CN"/>
              </w:rPr>
              <w:t>情节</w:t>
            </w:r>
            <w:r>
              <w:rPr>
                <w:rFonts w:hint="eastAsia" w:ascii="宋体" w:hAnsi="宋体" w:eastAsia="宋体" w:cs="仿宋_GB2312"/>
                <w:color w:val="000000"/>
                <w:kern w:val="0"/>
                <w:sz w:val="15"/>
                <w:szCs w:val="15"/>
                <w:highlight w:val="none"/>
              </w:rPr>
              <w:t>系数）</w:t>
            </w:r>
          </w:p>
        </w:tc>
        <w:tc>
          <w:tcPr>
            <w:tcW w:w="2178" w:type="dxa"/>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需要作出200元以下罚款决定的，</w:t>
            </w:r>
            <w:r>
              <w:rPr>
                <w:rFonts w:hint="eastAsia" w:ascii="宋体" w:hAnsi="宋体" w:eastAsia="宋体" w:cs="仿宋_GB2312"/>
                <w:color w:val="000000"/>
                <w:kern w:val="0"/>
                <w:sz w:val="15"/>
                <w:szCs w:val="15"/>
                <w:highlight w:val="none"/>
                <w:lang w:eastAsia="zh-CN"/>
              </w:rPr>
              <w:t>由执法人员在案卷中说明理由，</w:t>
            </w:r>
            <w:r>
              <w:rPr>
                <w:rFonts w:hint="eastAsia" w:ascii="宋体" w:hAnsi="宋体" w:eastAsia="宋体" w:cs="仿宋_GB2312"/>
                <w:color w:val="000000"/>
                <w:kern w:val="0"/>
                <w:sz w:val="15"/>
                <w:szCs w:val="15"/>
                <w:highlight w:val="none"/>
              </w:rPr>
              <w:t>并自行决定。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36" w:hRule="atLeast"/>
          <w:jc w:val="center"/>
        </w:trPr>
        <w:tc>
          <w:tcPr>
            <w:tcW w:w="714" w:type="dxa"/>
            <w:noWrap w:val="0"/>
            <w:vAlign w:val="center"/>
          </w:tcPr>
          <w:p>
            <w:pPr>
              <w:spacing w:line="232" w:lineRule="exact"/>
              <w:jc w:val="center"/>
              <w:textAlignment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lang w:bidi="ar"/>
              </w:rPr>
              <w:t>17</w:t>
            </w:r>
          </w:p>
        </w:tc>
        <w:tc>
          <w:tcPr>
            <w:tcW w:w="1626" w:type="dxa"/>
            <w:gridSpan w:val="2"/>
            <w:noWrap w:val="0"/>
            <w:vAlign w:val="center"/>
          </w:tcPr>
          <w:p>
            <w:pPr>
              <w:spacing w:line="232" w:lineRule="exact"/>
              <w:rPr>
                <w:rFonts w:ascii="宋体" w:hAnsi="宋体" w:eastAsia="宋体" w:cs="仿宋_GB2312"/>
                <w:color w:val="000000"/>
                <w:sz w:val="15"/>
                <w:szCs w:val="15"/>
                <w:highlight w:val="none"/>
              </w:rPr>
            </w:pPr>
            <w:r>
              <w:rPr>
                <w:rFonts w:hint="eastAsia" w:ascii="宋体" w:hAnsi="宋体" w:eastAsia="宋体" w:cs="仿宋_GB2312"/>
                <w:color w:val="000000"/>
                <w:kern w:val="0"/>
                <w:sz w:val="15"/>
                <w:szCs w:val="15"/>
                <w:highlight w:val="none"/>
              </w:rPr>
              <w:t>管道燃气供应企业未按照规范维修、安装、改装、移动或者拆除居民用户专有部分的燃气设施</w:t>
            </w:r>
          </w:p>
        </w:tc>
        <w:tc>
          <w:tcPr>
            <w:tcW w:w="2981" w:type="dxa"/>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违反条款：第三十三条第一款；</w:t>
            </w:r>
          </w:p>
          <w:p>
            <w:pPr>
              <w:spacing w:line="232" w:lineRule="exact"/>
              <w:rPr>
                <w:rFonts w:ascii="宋体" w:hAnsi="宋体" w:eastAsia="宋体" w:cs="仿宋_GB2312"/>
                <w:color w:val="000000"/>
                <w:sz w:val="15"/>
                <w:szCs w:val="15"/>
                <w:highlight w:val="none"/>
              </w:rPr>
            </w:pPr>
            <w:r>
              <w:rPr>
                <w:rFonts w:hint="eastAsia" w:ascii="宋体" w:hAnsi="宋体" w:eastAsia="宋体" w:cs="仿宋_GB2312"/>
                <w:color w:val="000000"/>
                <w:kern w:val="0"/>
                <w:sz w:val="15"/>
                <w:szCs w:val="15"/>
                <w:highlight w:val="none"/>
              </w:rPr>
              <w:t>处罚条款：第六十一条 责令限期改正，处二万元以上十万元以下罚款；有违法所得的，没收违法所得；情节严重的，吊销燃气经营许可证。</w:t>
            </w:r>
          </w:p>
        </w:tc>
        <w:tc>
          <w:tcPr>
            <w:tcW w:w="851" w:type="dxa"/>
            <w:noWrap w:val="0"/>
            <w:vAlign w:val="center"/>
          </w:tcPr>
          <w:p>
            <w:pPr>
              <w:spacing w:line="232"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20000</w:t>
            </w:r>
          </w:p>
        </w:tc>
        <w:tc>
          <w:tcPr>
            <w:tcW w:w="840" w:type="dxa"/>
            <w:noWrap w:val="0"/>
            <w:vAlign w:val="center"/>
          </w:tcPr>
          <w:p>
            <w:pPr>
              <w:spacing w:line="232"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1</w:t>
            </w:r>
          </w:p>
        </w:tc>
        <w:tc>
          <w:tcPr>
            <w:tcW w:w="2376" w:type="dxa"/>
            <w:noWrap w:val="0"/>
            <w:vAlign w:val="center"/>
          </w:tcPr>
          <w:p>
            <w:pPr>
              <w:spacing w:line="232" w:lineRule="exact"/>
              <w:rPr>
                <w:rFonts w:ascii="宋体" w:hAnsi="宋体" w:eastAsia="宋体" w:cs="仿宋_GB2312"/>
                <w:color w:val="000000"/>
                <w:sz w:val="15"/>
                <w:szCs w:val="15"/>
                <w:highlight w:val="none"/>
              </w:rPr>
            </w:pPr>
            <w:r>
              <w:rPr>
                <w:rFonts w:hint="eastAsia" w:ascii="宋体" w:hAnsi="宋体" w:eastAsia="宋体" w:cs="仿宋_GB2312"/>
                <w:color w:val="000000"/>
                <w:kern w:val="0"/>
                <w:sz w:val="15"/>
                <w:szCs w:val="15"/>
                <w:highlight w:val="none"/>
              </w:rPr>
              <w:t>1.违法行为影响正常用气的，系数2-3；2.发生燃气事故，存在</w:t>
            </w:r>
            <w:r>
              <w:rPr>
                <w:rFonts w:hint="eastAsia" w:ascii="宋体" w:hAnsi="宋体" w:eastAsia="宋体" w:cs="宋体"/>
                <w:b w:val="0"/>
                <w:bCs w:val="0"/>
                <w:strike w:val="0"/>
                <w:dstrike w:val="0"/>
                <w:color w:val="000000"/>
                <w:sz w:val="15"/>
                <w:szCs w:val="15"/>
                <w:highlight w:val="none"/>
                <w:lang w:val="en-US" w:eastAsia="zh-CN"/>
              </w:rPr>
              <w:t>重大</w:t>
            </w:r>
            <w:r>
              <w:rPr>
                <w:rFonts w:hint="eastAsia" w:ascii="宋体" w:hAnsi="宋体" w:eastAsia="宋体" w:cs="仿宋_GB2312"/>
                <w:color w:val="000000"/>
                <w:kern w:val="0"/>
                <w:sz w:val="15"/>
                <w:szCs w:val="15"/>
                <w:highlight w:val="none"/>
              </w:rPr>
              <w:t>安全隐患</w:t>
            </w:r>
            <w:r>
              <w:rPr>
                <w:rFonts w:hint="eastAsia" w:ascii="宋体" w:hAnsi="宋体" w:eastAsia="宋体" w:cs="仿宋_GB2312"/>
                <w:color w:val="000000"/>
                <w:kern w:val="0"/>
                <w:sz w:val="15"/>
                <w:szCs w:val="15"/>
                <w:highlight w:val="none"/>
                <w:lang w:eastAsia="zh-CN"/>
              </w:rPr>
              <w:t>，</w:t>
            </w:r>
            <w:r>
              <w:rPr>
                <w:rFonts w:hint="eastAsia" w:ascii="宋体" w:hAnsi="宋体" w:eastAsia="宋体" w:cs="仿宋_GB2312"/>
                <w:color w:val="000000"/>
                <w:kern w:val="0"/>
                <w:sz w:val="15"/>
                <w:szCs w:val="15"/>
                <w:highlight w:val="none"/>
              </w:rPr>
              <w:t>或者</w:t>
            </w:r>
            <w:r>
              <w:rPr>
                <w:rFonts w:hint="eastAsia" w:ascii="宋体" w:hAnsi="宋体" w:eastAsia="宋体" w:cs="仿宋_GB2312"/>
                <w:color w:val="000000"/>
                <w:kern w:val="0"/>
                <w:sz w:val="15"/>
                <w:szCs w:val="15"/>
                <w:highlight w:val="none"/>
                <w:lang w:eastAsia="zh-CN"/>
              </w:rPr>
              <w:t>其他</w:t>
            </w:r>
            <w:r>
              <w:rPr>
                <w:rFonts w:hint="eastAsia" w:ascii="宋体" w:hAnsi="宋体" w:eastAsia="宋体" w:cs="仿宋_GB2312"/>
                <w:color w:val="000000"/>
                <w:kern w:val="0"/>
                <w:sz w:val="15"/>
                <w:szCs w:val="15"/>
                <w:highlight w:val="none"/>
              </w:rPr>
              <w:t>严重影响用气情形的，系数4</w:t>
            </w:r>
            <w:r>
              <w:rPr>
                <w:rFonts w:hint="eastAsia" w:ascii="宋体" w:hAnsi="宋体" w:eastAsia="宋体" w:cs="仿宋_GB2312"/>
                <w:color w:val="000000"/>
                <w:kern w:val="0"/>
                <w:sz w:val="15"/>
                <w:szCs w:val="15"/>
                <w:highlight w:val="none"/>
                <w:lang w:eastAsia="zh-CN"/>
              </w:rPr>
              <w:t>；</w:t>
            </w:r>
            <w:r>
              <w:rPr>
                <w:rFonts w:hint="eastAsia" w:ascii="宋体" w:hAnsi="宋体" w:eastAsia="宋体" w:cs="仿宋_GB2312"/>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罚款数额＝20000×（1＋</w:t>
            </w:r>
            <w:r>
              <w:rPr>
                <w:rFonts w:hint="eastAsia" w:ascii="宋体" w:hAnsi="宋体" w:eastAsia="宋体" w:cs="仿宋_GB2312"/>
                <w:color w:val="000000"/>
                <w:kern w:val="0"/>
                <w:sz w:val="15"/>
                <w:szCs w:val="15"/>
                <w:highlight w:val="none"/>
                <w:lang w:eastAsia="zh-CN"/>
              </w:rPr>
              <w:t>情节</w:t>
            </w:r>
            <w:r>
              <w:rPr>
                <w:rFonts w:hint="eastAsia" w:ascii="宋体" w:hAnsi="宋体" w:eastAsia="宋体" w:cs="仿宋_GB2312"/>
                <w:color w:val="000000"/>
                <w:kern w:val="0"/>
                <w:sz w:val="15"/>
                <w:szCs w:val="15"/>
                <w:highlight w:val="none"/>
              </w:rPr>
              <w:t>系数）</w:t>
            </w:r>
          </w:p>
        </w:tc>
        <w:tc>
          <w:tcPr>
            <w:tcW w:w="2178" w:type="dxa"/>
            <w:noWrap w:val="0"/>
            <w:vAlign w:val="center"/>
          </w:tcPr>
          <w:p>
            <w:pPr>
              <w:keepNext w:val="0"/>
              <w:keepLines w:val="0"/>
              <w:pageBreakBefore w:val="0"/>
              <w:widowControl w:val="0"/>
              <w:kinsoku/>
              <w:wordWrap/>
              <w:overflowPunct/>
              <w:topLinePunct w:val="0"/>
              <w:autoSpaceDE/>
              <w:autoSpaceDN/>
              <w:bidi w:val="0"/>
              <w:adjustRightInd/>
              <w:snapToGrid/>
              <w:spacing w:line="192" w:lineRule="exact"/>
              <w:textAlignment w:val="auto"/>
              <w:rPr>
                <w:rFonts w:ascii="宋体" w:hAnsi="宋体" w:eastAsia="宋体" w:cs="仿宋_GB2312"/>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97" w:hRule="atLeast"/>
          <w:jc w:val="center"/>
        </w:trPr>
        <w:tc>
          <w:tcPr>
            <w:tcW w:w="714" w:type="dxa"/>
            <w:noWrap w:val="0"/>
            <w:vAlign w:val="center"/>
          </w:tcPr>
          <w:p>
            <w:pPr>
              <w:spacing w:line="232" w:lineRule="exact"/>
              <w:jc w:val="center"/>
              <w:textAlignment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lang w:bidi="ar"/>
              </w:rPr>
              <w:t>18</w:t>
            </w:r>
          </w:p>
        </w:tc>
        <w:tc>
          <w:tcPr>
            <w:tcW w:w="1626" w:type="dxa"/>
            <w:gridSpan w:val="2"/>
            <w:noWrap w:val="0"/>
            <w:vAlign w:val="center"/>
          </w:tcPr>
          <w:p>
            <w:pPr>
              <w:spacing w:line="232" w:lineRule="exact"/>
              <w:rPr>
                <w:rFonts w:ascii="宋体" w:hAnsi="宋体" w:eastAsia="宋体" w:cs="仿宋_GB2312"/>
                <w:color w:val="000000"/>
                <w:sz w:val="15"/>
                <w:szCs w:val="15"/>
                <w:highlight w:val="none"/>
              </w:rPr>
            </w:pPr>
            <w:r>
              <w:rPr>
                <w:rFonts w:hint="eastAsia" w:ascii="宋体" w:hAnsi="宋体" w:eastAsia="宋体" w:cs="仿宋_GB2312"/>
                <w:color w:val="000000"/>
                <w:kern w:val="0"/>
                <w:sz w:val="15"/>
                <w:szCs w:val="15"/>
                <w:highlight w:val="none"/>
              </w:rPr>
              <w:t>单位侵占、毁损，擅自拆除、改装、安装、移动燃气设施</w:t>
            </w:r>
          </w:p>
        </w:tc>
        <w:tc>
          <w:tcPr>
            <w:tcW w:w="2981" w:type="dxa"/>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违反条款：第三十六条第一款；</w:t>
            </w:r>
          </w:p>
          <w:p>
            <w:pPr>
              <w:spacing w:line="232" w:lineRule="exact"/>
              <w:rPr>
                <w:rFonts w:ascii="宋体" w:hAnsi="宋体" w:eastAsia="宋体" w:cs="仿宋_GB2312"/>
                <w:color w:val="000000"/>
                <w:sz w:val="15"/>
                <w:szCs w:val="15"/>
                <w:highlight w:val="none"/>
              </w:rPr>
            </w:pPr>
            <w:r>
              <w:rPr>
                <w:rFonts w:hint="eastAsia" w:ascii="宋体" w:hAnsi="宋体" w:eastAsia="宋体" w:cs="仿宋_GB2312"/>
                <w:color w:val="000000"/>
                <w:kern w:val="0"/>
                <w:sz w:val="15"/>
                <w:szCs w:val="15"/>
                <w:highlight w:val="none"/>
              </w:rPr>
              <w:t>处罚条款：第六十二条第一款 责令限期改正，恢复原状或者采取其他补救措施，处五万元以上十万元以下罚款。</w:t>
            </w:r>
          </w:p>
        </w:tc>
        <w:tc>
          <w:tcPr>
            <w:tcW w:w="851" w:type="dxa"/>
            <w:noWrap w:val="0"/>
            <w:vAlign w:val="center"/>
          </w:tcPr>
          <w:p>
            <w:pPr>
              <w:spacing w:line="232"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50000</w:t>
            </w:r>
          </w:p>
          <w:p>
            <w:pPr>
              <w:spacing w:line="232"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（单位）</w:t>
            </w:r>
          </w:p>
        </w:tc>
        <w:tc>
          <w:tcPr>
            <w:tcW w:w="840" w:type="dxa"/>
            <w:noWrap w:val="0"/>
            <w:vAlign w:val="center"/>
          </w:tcPr>
          <w:p>
            <w:pPr>
              <w:spacing w:line="232"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1</w:t>
            </w:r>
          </w:p>
        </w:tc>
        <w:tc>
          <w:tcPr>
            <w:tcW w:w="2376" w:type="dxa"/>
            <w:noWrap w:val="0"/>
            <w:vAlign w:val="center"/>
          </w:tcPr>
          <w:p>
            <w:pPr>
              <w:spacing w:line="232" w:lineRule="exact"/>
              <w:rPr>
                <w:rFonts w:ascii="宋体" w:hAnsi="宋体" w:eastAsia="宋体" w:cs="仿宋_GB2312"/>
                <w:color w:val="000000"/>
                <w:sz w:val="15"/>
                <w:szCs w:val="15"/>
                <w:highlight w:val="none"/>
              </w:rPr>
            </w:pPr>
            <w:r>
              <w:rPr>
                <w:rFonts w:hint="eastAsia" w:ascii="宋体" w:hAnsi="宋体" w:eastAsia="宋体" w:cs="宋体"/>
                <w:b w:val="0"/>
                <w:bCs w:val="0"/>
                <w:color w:val="000000"/>
                <w:kern w:val="0"/>
                <w:sz w:val="15"/>
                <w:szCs w:val="15"/>
                <w:highlight w:val="none"/>
                <w:lang w:val="en-US" w:eastAsia="zh-CN"/>
              </w:rPr>
              <w:t>1.</w:t>
            </w:r>
            <w:r>
              <w:rPr>
                <w:rFonts w:hint="eastAsia" w:ascii="宋体" w:hAnsi="宋体" w:eastAsia="宋体" w:cs="宋体"/>
                <w:b w:val="0"/>
                <w:bCs w:val="0"/>
                <w:color w:val="000000"/>
                <w:kern w:val="0"/>
                <w:sz w:val="15"/>
                <w:szCs w:val="15"/>
                <w:highlight w:val="none"/>
                <w:lang w:eastAsia="zh-CN"/>
              </w:rPr>
              <w:t>影响居民用户</w:t>
            </w:r>
            <w:r>
              <w:rPr>
                <w:rFonts w:hint="eastAsia" w:ascii="宋体" w:hAnsi="宋体" w:eastAsia="宋体" w:cs="宋体"/>
                <w:b w:val="0"/>
                <w:bCs w:val="0"/>
                <w:color w:val="000000"/>
                <w:kern w:val="0"/>
                <w:sz w:val="15"/>
                <w:szCs w:val="15"/>
                <w:highlight w:val="none"/>
                <w:lang w:val="en-US" w:eastAsia="zh-CN"/>
              </w:rPr>
              <w:t>200户（含200户）-500户或者非居民用户达到3户（含3户）-5户的或者燃气管道为中压管线或者停气时间超过5小时</w:t>
            </w:r>
            <w:r>
              <w:rPr>
                <w:rFonts w:hint="eastAsia" w:ascii="宋体" w:hAnsi="宋体" w:cs="宋体"/>
                <w:b w:val="0"/>
                <w:bCs w:val="0"/>
                <w:color w:val="000000"/>
                <w:kern w:val="0"/>
                <w:sz w:val="15"/>
                <w:szCs w:val="15"/>
                <w:highlight w:val="none"/>
                <w:lang w:val="en-US" w:eastAsia="zh-CN"/>
              </w:rPr>
              <w:t>影响正常经营或者生活</w:t>
            </w:r>
            <w:r>
              <w:rPr>
                <w:rFonts w:hint="eastAsia" w:ascii="宋体" w:hAnsi="宋体" w:eastAsia="宋体" w:cs="宋体"/>
                <w:b w:val="0"/>
                <w:bCs w:val="0"/>
                <w:color w:val="000000"/>
                <w:kern w:val="0"/>
                <w:sz w:val="15"/>
                <w:szCs w:val="15"/>
                <w:highlight w:val="none"/>
                <w:lang w:val="en-US" w:eastAsia="zh-CN"/>
              </w:rPr>
              <w:t>的，系数0.5；</w:t>
            </w:r>
            <w:r>
              <w:rPr>
                <w:rFonts w:hint="eastAsia" w:ascii="宋体" w:hAnsi="宋体" w:eastAsia="宋体" w:cs="宋体"/>
                <w:b w:val="0"/>
                <w:bCs w:val="0"/>
                <w:color w:val="000000"/>
                <w:kern w:val="0"/>
                <w:sz w:val="15"/>
                <w:szCs w:val="15"/>
                <w:highlight w:val="none"/>
                <w:lang w:eastAsia="zh-CN"/>
              </w:rPr>
              <w:t>影响居民用户达到</w:t>
            </w:r>
            <w:r>
              <w:rPr>
                <w:rFonts w:hint="eastAsia" w:ascii="宋体" w:hAnsi="宋体" w:eastAsia="宋体" w:cs="宋体"/>
                <w:b w:val="0"/>
                <w:bCs w:val="0"/>
                <w:color w:val="000000"/>
                <w:kern w:val="0"/>
                <w:sz w:val="15"/>
                <w:szCs w:val="15"/>
                <w:highlight w:val="none"/>
                <w:lang w:val="en-US" w:eastAsia="zh-CN"/>
              </w:rPr>
              <w:t>500户（含500户）或者非居民用户达到5户（含5户）或者燃气管道为高压管线或者停气时间超过10小时的，系数1；2.</w:t>
            </w:r>
            <w:r>
              <w:rPr>
                <w:rFonts w:hint="eastAsia" w:ascii="宋体" w:hAnsi="宋体" w:eastAsia="宋体" w:cs="宋体"/>
                <w:b w:val="0"/>
                <w:bCs w:val="0"/>
                <w:color w:val="000000"/>
                <w:kern w:val="0"/>
                <w:sz w:val="15"/>
                <w:szCs w:val="15"/>
                <w:highlight w:val="none"/>
              </w:rPr>
              <w:t>发生燃气事故</w:t>
            </w:r>
            <w:r>
              <w:rPr>
                <w:rFonts w:hint="eastAsia" w:ascii="宋体" w:hAnsi="宋体" w:eastAsia="宋体" w:cs="宋体"/>
                <w:b w:val="0"/>
                <w:bCs w:val="0"/>
                <w:strike w:val="0"/>
                <w:dstrike w:val="0"/>
                <w:color w:val="000000"/>
                <w:kern w:val="0"/>
                <w:sz w:val="15"/>
                <w:szCs w:val="15"/>
                <w:highlight w:val="none"/>
                <w:lang w:eastAsia="zh-CN"/>
              </w:rPr>
              <w:t>，存在</w:t>
            </w:r>
            <w:r>
              <w:rPr>
                <w:rFonts w:hint="eastAsia" w:ascii="宋体" w:hAnsi="宋体" w:eastAsia="宋体" w:cs="宋体"/>
                <w:b w:val="0"/>
                <w:bCs w:val="0"/>
                <w:strike w:val="0"/>
                <w:dstrike w:val="0"/>
                <w:color w:val="000000"/>
                <w:sz w:val="15"/>
                <w:szCs w:val="15"/>
                <w:highlight w:val="none"/>
                <w:lang w:val="en-US" w:eastAsia="zh-CN"/>
              </w:rPr>
              <w:t>重大</w:t>
            </w:r>
            <w:r>
              <w:rPr>
                <w:rFonts w:hint="eastAsia" w:ascii="宋体" w:hAnsi="宋体" w:eastAsia="宋体" w:cs="宋体"/>
                <w:b w:val="0"/>
                <w:bCs w:val="0"/>
                <w:strike w:val="0"/>
                <w:dstrike w:val="0"/>
                <w:color w:val="000000"/>
                <w:kern w:val="0"/>
                <w:sz w:val="15"/>
                <w:szCs w:val="15"/>
                <w:highlight w:val="none"/>
              </w:rPr>
              <w:t>安全隐患</w:t>
            </w:r>
            <w:r>
              <w:rPr>
                <w:rFonts w:hint="eastAsia" w:ascii="宋体" w:hAnsi="宋体" w:eastAsia="宋体" w:cs="宋体"/>
                <w:b w:val="0"/>
                <w:bCs w:val="0"/>
                <w:strike w:val="0"/>
                <w:dstrike w:val="0"/>
                <w:color w:val="000000"/>
                <w:kern w:val="0"/>
                <w:sz w:val="15"/>
                <w:szCs w:val="15"/>
                <w:highlight w:val="none"/>
                <w:lang w:eastAsia="zh-CN"/>
              </w:rPr>
              <w:t>，</w:t>
            </w:r>
            <w:r>
              <w:rPr>
                <w:rFonts w:hint="eastAsia" w:ascii="宋体" w:hAnsi="宋体" w:eastAsia="宋体" w:cs="宋体"/>
                <w:b w:val="0"/>
                <w:bCs w:val="0"/>
                <w:strike w:val="0"/>
                <w:dstrike w:val="0"/>
                <w:color w:val="000000"/>
                <w:kern w:val="0"/>
                <w:sz w:val="15"/>
                <w:szCs w:val="15"/>
                <w:highlight w:val="none"/>
              </w:rPr>
              <w:t>或者</w:t>
            </w:r>
            <w:r>
              <w:rPr>
                <w:rFonts w:hint="eastAsia" w:ascii="宋体" w:hAnsi="宋体" w:eastAsia="宋体" w:cs="宋体"/>
                <w:b w:val="0"/>
                <w:bCs w:val="0"/>
                <w:strike w:val="0"/>
                <w:dstrike w:val="0"/>
                <w:color w:val="000000"/>
                <w:kern w:val="0"/>
                <w:sz w:val="15"/>
                <w:szCs w:val="15"/>
                <w:highlight w:val="none"/>
                <w:lang w:eastAsia="zh-CN"/>
              </w:rPr>
              <w:t>其他</w:t>
            </w:r>
            <w:r>
              <w:rPr>
                <w:rFonts w:hint="eastAsia" w:ascii="宋体" w:hAnsi="宋体" w:eastAsia="宋体" w:cs="宋体"/>
                <w:b w:val="0"/>
                <w:bCs w:val="0"/>
                <w:strike w:val="0"/>
                <w:dstrike w:val="0"/>
                <w:color w:val="000000"/>
                <w:kern w:val="0"/>
                <w:sz w:val="15"/>
                <w:szCs w:val="15"/>
                <w:highlight w:val="none"/>
              </w:rPr>
              <w:t>严重</w:t>
            </w:r>
            <w:r>
              <w:rPr>
                <w:rFonts w:hint="eastAsia" w:ascii="宋体" w:hAnsi="宋体" w:eastAsia="宋体" w:cs="宋体"/>
                <w:b w:val="0"/>
                <w:bCs w:val="0"/>
                <w:color w:val="000000"/>
                <w:kern w:val="0"/>
                <w:sz w:val="15"/>
                <w:szCs w:val="15"/>
                <w:highlight w:val="none"/>
              </w:rPr>
              <w:t>影响用气情形的，系数1</w:t>
            </w:r>
            <w:r>
              <w:rPr>
                <w:rFonts w:hint="eastAsia" w:ascii="宋体" w:hAnsi="宋体" w:eastAsia="宋体" w:cs="宋体"/>
                <w:b w:val="0"/>
                <w:bCs w:val="0"/>
                <w:color w:val="000000"/>
                <w:kern w:val="0"/>
                <w:sz w:val="15"/>
                <w:szCs w:val="15"/>
                <w:highlight w:val="none"/>
                <w:lang w:eastAsia="zh-CN"/>
              </w:rPr>
              <w:t>；</w:t>
            </w:r>
            <w:r>
              <w:rPr>
                <w:rFonts w:hint="eastAsia" w:ascii="宋体" w:hAnsi="宋体" w:eastAsia="宋体" w:cs="宋体"/>
                <w:b w:val="0"/>
                <w:bCs w:val="0"/>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hint="eastAsia" w:ascii="宋体" w:hAnsi="宋体" w:eastAsia="宋体" w:cs="仿宋_GB2312"/>
                <w:color w:val="000000"/>
                <w:kern w:val="0"/>
                <w:sz w:val="15"/>
                <w:szCs w:val="15"/>
                <w:highlight w:val="none"/>
                <w:lang w:eastAsia="zh-CN"/>
              </w:rPr>
            </w:pPr>
            <w:r>
              <w:rPr>
                <w:rFonts w:hint="eastAsia" w:ascii="宋体" w:hAnsi="宋体" w:eastAsia="宋体" w:cs="仿宋_GB2312"/>
                <w:color w:val="000000"/>
                <w:kern w:val="0"/>
                <w:sz w:val="15"/>
                <w:szCs w:val="15"/>
                <w:highlight w:val="none"/>
              </w:rPr>
              <w:t>罚款数额＝50000×（1＋</w:t>
            </w:r>
            <w:r>
              <w:rPr>
                <w:rFonts w:hint="eastAsia" w:ascii="宋体" w:hAnsi="宋体" w:eastAsia="宋体" w:cs="仿宋_GB2312"/>
                <w:color w:val="000000"/>
                <w:kern w:val="0"/>
                <w:sz w:val="15"/>
                <w:szCs w:val="15"/>
                <w:highlight w:val="none"/>
                <w:lang w:eastAsia="zh-CN"/>
              </w:rPr>
              <w:t>情节</w:t>
            </w:r>
            <w:r>
              <w:rPr>
                <w:rFonts w:hint="eastAsia" w:ascii="宋体" w:hAnsi="宋体" w:eastAsia="宋体" w:cs="仿宋_GB2312"/>
                <w:color w:val="000000"/>
                <w:kern w:val="0"/>
                <w:sz w:val="15"/>
                <w:szCs w:val="15"/>
                <w:highlight w:val="none"/>
              </w:rPr>
              <w:t>系数）</w:t>
            </w:r>
          </w:p>
        </w:tc>
        <w:tc>
          <w:tcPr>
            <w:tcW w:w="2178" w:type="dxa"/>
            <w:noWrap w:val="0"/>
            <w:vAlign w:val="center"/>
          </w:tcPr>
          <w:p>
            <w:pPr>
              <w:spacing w:line="232" w:lineRule="exact"/>
              <w:rPr>
                <w:rFonts w:ascii="宋体" w:hAnsi="宋体" w:eastAsia="宋体" w:cs="仿宋_GB2312"/>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61" w:hRule="atLeast"/>
          <w:jc w:val="center"/>
        </w:trPr>
        <w:tc>
          <w:tcPr>
            <w:tcW w:w="714" w:type="dxa"/>
            <w:noWrap w:val="0"/>
            <w:vAlign w:val="center"/>
          </w:tcPr>
          <w:p>
            <w:pPr>
              <w:spacing w:line="232" w:lineRule="exact"/>
              <w:jc w:val="center"/>
              <w:textAlignment w:val="center"/>
              <w:rPr>
                <w:rFonts w:ascii="宋体" w:hAnsi="宋体" w:eastAsia="宋体" w:cs="仿宋_GB2312"/>
                <w:color w:val="000000"/>
                <w:kern w:val="0"/>
                <w:sz w:val="15"/>
                <w:szCs w:val="15"/>
                <w:highlight w:val="none"/>
                <w:lang w:bidi="ar"/>
              </w:rPr>
            </w:pPr>
            <w:r>
              <w:rPr>
                <w:rFonts w:hint="eastAsia" w:ascii="宋体" w:hAnsi="宋体" w:eastAsia="宋体" w:cs="仿宋_GB2312"/>
                <w:color w:val="000000"/>
                <w:kern w:val="0"/>
                <w:sz w:val="15"/>
                <w:szCs w:val="15"/>
                <w:highlight w:val="none"/>
                <w:lang w:bidi="ar"/>
              </w:rPr>
              <w:t>19</w:t>
            </w:r>
          </w:p>
        </w:tc>
        <w:tc>
          <w:tcPr>
            <w:tcW w:w="1626" w:type="dxa"/>
            <w:gridSpan w:val="2"/>
            <w:noWrap w:val="0"/>
            <w:vAlign w:val="center"/>
          </w:tcPr>
          <w:p>
            <w:pPr>
              <w:spacing w:line="232" w:lineRule="exact"/>
              <w:rPr>
                <w:rFonts w:ascii="宋体" w:hAnsi="宋体" w:eastAsia="宋体" w:cs="仿宋_GB2312"/>
                <w:color w:val="000000"/>
                <w:sz w:val="15"/>
                <w:szCs w:val="15"/>
                <w:highlight w:val="none"/>
              </w:rPr>
            </w:pPr>
            <w:r>
              <w:rPr>
                <w:rFonts w:hint="eastAsia" w:ascii="宋体" w:hAnsi="宋体" w:eastAsia="宋体" w:cs="仿宋_GB2312"/>
                <w:color w:val="000000"/>
                <w:kern w:val="0"/>
                <w:sz w:val="15"/>
                <w:szCs w:val="15"/>
                <w:highlight w:val="none"/>
              </w:rPr>
              <w:t>燃气供应企业不按照燃气设施改动许可的要求实施作业</w:t>
            </w:r>
          </w:p>
        </w:tc>
        <w:tc>
          <w:tcPr>
            <w:tcW w:w="2981" w:type="dxa"/>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违反条款：第三十六条第五款；</w:t>
            </w:r>
          </w:p>
          <w:p>
            <w:pPr>
              <w:spacing w:line="232" w:lineRule="exact"/>
              <w:rPr>
                <w:rFonts w:ascii="宋体" w:hAnsi="宋体" w:eastAsia="宋体" w:cs="仿宋_GB2312"/>
                <w:color w:val="000000"/>
                <w:sz w:val="15"/>
                <w:szCs w:val="15"/>
                <w:highlight w:val="none"/>
              </w:rPr>
            </w:pPr>
            <w:r>
              <w:rPr>
                <w:rFonts w:hint="eastAsia" w:ascii="宋体" w:hAnsi="宋体" w:eastAsia="宋体" w:cs="仿宋_GB2312"/>
                <w:color w:val="000000"/>
                <w:kern w:val="0"/>
                <w:sz w:val="15"/>
                <w:szCs w:val="15"/>
                <w:highlight w:val="none"/>
              </w:rPr>
              <w:t>处罚条款：第六十二条第一款 责令限期改正，恢复原状或者采取其他补救措施，处五万元以上十万元以下罚款。</w:t>
            </w:r>
          </w:p>
        </w:tc>
        <w:tc>
          <w:tcPr>
            <w:tcW w:w="851" w:type="dxa"/>
            <w:noWrap w:val="0"/>
            <w:vAlign w:val="center"/>
          </w:tcPr>
          <w:p>
            <w:pPr>
              <w:spacing w:line="232"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50000</w:t>
            </w:r>
          </w:p>
        </w:tc>
        <w:tc>
          <w:tcPr>
            <w:tcW w:w="840" w:type="dxa"/>
            <w:noWrap w:val="0"/>
            <w:vAlign w:val="center"/>
          </w:tcPr>
          <w:p>
            <w:pPr>
              <w:spacing w:line="232"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1</w:t>
            </w:r>
          </w:p>
        </w:tc>
        <w:tc>
          <w:tcPr>
            <w:tcW w:w="2376" w:type="dxa"/>
            <w:noWrap w:val="0"/>
            <w:vAlign w:val="center"/>
          </w:tcPr>
          <w:p>
            <w:pPr>
              <w:spacing w:line="232" w:lineRule="exact"/>
              <w:rPr>
                <w:rFonts w:ascii="宋体" w:hAnsi="宋体" w:eastAsia="宋体" w:cs="仿宋_GB2312"/>
                <w:color w:val="000000"/>
                <w:sz w:val="15"/>
                <w:szCs w:val="15"/>
                <w:highlight w:val="none"/>
              </w:rPr>
            </w:pPr>
            <w:r>
              <w:rPr>
                <w:rFonts w:hint="eastAsia" w:ascii="宋体" w:hAnsi="宋体" w:eastAsia="宋体" w:cs="仿宋_GB2312"/>
                <w:color w:val="000000"/>
                <w:kern w:val="0"/>
                <w:sz w:val="15"/>
                <w:szCs w:val="15"/>
                <w:highlight w:val="none"/>
              </w:rPr>
              <w:t>1.损坏燃气设施或者</w:t>
            </w:r>
            <w:r>
              <w:rPr>
                <w:rFonts w:hint="eastAsia" w:ascii="宋体" w:hAnsi="宋体" w:eastAsia="宋体" w:cs="仿宋_GB2312"/>
                <w:strike w:val="0"/>
                <w:dstrike w:val="0"/>
                <w:color w:val="000000"/>
                <w:kern w:val="0"/>
                <w:sz w:val="15"/>
                <w:szCs w:val="15"/>
                <w:highlight w:val="none"/>
                <w:lang w:eastAsia="zh-CN"/>
              </w:rPr>
              <w:t>存在</w:t>
            </w:r>
            <w:r>
              <w:rPr>
                <w:rFonts w:hint="eastAsia" w:ascii="宋体" w:hAnsi="宋体" w:eastAsia="宋体" w:cs="仿宋_GB2312"/>
                <w:color w:val="000000"/>
                <w:kern w:val="0"/>
                <w:sz w:val="15"/>
                <w:szCs w:val="15"/>
                <w:highlight w:val="none"/>
                <w:lang w:eastAsia="zh-CN"/>
              </w:rPr>
              <w:t>其他</w:t>
            </w:r>
            <w:r>
              <w:rPr>
                <w:rFonts w:hint="eastAsia" w:ascii="宋体" w:hAnsi="宋体" w:eastAsia="宋体" w:cs="仿宋_GB2312"/>
                <w:color w:val="000000"/>
                <w:kern w:val="0"/>
                <w:sz w:val="15"/>
                <w:szCs w:val="15"/>
                <w:highlight w:val="none"/>
              </w:rPr>
              <w:t>影响用气情形的，系数0.5；2.发生燃气事故</w:t>
            </w:r>
            <w:r>
              <w:rPr>
                <w:rFonts w:hint="eastAsia" w:ascii="宋体" w:hAnsi="宋体" w:eastAsia="宋体" w:cs="仿宋_GB2312"/>
                <w:color w:val="000000"/>
                <w:kern w:val="0"/>
                <w:sz w:val="15"/>
                <w:szCs w:val="15"/>
                <w:highlight w:val="none"/>
                <w:lang w:eastAsia="zh-CN"/>
              </w:rPr>
              <w:t>，</w:t>
            </w:r>
            <w:r>
              <w:rPr>
                <w:rFonts w:hint="eastAsia" w:ascii="宋体" w:hAnsi="宋体" w:eastAsia="宋体" w:cs="仿宋_GB2312"/>
                <w:color w:val="000000"/>
                <w:kern w:val="0"/>
                <w:sz w:val="15"/>
                <w:szCs w:val="15"/>
                <w:highlight w:val="none"/>
              </w:rPr>
              <w:t>存在</w:t>
            </w:r>
            <w:r>
              <w:rPr>
                <w:rFonts w:hint="eastAsia" w:ascii="宋体" w:hAnsi="宋体" w:eastAsia="宋体" w:cs="宋体"/>
                <w:b w:val="0"/>
                <w:bCs w:val="0"/>
                <w:strike w:val="0"/>
                <w:dstrike w:val="0"/>
                <w:color w:val="000000"/>
                <w:sz w:val="15"/>
                <w:szCs w:val="15"/>
                <w:highlight w:val="none"/>
                <w:lang w:val="en-US" w:eastAsia="zh-CN"/>
              </w:rPr>
              <w:t>重大</w:t>
            </w:r>
            <w:r>
              <w:rPr>
                <w:rFonts w:hint="eastAsia" w:ascii="宋体" w:hAnsi="宋体" w:eastAsia="宋体" w:cs="仿宋_GB2312"/>
                <w:color w:val="000000"/>
                <w:kern w:val="0"/>
                <w:sz w:val="15"/>
                <w:szCs w:val="15"/>
                <w:highlight w:val="none"/>
              </w:rPr>
              <w:t>安全隐患</w:t>
            </w:r>
            <w:r>
              <w:rPr>
                <w:rFonts w:hint="eastAsia" w:ascii="宋体" w:hAnsi="宋体" w:eastAsia="宋体" w:cs="仿宋_GB2312"/>
                <w:color w:val="000000"/>
                <w:kern w:val="0"/>
                <w:sz w:val="15"/>
                <w:szCs w:val="15"/>
                <w:highlight w:val="none"/>
                <w:lang w:eastAsia="zh-CN"/>
              </w:rPr>
              <w:t>，</w:t>
            </w:r>
            <w:r>
              <w:rPr>
                <w:rFonts w:hint="eastAsia" w:ascii="宋体" w:hAnsi="宋体" w:eastAsia="宋体" w:cs="仿宋_GB2312"/>
                <w:color w:val="000000"/>
                <w:kern w:val="0"/>
                <w:sz w:val="15"/>
                <w:szCs w:val="15"/>
                <w:highlight w:val="none"/>
              </w:rPr>
              <w:t>或者</w:t>
            </w:r>
            <w:r>
              <w:rPr>
                <w:rFonts w:hint="eastAsia" w:ascii="宋体" w:hAnsi="宋体" w:eastAsia="宋体" w:cs="仿宋_GB2312"/>
                <w:color w:val="000000"/>
                <w:kern w:val="0"/>
                <w:sz w:val="15"/>
                <w:szCs w:val="15"/>
                <w:highlight w:val="none"/>
                <w:lang w:eastAsia="zh-CN"/>
              </w:rPr>
              <w:t>其他</w:t>
            </w:r>
            <w:r>
              <w:rPr>
                <w:rFonts w:hint="eastAsia" w:ascii="宋体" w:hAnsi="宋体" w:eastAsia="宋体" w:cs="仿宋_GB2312"/>
                <w:color w:val="000000"/>
                <w:kern w:val="0"/>
                <w:sz w:val="15"/>
                <w:szCs w:val="15"/>
                <w:highlight w:val="none"/>
              </w:rPr>
              <w:t>严重影响用气情形的，系数1</w:t>
            </w:r>
            <w:r>
              <w:rPr>
                <w:rFonts w:hint="eastAsia" w:ascii="宋体" w:hAnsi="宋体" w:eastAsia="宋体" w:cs="仿宋_GB2312"/>
                <w:color w:val="000000"/>
                <w:kern w:val="0"/>
                <w:sz w:val="15"/>
                <w:szCs w:val="15"/>
                <w:highlight w:val="none"/>
                <w:lang w:eastAsia="zh-CN"/>
              </w:rPr>
              <w:t>；</w:t>
            </w:r>
            <w:r>
              <w:rPr>
                <w:rFonts w:hint="eastAsia" w:ascii="宋体" w:hAnsi="宋体" w:eastAsia="宋体" w:cs="仿宋_GB2312"/>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罚款数额＝50000×（1＋</w:t>
            </w:r>
            <w:r>
              <w:rPr>
                <w:rFonts w:hint="eastAsia" w:ascii="宋体" w:hAnsi="宋体" w:eastAsia="宋体" w:cs="仿宋_GB2312"/>
                <w:color w:val="000000"/>
                <w:kern w:val="0"/>
                <w:sz w:val="15"/>
                <w:szCs w:val="15"/>
                <w:highlight w:val="none"/>
                <w:lang w:eastAsia="zh-CN"/>
              </w:rPr>
              <w:t>情节</w:t>
            </w:r>
            <w:r>
              <w:rPr>
                <w:rFonts w:hint="eastAsia" w:ascii="宋体" w:hAnsi="宋体" w:eastAsia="宋体" w:cs="仿宋_GB2312"/>
                <w:color w:val="000000"/>
                <w:kern w:val="0"/>
                <w:sz w:val="15"/>
                <w:szCs w:val="15"/>
                <w:highlight w:val="none"/>
              </w:rPr>
              <w:t>系数）</w:t>
            </w:r>
          </w:p>
        </w:tc>
        <w:tc>
          <w:tcPr>
            <w:tcW w:w="2178" w:type="dxa"/>
            <w:noWrap w:val="0"/>
            <w:vAlign w:val="center"/>
          </w:tcPr>
          <w:p>
            <w:pPr>
              <w:spacing w:line="232" w:lineRule="exact"/>
              <w:rPr>
                <w:rFonts w:ascii="宋体" w:hAnsi="宋体" w:eastAsia="宋体" w:cs="仿宋_GB2312"/>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92" w:hRule="atLeast"/>
          <w:jc w:val="center"/>
        </w:trPr>
        <w:tc>
          <w:tcPr>
            <w:tcW w:w="714" w:type="dxa"/>
            <w:noWrap w:val="0"/>
            <w:vAlign w:val="center"/>
          </w:tcPr>
          <w:p>
            <w:pPr>
              <w:spacing w:line="232" w:lineRule="exact"/>
              <w:jc w:val="center"/>
              <w:textAlignment w:val="center"/>
              <w:rPr>
                <w:rFonts w:ascii="宋体" w:hAnsi="宋体" w:eastAsia="宋体" w:cs="仿宋_GB2312"/>
                <w:color w:val="000000"/>
                <w:kern w:val="0"/>
                <w:sz w:val="15"/>
                <w:szCs w:val="15"/>
                <w:highlight w:val="none"/>
                <w:lang w:bidi="ar"/>
              </w:rPr>
            </w:pPr>
            <w:r>
              <w:rPr>
                <w:rFonts w:hint="eastAsia" w:ascii="宋体" w:hAnsi="宋体" w:eastAsia="宋体" w:cs="仿宋_GB2312"/>
                <w:color w:val="000000"/>
                <w:kern w:val="0"/>
                <w:sz w:val="15"/>
                <w:szCs w:val="15"/>
                <w:highlight w:val="none"/>
                <w:lang w:bidi="ar"/>
              </w:rPr>
              <w:t>20</w:t>
            </w:r>
          </w:p>
        </w:tc>
        <w:tc>
          <w:tcPr>
            <w:tcW w:w="1626" w:type="dxa"/>
            <w:gridSpan w:val="2"/>
            <w:noWrap w:val="0"/>
            <w:vAlign w:val="center"/>
          </w:tcPr>
          <w:p>
            <w:pPr>
              <w:spacing w:line="232" w:lineRule="exact"/>
              <w:rPr>
                <w:rFonts w:ascii="宋体" w:hAnsi="宋体" w:eastAsia="宋体" w:cs="仿宋_GB2312"/>
                <w:color w:val="000000"/>
                <w:sz w:val="15"/>
                <w:szCs w:val="15"/>
                <w:highlight w:val="none"/>
              </w:rPr>
            </w:pPr>
            <w:r>
              <w:rPr>
                <w:rFonts w:hint="eastAsia" w:ascii="宋体" w:hAnsi="宋体" w:eastAsia="宋体" w:cs="仿宋_GB2312"/>
                <w:color w:val="000000"/>
                <w:kern w:val="0"/>
                <w:sz w:val="15"/>
                <w:szCs w:val="15"/>
                <w:highlight w:val="none"/>
              </w:rPr>
              <w:t>个人擅自拆除、改装、安装或者移动户内管道燃气设施</w:t>
            </w:r>
          </w:p>
        </w:tc>
        <w:tc>
          <w:tcPr>
            <w:tcW w:w="2981" w:type="dxa"/>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违反条款：第三十六条第一款；</w:t>
            </w:r>
          </w:p>
          <w:p>
            <w:pPr>
              <w:spacing w:line="232" w:lineRule="exact"/>
              <w:rPr>
                <w:rFonts w:ascii="宋体" w:hAnsi="宋体" w:eastAsia="宋体" w:cs="仿宋_GB2312"/>
                <w:color w:val="000000"/>
                <w:sz w:val="15"/>
                <w:szCs w:val="15"/>
                <w:highlight w:val="none"/>
              </w:rPr>
            </w:pPr>
            <w:r>
              <w:rPr>
                <w:rFonts w:hint="eastAsia" w:ascii="宋体" w:hAnsi="宋体" w:eastAsia="宋体" w:cs="仿宋_GB2312"/>
                <w:color w:val="000000"/>
                <w:kern w:val="0"/>
                <w:sz w:val="15"/>
                <w:szCs w:val="15"/>
                <w:highlight w:val="none"/>
              </w:rPr>
              <w:t>处罚条款：第六十二条第二款  责令限期改正；逾期不改正的，处一千元以下罚款。</w:t>
            </w:r>
          </w:p>
        </w:tc>
        <w:tc>
          <w:tcPr>
            <w:tcW w:w="851" w:type="dxa"/>
            <w:noWrap w:val="0"/>
            <w:vAlign w:val="center"/>
          </w:tcPr>
          <w:p>
            <w:pPr>
              <w:spacing w:line="232"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100</w:t>
            </w:r>
          </w:p>
        </w:tc>
        <w:tc>
          <w:tcPr>
            <w:tcW w:w="840" w:type="dxa"/>
            <w:noWrap w:val="0"/>
            <w:vAlign w:val="center"/>
          </w:tcPr>
          <w:p>
            <w:pPr>
              <w:spacing w:line="232" w:lineRule="exact"/>
              <w:jc w:val="center"/>
              <w:rPr>
                <w:rFonts w:hint="default" w:ascii="宋体" w:hAnsi="宋体" w:eastAsia="宋体" w:cs="仿宋_GB2312"/>
                <w:color w:val="000000"/>
                <w:kern w:val="0"/>
                <w:sz w:val="15"/>
                <w:szCs w:val="15"/>
                <w:highlight w:val="none"/>
                <w:lang w:val="en-US"/>
              </w:rPr>
            </w:pPr>
            <w:r>
              <w:rPr>
                <w:rFonts w:hint="default" w:ascii="宋体" w:hAnsi="宋体" w:eastAsia="宋体" w:cs="仿宋_GB2312"/>
                <w:color w:val="000000"/>
                <w:kern w:val="0"/>
                <w:sz w:val="15"/>
                <w:szCs w:val="15"/>
                <w:highlight w:val="none"/>
                <w:lang w:val="en-US"/>
              </w:rPr>
              <w:t>1</w:t>
            </w:r>
          </w:p>
        </w:tc>
        <w:tc>
          <w:tcPr>
            <w:tcW w:w="2376" w:type="dxa"/>
            <w:noWrap w:val="0"/>
            <w:vAlign w:val="center"/>
          </w:tcPr>
          <w:p>
            <w:pPr>
              <w:numPr>
                <w:ilvl w:val="0"/>
                <w:numId w:val="0"/>
              </w:numPr>
              <w:spacing w:line="232" w:lineRule="exact"/>
              <w:rPr>
                <w:rFonts w:hint="eastAsia" w:ascii="宋体" w:hAnsi="宋体" w:eastAsia="宋体" w:cs="仿宋_GB2312"/>
                <w:strike w:val="0"/>
                <w:dstrike w:val="0"/>
                <w:color w:val="000000"/>
                <w:kern w:val="0"/>
                <w:sz w:val="15"/>
                <w:szCs w:val="15"/>
                <w:highlight w:val="none"/>
              </w:rPr>
            </w:pPr>
            <w:r>
              <w:rPr>
                <w:rFonts w:hint="eastAsia" w:ascii="宋体" w:hAnsi="宋体" w:eastAsia="宋体" w:cs="仿宋_GB2312"/>
                <w:strike w:val="0"/>
                <w:dstrike w:val="0"/>
                <w:color w:val="000000"/>
                <w:kern w:val="0"/>
                <w:sz w:val="15"/>
                <w:szCs w:val="15"/>
                <w:highlight w:val="none"/>
                <w:lang w:val="en-US" w:eastAsia="zh-CN"/>
              </w:rPr>
              <w:t>1.</w:t>
            </w:r>
            <w:r>
              <w:rPr>
                <w:rFonts w:hint="eastAsia" w:ascii="宋体" w:hAnsi="宋体" w:eastAsia="宋体" w:cs="仿宋_GB2312"/>
                <w:strike w:val="0"/>
                <w:dstrike w:val="0"/>
                <w:color w:val="000000"/>
                <w:kern w:val="0"/>
                <w:sz w:val="15"/>
                <w:szCs w:val="15"/>
                <w:highlight w:val="none"/>
              </w:rPr>
              <w:t>损坏燃气设施或者</w:t>
            </w:r>
            <w:r>
              <w:rPr>
                <w:rFonts w:hint="eastAsia" w:ascii="宋体" w:hAnsi="宋体" w:eastAsia="宋体" w:cs="仿宋_GB2312"/>
                <w:strike w:val="0"/>
                <w:dstrike w:val="0"/>
                <w:color w:val="000000"/>
                <w:kern w:val="0"/>
                <w:sz w:val="15"/>
                <w:szCs w:val="15"/>
                <w:highlight w:val="none"/>
                <w:lang w:eastAsia="zh-CN"/>
              </w:rPr>
              <w:t>存在其他</w:t>
            </w:r>
            <w:r>
              <w:rPr>
                <w:rFonts w:hint="eastAsia" w:ascii="宋体" w:hAnsi="宋体" w:eastAsia="宋体" w:cs="仿宋_GB2312"/>
                <w:strike w:val="0"/>
                <w:dstrike w:val="0"/>
                <w:color w:val="000000"/>
                <w:kern w:val="0"/>
                <w:sz w:val="15"/>
                <w:szCs w:val="15"/>
                <w:highlight w:val="none"/>
              </w:rPr>
              <w:t>影响用气情形的，系数5-8；2.发生燃气事故</w:t>
            </w:r>
            <w:r>
              <w:rPr>
                <w:rFonts w:hint="eastAsia" w:ascii="宋体" w:hAnsi="宋体" w:eastAsia="宋体" w:cs="仿宋_GB2312"/>
                <w:strike w:val="0"/>
                <w:dstrike w:val="0"/>
                <w:color w:val="000000"/>
                <w:kern w:val="0"/>
                <w:sz w:val="15"/>
                <w:szCs w:val="15"/>
                <w:highlight w:val="none"/>
                <w:lang w:eastAsia="zh-CN"/>
              </w:rPr>
              <w:t>，</w:t>
            </w:r>
            <w:r>
              <w:rPr>
                <w:rFonts w:hint="eastAsia" w:ascii="宋体" w:hAnsi="宋体" w:eastAsia="宋体" w:cs="仿宋_GB2312"/>
                <w:strike w:val="0"/>
                <w:dstrike w:val="0"/>
                <w:color w:val="000000"/>
                <w:kern w:val="0"/>
                <w:sz w:val="15"/>
                <w:szCs w:val="15"/>
                <w:highlight w:val="none"/>
              </w:rPr>
              <w:t>存在</w:t>
            </w:r>
            <w:r>
              <w:rPr>
                <w:rFonts w:hint="eastAsia" w:ascii="宋体" w:hAnsi="宋体" w:eastAsia="宋体" w:cs="宋体"/>
                <w:b w:val="0"/>
                <w:bCs w:val="0"/>
                <w:strike w:val="0"/>
                <w:dstrike w:val="0"/>
                <w:color w:val="000000"/>
                <w:sz w:val="15"/>
                <w:szCs w:val="15"/>
                <w:highlight w:val="none"/>
                <w:lang w:val="en-US" w:eastAsia="zh-CN"/>
              </w:rPr>
              <w:t>重大</w:t>
            </w:r>
            <w:r>
              <w:rPr>
                <w:rFonts w:hint="eastAsia" w:ascii="宋体" w:hAnsi="宋体" w:eastAsia="宋体" w:cs="仿宋_GB2312"/>
                <w:strike w:val="0"/>
                <w:dstrike w:val="0"/>
                <w:color w:val="000000"/>
                <w:kern w:val="0"/>
                <w:sz w:val="15"/>
                <w:szCs w:val="15"/>
                <w:highlight w:val="none"/>
              </w:rPr>
              <w:t>安全隐患</w:t>
            </w:r>
            <w:r>
              <w:rPr>
                <w:rFonts w:hint="eastAsia" w:ascii="宋体" w:hAnsi="宋体" w:eastAsia="宋体" w:cs="仿宋_GB2312"/>
                <w:strike w:val="0"/>
                <w:dstrike w:val="0"/>
                <w:color w:val="000000"/>
                <w:kern w:val="0"/>
                <w:sz w:val="15"/>
                <w:szCs w:val="15"/>
                <w:highlight w:val="none"/>
                <w:lang w:eastAsia="zh-CN"/>
              </w:rPr>
              <w:t>，</w:t>
            </w:r>
            <w:r>
              <w:rPr>
                <w:rFonts w:hint="eastAsia" w:ascii="宋体" w:hAnsi="宋体" w:eastAsia="宋体" w:cs="仿宋_GB2312"/>
                <w:strike w:val="0"/>
                <w:dstrike w:val="0"/>
                <w:color w:val="000000"/>
                <w:kern w:val="0"/>
                <w:sz w:val="15"/>
                <w:szCs w:val="15"/>
                <w:highlight w:val="none"/>
              </w:rPr>
              <w:t>或者</w:t>
            </w:r>
            <w:r>
              <w:rPr>
                <w:rFonts w:hint="eastAsia" w:ascii="宋体" w:hAnsi="宋体" w:eastAsia="宋体" w:cs="仿宋_GB2312"/>
                <w:strike w:val="0"/>
                <w:dstrike w:val="0"/>
                <w:color w:val="000000"/>
                <w:kern w:val="0"/>
                <w:sz w:val="15"/>
                <w:szCs w:val="15"/>
                <w:highlight w:val="none"/>
                <w:lang w:eastAsia="zh-CN"/>
              </w:rPr>
              <w:t>其他</w:t>
            </w:r>
            <w:r>
              <w:rPr>
                <w:rFonts w:hint="eastAsia" w:ascii="宋体" w:hAnsi="宋体" w:eastAsia="宋体" w:cs="仿宋_GB2312"/>
                <w:strike w:val="0"/>
                <w:dstrike w:val="0"/>
                <w:color w:val="000000"/>
                <w:kern w:val="0"/>
                <w:sz w:val="15"/>
                <w:szCs w:val="15"/>
                <w:highlight w:val="none"/>
              </w:rPr>
              <w:t>严重影响用气情形的，系数9</w:t>
            </w:r>
            <w:r>
              <w:rPr>
                <w:rFonts w:hint="eastAsia" w:ascii="宋体" w:hAnsi="宋体" w:eastAsia="宋体" w:cs="仿宋_GB2312"/>
                <w:strike w:val="0"/>
                <w:dstrike w:val="0"/>
                <w:color w:val="000000"/>
                <w:kern w:val="0"/>
                <w:sz w:val="15"/>
                <w:szCs w:val="15"/>
                <w:highlight w:val="none"/>
                <w:lang w:eastAsia="zh-CN"/>
              </w:rPr>
              <w:t>；</w:t>
            </w:r>
            <w:r>
              <w:rPr>
                <w:rFonts w:hint="eastAsia" w:ascii="宋体" w:hAnsi="宋体" w:eastAsia="宋体" w:cs="仿宋_GB2312"/>
                <w:strike w:val="0"/>
                <w:dstrike w:val="0"/>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存在基准2.1.3规定情形的，系数按照相关规定确定（基准2.1.3.5不适用）。</w:t>
            </w:r>
          </w:p>
          <w:p>
            <w:pPr>
              <w:numPr>
                <w:ilvl w:val="0"/>
                <w:numId w:val="0"/>
              </w:numPr>
              <w:spacing w:line="232" w:lineRule="exact"/>
              <w:rPr>
                <w:rFonts w:ascii="宋体" w:hAnsi="宋体" w:eastAsia="宋体" w:cs="仿宋_GB2312"/>
                <w:color w:val="000000"/>
                <w:sz w:val="15"/>
                <w:szCs w:val="15"/>
                <w:highlight w:val="none"/>
              </w:rPr>
            </w:pPr>
          </w:p>
        </w:tc>
        <w:tc>
          <w:tcPr>
            <w:tcW w:w="1949" w:type="dxa"/>
            <w:gridSpan w:val="2"/>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罚款数额＝100×（1＋</w:t>
            </w:r>
            <w:r>
              <w:rPr>
                <w:rFonts w:hint="eastAsia" w:ascii="宋体" w:hAnsi="宋体" w:eastAsia="宋体" w:cs="仿宋_GB2312"/>
                <w:color w:val="000000"/>
                <w:kern w:val="0"/>
                <w:sz w:val="15"/>
                <w:szCs w:val="15"/>
                <w:highlight w:val="none"/>
                <w:lang w:eastAsia="zh-CN"/>
              </w:rPr>
              <w:t>情节</w:t>
            </w:r>
            <w:r>
              <w:rPr>
                <w:rFonts w:hint="eastAsia" w:ascii="宋体" w:hAnsi="宋体" w:eastAsia="宋体" w:cs="仿宋_GB2312"/>
                <w:color w:val="000000"/>
                <w:kern w:val="0"/>
                <w:sz w:val="15"/>
                <w:szCs w:val="15"/>
                <w:highlight w:val="none"/>
              </w:rPr>
              <w:t>系数）</w:t>
            </w:r>
          </w:p>
        </w:tc>
        <w:tc>
          <w:tcPr>
            <w:tcW w:w="2178" w:type="dxa"/>
            <w:noWrap w:val="0"/>
            <w:vAlign w:val="center"/>
          </w:tcPr>
          <w:p>
            <w:pPr>
              <w:keepNext w:val="0"/>
              <w:keepLines w:val="0"/>
              <w:pageBreakBefore w:val="0"/>
              <w:widowControl w:val="0"/>
              <w:kinsoku/>
              <w:wordWrap/>
              <w:overflowPunct/>
              <w:topLinePunct w:val="0"/>
              <w:autoSpaceDE/>
              <w:autoSpaceDN/>
              <w:bidi w:val="0"/>
              <w:adjustRightInd/>
              <w:snapToGrid/>
              <w:spacing w:line="192" w:lineRule="exact"/>
              <w:textAlignment w:val="auto"/>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逾期不改正的，才能实施处罚；逾期不改正的情形，不纳入本案由</w:t>
            </w:r>
            <w:r>
              <w:rPr>
                <w:rFonts w:hint="eastAsia" w:ascii="宋体" w:hAnsi="宋体" w:eastAsia="宋体" w:cs="仿宋_GB2312"/>
                <w:color w:val="000000"/>
                <w:kern w:val="0"/>
                <w:sz w:val="15"/>
                <w:szCs w:val="15"/>
                <w:highlight w:val="none"/>
                <w:lang w:eastAsia="zh-CN"/>
              </w:rPr>
              <w:t>情节系数</w:t>
            </w:r>
            <w:r>
              <w:rPr>
                <w:rFonts w:hint="eastAsia" w:ascii="宋体" w:hAnsi="宋体" w:eastAsia="宋体" w:cs="仿宋_GB2312"/>
                <w:color w:val="000000"/>
                <w:kern w:val="0"/>
                <w:sz w:val="15"/>
                <w:szCs w:val="15"/>
                <w:highlight w:val="none"/>
              </w:rPr>
              <w:t>。</w:t>
            </w:r>
          </w:p>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需要作出100元以下罚款决定的，由执法人员说明理由并自行决定。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80" w:hRule="atLeast"/>
          <w:jc w:val="center"/>
        </w:trPr>
        <w:tc>
          <w:tcPr>
            <w:tcW w:w="714" w:type="dxa"/>
            <w:noWrap w:val="0"/>
            <w:vAlign w:val="center"/>
          </w:tcPr>
          <w:p>
            <w:pPr>
              <w:spacing w:line="232" w:lineRule="exact"/>
              <w:jc w:val="center"/>
              <w:textAlignment w:val="center"/>
              <w:rPr>
                <w:rFonts w:ascii="宋体" w:hAnsi="宋体" w:eastAsia="宋体" w:cs="仿宋_GB2312"/>
                <w:color w:val="000000"/>
                <w:kern w:val="0"/>
                <w:sz w:val="15"/>
                <w:szCs w:val="15"/>
                <w:highlight w:val="none"/>
                <w:lang w:bidi="ar"/>
              </w:rPr>
            </w:pPr>
            <w:r>
              <w:rPr>
                <w:rFonts w:hint="eastAsia" w:ascii="宋体" w:hAnsi="宋体" w:eastAsia="宋体" w:cs="仿宋_GB2312"/>
                <w:color w:val="000000"/>
                <w:kern w:val="0"/>
                <w:sz w:val="15"/>
                <w:szCs w:val="15"/>
                <w:highlight w:val="none"/>
                <w:lang w:bidi="ar"/>
              </w:rPr>
              <w:t>21</w:t>
            </w:r>
          </w:p>
        </w:tc>
        <w:tc>
          <w:tcPr>
            <w:tcW w:w="1626" w:type="dxa"/>
            <w:gridSpan w:val="2"/>
            <w:noWrap w:val="0"/>
            <w:vAlign w:val="center"/>
          </w:tcPr>
          <w:p>
            <w:pPr>
              <w:spacing w:line="232" w:lineRule="exact"/>
              <w:rPr>
                <w:rFonts w:ascii="宋体" w:hAnsi="宋体" w:eastAsia="宋体" w:cs="仿宋_GB2312"/>
                <w:color w:val="000000"/>
                <w:sz w:val="15"/>
                <w:szCs w:val="15"/>
                <w:highlight w:val="none"/>
              </w:rPr>
            </w:pPr>
            <w:r>
              <w:rPr>
                <w:rFonts w:hint="eastAsia" w:ascii="宋体" w:hAnsi="宋体" w:eastAsia="宋体" w:cs="仿宋_GB2312"/>
                <w:color w:val="000000"/>
                <w:kern w:val="0"/>
                <w:sz w:val="15"/>
                <w:szCs w:val="15"/>
                <w:highlight w:val="none"/>
              </w:rPr>
              <w:t>个人侵占、毁损，擅自拆除、改装、安装或者移动户外燃气设施</w:t>
            </w:r>
          </w:p>
        </w:tc>
        <w:tc>
          <w:tcPr>
            <w:tcW w:w="2981" w:type="dxa"/>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违反条款：第三十六条第一款；</w:t>
            </w:r>
          </w:p>
          <w:p>
            <w:pPr>
              <w:spacing w:line="232" w:lineRule="exact"/>
              <w:rPr>
                <w:rFonts w:ascii="宋体" w:hAnsi="宋体" w:eastAsia="宋体" w:cs="仿宋_GB2312"/>
                <w:color w:val="000000"/>
                <w:sz w:val="15"/>
                <w:szCs w:val="15"/>
                <w:highlight w:val="none"/>
              </w:rPr>
            </w:pPr>
            <w:r>
              <w:rPr>
                <w:rFonts w:hint="eastAsia" w:ascii="宋体" w:hAnsi="宋体" w:eastAsia="宋体" w:cs="仿宋_GB2312"/>
                <w:color w:val="000000"/>
                <w:kern w:val="0"/>
                <w:sz w:val="15"/>
                <w:szCs w:val="15"/>
                <w:highlight w:val="none"/>
              </w:rPr>
              <w:t>处罚条款：第六十二条第二款 处五千元以上五万元以下罚款。</w:t>
            </w:r>
          </w:p>
        </w:tc>
        <w:tc>
          <w:tcPr>
            <w:tcW w:w="851" w:type="dxa"/>
            <w:noWrap w:val="0"/>
            <w:vAlign w:val="center"/>
          </w:tcPr>
          <w:p>
            <w:pPr>
              <w:spacing w:line="232"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5000</w:t>
            </w:r>
          </w:p>
        </w:tc>
        <w:tc>
          <w:tcPr>
            <w:tcW w:w="840" w:type="dxa"/>
            <w:noWrap w:val="0"/>
            <w:vAlign w:val="center"/>
          </w:tcPr>
          <w:p>
            <w:pPr>
              <w:spacing w:line="232"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1</w:t>
            </w:r>
          </w:p>
        </w:tc>
        <w:tc>
          <w:tcPr>
            <w:tcW w:w="2376" w:type="dxa"/>
            <w:noWrap w:val="0"/>
            <w:vAlign w:val="center"/>
          </w:tcPr>
          <w:p>
            <w:pPr>
              <w:spacing w:line="232" w:lineRule="exact"/>
              <w:rPr>
                <w:rFonts w:hint="default" w:ascii="宋体" w:hAnsi="宋体" w:eastAsia="宋体" w:cs="仿宋_GB2312"/>
                <w:color w:val="000000"/>
                <w:sz w:val="15"/>
                <w:szCs w:val="15"/>
                <w:highlight w:val="none"/>
                <w:lang w:val="en-US"/>
              </w:rPr>
            </w:pPr>
            <w:r>
              <w:rPr>
                <w:rFonts w:hint="eastAsia" w:ascii="宋体" w:hAnsi="宋体" w:eastAsia="宋体" w:cs="宋体"/>
                <w:b w:val="0"/>
                <w:bCs w:val="0"/>
                <w:color w:val="000000"/>
                <w:kern w:val="0"/>
                <w:sz w:val="15"/>
                <w:szCs w:val="15"/>
                <w:highlight w:val="none"/>
                <w:lang w:val="en-US" w:eastAsia="zh-CN"/>
              </w:rPr>
              <w:t>1.</w:t>
            </w:r>
            <w:r>
              <w:rPr>
                <w:rFonts w:hint="eastAsia" w:ascii="宋体" w:hAnsi="宋体" w:eastAsia="宋体" w:cs="宋体"/>
                <w:b w:val="0"/>
                <w:bCs w:val="0"/>
                <w:color w:val="000000"/>
                <w:kern w:val="0"/>
                <w:sz w:val="15"/>
                <w:szCs w:val="15"/>
                <w:highlight w:val="none"/>
                <w:lang w:eastAsia="zh-CN"/>
              </w:rPr>
              <w:t>影响居民用户</w:t>
            </w:r>
            <w:r>
              <w:rPr>
                <w:rFonts w:hint="eastAsia" w:ascii="宋体" w:hAnsi="宋体" w:eastAsia="宋体" w:cs="宋体"/>
                <w:b w:val="0"/>
                <w:bCs w:val="0"/>
                <w:color w:val="000000"/>
                <w:kern w:val="0"/>
                <w:sz w:val="15"/>
                <w:szCs w:val="15"/>
                <w:highlight w:val="none"/>
                <w:lang w:val="en-US" w:eastAsia="zh-CN"/>
              </w:rPr>
              <w:t>200户（含200户）-500户或者非居民用户达到3户（含3户）-5户的或者燃气管道为中压管线或者停气时间超过5小时</w:t>
            </w:r>
            <w:r>
              <w:rPr>
                <w:rFonts w:hint="eastAsia" w:ascii="宋体" w:hAnsi="宋体" w:cs="宋体"/>
                <w:b w:val="0"/>
                <w:bCs w:val="0"/>
                <w:color w:val="000000"/>
                <w:kern w:val="0"/>
                <w:sz w:val="15"/>
                <w:szCs w:val="15"/>
                <w:highlight w:val="none"/>
                <w:lang w:val="en-US" w:eastAsia="zh-CN"/>
              </w:rPr>
              <w:t>影响正常经营或者生活</w:t>
            </w:r>
            <w:r>
              <w:rPr>
                <w:rFonts w:hint="eastAsia" w:ascii="宋体" w:hAnsi="宋体" w:eastAsia="宋体" w:cs="宋体"/>
                <w:b w:val="0"/>
                <w:bCs w:val="0"/>
                <w:color w:val="000000"/>
                <w:kern w:val="0"/>
                <w:sz w:val="15"/>
                <w:szCs w:val="15"/>
                <w:highlight w:val="none"/>
                <w:lang w:val="en-US" w:eastAsia="zh-CN"/>
              </w:rPr>
              <w:t>的，系数4；</w:t>
            </w:r>
            <w:r>
              <w:rPr>
                <w:rFonts w:hint="eastAsia" w:ascii="宋体" w:hAnsi="宋体" w:eastAsia="宋体" w:cs="宋体"/>
                <w:b w:val="0"/>
                <w:bCs w:val="0"/>
                <w:color w:val="000000"/>
                <w:kern w:val="0"/>
                <w:sz w:val="15"/>
                <w:szCs w:val="15"/>
                <w:highlight w:val="none"/>
                <w:lang w:eastAsia="zh-CN"/>
              </w:rPr>
              <w:t>影响居民用户达到</w:t>
            </w:r>
            <w:r>
              <w:rPr>
                <w:rFonts w:hint="eastAsia" w:ascii="宋体" w:hAnsi="宋体" w:eastAsia="宋体" w:cs="宋体"/>
                <w:b w:val="0"/>
                <w:bCs w:val="0"/>
                <w:color w:val="000000"/>
                <w:kern w:val="0"/>
                <w:sz w:val="15"/>
                <w:szCs w:val="15"/>
                <w:highlight w:val="none"/>
                <w:lang w:val="en-US" w:eastAsia="zh-CN"/>
              </w:rPr>
              <w:t>500户（含500户）或者非居民用户达到5户（含5户）或者燃气管道为高压管线或者停气时间超过10小时的，系数9；2</w:t>
            </w:r>
            <w:r>
              <w:rPr>
                <w:rFonts w:hint="eastAsia" w:ascii="宋体" w:hAnsi="宋体" w:cs="宋体"/>
                <w:b w:val="0"/>
                <w:bCs w:val="0"/>
                <w:color w:val="000000"/>
                <w:kern w:val="0"/>
                <w:sz w:val="15"/>
                <w:szCs w:val="15"/>
                <w:highlight w:val="none"/>
                <w:lang w:val="en-US" w:eastAsia="zh-CN"/>
              </w:rPr>
              <w:t>.</w:t>
            </w:r>
            <w:r>
              <w:rPr>
                <w:rFonts w:hint="eastAsia" w:ascii="宋体" w:hAnsi="宋体" w:eastAsia="宋体" w:cs="宋体"/>
                <w:b w:val="0"/>
                <w:bCs w:val="0"/>
                <w:color w:val="000000"/>
                <w:kern w:val="0"/>
                <w:sz w:val="15"/>
                <w:szCs w:val="15"/>
                <w:highlight w:val="none"/>
              </w:rPr>
              <w:t>发生燃气事故</w:t>
            </w:r>
            <w:r>
              <w:rPr>
                <w:rFonts w:hint="eastAsia" w:ascii="宋体" w:hAnsi="宋体" w:eastAsia="宋体" w:cs="宋体"/>
                <w:b w:val="0"/>
                <w:bCs w:val="0"/>
                <w:strike w:val="0"/>
                <w:dstrike w:val="0"/>
                <w:color w:val="000000"/>
                <w:kern w:val="0"/>
                <w:sz w:val="15"/>
                <w:szCs w:val="15"/>
                <w:highlight w:val="none"/>
                <w:lang w:eastAsia="zh-CN"/>
              </w:rPr>
              <w:t>，存在</w:t>
            </w:r>
            <w:r>
              <w:rPr>
                <w:rFonts w:hint="eastAsia" w:ascii="宋体" w:hAnsi="宋体" w:eastAsia="宋体" w:cs="宋体"/>
                <w:b w:val="0"/>
                <w:bCs w:val="0"/>
                <w:strike w:val="0"/>
                <w:dstrike w:val="0"/>
                <w:color w:val="000000"/>
                <w:sz w:val="15"/>
                <w:szCs w:val="15"/>
                <w:highlight w:val="none"/>
                <w:lang w:val="en-US" w:eastAsia="zh-CN"/>
              </w:rPr>
              <w:t>重大</w:t>
            </w:r>
            <w:r>
              <w:rPr>
                <w:rFonts w:hint="eastAsia" w:ascii="宋体" w:hAnsi="宋体" w:eastAsia="宋体" w:cs="宋体"/>
                <w:b w:val="0"/>
                <w:bCs w:val="0"/>
                <w:strike w:val="0"/>
                <w:dstrike w:val="0"/>
                <w:color w:val="000000"/>
                <w:kern w:val="0"/>
                <w:sz w:val="15"/>
                <w:szCs w:val="15"/>
                <w:highlight w:val="none"/>
              </w:rPr>
              <w:t>安全隐患</w:t>
            </w:r>
            <w:r>
              <w:rPr>
                <w:rFonts w:hint="eastAsia" w:ascii="宋体" w:hAnsi="宋体" w:eastAsia="宋体" w:cs="宋体"/>
                <w:b w:val="0"/>
                <w:bCs w:val="0"/>
                <w:strike w:val="0"/>
                <w:dstrike w:val="0"/>
                <w:color w:val="000000"/>
                <w:kern w:val="0"/>
                <w:sz w:val="15"/>
                <w:szCs w:val="15"/>
                <w:highlight w:val="none"/>
                <w:lang w:eastAsia="zh-CN"/>
              </w:rPr>
              <w:t>，</w:t>
            </w:r>
            <w:r>
              <w:rPr>
                <w:rFonts w:hint="eastAsia" w:ascii="宋体" w:hAnsi="宋体" w:eastAsia="宋体" w:cs="宋体"/>
                <w:b w:val="0"/>
                <w:bCs w:val="0"/>
                <w:strike w:val="0"/>
                <w:dstrike w:val="0"/>
                <w:color w:val="000000"/>
                <w:kern w:val="0"/>
                <w:sz w:val="15"/>
                <w:szCs w:val="15"/>
                <w:highlight w:val="none"/>
              </w:rPr>
              <w:t>或者</w:t>
            </w:r>
            <w:r>
              <w:rPr>
                <w:rFonts w:hint="eastAsia" w:ascii="宋体" w:hAnsi="宋体" w:eastAsia="宋体" w:cs="宋体"/>
                <w:b w:val="0"/>
                <w:bCs w:val="0"/>
                <w:strike w:val="0"/>
                <w:dstrike w:val="0"/>
                <w:color w:val="000000"/>
                <w:kern w:val="0"/>
                <w:sz w:val="15"/>
                <w:szCs w:val="15"/>
                <w:highlight w:val="none"/>
                <w:lang w:eastAsia="zh-CN"/>
              </w:rPr>
              <w:t>其他</w:t>
            </w:r>
            <w:r>
              <w:rPr>
                <w:rFonts w:hint="eastAsia" w:ascii="宋体" w:hAnsi="宋体" w:eastAsia="宋体" w:cs="宋体"/>
                <w:b w:val="0"/>
                <w:bCs w:val="0"/>
                <w:strike w:val="0"/>
                <w:dstrike w:val="0"/>
                <w:color w:val="000000"/>
                <w:kern w:val="0"/>
                <w:sz w:val="15"/>
                <w:szCs w:val="15"/>
                <w:highlight w:val="none"/>
              </w:rPr>
              <w:t>严重</w:t>
            </w:r>
            <w:r>
              <w:rPr>
                <w:rFonts w:hint="eastAsia" w:ascii="宋体" w:hAnsi="宋体" w:eastAsia="宋体" w:cs="宋体"/>
                <w:b w:val="0"/>
                <w:bCs w:val="0"/>
                <w:color w:val="000000"/>
                <w:kern w:val="0"/>
                <w:sz w:val="15"/>
                <w:szCs w:val="15"/>
                <w:highlight w:val="none"/>
              </w:rPr>
              <w:t>影响用气情形的，系数1</w:t>
            </w:r>
            <w:r>
              <w:rPr>
                <w:rFonts w:hint="eastAsia" w:ascii="宋体" w:hAnsi="宋体" w:eastAsia="宋体" w:cs="宋体"/>
                <w:b w:val="0"/>
                <w:bCs w:val="0"/>
                <w:color w:val="000000"/>
                <w:kern w:val="0"/>
                <w:sz w:val="15"/>
                <w:szCs w:val="15"/>
                <w:highlight w:val="none"/>
                <w:lang w:eastAsia="zh-CN"/>
              </w:rPr>
              <w:t>；</w:t>
            </w:r>
            <w:r>
              <w:rPr>
                <w:rFonts w:hint="eastAsia" w:ascii="宋体" w:hAnsi="宋体" w:cs="宋体"/>
                <w:b w:val="0"/>
                <w:bCs w:val="0"/>
                <w:strike w:val="0"/>
                <w:dstrike w:val="0"/>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罚款数额＝5000×（1＋</w:t>
            </w:r>
            <w:r>
              <w:rPr>
                <w:rFonts w:hint="eastAsia" w:ascii="宋体" w:hAnsi="宋体" w:eastAsia="宋体" w:cs="仿宋_GB2312"/>
                <w:color w:val="000000"/>
                <w:kern w:val="0"/>
                <w:sz w:val="15"/>
                <w:szCs w:val="15"/>
                <w:highlight w:val="none"/>
                <w:lang w:eastAsia="zh-CN"/>
              </w:rPr>
              <w:t>情节</w:t>
            </w:r>
            <w:r>
              <w:rPr>
                <w:rFonts w:hint="eastAsia" w:ascii="宋体" w:hAnsi="宋体" w:eastAsia="宋体" w:cs="仿宋_GB2312"/>
                <w:color w:val="000000"/>
                <w:kern w:val="0"/>
                <w:sz w:val="15"/>
                <w:szCs w:val="15"/>
                <w:highlight w:val="none"/>
              </w:rPr>
              <w:t>系数）</w:t>
            </w:r>
          </w:p>
        </w:tc>
        <w:tc>
          <w:tcPr>
            <w:tcW w:w="2178" w:type="dxa"/>
            <w:noWrap w:val="0"/>
            <w:vAlign w:val="center"/>
          </w:tcPr>
          <w:p>
            <w:pPr>
              <w:spacing w:line="232" w:lineRule="exact"/>
              <w:rPr>
                <w:rFonts w:ascii="宋体" w:hAnsi="宋体" w:eastAsia="宋体" w:cs="仿宋_GB2312"/>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79" w:hRule="atLeast"/>
          <w:jc w:val="center"/>
        </w:trPr>
        <w:tc>
          <w:tcPr>
            <w:tcW w:w="714" w:type="dxa"/>
            <w:noWrap w:val="0"/>
            <w:vAlign w:val="center"/>
          </w:tcPr>
          <w:p>
            <w:pPr>
              <w:spacing w:line="232" w:lineRule="exact"/>
              <w:jc w:val="center"/>
              <w:textAlignment w:val="center"/>
              <w:rPr>
                <w:rFonts w:ascii="宋体" w:hAnsi="宋体" w:eastAsia="宋体" w:cs="仿宋_GB2312"/>
                <w:color w:val="000000"/>
                <w:kern w:val="0"/>
                <w:sz w:val="15"/>
                <w:szCs w:val="15"/>
                <w:highlight w:val="none"/>
                <w:lang w:bidi="ar"/>
              </w:rPr>
            </w:pPr>
            <w:r>
              <w:rPr>
                <w:rFonts w:hint="eastAsia" w:ascii="宋体" w:hAnsi="宋体" w:eastAsia="宋体" w:cs="仿宋_GB2312"/>
                <w:color w:val="000000"/>
                <w:kern w:val="0"/>
                <w:sz w:val="15"/>
                <w:szCs w:val="15"/>
                <w:highlight w:val="none"/>
                <w:lang w:bidi="ar"/>
              </w:rPr>
              <w:t>22</w:t>
            </w:r>
          </w:p>
        </w:tc>
        <w:tc>
          <w:tcPr>
            <w:tcW w:w="1626" w:type="dxa"/>
            <w:gridSpan w:val="2"/>
            <w:noWrap w:val="0"/>
            <w:vAlign w:val="center"/>
          </w:tcPr>
          <w:p>
            <w:pPr>
              <w:spacing w:line="232" w:lineRule="exact"/>
              <w:rPr>
                <w:rFonts w:ascii="宋体" w:hAnsi="宋体" w:eastAsia="宋体" w:cs="仿宋_GB2312"/>
                <w:color w:val="000000"/>
                <w:sz w:val="15"/>
                <w:szCs w:val="15"/>
                <w:highlight w:val="none"/>
              </w:rPr>
            </w:pPr>
            <w:r>
              <w:rPr>
                <w:rFonts w:hint="eastAsia" w:ascii="宋体" w:hAnsi="宋体" w:eastAsia="宋体" w:cs="仿宋_GB2312"/>
                <w:color w:val="000000"/>
                <w:kern w:val="0"/>
                <w:sz w:val="15"/>
                <w:szCs w:val="15"/>
                <w:highlight w:val="none"/>
              </w:rPr>
              <w:t>建设单位未在地下管线安全防护信息系统发布施工作业信息</w:t>
            </w:r>
          </w:p>
        </w:tc>
        <w:tc>
          <w:tcPr>
            <w:tcW w:w="2981" w:type="dxa"/>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违反条款：第三十七条第一款；</w:t>
            </w:r>
          </w:p>
          <w:p>
            <w:pPr>
              <w:spacing w:line="232" w:lineRule="exact"/>
              <w:rPr>
                <w:rFonts w:ascii="宋体" w:hAnsi="宋体" w:eastAsia="宋体" w:cs="仿宋_GB2312"/>
                <w:color w:val="000000"/>
                <w:sz w:val="15"/>
                <w:szCs w:val="15"/>
                <w:highlight w:val="none"/>
              </w:rPr>
            </w:pPr>
            <w:r>
              <w:rPr>
                <w:rFonts w:hint="eastAsia" w:ascii="宋体" w:hAnsi="宋体" w:eastAsia="宋体" w:cs="仿宋_GB2312"/>
                <w:color w:val="000000"/>
                <w:kern w:val="0"/>
                <w:sz w:val="15"/>
                <w:szCs w:val="15"/>
                <w:highlight w:val="none"/>
              </w:rPr>
              <w:t>处罚条款：第六十三条第一款 责令限期改正，处五万元以上十万元以下罚款。</w:t>
            </w:r>
          </w:p>
        </w:tc>
        <w:tc>
          <w:tcPr>
            <w:tcW w:w="851" w:type="dxa"/>
            <w:noWrap w:val="0"/>
            <w:vAlign w:val="center"/>
          </w:tcPr>
          <w:p>
            <w:pPr>
              <w:spacing w:line="232"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50000</w:t>
            </w:r>
          </w:p>
        </w:tc>
        <w:tc>
          <w:tcPr>
            <w:tcW w:w="840" w:type="dxa"/>
            <w:noWrap w:val="0"/>
            <w:vAlign w:val="center"/>
          </w:tcPr>
          <w:p>
            <w:pPr>
              <w:spacing w:line="232"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1</w:t>
            </w:r>
          </w:p>
        </w:tc>
        <w:tc>
          <w:tcPr>
            <w:tcW w:w="2376" w:type="dxa"/>
            <w:noWrap w:val="0"/>
            <w:vAlign w:val="center"/>
          </w:tcPr>
          <w:p>
            <w:pPr>
              <w:numPr>
                <w:ilvl w:val="0"/>
                <w:numId w:val="0"/>
              </w:numPr>
              <w:spacing w:line="232" w:lineRule="exact"/>
              <w:rPr>
                <w:rFonts w:hint="eastAsia" w:ascii="宋体" w:hAnsi="宋体" w:eastAsia="宋体" w:cs="仿宋_GB2312"/>
                <w:color w:val="000000"/>
                <w:kern w:val="0"/>
                <w:sz w:val="15"/>
                <w:szCs w:val="15"/>
                <w:highlight w:val="none"/>
              </w:rPr>
            </w:pPr>
            <w:r>
              <w:rPr>
                <w:rFonts w:hint="eastAsia" w:ascii="宋体" w:hAnsi="宋体" w:eastAsia="宋体" w:cs="宋体"/>
                <w:b w:val="0"/>
                <w:bCs w:val="0"/>
                <w:color w:val="000000"/>
                <w:kern w:val="0"/>
                <w:sz w:val="15"/>
                <w:szCs w:val="15"/>
                <w:highlight w:val="none"/>
                <w:lang w:val="en-US" w:eastAsia="zh-CN"/>
              </w:rPr>
              <w:t>1.</w:t>
            </w:r>
            <w:r>
              <w:rPr>
                <w:rFonts w:hint="eastAsia" w:ascii="宋体" w:hAnsi="宋体" w:eastAsia="宋体" w:cs="宋体"/>
                <w:b w:val="0"/>
                <w:bCs w:val="0"/>
                <w:color w:val="000000"/>
                <w:kern w:val="0"/>
                <w:sz w:val="15"/>
                <w:szCs w:val="15"/>
                <w:highlight w:val="none"/>
                <w:lang w:eastAsia="zh-CN"/>
              </w:rPr>
              <w:t>影响居民用户</w:t>
            </w:r>
            <w:r>
              <w:rPr>
                <w:rFonts w:hint="eastAsia" w:ascii="宋体" w:hAnsi="宋体" w:eastAsia="宋体" w:cs="宋体"/>
                <w:b w:val="0"/>
                <w:bCs w:val="0"/>
                <w:color w:val="000000"/>
                <w:kern w:val="0"/>
                <w:sz w:val="15"/>
                <w:szCs w:val="15"/>
                <w:highlight w:val="none"/>
                <w:lang w:val="en-US" w:eastAsia="zh-CN"/>
              </w:rPr>
              <w:t>200户（含200户）-500户或者非居民用户达到3户（含3户）-5户的或者燃气管道为中压管线或者停气时间超过5小时</w:t>
            </w:r>
            <w:r>
              <w:rPr>
                <w:rFonts w:hint="eastAsia" w:ascii="宋体" w:hAnsi="宋体" w:cs="宋体"/>
                <w:b w:val="0"/>
                <w:bCs w:val="0"/>
                <w:color w:val="000000"/>
                <w:kern w:val="0"/>
                <w:sz w:val="15"/>
                <w:szCs w:val="15"/>
                <w:highlight w:val="none"/>
                <w:lang w:val="en-US" w:eastAsia="zh-CN"/>
              </w:rPr>
              <w:t>影响正常经营或者生活</w:t>
            </w:r>
            <w:r>
              <w:rPr>
                <w:rFonts w:hint="eastAsia" w:ascii="宋体" w:hAnsi="宋体" w:eastAsia="宋体" w:cs="宋体"/>
                <w:b w:val="0"/>
                <w:bCs w:val="0"/>
                <w:color w:val="000000"/>
                <w:kern w:val="0"/>
                <w:sz w:val="15"/>
                <w:szCs w:val="15"/>
                <w:highlight w:val="none"/>
                <w:lang w:val="en-US" w:eastAsia="zh-CN"/>
              </w:rPr>
              <w:t>的，系数0.5；</w:t>
            </w:r>
            <w:r>
              <w:rPr>
                <w:rFonts w:hint="eastAsia" w:ascii="宋体" w:hAnsi="宋体" w:eastAsia="宋体" w:cs="宋体"/>
                <w:b w:val="0"/>
                <w:bCs w:val="0"/>
                <w:color w:val="000000"/>
                <w:kern w:val="0"/>
                <w:sz w:val="15"/>
                <w:szCs w:val="15"/>
                <w:highlight w:val="none"/>
                <w:lang w:eastAsia="zh-CN"/>
              </w:rPr>
              <w:t>影响居民用户达到</w:t>
            </w:r>
            <w:r>
              <w:rPr>
                <w:rFonts w:hint="eastAsia" w:ascii="宋体" w:hAnsi="宋体" w:eastAsia="宋体" w:cs="宋体"/>
                <w:b w:val="0"/>
                <w:bCs w:val="0"/>
                <w:color w:val="000000"/>
                <w:kern w:val="0"/>
                <w:sz w:val="15"/>
                <w:szCs w:val="15"/>
                <w:highlight w:val="none"/>
                <w:lang w:val="en-US" w:eastAsia="zh-CN"/>
              </w:rPr>
              <w:t>500户（含500户）或者非居民用户达到5户（含5户）或者燃气管道为高压管线或者停气时间超过10小时的，系数1。2.</w:t>
            </w:r>
            <w:r>
              <w:rPr>
                <w:rFonts w:hint="eastAsia" w:ascii="宋体" w:hAnsi="宋体" w:eastAsia="宋体" w:cs="宋体"/>
                <w:b w:val="0"/>
                <w:bCs w:val="0"/>
                <w:color w:val="000000"/>
                <w:kern w:val="0"/>
                <w:sz w:val="15"/>
                <w:szCs w:val="15"/>
                <w:highlight w:val="none"/>
              </w:rPr>
              <w:t>发生燃气事故</w:t>
            </w:r>
            <w:r>
              <w:rPr>
                <w:rFonts w:hint="eastAsia" w:ascii="宋体" w:hAnsi="宋体" w:eastAsia="宋体" w:cs="宋体"/>
                <w:b w:val="0"/>
                <w:bCs w:val="0"/>
                <w:strike w:val="0"/>
                <w:dstrike w:val="0"/>
                <w:color w:val="000000"/>
                <w:kern w:val="0"/>
                <w:sz w:val="15"/>
                <w:szCs w:val="15"/>
                <w:highlight w:val="none"/>
                <w:lang w:eastAsia="zh-CN"/>
              </w:rPr>
              <w:t>，存在</w:t>
            </w:r>
            <w:r>
              <w:rPr>
                <w:rFonts w:hint="eastAsia" w:ascii="宋体" w:hAnsi="宋体" w:eastAsia="宋体" w:cs="宋体"/>
                <w:b w:val="0"/>
                <w:bCs w:val="0"/>
                <w:strike w:val="0"/>
                <w:dstrike w:val="0"/>
                <w:color w:val="000000"/>
                <w:sz w:val="15"/>
                <w:szCs w:val="15"/>
                <w:highlight w:val="none"/>
                <w:lang w:val="en-US" w:eastAsia="zh-CN"/>
              </w:rPr>
              <w:t>重大</w:t>
            </w:r>
            <w:r>
              <w:rPr>
                <w:rFonts w:hint="eastAsia" w:ascii="宋体" w:hAnsi="宋体" w:eastAsia="宋体" w:cs="宋体"/>
                <w:b w:val="0"/>
                <w:bCs w:val="0"/>
                <w:strike w:val="0"/>
                <w:dstrike w:val="0"/>
                <w:color w:val="000000"/>
                <w:kern w:val="0"/>
                <w:sz w:val="15"/>
                <w:szCs w:val="15"/>
                <w:highlight w:val="none"/>
              </w:rPr>
              <w:t>安全隐患</w:t>
            </w:r>
            <w:r>
              <w:rPr>
                <w:rFonts w:hint="eastAsia" w:ascii="宋体" w:hAnsi="宋体" w:eastAsia="宋体" w:cs="宋体"/>
                <w:b w:val="0"/>
                <w:bCs w:val="0"/>
                <w:strike w:val="0"/>
                <w:dstrike w:val="0"/>
                <w:color w:val="000000"/>
                <w:kern w:val="0"/>
                <w:sz w:val="15"/>
                <w:szCs w:val="15"/>
                <w:highlight w:val="none"/>
                <w:lang w:eastAsia="zh-CN"/>
              </w:rPr>
              <w:t>，</w:t>
            </w:r>
            <w:r>
              <w:rPr>
                <w:rFonts w:hint="eastAsia" w:ascii="宋体" w:hAnsi="宋体" w:eastAsia="宋体" w:cs="宋体"/>
                <w:b w:val="0"/>
                <w:bCs w:val="0"/>
                <w:strike w:val="0"/>
                <w:dstrike w:val="0"/>
                <w:color w:val="000000"/>
                <w:kern w:val="0"/>
                <w:sz w:val="15"/>
                <w:szCs w:val="15"/>
                <w:highlight w:val="none"/>
              </w:rPr>
              <w:t>或者</w:t>
            </w:r>
            <w:r>
              <w:rPr>
                <w:rFonts w:hint="eastAsia" w:ascii="宋体" w:hAnsi="宋体" w:eastAsia="宋体" w:cs="宋体"/>
                <w:b w:val="0"/>
                <w:bCs w:val="0"/>
                <w:strike w:val="0"/>
                <w:dstrike w:val="0"/>
                <w:color w:val="000000"/>
                <w:kern w:val="0"/>
                <w:sz w:val="15"/>
                <w:szCs w:val="15"/>
                <w:highlight w:val="none"/>
                <w:lang w:eastAsia="zh-CN"/>
              </w:rPr>
              <w:t>其他</w:t>
            </w:r>
            <w:r>
              <w:rPr>
                <w:rFonts w:hint="eastAsia" w:ascii="宋体" w:hAnsi="宋体" w:eastAsia="宋体" w:cs="宋体"/>
                <w:b w:val="0"/>
                <w:bCs w:val="0"/>
                <w:strike w:val="0"/>
                <w:dstrike w:val="0"/>
                <w:color w:val="000000"/>
                <w:kern w:val="0"/>
                <w:sz w:val="15"/>
                <w:szCs w:val="15"/>
                <w:highlight w:val="none"/>
              </w:rPr>
              <w:t>严重</w:t>
            </w:r>
            <w:r>
              <w:rPr>
                <w:rFonts w:hint="eastAsia" w:ascii="宋体" w:hAnsi="宋体" w:eastAsia="宋体" w:cs="宋体"/>
                <w:b w:val="0"/>
                <w:bCs w:val="0"/>
                <w:color w:val="000000"/>
                <w:kern w:val="0"/>
                <w:sz w:val="15"/>
                <w:szCs w:val="15"/>
                <w:highlight w:val="none"/>
              </w:rPr>
              <w:t>影响用气情形的，系数1</w:t>
            </w:r>
            <w:r>
              <w:rPr>
                <w:rFonts w:hint="eastAsia" w:ascii="宋体" w:hAnsi="宋体" w:eastAsia="宋体" w:cs="宋体"/>
                <w:b w:val="0"/>
                <w:bCs w:val="0"/>
                <w:color w:val="000000"/>
                <w:kern w:val="0"/>
                <w:sz w:val="15"/>
                <w:szCs w:val="15"/>
                <w:highlight w:val="none"/>
                <w:lang w:eastAsia="zh-CN"/>
              </w:rPr>
              <w:t>。</w:t>
            </w:r>
            <w:r>
              <w:rPr>
                <w:rFonts w:hint="eastAsia" w:ascii="宋体" w:hAnsi="宋体" w:eastAsia="宋体" w:cs="宋体"/>
                <w:b w:val="0"/>
                <w:bCs w:val="0"/>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罚款数额＝50000×（1＋</w:t>
            </w:r>
            <w:r>
              <w:rPr>
                <w:rFonts w:hint="eastAsia" w:ascii="宋体" w:hAnsi="宋体" w:eastAsia="宋体" w:cs="仿宋_GB2312"/>
                <w:color w:val="000000"/>
                <w:kern w:val="0"/>
                <w:sz w:val="15"/>
                <w:szCs w:val="15"/>
                <w:highlight w:val="none"/>
                <w:lang w:eastAsia="zh-CN"/>
              </w:rPr>
              <w:t>情节</w:t>
            </w:r>
            <w:r>
              <w:rPr>
                <w:rFonts w:hint="eastAsia" w:ascii="宋体" w:hAnsi="宋体" w:eastAsia="宋体" w:cs="仿宋_GB2312"/>
                <w:color w:val="000000"/>
                <w:kern w:val="0"/>
                <w:sz w:val="15"/>
                <w:szCs w:val="15"/>
                <w:highlight w:val="none"/>
              </w:rPr>
              <w:t>系数）</w:t>
            </w:r>
          </w:p>
        </w:tc>
        <w:tc>
          <w:tcPr>
            <w:tcW w:w="2178" w:type="dxa"/>
            <w:noWrap w:val="0"/>
            <w:vAlign w:val="center"/>
          </w:tcPr>
          <w:p>
            <w:pPr>
              <w:spacing w:line="232" w:lineRule="exact"/>
              <w:rPr>
                <w:rFonts w:ascii="宋体" w:hAnsi="宋体" w:eastAsia="宋体" w:cs="仿宋_GB2312"/>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98" w:hRule="atLeast"/>
          <w:jc w:val="center"/>
        </w:trPr>
        <w:tc>
          <w:tcPr>
            <w:tcW w:w="714" w:type="dxa"/>
            <w:noWrap w:val="0"/>
            <w:vAlign w:val="center"/>
          </w:tcPr>
          <w:p>
            <w:pPr>
              <w:spacing w:line="232" w:lineRule="exact"/>
              <w:jc w:val="center"/>
              <w:textAlignment w:val="center"/>
              <w:rPr>
                <w:rFonts w:ascii="宋体" w:hAnsi="宋体" w:eastAsia="宋体" w:cs="仿宋_GB2312"/>
                <w:color w:val="000000"/>
                <w:kern w:val="0"/>
                <w:sz w:val="15"/>
                <w:szCs w:val="15"/>
                <w:highlight w:val="none"/>
                <w:lang w:bidi="ar"/>
              </w:rPr>
            </w:pPr>
            <w:r>
              <w:rPr>
                <w:rFonts w:hint="eastAsia" w:ascii="宋体" w:hAnsi="宋体" w:eastAsia="宋体" w:cs="仿宋_GB2312"/>
                <w:color w:val="000000"/>
                <w:kern w:val="0"/>
                <w:sz w:val="15"/>
                <w:szCs w:val="15"/>
                <w:highlight w:val="none"/>
                <w:lang w:bidi="ar"/>
              </w:rPr>
              <w:t>23</w:t>
            </w:r>
          </w:p>
        </w:tc>
        <w:tc>
          <w:tcPr>
            <w:tcW w:w="1626" w:type="dxa"/>
            <w:gridSpan w:val="2"/>
            <w:noWrap w:val="0"/>
            <w:vAlign w:val="center"/>
          </w:tcPr>
          <w:p>
            <w:pPr>
              <w:spacing w:line="232" w:lineRule="exact"/>
              <w:rPr>
                <w:rFonts w:ascii="宋体" w:hAnsi="宋体" w:eastAsia="宋体" w:cs="仿宋_GB2312"/>
                <w:color w:val="000000"/>
                <w:sz w:val="15"/>
                <w:szCs w:val="15"/>
                <w:highlight w:val="none"/>
              </w:rPr>
            </w:pPr>
            <w:r>
              <w:rPr>
                <w:rFonts w:hint="eastAsia" w:ascii="宋体" w:hAnsi="宋体" w:eastAsia="宋体" w:cs="仿宋_GB2312"/>
                <w:color w:val="000000"/>
                <w:kern w:val="0"/>
                <w:sz w:val="15"/>
                <w:szCs w:val="15"/>
                <w:highlight w:val="none"/>
              </w:rPr>
              <w:t>燃气供应企业未就地下管道燃气设施情况及时告知建设单位</w:t>
            </w:r>
          </w:p>
        </w:tc>
        <w:tc>
          <w:tcPr>
            <w:tcW w:w="2981" w:type="dxa"/>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违反条款：第三十七条第一款；</w:t>
            </w:r>
          </w:p>
          <w:p>
            <w:pPr>
              <w:spacing w:line="232" w:lineRule="exact"/>
              <w:rPr>
                <w:rFonts w:ascii="宋体" w:hAnsi="宋体" w:eastAsia="宋体" w:cs="仿宋_GB2312"/>
                <w:color w:val="000000"/>
                <w:sz w:val="15"/>
                <w:szCs w:val="15"/>
                <w:highlight w:val="none"/>
              </w:rPr>
            </w:pPr>
            <w:r>
              <w:rPr>
                <w:rFonts w:hint="eastAsia" w:ascii="宋体" w:hAnsi="宋体" w:eastAsia="宋体" w:cs="仿宋_GB2312"/>
                <w:color w:val="000000"/>
                <w:kern w:val="0"/>
                <w:sz w:val="15"/>
                <w:szCs w:val="15"/>
                <w:highlight w:val="none"/>
              </w:rPr>
              <w:t>处罚条款：第六十三条第一款 责令限期改正，处五万元以上十万元以下罚款。</w:t>
            </w:r>
          </w:p>
        </w:tc>
        <w:tc>
          <w:tcPr>
            <w:tcW w:w="851" w:type="dxa"/>
            <w:noWrap w:val="0"/>
            <w:vAlign w:val="center"/>
          </w:tcPr>
          <w:p>
            <w:pPr>
              <w:spacing w:line="232"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50000</w:t>
            </w:r>
          </w:p>
        </w:tc>
        <w:tc>
          <w:tcPr>
            <w:tcW w:w="840" w:type="dxa"/>
            <w:noWrap w:val="0"/>
            <w:vAlign w:val="center"/>
          </w:tcPr>
          <w:p>
            <w:pPr>
              <w:spacing w:line="232"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1</w:t>
            </w:r>
          </w:p>
        </w:tc>
        <w:tc>
          <w:tcPr>
            <w:tcW w:w="2376" w:type="dxa"/>
            <w:noWrap w:val="0"/>
            <w:vAlign w:val="center"/>
          </w:tcPr>
          <w:p>
            <w:pPr>
              <w:spacing w:line="232" w:lineRule="exact"/>
              <w:rPr>
                <w:rFonts w:ascii="宋体" w:hAnsi="宋体" w:eastAsia="宋体" w:cs="仿宋_GB2312"/>
                <w:color w:val="000000"/>
                <w:sz w:val="15"/>
                <w:szCs w:val="15"/>
                <w:highlight w:val="none"/>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lang w:eastAsia="zh-CN"/>
              </w:rPr>
              <w:t>造成燃气设施毁损的，系数</w:t>
            </w:r>
            <w:r>
              <w:rPr>
                <w:rFonts w:hint="eastAsia" w:ascii="宋体" w:hAnsi="宋体" w:eastAsia="宋体" w:cs="宋体"/>
                <w:color w:val="000000"/>
                <w:kern w:val="0"/>
                <w:sz w:val="15"/>
                <w:szCs w:val="15"/>
                <w:highlight w:val="none"/>
                <w:lang w:val="en-US" w:eastAsia="zh-CN"/>
              </w:rPr>
              <w:t>0.5-1；2</w:t>
            </w:r>
            <w:r>
              <w:rPr>
                <w:rFonts w:hint="default" w:ascii="宋体" w:hAnsi="宋体" w:eastAsia="宋体" w:cs="宋体"/>
                <w:color w:val="000000"/>
                <w:kern w:val="0"/>
                <w:sz w:val="15"/>
                <w:szCs w:val="15"/>
                <w:highlight w:val="none"/>
                <w:lang w:val="en" w:eastAsia="zh-CN"/>
              </w:rPr>
              <w:t>.</w:t>
            </w:r>
            <w:r>
              <w:rPr>
                <w:rFonts w:hint="eastAsia" w:ascii="宋体" w:hAnsi="宋体" w:eastAsia="宋体" w:cs="仿宋_GB2312"/>
                <w:color w:val="000000"/>
                <w:kern w:val="0"/>
                <w:sz w:val="15"/>
                <w:szCs w:val="15"/>
                <w:highlight w:val="none"/>
              </w:rPr>
              <w:t>发生燃气事故或者</w:t>
            </w:r>
            <w:r>
              <w:rPr>
                <w:rFonts w:hint="eastAsia" w:ascii="宋体" w:hAnsi="宋体" w:eastAsia="宋体" w:cs="仿宋_GB2312"/>
                <w:color w:val="000000"/>
                <w:kern w:val="0"/>
                <w:sz w:val="15"/>
                <w:szCs w:val="15"/>
                <w:highlight w:val="none"/>
                <w:lang w:eastAsia="zh-CN"/>
              </w:rPr>
              <w:t>存在其他</w:t>
            </w:r>
            <w:r>
              <w:rPr>
                <w:rFonts w:hint="eastAsia" w:ascii="宋体" w:hAnsi="宋体" w:eastAsia="宋体" w:cs="仿宋_GB2312"/>
                <w:color w:val="000000"/>
                <w:kern w:val="0"/>
                <w:sz w:val="15"/>
                <w:szCs w:val="15"/>
                <w:highlight w:val="none"/>
              </w:rPr>
              <w:t>严重影响用气情形的，系数1</w:t>
            </w:r>
            <w:r>
              <w:rPr>
                <w:rFonts w:hint="eastAsia" w:ascii="宋体" w:hAnsi="宋体" w:eastAsia="宋体" w:cs="仿宋_GB2312"/>
                <w:color w:val="000000"/>
                <w:kern w:val="0"/>
                <w:sz w:val="15"/>
                <w:szCs w:val="15"/>
                <w:highlight w:val="none"/>
                <w:lang w:eastAsia="zh-CN"/>
              </w:rPr>
              <w:t>；</w:t>
            </w:r>
            <w:r>
              <w:rPr>
                <w:rFonts w:hint="eastAsia" w:ascii="宋体" w:hAnsi="宋体" w:eastAsia="宋体" w:cs="仿宋_GB2312"/>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罚款数额＝50000×（1＋</w:t>
            </w:r>
            <w:r>
              <w:rPr>
                <w:rFonts w:hint="eastAsia" w:ascii="宋体" w:hAnsi="宋体" w:eastAsia="宋体" w:cs="仿宋_GB2312"/>
                <w:color w:val="000000"/>
                <w:kern w:val="0"/>
                <w:sz w:val="15"/>
                <w:szCs w:val="15"/>
                <w:highlight w:val="none"/>
                <w:lang w:eastAsia="zh-CN"/>
              </w:rPr>
              <w:t>情节</w:t>
            </w:r>
            <w:r>
              <w:rPr>
                <w:rFonts w:hint="eastAsia" w:ascii="宋体" w:hAnsi="宋体" w:eastAsia="宋体" w:cs="仿宋_GB2312"/>
                <w:color w:val="000000"/>
                <w:kern w:val="0"/>
                <w:sz w:val="15"/>
                <w:szCs w:val="15"/>
                <w:highlight w:val="none"/>
              </w:rPr>
              <w:t>系数）</w:t>
            </w:r>
          </w:p>
        </w:tc>
        <w:tc>
          <w:tcPr>
            <w:tcW w:w="2178" w:type="dxa"/>
            <w:noWrap w:val="0"/>
            <w:vAlign w:val="center"/>
          </w:tcPr>
          <w:p>
            <w:pPr>
              <w:spacing w:line="232" w:lineRule="exact"/>
              <w:rPr>
                <w:rFonts w:ascii="宋体" w:hAnsi="宋体" w:eastAsia="宋体" w:cs="仿宋_GB2312"/>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182" w:hRule="atLeast"/>
          <w:jc w:val="center"/>
        </w:trPr>
        <w:tc>
          <w:tcPr>
            <w:tcW w:w="714" w:type="dxa"/>
            <w:noWrap w:val="0"/>
            <w:vAlign w:val="center"/>
          </w:tcPr>
          <w:p>
            <w:pPr>
              <w:spacing w:line="232" w:lineRule="exact"/>
              <w:jc w:val="center"/>
              <w:textAlignment w:val="center"/>
              <w:rPr>
                <w:rFonts w:ascii="宋体" w:hAnsi="宋体" w:eastAsia="宋体" w:cs="仿宋_GB2312"/>
                <w:color w:val="000000"/>
                <w:kern w:val="0"/>
                <w:sz w:val="15"/>
                <w:szCs w:val="15"/>
                <w:highlight w:val="none"/>
                <w:lang w:bidi="ar"/>
              </w:rPr>
            </w:pPr>
            <w:r>
              <w:rPr>
                <w:rFonts w:hint="eastAsia" w:ascii="宋体" w:hAnsi="宋体" w:eastAsia="宋体" w:cs="仿宋_GB2312"/>
                <w:color w:val="000000"/>
                <w:kern w:val="0"/>
                <w:sz w:val="15"/>
                <w:szCs w:val="15"/>
                <w:highlight w:val="none"/>
                <w:lang w:bidi="ar"/>
              </w:rPr>
              <w:t>24</w:t>
            </w:r>
          </w:p>
        </w:tc>
        <w:tc>
          <w:tcPr>
            <w:tcW w:w="1626" w:type="dxa"/>
            <w:gridSpan w:val="2"/>
            <w:noWrap w:val="0"/>
            <w:vAlign w:val="center"/>
          </w:tcPr>
          <w:p>
            <w:pPr>
              <w:spacing w:line="232" w:lineRule="exact"/>
              <w:rPr>
                <w:rFonts w:ascii="宋体" w:hAnsi="宋体" w:eastAsia="宋体" w:cs="仿宋_GB2312"/>
                <w:color w:val="000000"/>
                <w:sz w:val="15"/>
                <w:szCs w:val="15"/>
                <w:highlight w:val="none"/>
              </w:rPr>
            </w:pPr>
            <w:r>
              <w:rPr>
                <w:rFonts w:hint="eastAsia" w:ascii="宋体" w:hAnsi="宋体" w:eastAsia="宋体" w:cs="仿宋_GB2312"/>
                <w:color w:val="000000"/>
                <w:kern w:val="0"/>
                <w:sz w:val="15"/>
                <w:szCs w:val="15"/>
                <w:highlight w:val="none"/>
              </w:rPr>
              <w:t>建设单位未采取措施确保地下管道燃气设施运行安全</w:t>
            </w:r>
          </w:p>
        </w:tc>
        <w:tc>
          <w:tcPr>
            <w:tcW w:w="2981" w:type="dxa"/>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违反条款：第三十七条第二款；</w:t>
            </w:r>
          </w:p>
          <w:p>
            <w:pPr>
              <w:spacing w:line="232" w:lineRule="exact"/>
              <w:rPr>
                <w:rFonts w:ascii="宋体" w:hAnsi="宋体" w:eastAsia="宋体" w:cs="仿宋_GB2312"/>
                <w:color w:val="000000"/>
                <w:sz w:val="15"/>
                <w:szCs w:val="15"/>
                <w:highlight w:val="none"/>
              </w:rPr>
            </w:pPr>
            <w:r>
              <w:rPr>
                <w:rFonts w:hint="eastAsia" w:ascii="宋体" w:hAnsi="宋体" w:eastAsia="宋体" w:cs="仿宋_GB2312"/>
                <w:color w:val="000000"/>
                <w:kern w:val="0"/>
                <w:sz w:val="15"/>
                <w:szCs w:val="15"/>
                <w:highlight w:val="none"/>
              </w:rPr>
              <w:t>处罚条款：第六十三条第二款 责令限期改正，对建设单位处一万元以上十万元以下罚款。</w:t>
            </w:r>
          </w:p>
        </w:tc>
        <w:tc>
          <w:tcPr>
            <w:tcW w:w="851" w:type="dxa"/>
            <w:noWrap w:val="0"/>
            <w:vAlign w:val="center"/>
          </w:tcPr>
          <w:p>
            <w:pPr>
              <w:spacing w:line="232"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10000</w:t>
            </w:r>
          </w:p>
        </w:tc>
        <w:tc>
          <w:tcPr>
            <w:tcW w:w="840" w:type="dxa"/>
            <w:noWrap w:val="0"/>
            <w:vAlign w:val="center"/>
          </w:tcPr>
          <w:p>
            <w:pPr>
              <w:spacing w:line="232"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1</w:t>
            </w:r>
          </w:p>
        </w:tc>
        <w:tc>
          <w:tcPr>
            <w:tcW w:w="2376" w:type="dxa"/>
            <w:noWrap w:val="0"/>
            <w:vAlign w:val="center"/>
          </w:tcPr>
          <w:p>
            <w:pPr>
              <w:spacing w:line="232" w:lineRule="exact"/>
              <w:rPr>
                <w:rFonts w:ascii="宋体" w:hAnsi="宋体" w:eastAsia="宋体" w:cs="仿宋_GB2312"/>
                <w:b w:val="0"/>
                <w:bCs w:val="0"/>
                <w:color w:val="000000"/>
                <w:sz w:val="15"/>
                <w:szCs w:val="15"/>
                <w:highlight w:val="none"/>
              </w:rPr>
            </w:pPr>
            <w:r>
              <w:rPr>
                <w:rFonts w:hint="eastAsia" w:ascii="宋体" w:hAnsi="宋体" w:eastAsia="宋体" w:cs="宋体"/>
                <w:b w:val="0"/>
                <w:bCs w:val="0"/>
                <w:color w:val="000000"/>
                <w:kern w:val="0"/>
                <w:sz w:val="15"/>
                <w:szCs w:val="15"/>
                <w:highlight w:val="none"/>
                <w:lang w:val="en-US" w:eastAsia="zh-CN"/>
              </w:rPr>
              <w:t>1.</w:t>
            </w:r>
            <w:r>
              <w:rPr>
                <w:rFonts w:hint="eastAsia" w:ascii="宋体" w:hAnsi="宋体" w:eastAsia="宋体" w:cs="宋体"/>
                <w:b w:val="0"/>
                <w:bCs w:val="0"/>
                <w:color w:val="000000"/>
                <w:kern w:val="0"/>
                <w:sz w:val="15"/>
                <w:szCs w:val="15"/>
                <w:highlight w:val="none"/>
                <w:lang w:eastAsia="zh-CN"/>
              </w:rPr>
              <w:t>影响居民用户</w:t>
            </w:r>
            <w:r>
              <w:rPr>
                <w:rFonts w:hint="eastAsia" w:ascii="宋体" w:hAnsi="宋体" w:eastAsia="宋体" w:cs="宋体"/>
                <w:b w:val="0"/>
                <w:bCs w:val="0"/>
                <w:color w:val="000000"/>
                <w:kern w:val="0"/>
                <w:sz w:val="15"/>
                <w:szCs w:val="15"/>
                <w:highlight w:val="none"/>
                <w:lang w:val="en-US" w:eastAsia="zh-CN"/>
              </w:rPr>
              <w:t>200户（含200户）-500户或者非居民用户达到3户（含3户）-5户的或者燃气管道为中压管线或者停气时间超过5小时</w:t>
            </w:r>
            <w:r>
              <w:rPr>
                <w:rFonts w:hint="eastAsia" w:ascii="宋体" w:hAnsi="宋体" w:cs="宋体"/>
                <w:b w:val="0"/>
                <w:bCs w:val="0"/>
                <w:color w:val="000000"/>
                <w:kern w:val="0"/>
                <w:sz w:val="15"/>
                <w:szCs w:val="15"/>
                <w:highlight w:val="none"/>
                <w:lang w:val="en-US" w:eastAsia="zh-CN"/>
              </w:rPr>
              <w:t>影响正常经营或者生活</w:t>
            </w:r>
            <w:r>
              <w:rPr>
                <w:rFonts w:hint="eastAsia" w:ascii="宋体" w:hAnsi="宋体" w:eastAsia="宋体" w:cs="宋体"/>
                <w:b w:val="0"/>
                <w:bCs w:val="0"/>
                <w:color w:val="000000"/>
                <w:kern w:val="0"/>
                <w:sz w:val="15"/>
                <w:szCs w:val="15"/>
                <w:highlight w:val="none"/>
                <w:lang w:val="en-US" w:eastAsia="zh-CN"/>
              </w:rPr>
              <w:t>的，系数4；</w:t>
            </w:r>
            <w:r>
              <w:rPr>
                <w:rFonts w:hint="eastAsia" w:ascii="宋体" w:hAnsi="宋体" w:eastAsia="宋体" w:cs="宋体"/>
                <w:b w:val="0"/>
                <w:bCs w:val="0"/>
                <w:color w:val="000000"/>
                <w:kern w:val="0"/>
                <w:sz w:val="15"/>
                <w:szCs w:val="15"/>
                <w:highlight w:val="none"/>
                <w:lang w:eastAsia="zh-CN"/>
              </w:rPr>
              <w:t>影响居民用户达到</w:t>
            </w:r>
            <w:r>
              <w:rPr>
                <w:rFonts w:hint="eastAsia" w:ascii="宋体" w:hAnsi="宋体" w:eastAsia="宋体" w:cs="宋体"/>
                <w:b w:val="0"/>
                <w:bCs w:val="0"/>
                <w:color w:val="000000"/>
                <w:kern w:val="0"/>
                <w:sz w:val="15"/>
                <w:szCs w:val="15"/>
                <w:highlight w:val="none"/>
                <w:lang w:val="en-US" w:eastAsia="zh-CN"/>
              </w:rPr>
              <w:t>500户（含500户）或者非居民用户达到5户（含5户）或者燃气管道为高压管线或者停气时间超过10小时的，系数5。</w:t>
            </w:r>
            <w:r>
              <w:rPr>
                <w:rFonts w:hint="eastAsia" w:ascii="宋体" w:hAnsi="宋体" w:cs="宋体"/>
                <w:b w:val="0"/>
                <w:bCs w:val="0"/>
                <w:color w:val="000000"/>
                <w:kern w:val="0"/>
                <w:sz w:val="15"/>
                <w:szCs w:val="15"/>
                <w:highlight w:val="none"/>
                <w:lang w:val="en-US" w:eastAsia="zh-CN"/>
              </w:rPr>
              <w:t>2.</w:t>
            </w:r>
            <w:r>
              <w:rPr>
                <w:rFonts w:hint="eastAsia" w:ascii="宋体" w:hAnsi="宋体" w:eastAsia="宋体" w:cs="仿宋_GB2312"/>
                <w:b w:val="0"/>
                <w:bCs w:val="0"/>
                <w:color w:val="000000"/>
                <w:kern w:val="0"/>
                <w:sz w:val="15"/>
                <w:szCs w:val="15"/>
                <w:highlight w:val="none"/>
              </w:rPr>
              <w:t>同时存在两项（含两项）以上违法行为的，系数5-</w:t>
            </w:r>
            <w:r>
              <w:rPr>
                <w:rFonts w:hint="default" w:ascii="宋体" w:hAnsi="宋体" w:eastAsia="宋体" w:cs="仿宋_GB2312"/>
                <w:b w:val="0"/>
                <w:bCs w:val="0"/>
                <w:color w:val="000000"/>
                <w:kern w:val="0"/>
                <w:sz w:val="15"/>
                <w:szCs w:val="15"/>
                <w:highlight w:val="none"/>
                <w:lang w:val="en-US"/>
              </w:rPr>
              <w:t>6</w:t>
            </w:r>
            <w:r>
              <w:rPr>
                <w:rFonts w:hint="eastAsia" w:ascii="宋体" w:hAnsi="宋体" w:eastAsia="宋体" w:cs="仿宋_GB2312"/>
                <w:b w:val="0"/>
                <w:bCs w:val="0"/>
                <w:color w:val="000000"/>
                <w:kern w:val="0"/>
                <w:sz w:val="15"/>
                <w:szCs w:val="15"/>
                <w:highlight w:val="none"/>
              </w:rPr>
              <w:t>；</w:t>
            </w:r>
            <w:r>
              <w:rPr>
                <w:rFonts w:hint="default" w:ascii="宋体" w:hAnsi="宋体" w:eastAsia="宋体" w:cs="仿宋_GB2312"/>
                <w:b w:val="0"/>
                <w:bCs w:val="0"/>
                <w:color w:val="000000"/>
                <w:kern w:val="0"/>
                <w:sz w:val="15"/>
                <w:szCs w:val="15"/>
                <w:highlight w:val="none"/>
                <w:lang w:val="en-US" w:eastAsia="zh-CN"/>
              </w:rPr>
              <w:t>3</w:t>
            </w:r>
            <w:r>
              <w:rPr>
                <w:rFonts w:hint="eastAsia" w:ascii="宋体" w:hAnsi="宋体" w:eastAsia="宋体" w:cs="仿宋_GB2312"/>
                <w:b w:val="0"/>
                <w:bCs w:val="0"/>
                <w:color w:val="000000"/>
                <w:kern w:val="0"/>
                <w:sz w:val="15"/>
                <w:szCs w:val="15"/>
                <w:highlight w:val="none"/>
              </w:rPr>
              <w:t>.发生燃气事故，存在</w:t>
            </w:r>
            <w:r>
              <w:rPr>
                <w:rFonts w:hint="eastAsia" w:ascii="宋体" w:hAnsi="宋体" w:eastAsia="宋体" w:cs="宋体"/>
                <w:b w:val="0"/>
                <w:bCs w:val="0"/>
                <w:strike w:val="0"/>
                <w:dstrike w:val="0"/>
                <w:color w:val="000000"/>
                <w:sz w:val="15"/>
                <w:szCs w:val="15"/>
                <w:highlight w:val="none"/>
                <w:lang w:val="en-US" w:eastAsia="zh-CN"/>
              </w:rPr>
              <w:t>重大</w:t>
            </w:r>
            <w:r>
              <w:rPr>
                <w:rFonts w:hint="eastAsia" w:ascii="宋体" w:hAnsi="宋体" w:eastAsia="宋体" w:cs="仿宋_GB2312"/>
                <w:b w:val="0"/>
                <w:bCs w:val="0"/>
                <w:color w:val="000000"/>
                <w:kern w:val="0"/>
                <w:sz w:val="15"/>
                <w:szCs w:val="15"/>
                <w:highlight w:val="none"/>
              </w:rPr>
              <w:t>安全隐患</w:t>
            </w:r>
            <w:r>
              <w:rPr>
                <w:rFonts w:hint="eastAsia" w:ascii="宋体" w:hAnsi="宋体" w:eastAsia="宋体" w:cs="仿宋_GB2312"/>
                <w:b w:val="0"/>
                <w:bCs w:val="0"/>
                <w:color w:val="000000"/>
                <w:kern w:val="0"/>
                <w:sz w:val="15"/>
                <w:szCs w:val="15"/>
                <w:highlight w:val="none"/>
                <w:lang w:eastAsia="zh-CN"/>
              </w:rPr>
              <w:t>，</w:t>
            </w:r>
            <w:r>
              <w:rPr>
                <w:rFonts w:hint="eastAsia" w:ascii="宋体" w:hAnsi="宋体" w:eastAsia="宋体" w:cs="仿宋_GB2312"/>
                <w:b w:val="0"/>
                <w:bCs w:val="0"/>
                <w:color w:val="000000"/>
                <w:kern w:val="0"/>
                <w:sz w:val="15"/>
                <w:szCs w:val="15"/>
                <w:highlight w:val="none"/>
              </w:rPr>
              <w:t>或者</w:t>
            </w:r>
            <w:r>
              <w:rPr>
                <w:rFonts w:hint="eastAsia" w:ascii="宋体" w:hAnsi="宋体" w:eastAsia="宋体" w:cs="仿宋_GB2312"/>
                <w:b w:val="0"/>
                <w:bCs w:val="0"/>
                <w:color w:val="000000"/>
                <w:kern w:val="0"/>
                <w:sz w:val="15"/>
                <w:szCs w:val="15"/>
                <w:highlight w:val="none"/>
                <w:lang w:eastAsia="zh-CN"/>
              </w:rPr>
              <w:t>其他</w:t>
            </w:r>
            <w:r>
              <w:rPr>
                <w:rFonts w:hint="eastAsia" w:ascii="宋体" w:hAnsi="宋体" w:eastAsia="宋体" w:cs="仿宋_GB2312"/>
                <w:b w:val="0"/>
                <w:bCs w:val="0"/>
                <w:color w:val="000000"/>
                <w:kern w:val="0"/>
                <w:sz w:val="15"/>
                <w:szCs w:val="15"/>
                <w:highlight w:val="none"/>
              </w:rPr>
              <w:t>严重影响用气情形的，系数9</w:t>
            </w:r>
            <w:r>
              <w:rPr>
                <w:rFonts w:hint="eastAsia" w:ascii="宋体" w:hAnsi="宋体" w:eastAsia="宋体" w:cs="仿宋_GB2312"/>
                <w:b w:val="0"/>
                <w:bCs w:val="0"/>
                <w:color w:val="000000"/>
                <w:kern w:val="0"/>
                <w:sz w:val="15"/>
                <w:szCs w:val="15"/>
                <w:highlight w:val="none"/>
                <w:lang w:eastAsia="zh-CN"/>
              </w:rPr>
              <w:t>；</w:t>
            </w:r>
            <w:r>
              <w:rPr>
                <w:rFonts w:hint="default" w:ascii="宋体" w:hAnsi="宋体" w:cs="宋体"/>
                <w:b w:val="0"/>
                <w:bCs w:val="0"/>
                <w:color w:val="000000"/>
                <w:kern w:val="0"/>
                <w:sz w:val="15"/>
                <w:szCs w:val="15"/>
                <w:highlight w:val="none"/>
                <w:lang w:val="en-US" w:eastAsia="zh-CN"/>
              </w:rPr>
              <w:t>4</w:t>
            </w:r>
            <w:r>
              <w:rPr>
                <w:rFonts w:hint="eastAsia" w:ascii="宋体" w:hAnsi="宋体" w:cs="宋体"/>
                <w:b w:val="0"/>
                <w:bCs w:val="0"/>
                <w:color w:val="000000"/>
                <w:kern w:val="0"/>
                <w:sz w:val="15"/>
                <w:szCs w:val="15"/>
                <w:highlight w:val="none"/>
                <w:lang w:val="en-US" w:eastAsia="zh-CN"/>
              </w:rPr>
              <w:t>.</w:t>
            </w:r>
            <w:r>
              <w:rPr>
                <w:rFonts w:hint="eastAsia" w:ascii="宋体" w:hAnsi="宋体" w:eastAsia="宋体" w:cs="宋体"/>
                <w:b w:val="0"/>
                <w:bCs w:val="0"/>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罚款数额＝10000×（1＋</w:t>
            </w:r>
            <w:r>
              <w:rPr>
                <w:rFonts w:hint="eastAsia" w:ascii="宋体" w:hAnsi="宋体" w:eastAsia="宋体" w:cs="仿宋_GB2312"/>
                <w:color w:val="000000"/>
                <w:kern w:val="0"/>
                <w:sz w:val="15"/>
                <w:szCs w:val="15"/>
                <w:highlight w:val="none"/>
                <w:lang w:eastAsia="zh-CN"/>
              </w:rPr>
              <w:t>情节</w:t>
            </w:r>
            <w:r>
              <w:rPr>
                <w:rFonts w:hint="eastAsia" w:ascii="宋体" w:hAnsi="宋体" w:eastAsia="宋体" w:cs="仿宋_GB2312"/>
                <w:color w:val="000000"/>
                <w:kern w:val="0"/>
                <w:sz w:val="15"/>
                <w:szCs w:val="15"/>
                <w:highlight w:val="none"/>
              </w:rPr>
              <w:t>系数）</w:t>
            </w:r>
          </w:p>
        </w:tc>
        <w:tc>
          <w:tcPr>
            <w:tcW w:w="2178" w:type="dxa"/>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适用于以下情形：建设单位未按规定向城市建设档案机构或者燃气供应企业查询地下管道燃气设施信息资料；未组织施工单位和燃气供应企业进行施工前现场交底、确认；未共同制定地下管道燃气设施的安全保护方案；未与燃气供应企业签订安全监护协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627" w:hRule="atLeast"/>
          <w:jc w:val="center"/>
        </w:trPr>
        <w:tc>
          <w:tcPr>
            <w:tcW w:w="714" w:type="dxa"/>
            <w:noWrap w:val="0"/>
            <w:vAlign w:val="center"/>
          </w:tcPr>
          <w:p>
            <w:pPr>
              <w:spacing w:line="232" w:lineRule="exact"/>
              <w:jc w:val="center"/>
              <w:textAlignment w:val="center"/>
              <w:rPr>
                <w:rFonts w:ascii="宋体" w:hAnsi="宋体" w:eastAsia="宋体" w:cs="仿宋_GB2312"/>
                <w:color w:val="000000"/>
                <w:kern w:val="0"/>
                <w:sz w:val="15"/>
                <w:szCs w:val="15"/>
                <w:highlight w:val="none"/>
                <w:lang w:bidi="ar"/>
              </w:rPr>
            </w:pPr>
            <w:r>
              <w:rPr>
                <w:rFonts w:hint="eastAsia" w:ascii="宋体" w:hAnsi="宋体" w:eastAsia="宋体" w:cs="仿宋_GB2312"/>
                <w:color w:val="000000"/>
                <w:kern w:val="0"/>
                <w:sz w:val="15"/>
                <w:szCs w:val="15"/>
                <w:highlight w:val="none"/>
                <w:lang w:bidi="ar"/>
              </w:rPr>
              <w:t>25</w:t>
            </w:r>
          </w:p>
        </w:tc>
        <w:tc>
          <w:tcPr>
            <w:tcW w:w="1626" w:type="dxa"/>
            <w:gridSpan w:val="2"/>
            <w:noWrap w:val="0"/>
            <w:vAlign w:val="center"/>
          </w:tcPr>
          <w:p>
            <w:pPr>
              <w:spacing w:line="232" w:lineRule="exact"/>
              <w:rPr>
                <w:rFonts w:ascii="宋体" w:hAnsi="宋体" w:eastAsia="宋体" w:cs="仿宋_GB2312"/>
                <w:color w:val="000000"/>
                <w:sz w:val="15"/>
                <w:szCs w:val="15"/>
                <w:highlight w:val="none"/>
              </w:rPr>
            </w:pPr>
            <w:r>
              <w:rPr>
                <w:rFonts w:hint="eastAsia" w:ascii="宋体" w:hAnsi="宋体" w:eastAsia="宋体" w:cs="仿宋_GB2312"/>
                <w:color w:val="000000"/>
                <w:kern w:val="0"/>
                <w:sz w:val="15"/>
                <w:szCs w:val="15"/>
                <w:highlight w:val="none"/>
              </w:rPr>
              <w:t>施工单位未按照安全保护方案进行施工</w:t>
            </w:r>
          </w:p>
        </w:tc>
        <w:tc>
          <w:tcPr>
            <w:tcW w:w="2981" w:type="dxa"/>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违反条款：第三十八条第一款；</w:t>
            </w:r>
          </w:p>
          <w:p>
            <w:pPr>
              <w:spacing w:line="232" w:lineRule="exact"/>
              <w:rPr>
                <w:rFonts w:ascii="宋体" w:hAnsi="宋体" w:eastAsia="宋体" w:cs="仿宋_GB2312"/>
                <w:color w:val="000000"/>
                <w:sz w:val="15"/>
                <w:szCs w:val="15"/>
                <w:highlight w:val="none"/>
              </w:rPr>
            </w:pPr>
            <w:r>
              <w:rPr>
                <w:rFonts w:hint="eastAsia" w:ascii="宋体" w:hAnsi="宋体" w:eastAsia="宋体" w:cs="仿宋_GB2312"/>
                <w:color w:val="000000"/>
                <w:kern w:val="0"/>
                <w:sz w:val="15"/>
                <w:szCs w:val="15"/>
                <w:highlight w:val="none"/>
              </w:rPr>
              <w:t>处罚条款：第六十四条 责令限期改正，处一万元以上十万元以下罚款。</w:t>
            </w:r>
          </w:p>
        </w:tc>
        <w:tc>
          <w:tcPr>
            <w:tcW w:w="851" w:type="dxa"/>
            <w:noWrap w:val="0"/>
            <w:vAlign w:val="center"/>
          </w:tcPr>
          <w:p>
            <w:pPr>
              <w:spacing w:line="232"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10000</w:t>
            </w:r>
          </w:p>
        </w:tc>
        <w:tc>
          <w:tcPr>
            <w:tcW w:w="840" w:type="dxa"/>
            <w:noWrap w:val="0"/>
            <w:vAlign w:val="center"/>
          </w:tcPr>
          <w:p>
            <w:pPr>
              <w:spacing w:line="232"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1</w:t>
            </w:r>
          </w:p>
        </w:tc>
        <w:tc>
          <w:tcPr>
            <w:tcW w:w="2376" w:type="dxa"/>
            <w:noWrap w:val="0"/>
            <w:vAlign w:val="center"/>
          </w:tcPr>
          <w:p>
            <w:pPr>
              <w:spacing w:line="232" w:lineRule="exact"/>
              <w:rPr>
                <w:rFonts w:ascii="宋体" w:hAnsi="宋体" w:eastAsia="宋体" w:cs="仿宋_GB2312"/>
                <w:b w:val="0"/>
                <w:bCs w:val="0"/>
                <w:color w:val="000000"/>
                <w:sz w:val="15"/>
                <w:szCs w:val="15"/>
                <w:highlight w:val="none"/>
              </w:rPr>
            </w:pPr>
            <w:r>
              <w:rPr>
                <w:rFonts w:hint="eastAsia" w:ascii="宋体" w:hAnsi="宋体" w:eastAsia="宋体" w:cs="仿宋_GB2312"/>
                <w:b w:val="0"/>
                <w:bCs w:val="0"/>
                <w:color w:val="000000"/>
                <w:kern w:val="0"/>
                <w:sz w:val="15"/>
                <w:szCs w:val="15"/>
                <w:highlight w:val="none"/>
              </w:rPr>
              <w:t>1</w:t>
            </w:r>
            <w:r>
              <w:rPr>
                <w:rFonts w:hint="eastAsia" w:ascii="宋体" w:hAnsi="宋体" w:eastAsia="宋体" w:cs="仿宋_GB2312"/>
                <w:b w:val="0"/>
                <w:bCs w:val="0"/>
                <w:color w:val="000000"/>
                <w:kern w:val="0"/>
                <w:sz w:val="15"/>
                <w:szCs w:val="15"/>
                <w:highlight w:val="none"/>
                <w:lang w:val="en-US" w:eastAsia="zh-CN"/>
              </w:rPr>
              <w:t>.</w:t>
            </w:r>
            <w:r>
              <w:rPr>
                <w:rFonts w:hint="eastAsia" w:ascii="宋体" w:hAnsi="宋体" w:eastAsia="宋体" w:cs="宋体"/>
                <w:b w:val="0"/>
                <w:bCs w:val="0"/>
                <w:color w:val="000000"/>
                <w:kern w:val="0"/>
                <w:sz w:val="15"/>
                <w:szCs w:val="15"/>
                <w:highlight w:val="none"/>
                <w:lang w:eastAsia="zh-CN"/>
              </w:rPr>
              <w:t>影响居民用户</w:t>
            </w:r>
            <w:r>
              <w:rPr>
                <w:rFonts w:hint="eastAsia" w:ascii="宋体" w:hAnsi="宋体" w:eastAsia="宋体" w:cs="宋体"/>
                <w:b w:val="0"/>
                <w:bCs w:val="0"/>
                <w:color w:val="000000"/>
                <w:kern w:val="0"/>
                <w:sz w:val="15"/>
                <w:szCs w:val="15"/>
                <w:highlight w:val="none"/>
                <w:lang w:val="en-US" w:eastAsia="zh-CN"/>
              </w:rPr>
              <w:t>200户（含200户）-500户或者非居民用户达到3户（含3户）-5户的或者燃气管道为中压管线或者停气时间超过5小时</w:t>
            </w:r>
            <w:r>
              <w:rPr>
                <w:rFonts w:hint="eastAsia" w:ascii="宋体" w:hAnsi="宋体" w:cs="宋体"/>
                <w:b w:val="0"/>
                <w:bCs w:val="0"/>
                <w:color w:val="000000"/>
                <w:kern w:val="0"/>
                <w:sz w:val="15"/>
                <w:szCs w:val="15"/>
                <w:highlight w:val="none"/>
                <w:lang w:val="en-US" w:eastAsia="zh-CN"/>
              </w:rPr>
              <w:t>影响正常经营或者生活</w:t>
            </w:r>
            <w:r>
              <w:rPr>
                <w:rFonts w:hint="eastAsia" w:ascii="宋体" w:hAnsi="宋体" w:eastAsia="宋体" w:cs="宋体"/>
                <w:b w:val="0"/>
                <w:bCs w:val="0"/>
                <w:color w:val="000000"/>
                <w:kern w:val="0"/>
                <w:sz w:val="15"/>
                <w:szCs w:val="15"/>
                <w:highlight w:val="none"/>
                <w:lang w:val="en-US" w:eastAsia="zh-CN"/>
              </w:rPr>
              <w:t>的，系数4；</w:t>
            </w:r>
            <w:r>
              <w:rPr>
                <w:rFonts w:hint="eastAsia" w:ascii="宋体" w:hAnsi="宋体" w:eastAsia="宋体" w:cs="宋体"/>
                <w:b w:val="0"/>
                <w:bCs w:val="0"/>
                <w:color w:val="000000"/>
                <w:kern w:val="0"/>
                <w:sz w:val="15"/>
                <w:szCs w:val="15"/>
                <w:highlight w:val="none"/>
                <w:lang w:eastAsia="zh-CN"/>
              </w:rPr>
              <w:t>影响居民用户达到</w:t>
            </w:r>
            <w:r>
              <w:rPr>
                <w:rFonts w:hint="eastAsia" w:ascii="宋体" w:hAnsi="宋体" w:eastAsia="宋体" w:cs="宋体"/>
                <w:b w:val="0"/>
                <w:bCs w:val="0"/>
                <w:color w:val="000000"/>
                <w:kern w:val="0"/>
                <w:sz w:val="15"/>
                <w:szCs w:val="15"/>
                <w:highlight w:val="none"/>
                <w:lang w:val="en-US" w:eastAsia="zh-CN"/>
              </w:rPr>
              <w:t>500户（含500户）或者非居民用户达到5户（含5户）或者燃气管道为高压管线或者停气时间超过10小时的，系数5。</w:t>
            </w:r>
            <w:r>
              <w:rPr>
                <w:rFonts w:hint="eastAsia" w:ascii="宋体" w:hAnsi="宋体" w:cs="宋体"/>
                <w:b w:val="0"/>
                <w:bCs w:val="0"/>
                <w:color w:val="000000"/>
                <w:kern w:val="0"/>
                <w:sz w:val="15"/>
                <w:szCs w:val="15"/>
                <w:highlight w:val="none"/>
                <w:lang w:val="en-US" w:eastAsia="zh-CN"/>
              </w:rPr>
              <w:t>2.</w:t>
            </w:r>
            <w:r>
              <w:rPr>
                <w:rFonts w:hint="eastAsia" w:ascii="宋体" w:hAnsi="宋体" w:eastAsia="宋体" w:cs="仿宋_GB2312"/>
                <w:b w:val="0"/>
                <w:bCs w:val="0"/>
                <w:color w:val="000000"/>
                <w:kern w:val="0"/>
                <w:sz w:val="15"/>
                <w:szCs w:val="15"/>
                <w:highlight w:val="none"/>
              </w:rPr>
              <w:t>发生在人口集中地区</w:t>
            </w:r>
            <w:r>
              <w:rPr>
                <w:rFonts w:hint="eastAsia" w:ascii="宋体" w:hAnsi="宋体" w:eastAsia="宋体" w:cs="宋体"/>
                <w:b w:val="0"/>
                <w:bCs w:val="0"/>
                <w:color w:val="000000"/>
                <w:kern w:val="0"/>
                <w:sz w:val="15"/>
                <w:szCs w:val="15"/>
                <w:highlight w:val="none"/>
              </w:rPr>
              <w:t>或人员密集场所</w:t>
            </w:r>
            <w:r>
              <w:rPr>
                <w:rFonts w:hint="eastAsia" w:ascii="宋体" w:hAnsi="宋体" w:eastAsia="宋体" w:cs="仿宋_GB2312"/>
                <w:b w:val="0"/>
                <w:bCs w:val="0"/>
                <w:color w:val="000000"/>
                <w:kern w:val="0"/>
                <w:sz w:val="15"/>
                <w:szCs w:val="15"/>
                <w:highlight w:val="none"/>
              </w:rPr>
              <w:t>的，系数2</w:t>
            </w:r>
            <w:r>
              <w:rPr>
                <w:rFonts w:hint="eastAsia" w:ascii="宋体" w:hAnsi="宋体" w:eastAsia="宋体" w:cs="仿宋_GB2312"/>
                <w:b w:val="0"/>
                <w:bCs w:val="0"/>
                <w:color w:val="000000"/>
                <w:kern w:val="0"/>
                <w:sz w:val="15"/>
                <w:szCs w:val="15"/>
                <w:highlight w:val="none"/>
                <w:lang w:eastAsia="zh-CN"/>
              </w:rPr>
              <w:t>。</w:t>
            </w:r>
            <w:r>
              <w:rPr>
                <w:rFonts w:hint="default" w:ascii="宋体" w:hAnsi="宋体" w:eastAsia="宋体" w:cs="仿宋_GB2312"/>
                <w:b w:val="0"/>
                <w:bCs w:val="0"/>
                <w:color w:val="000000"/>
                <w:kern w:val="0"/>
                <w:sz w:val="15"/>
                <w:szCs w:val="15"/>
                <w:highlight w:val="none"/>
                <w:lang w:val="en-US" w:eastAsia="zh-CN"/>
              </w:rPr>
              <w:t>3</w:t>
            </w:r>
            <w:r>
              <w:rPr>
                <w:rFonts w:hint="eastAsia" w:ascii="宋体" w:hAnsi="宋体" w:eastAsia="宋体" w:cs="仿宋_GB2312"/>
                <w:b w:val="0"/>
                <w:bCs w:val="0"/>
                <w:color w:val="000000"/>
                <w:kern w:val="0"/>
                <w:sz w:val="15"/>
                <w:szCs w:val="15"/>
                <w:highlight w:val="none"/>
              </w:rPr>
              <w:t>.发生燃气安全事故</w:t>
            </w:r>
            <w:r>
              <w:rPr>
                <w:rFonts w:hint="eastAsia" w:ascii="宋体" w:hAnsi="宋体" w:eastAsia="宋体" w:cs="仿宋_GB2312"/>
                <w:b w:val="0"/>
                <w:bCs w:val="0"/>
                <w:color w:val="000000"/>
                <w:kern w:val="0"/>
                <w:sz w:val="15"/>
                <w:szCs w:val="15"/>
                <w:highlight w:val="none"/>
                <w:lang w:eastAsia="zh-CN"/>
              </w:rPr>
              <w:t>或者</w:t>
            </w:r>
            <w:r>
              <w:rPr>
                <w:rFonts w:hint="eastAsia" w:ascii="宋体" w:hAnsi="宋体" w:eastAsia="宋体" w:cs="仿宋_GB2312"/>
                <w:b w:val="0"/>
                <w:bCs w:val="0"/>
                <w:color w:val="000000"/>
                <w:kern w:val="0"/>
                <w:sz w:val="15"/>
                <w:szCs w:val="15"/>
                <w:highlight w:val="none"/>
              </w:rPr>
              <w:t>存在</w:t>
            </w:r>
            <w:r>
              <w:rPr>
                <w:rFonts w:hint="eastAsia" w:ascii="宋体" w:hAnsi="宋体" w:eastAsia="宋体" w:cs="宋体"/>
                <w:b w:val="0"/>
                <w:bCs w:val="0"/>
                <w:strike w:val="0"/>
                <w:dstrike w:val="0"/>
                <w:color w:val="000000"/>
                <w:sz w:val="15"/>
                <w:szCs w:val="15"/>
                <w:highlight w:val="none"/>
                <w:lang w:val="en-US" w:eastAsia="zh-CN"/>
              </w:rPr>
              <w:t>重大</w:t>
            </w:r>
            <w:r>
              <w:rPr>
                <w:rFonts w:hint="eastAsia" w:ascii="宋体" w:hAnsi="宋体" w:eastAsia="宋体" w:cs="仿宋_GB2312"/>
                <w:b w:val="0"/>
                <w:bCs w:val="0"/>
                <w:color w:val="000000"/>
                <w:kern w:val="0"/>
                <w:sz w:val="15"/>
                <w:szCs w:val="15"/>
                <w:highlight w:val="none"/>
              </w:rPr>
              <w:t>安全隐患或者的，系数9</w:t>
            </w:r>
            <w:r>
              <w:rPr>
                <w:rFonts w:hint="eastAsia" w:ascii="宋体" w:hAnsi="宋体" w:eastAsia="宋体" w:cs="仿宋_GB2312"/>
                <w:b w:val="0"/>
                <w:bCs w:val="0"/>
                <w:color w:val="000000"/>
                <w:kern w:val="0"/>
                <w:sz w:val="15"/>
                <w:szCs w:val="15"/>
                <w:highlight w:val="none"/>
                <w:lang w:eastAsia="zh-CN"/>
              </w:rPr>
              <w:t>。</w:t>
            </w:r>
            <w:r>
              <w:rPr>
                <w:rFonts w:hint="default" w:ascii="宋体" w:hAnsi="宋体" w:cs="宋体"/>
                <w:b w:val="0"/>
                <w:bCs w:val="0"/>
                <w:color w:val="000000"/>
                <w:kern w:val="0"/>
                <w:sz w:val="15"/>
                <w:szCs w:val="15"/>
                <w:highlight w:val="none"/>
                <w:lang w:val="en-US" w:eastAsia="zh-CN"/>
              </w:rPr>
              <w:t>4</w:t>
            </w:r>
            <w:r>
              <w:rPr>
                <w:rFonts w:hint="eastAsia" w:ascii="宋体" w:hAnsi="宋体" w:cs="宋体"/>
                <w:b w:val="0"/>
                <w:bCs w:val="0"/>
                <w:color w:val="000000"/>
                <w:kern w:val="0"/>
                <w:sz w:val="15"/>
                <w:szCs w:val="15"/>
                <w:highlight w:val="none"/>
                <w:lang w:val="en-US" w:eastAsia="zh-CN"/>
              </w:rPr>
              <w:t>.</w:t>
            </w:r>
            <w:r>
              <w:rPr>
                <w:rFonts w:hint="eastAsia" w:ascii="宋体" w:hAnsi="宋体" w:eastAsia="宋体" w:cs="宋体"/>
                <w:b w:val="0"/>
                <w:bCs w:val="0"/>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罚款数额＝10000×（1＋</w:t>
            </w:r>
            <w:r>
              <w:rPr>
                <w:rFonts w:hint="eastAsia" w:ascii="宋体" w:hAnsi="宋体" w:eastAsia="宋体" w:cs="仿宋_GB2312"/>
                <w:color w:val="000000"/>
                <w:kern w:val="0"/>
                <w:sz w:val="15"/>
                <w:szCs w:val="15"/>
                <w:highlight w:val="none"/>
                <w:lang w:eastAsia="zh-CN"/>
              </w:rPr>
              <w:t>情节</w:t>
            </w:r>
            <w:r>
              <w:rPr>
                <w:rFonts w:hint="eastAsia" w:ascii="宋体" w:hAnsi="宋体" w:eastAsia="宋体" w:cs="仿宋_GB2312"/>
                <w:color w:val="000000"/>
                <w:kern w:val="0"/>
                <w:sz w:val="15"/>
                <w:szCs w:val="15"/>
                <w:highlight w:val="none"/>
              </w:rPr>
              <w:t>系数）</w:t>
            </w:r>
          </w:p>
        </w:tc>
        <w:tc>
          <w:tcPr>
            <w:tcW w:w="2178" w:type="dxa"/>
            <w:noWrap w:val="0"/>
            <w:vAlign w:val="center"/>
          </w:tcPr>
          <w:p>
            <w:pPr>
              <w:spacing w:line="232" w:lineRule="exact"/>
              <w:rPr>
                <w:rFonts w:hint="eastAsia" w:ascii="宋体" w:hAnsi="宋体" w:eastAsia="宋体" w:cs="仿宋_GB2312"/>
                <w:strike/>
                <w:dstrike w:val="0"/>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21" w:hRule="atLeast"/>
          <w:jc w:val="center"/>
        </w:trPr>
        <w:tc>
          <w:tcPr>
            <w:tcW w:w="714" w:type="dxa"/>
            <w:vMerge w:val="restart"/>
            <w:noWrap w:val="0"/>
            <w:vAlign w:val="center"/>
          </w:tcPr>
          <w:p>
            <w:pPr>
              <w:spacing w:line="232" w:lineRule="exact"/>
              <w:jc w:val="center"/>
              <w:textAlignment w:val="center"/>
              <w:rPr>
                <w:rFonts w:ascii="宋体" w:hAnsi="宋体" w:eastAsia="宋体" w:cs="仿宋_GB2312"/>
                <w:color w:val="000000"/>
                <w:kern w:val="0"/>
                <w:sz w:val="15"/>
                <w:szCs w:val="15"/>
                <w:highlight w:val="none"/>
                <w:lang w:bidi="ar"/>
              </w:rPr>
            </w:pPr>
            <w:r>
              <w:rPr>
                <w:rFonts w:hint="eastAsia" w:ascii="宋体" w:hAnsi="宋体" w:eastAsia="宋体" w:cs="仿宋_GB2312"/>
                <w:color w:val="000000"/>
                <w:kern w:val="0"/>
                <w:sz w:val="15"/>
                <w:szCs w:val="15"/>
                <w:highlight w:val="none"/>
                <w:lang w:bidi="ar"/>
              </w:rPr>
              <w:t>26</w:t>
            </w:r>
          </w:p>
        </w:tc>
        <w:tc>
          <w:tcPr>
            <w:tcW w:w="1626" w:type="dxa"/>
            <w:gridSpan w:val="2"/>
            <w:vMerge w:val="restart"/>
            <w:noWrap w:val="0"/>
            <w:vAlign w:val="center"/>
          </w:tcPr>
          <w:p>
            <w:pPr>
              <w:spacing w:line="232" w:lineRule="exact"/>
              <w:rPr>
                <w:rFonts w:ascii="宋体" w:hAnsi="宋体" w:eastAsia="宋体" w:cs="仿宋_GB2312"/>
                <w:color w:val="000000"/>
                <w:sz w:val="15"/>
                <w:szCs w:val="15"/>
                <w:highlight w:val="none"/>
              </w:rPr>
            </w:pPr>
            <w:r>
              <w:rPr>
                <w:rFonts w:hint="eastAsia" w:ascii="宋体" w:hAnsi="宋体" w:eastAsia="宋体" w:cs="仿宋_GB2312"/>
                <w:color w:val="000000"/>
                <w:kern w:val="0"/>
                <w:sz w:val="15"/>
                <w:szCs w:val="15"/>
                <w:highlight w:val="none"/>
              </w:rPr>
              <w:t>在管道燃气设施保护范围内从事危及管道燃气设施安全的活动</w:t>
            </w:r>
          </w:p>
        </w:tc>
        <w:tc>
          <w:tcPr>
            <w:tcW w:w="2981" w:type="dxa"/>
            <w:vMerge w:val="restart"/>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违反条款：第四十一条第二款第(二)（三）(四)项（根据实际违法情形选择）；</w:t>
            </w:r>
          </w:p>
          <w:p>
            <w:pPr>
              <w:spacing w:line="232" w:lineRule="exact"/>
              <w:rPr>
                <w:rFonts w:ascii="宋体" w:hAnsi="宋体" w:eastAsia="宋体" w:cs="仿宋_GB2312"/>
                <w:color w:val="000000"/>
                <w:sz w:val="15"/>
                <w:szCs w:val="15"/>
                <w:highlight w:val="none"/>
              </w:rPr>
            </w:pPr>
            <w:r>
              <w:rPr>
                <w:rFonts w:hint="eastAsia" w:ascii="宋体" w:hAnsi="宋体" w:eastAsia="宋体" w:cs="仿宋_GB2312"/>
                <w:color w:val="000000"/>
                <w:kern w:val="0"/>
                <w:sz w:val="15"/>
                <w:szCs w:val="15"/>
                <w:highlight w:val="none"/>
              </w:rPr>
              <w:t>处罚条款：第六十六条第二款 责令停止违法行为，限期恢复原状或者采取其他补救措施，对单位处五万元以上十万元以下罚款，对个人处五千元以上五万元以下罚款。</w:t>
            </w:r>
          </w:p>
        </w:tc>
        <w:tc>
          <w:tcPr>
            <w:tcW w:w="851" w:type="dxa"/>
            <w:noWrap w:val="0"/>
            <w:vAlign w:val="center"/>
          </w:tcPr>
          <w:p>
            <w:pPr>
              <w:spacing w:line="232"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50000</w:t>
            </w:r>
          </w:p>
          <w:p>
            <w:pPr>
              <w:spacing w:line="232"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（单位）</w:t>
            </w:r>
          </w:p>
        </w:tc>
        <w:tc>
          <w:tcPr>
            <w:tcW w:w="840" w:type="dxa"/>
            <w:noWrap w:val="0"/>
            <w:vAlign w:val="center"/>
          </w:tcPr>
          <w:p>
            <w:pPr>
              <w:spacing w:line="232"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1</w:t>
            </w:r>
          </w:p>
        </w:tc>
        <w:tc>
          <w:tcPr>
            <w:tcW w:w="2376" w:type="dxa"/>
            <w:noWrap w:val="0"/>
            <w:vAlign w:val="center"/>
          </w:tcPr>
          <w:p>
            <w:pPr>
              <w:spacing w:line="232" w:lineRule="exact"/>
              <w:rPr>
                <w:rFonts w:ascii="宋体" w:hAnsi="宋体" w:eastAsia="宋体" w:cs="仿宋_GB2312"/>
                <w:b w:val="0"/>
                <w:bCs w:val="0"/>
                <w:color w:val="000000"/>
                <w:sz w:val="15"/>
                <w:szCs w:val="15"/>
                <w:highlight w:val="none"/>
              </w:rPr>
            </w:pPr>
            <w:r>
              <w:rPr>
                <w:rFonts w:hint="eastAsia" w:ascii="宋体" w:hAnsi="宋体" w:eastAsia="宋体" w:cs="仿宋_GB2312"/>
                <w:b w:val="0"/>
                <w:bCs w:val="0"/>
                <w:color w:val="000000"/>
                <w:kern w:val="0"/>
                <w:sz w:val="15"/>
                <w:szCs w:val="15"/>
                <w:highlight w:val="none"/>
              </w:rPr>
              <w:t>1.</w:t>
            </w:r>
            <w:r>
              <w:rPr>
                <w:rFonts w:hint="eastAsia" w:ascii="宋体" w:hAnsi="宋体" w:cs="仿宋_GB2312"/>
                <w:b w:val="0"/>
                <w:bCs w:val="0"/>
                <w:color w:val="000000"/>
                <w:kern w:val="0"/>
                <w:sz w:val="15"/>
                <w:szCs w:val="15"/>
                <w:highlight w:val="none"/>
                <w:lang w:eastAsia="zh-CN"/>
              </w:rPr>
              <w:t>涉及高压燃气设施的，系数</w:t>
            </w:r>
            <w:r>
              <w:rPr>
                <w:rFonts w:hint="eastAsia" w:ascii="宋体" w:hAnsi="宋体" w:cs="仿宋_GB2312"/>
                <w:b w:val="0"/>
                <w:bCs w:val="0"/>
                <w:color w:val="000000"/>
                <w:kern w:val="0"/>
                <w:sz w:val="15"/>
                <w:szCs w:val="15"/>
                <w:highlight w:val="none"/>
                <w:lang w:val="en-US" w:eastAsia="zh-CN"/>
              </w:rPr>
              <w:t>0.5；</w:t>
            </w:r>
            <w:r>
              <w:rPr>
                <w:rFonts w:hint="eastAsia" w:ascii="宋体" w:hAnsi="宋体" w:eastAsia="宋体" w:cs="仿宋_GB2312"/>
                <w:b w:val="0"/>
                <w:bCs w:val="0"/>
                <w:color w:val="000000"/>
                <w:kern w:val="0"/>
                <w:sz w:val="15"/>
                <w:szCs w:val="15"/>
                <w:highlight w:val="none"/>
                <w:lang w:val="en-US" w:eastAsia="zh-CN"/>
              </w:rPr>
              <w:t>2.</w:t>
            </w:r>
            <w:r>
              <w:rPr>
                <w:rFonts w:hint="eastAsia" w:ascii="宋体" w:hAnsi="宋体" w:eastAsia="宋体" w:cs="仿宋_GB2312"/>
                <w:b w:val="0"/>
                <w:bCs w:val="0"/>
                <w:color w:val="000000"/>
                <w:kern w:val="0"/>
                <w:sz w:val="15"/>
                <w:szCs w:val="15"/>
                <w:highlight w:val="none"/>
              </w:rPr>
              <w:t>损坏燃气设施</w:t>
            </w:r>
            <w:r>
              <w:rPr>
                <w:rFonts w:hint="eastAsia" w:ascii="宋体" w:hAnsi="宋体" w:eastAsia="宋体" w:cs="仿宋_GB2312"/>
                <w:b w:val="0"/>
                <w:bCs w:val="0"/>
                <w:color w:val="000000"/>
                <w:kern w:val="0"/>
                <w:sz w:val="15"/>
                <w:szCs w:val="15"/>
                <w:highlight w:val="none"/>
                <w:lang w:eastAsia="zh-CN"/>
              </w:rPr>
              <w:t>或者存在其他</w:t>
            </w:r>
            <w:r>
              <w:rPr>
                <w:rFonts w:hint="eastAsia" w:ascii="宋体" w:hAnsi="宋体" w:eastAsia="宋体" w:cs="仿宋_GB2312"/>
                <w:b w:val="0"/>
                <w:bCs w:val="0"/>
                <w:color w:val="000000"/>
                <w:kern w:val="0"/>
                <w:sz w:val="15"/>
                <w:szCs w:val="15"/>
                <w:highlight w:val="none"/>
              </w:rPr>
              <w:t>影响用气情形的，系数0.5；</w:t>
            </w:r>
            <w:r>
              <w:rPr>
                <w:rFonts w:hint="eastAsia" w:ascii="宋体" w:hAnsi="宋体" w:cs="仿宋_GB2312"/>
                <w:b w:val="0"/>
                <w:bCs w:val="0"/>
                <w:color w:val="000000"/>
                <w:kern w:val="0"/>
                <w:sz w:val="15"/>
                <w:szCs w:val="15"/>
                <w:highlight w:val="none"/>
                <w:lang w:val="en-US" w:eastAsia="zh-CN"/>
              </w:rPr>
              <w:t>3</w:t>
            </w:r>
            <w:r>
              <w:rPr>
                <w:rFonts w:hint="eastAsia" w:ascii="宋体" w:hAnsi="宋体" w:eastAsia="宋体" w:cs="仿宋_GB2312"/>
                <w:b w:val="0"/>
                <w:bCs w:val="0"/>
                <w:color w:val="000000"/>
                <w:kern w:val="0"/>
                <w:sz w:val="15"/>
                <w:szCs w:val="15"/>
                <w:highlight w:val="none"/>
              </w:rPr>
              <w:t>.发生燃气事故，存在</w:t>
            </w:r>
            <w:r>
              <w:rPr>
                <w:rFonts w:hint="eastAsia" w:ascii="宋体" w:hAnsi="宋体" w:eastAsia="宋体" w:cs="宋体"/>
                <w:b w:val="0"/>
                <w:bCs w:val="0"/>
                <w:strike w:val="0"/>
                <w:dstrike w:val="0"/>
                <w:color w:val="000000"/>
                <w:sz w:val="15"/>
                <w:szCs w:val="15"/>
                <w:highlight w:val="none"/>
                <w:lang w:val="en-US" w:eastAsia="zh-CN"/>
              </w:rPr>
              <w:t>重大</w:t>
            </w:r>
            <w:r>
              <w:rPr>
                <w:rFonts w:hint="eastAsia" w:ascii="宋体" w:hAnsi="宋体" w:eastAsia="宋体" w:cs="仿宋_GB2312"/>
                <w:b w:val="0"/>
                <w:bCs w:val="0"/>
                <w:color w:val="000000"/>
                <w:kern w:val="0"/>
                <w:sz w:val="15"/>
                <w:szCs w:val="15"/>
                <w:highlight w:val="none"/>
              </w:rPr>
              <w:t>安全隐患</w:t>
            </w:r>
            <w:r>
              <w:rPr>
                <w:rFonts w:hint="eastAsia" w:ascii="宋体" w:hAnsi="宋体" w:eastAsia="宋体" w:cs="仿宋_GB2312"/>
                <w:b w:val="0"/>
                <w:bCs w:val="0"/>
                <w:color w:val="000000"/>
                <w:kern w:val="0"/>
                <w:sz w:val="15"/>
                <w:szCs w:val="15"/>
                <w:highlight w:val="none"/>
                <w:lang w:eastAsia="zh-CN"/>
              </w:rPr>
              <w:t>，</w:t>
            </w:r>
            <w:r>
              <w:rPr>
                <w:rFonts w:hint="eastAsia" w:ascii="宋体" w:hAnsi="宋体" w:eastAsia="宋体" w:cs="仿宋_GB2312"/>
                <w:b w:val="0"/>
                <w:bCs w:val="0"/>
                <w:color w:val="000000"/>
                <w:kern w:val="0"/>
                <w:sz w:val="15"/>
                <w:szCs w:val="15"/>
                <w:highlight w:val="none"/>
              </w:rPr>
              <w:t>或者</w:t>
            </w:r>
            <w:r>
              <w:rPr>
                <w:rFonts w:hint="eastAsia" w:ascii="宋体" w:hAnsi="宋体" w:eastAsia="宋体" w:cs="仿宋_GB2312"/>
                <w:b w:val="0"/>
                <w:bCs w:val="0"/>
                <w:color w:val="000000"/>
                <w:kern w:val="0"/>
                <w:sz w:val="15"/>
                <w:szCs w:val="15"/>
                <w:highlight w:val="none"/>
                <w:lang w:eastAsia="zh-CN"/>
              </w:rPr>
              <w:t>其他</w:t>
            </w:r>
            <w:r>
              <w:rPr>
                <w:rFonts w:hint="eastAsia" w:ascii="宋体" w:hAnsi="宋体" w:eastAsia="宋体" w:cs="仿宋_GB2312"/>
                <w:b w:val="0"/>
                <w:bCs w:val="0"/>
                <w:color w:val="000000"/>
                <w:kern w:val="0"/>
                <w:sz w:val="15"/>
                <w:szCs w:val="15"/>
                <w:highlight w:val="none"/>
              </w:rPr>
              <w:t>严重影响用气情形的，系数1</w:t>
            </w:r>
            <w:r>
              <w:rPr>
                <w:rFonts w:hint="eastAsia" w:ascii="宋体" w:hAnsi="宋体" w:eastAsia="宋体" w:cs="仿宋_GB2312"/>
                <w:b w:val="0"/>
                <w:bCs w:val="0"/>
                <w:color w:val="000000"/>
                <w:kern w:val="0"/>
                <w:sz w:val="15"/>
                <w:szCs w:val="15"/>
                <w:highlight w:val="none"/>
                <w:lang w:eastAsia="zh-CN"/>
              </w:rPr>
              <w:t>；</w:t>
            </w:r>
            <w:r>
              <w:rPr>
                <w:rFonts w:hint="eastAsia" w:ascii="宋体" w:hAnsi="宋体" w:eastAsia="宋体" w:cs="仿宋_GB2312"/>
                <w:b w:val="0"/>
                <w:bCs w:val="0"/>
                <w:color w:val="000000"/>
                <w:kern w:val="0"/>
                <w:sz w:val="15"/>
                <w:szCs w:val="15"/>
                <w:highlight w:val="none"/>
                <w:lang w:val="en-US" w:eastAsia="zh-CN"/>
              </w:rPr>
              <w:t>4.</w:t>
            </w:r>
            <w:r>
              <w:rPr>
                <w:rFonts w:hint="eastAsia" w:ascii="宋体" w:hAnsi="宋体" w:eastAsia="宋体" w:cs="宋体"/>
                <w:b w:val="0"/>
                <w:bCs w:val="0"/>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hint="eastAsia" w:ascii="宋体" w:hAnsi="宋体" w:eastAsia="宋体" w:cs="仿宋_GB2312"/>
                <w:color w:val="000000"/>
                <w:kern w:val="0"/>
                <w:sz w:val="15"/>
                <w:szCs w:val="15"/>
                <w:highlight w:val="none"/>
                <w:lang w:val="en" w:eastAsia="zh-CN"/>
              </w:rPr>
            </w:pPr>
            <w:r>
              <w:rPr>
                <w:rFonts w:hint="eastAsia" w:ascii="宋体" w:hAnsi="宋体" w:eastAsia="宋体" w:cs="仿宋_GB2312"/>
                <w:color w:val="000000"/>
                <w:kern w:val="0"/>
                <w:sz w:val="15"/>
                <w:szCs w:val="15"/>
                <w:highlight w:val="none"/>
              </w:rPr>
              <w:t>罚款数额＝50000×（1＋</w:t>
            </w:r>
            <w:r>
              <w:rPr>
                <w:rFonts w:hint="eastAsia" w:ascii="宋体" w:hAnsi="宋体" w:eastAsia="宋体" w:cs="仿宋_GB2312"/>
                <w:color w:val="000000"/>
                <w:kern w:val="0"/>
                <w:sz w:val="15"/>
                <w:szCs w:val="15"/>
                <w:highlight w:val="none"/>
                <w:lang w:eastAsia="zh-CN"/>
              </w:rPr>
              <w:t>情节</w:t>
            </w:r>
            <w:r>
              <w:rPr>
                <w:rFonts w:hint="eastAsia" w:ascii="宋体" w:hAnsi="宋体" w:eastAsia="宋体" w:cs="仿宋_GB2312"/>
                <w:color w:val="000000"/>
                <w:kern w:val="0"/>
                <w:sz w:val="15"/>
                <w:szCs w:val="15"/>
                <w:highlight w:val="none"/>
              </w:rPr>
              <w:t>系数）</w:t>
            </w:r>
          </w:p>
        </w:tc>
        <w:tc>
          <w:tcPr>
            <w:tcW w:w="2178" w:type="dxa"/>
            <w:vMerge w:val="restart"/>
            <w:noWrap w:val="0"/>
            <w:vAlign w:val="center"/>
          </w:tcPr>
          <w:p>
            <w:pPr>
              <w:spacing w:line="232" w:lineRule="exact"/>
              <w:rPr>
                <w:rFonts w:hint="eastAsia" w:ascii="宋体" w:hAnsi="宋体" w:eastAsia="宋体" w:cs="仿宋_GB2312"/>
                <w:strike/>
                <w:dstrike w:val="0"/>
                <w:color w:val="000000"/>
                <w:kern w:val="0"/>
                <w:sz w:val="15"/>
                <w:szCs w:val="15"/>
                <w:highlight w:val="none"/>
              </w:rPr>
            </w:pPr>
            <w:r>
              <w:rPr>
                <w:rFonts w:hint="eastAsia" w:ascii="宋体" w:hAnsi="宋体" w:eastAsia="宋体" w:cs="仿宋_GB2312"/>
                <w:strike/>
                <w:dstrike w:val="0"/>
                <w:color w:val="000000"/>
                <w:kern w:val="0"/>
                <w:sz w:val="15"/>
                <w:szCs w:val="15"/>
                <w:highlight w:val="none"/>
              </w:rPr>
              <w:br w:type="textWrapp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40" w:hRule="atLeast"/>
          <w:jc w:val="center"/>
        </w:trPr>
        <w:tc>
          <w:tcPr>
            <w:tcW w:w="714" w:type="dxa"/>
            <w:vMerge w:val="continue"/>
            <w:noWrap w:val="0"/>
            <w:vAlign w:val="center"/>
          </w:tcPr>
          <w:p>
            <w:pPr>
              <w:spacing w:line="232" w:lineRule="exact"/>
              <w:jc w:val="center"/>
              <w:textAlignment w:val="center"/>
              <w:rPr>
                <w:rFonts w:ascii="宋体" w:hAnsi="宋体" w:eastAsia="宋体" w:cs="仿宋_GB2312"/>
                <w:color w:val="000000"/>
                <w:kern w:val="0"/>
                <w:sz w:val="15"/>
                <w:szCs w:val="15"/>
                <w:highlight w:val="none"/>
                <w:lang w:bidi="ar"/>
              </w:rPr>
            </w:pPr>
          </w:p>
        </w:tc>
        <w:tc>
          <w:tcPr>
            <w:tcW w:w="1626" w:type="dxa"/>
            <w:gridSpan w:val="2"/>
            <w:vMerge w:val="continue"/>
            <w:noWrap w:val="0"/>
            <w:vAlign w:val="center"/>
          </w:tcPr>
          <w:p>
            <w:pPr>
              <w:spacing w:line="232" w:lineRule="exact"/>
              <w:rPr>
                <w:rFonts w:ascii="宋体" w:hAnsi="宋体" w:eastAsia="宋体" w:cs="仿宋_GB2312"/>
                <w:color w:val="000000"/>
                <w:sz w:val="15"/>
                <w:szCs w:val="15"/>
                <w:highlight w:val="none"/>
              </w:rPr>
            </w:pPr>
          </w:p>
        </w:tc>
        <w:tc>
          <w:tcPr>
            <w:tcW w:w="2981" w:type="dxa"/>
            <w:vMerge w:val="continue"/>
            <w:noWrap w:val="0"/>
            <w:vAlign w:val="center"/>
          </w:tcPr>
          <w:p>
            <w:pPr>
              <w:spacing w:line="232" w:lineRule="exact"/>
              <w:rPr>
                <w:rFonts w:ascii="宋体" w:hAnsi="宋体" w:eastAsia="宋体" w:cs="仿宋_GB2312"/>
                <w:color w:val="000000"/>
                <w:sz w:val="15"/>
                <w:szCs w:val="15"/>
                <w:highlight w:val="none"/>
              </w:rPr>
            </w:pPr>
          </w:p>
        </w:tc>
        <w:tc>
          <w:tcPr>
            <w:tcW w:w="851" w:type="dxa"/>
            <w:noWrap w:val="0"/>
            <w:vAlign w:val="center"/>
          </w:tcPr>
          <w:p>
            <w:pPr>
              <w:spacing w:line="232"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5000</w:t>
            </w:r>
          </w:p>
          <w:p>
            <w:pPr>
              <w:spacing w:line="232"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（个人）</w:t>
            </w:r>
          </w:p>
        </w:tc>
        <w:tc>
          <w:tcPr>
            <w:tcW w:w="840" w:type="dxa"/>
            <w:noWrap w:val="0"/>
            <w:vAlign w:val="center"/>
          </w:tcPr>
          <w:p>
            <w:pPr>
              <w:spacing w:line="232"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1</w:t>
            </w:r>
          </w:p>
        </w:tc>
        <w:tc>
          <w:tcPr>
            <w:tcW w:w="2376" w:type="dxa"/>
            <w:noWrap w:val="0"/>
            <w:vAlign w:val="center"/>
          </w:tcPr>
          <w:p>
            <w:pPr>
              <w:spacing w:line="232" w:lineRule="exact"/>
              <w:rPr>
                <w:rFonts w:ascii="宋体" w:hAnsi="宋体" w:eastAsia="宋体" w:cs="仿宋_GB2312"/>
                <w:b w:val="0"/>
                <w:bCs w:val="0"/>
                <w:color w:val="000000"/>
                <w:sz w:val="15"/>
                <w:szCs w:val="15"/>
                <w:highlight w:val="none"/>
              </w:rPr>
            </w:pPr>
            <w:r>
              <w:rPr>
                <w:rFonts w:hint="eastAsia" w:ascii="宋体" w:hAnsi="宋体" w:eastAsia="宋体" w:cs="仿宋_GB2312"/>
                <w:b w:val="0"/>
                <w:bCs w:val="0"/>
                <w:color w:val="000000"/>
                <w:kern w:val="0"/>
                <w:sz w:val="15"/>
                <w:szCs w:val="15"/>
                <w:highlight w:val="none"/>
                <w:lang w:val="en-US" w:eastAsia="zh-CN"/>
              </w:rPr>
              <w:t>1.</w:t>
            </w:r>
            <w:r>
              <w:rPr>
                <w:rFonts w:hint="eastAsia" w:ascii="宋体" w:hAnsi="宋体" w:cs="仿宋_GB2312"/>
                <w:b w:val="0"/>
                <w:bCs w:val="0"/>
                <w:color w:val="000000"/>
                <w:kern w:val="0"/>
                <w:sz w:val="15"/>
                <w:szCs w:val="15"/>
                <w:highlight w:val="none"/>
                <w:lang w:eastAsia="zh-CN"/>
              </w:rPr>
              <w:t>涉及高压燃气设施的，系数</w:t>
            </w:r>
            <w:r>
              <w:rPr>
                <w:rFonts w:hint="eastAsia" w:ascii="宋体" w:hAnsi="宋体" w:cs="仿宋_GB2312"/>
                <w:b w:val="0"/>
                <w:bCs w:val="0"/>
                <w:color w:val="000000"/>
                <w:kern w:val="0"/>
                <w:sz w:val="15"/>
                <w:szCs w:val="15"/>
                <w:highlight w:val="none"/>
                <w:lang w:val="en-US" w:eastAsia="zh-CN"/>
              </w:rPr>
              <w:t>4</w:t>
            </w:r>
            <w:r>
              <w:rPr>
                <w:rFonts w:hint="eastAsia" w:ascii="宋体" w:hAnsi="宋体" w:eastAsia="宋体" w:cs="仿宋_GB2312"/>
                <w:b w:val="0"/>
                <w:bCs w:val="0"/>
                <w:color w:val="000000"/>
                <w:kern w:val="0"/>
                <w:sz w:val="15"/>
                <w:szCs w:val="15"/>
                <w:highlight w:val="none"/>
                <w:lang w:val="en-US" w:eastAsia="zh-CN"/>
              </w:rPr>
              <w:t>；2</w:t>
            </w:r>
            <w:r>
              <w:rPr>
                <w:rFonts w:hint="eastAsia" w:ascii="宋体" w:hAnsi="宋体" w:eastAsia="宋体" w:cs="仿宋_GB2312"/>
                <w:b w:val="0"/>
                <w:bCs w:val="0"/>
                <w:color w:val="000000"/>
                <w:kern w:val="0"/>
                <w:sz w:val="15"/>
                <w:szCs w:val="15"/>
                <w:highlight w:val="none"/>
              </w:rPr>
              <w:t>.损坏燃气设施或者</w:t>
            </w:r>
            <w:r>
              <w:rPr>
                <w:rFonts w:hint="eastAsia" w:ascii="宋体" w:hAnsi="宋体" w:eastAsia="宋体" w:cs="仿宋_GB2312"/>
                <w:b w:val="0"/>
                <w:bCs w:val="0"/>
                <w:color w:val="000000"/>
                <w:kern w:val="0"/>
                <w:sz w:val="15"/>
                <w:szCs w:val="15"/>
                <w:highlight w:val="none"/>
                <w:lang w:eastAsia="zh-CN"/>
              </w:rPr>
              <w:t>存在其他</w:t>
            </w:r>
            <w:r>
              <w:rPr>
                <w:rFonts w:hint="eastAsia" w:ascii="宋体" w:hAnsi="宋体" w:eastAsia="宋体" w:cs="仿宋_GB2312"/>
                <w:b w:val="0"/>
                <w:bCs w:val="0"/>
                <w:color w:val="000000"/>
                <w:kern w:val="0"/>
                <w:sz w:val="15"/>
                <w:szCs w:val="15"/>
                <w:highlight w:val="none"/>
              </w:rPr>
              <w:t>影响用气情形的，</w:t>
            </w:r>
            <w:r>
              <w:rPr>
                <w:rFonts w:hint="eastAsia" w:ascii="宋体" w:hAnsi="宋体" w:eastAsia="宋体" w:cs="宋体"/>
                <w:b w:val="0"/>
                <w:bCs w:val="0"/>
                <w:color w:val="000000"/>
                <w:kern w:val="0"/>
                <w:sz w:val="15"/>
                <w:szCs w:val="15"/>
                <w:highlight w:val="none"/>
              </w:rPr>
              <w:t>系数7</w:t>
            </w:r>
            <w:r>
              <w:rPr>
                <w:rFonts w:hint="eastAsia" w:ascii="宋体" w:hAnsi="宋体" w:eastAsia="宋体" w:cs="仿宋_GB2312"/>
                <w:b w:val="0"/>
                <w:bCs w:val="0"/>
                <w:color w:val="000000"/>
                <w:kern w:val="0"/>
                <w:sz w:val="15"/>
                <w:szCs w:val="15"/>
                <w:highlight w:val="none"/>
              </w:rPr>
              <w:t>；</w:t>
            </w:r>
            <w:r>
              <w:rPr>
                <w:rFonts w:hint="eastAsia" w:ascii="宋体" w:hAnsi="宋体" w:eastAsia="宋体" w:cs="仿宋_GB2312"/>
                <w:b w:val="0"/>
                <w:bCs w:val="0"/>
                <w:color w:val="000000"/>
                <w:kern w:val="0"/>
                <w:sz w:val="15"/>
                <w:szCs w:val="15"/>
                <w:highlight w:val="none"/>
                <w:lang w:val="en-US" w:eastAsia="zh-CN"/>
              </w:rPr>
              <w:t>3</w:t>
            </w:r>
            <w:r>
              <w:rPr>
                <w:rFonts w:hint="eastAsia" w:ascii="宋体" w:hAnsi="宋体" w:eastAsia="宋体" w:cs="仿宋_GB2312"/>
                <w:b w:val="0"/>
                <w:bCs w:val="0"/>
                <w:color w:val="000000"/>
                <w:kern w:val="0"/>
                <w:sz w:val="15"/>
                <w:szCs w:val="15"/>
                <w:highlight w:val="none"/>
              </w:rPr>
              <w:t>.发生燃气事故，存在</w:t>
            </w:r>
            <w:r>
              <w:rPr>
                <w:rFonts w:hint="eastAsia" w:ascii="宋体" w:hAnsi="宋体" w:eastAsia="宋体" w:cs="宋体"/>
                <w:b w:val="0"/>
                <w:bCs w:val="0"/>
                <w:strike w:val="0"/>
                <w:dstrike w:val="0"/>
                <w:color w:val="000000"/>
                <w:sz w:val="15"/>
                <w:szCs w:val="15"/>
                <w:highlight w:val="none"/>
                <w:lang w:val="en-US" w:eastAsia="zh-CN"/>
              </w:rPr>
              <w:t>重大</w:t>
            </w:r>
            <w:r>
              <w:rPr>
                <w:rFonts w:hint="eastAsia" w:ascii="宋体" w:hAnsi="宋体" w:eastAsia="宋体" w:cs="仿宋_GB2312"/>
                <w:b w:val="0"/>
                <w:bCs w:val="0"/>
                <w:color w:val="000000"/>
                <w:kern w:val="0"/>
                <w:sz w:val="15"/>
                <w:szCs w:val="15"/>
                <w:highlight w:val="none"/>
              </w:rPr>
              <w:t>安全隐患</w:t>
            </w:r>
            <w:r>
              <w:rPr>
                <w:rFonts w:hint="eastAsia" w:ascii="宋体" w:hAnsi="宋体" w:eastAsia="宋体" w:cs="仿宋_GB2312"/>
                <w:b w:val="0"/>
                <w:bCs w:val="0"/>
                <w:color w:val="000000"/>
                <w:kern w:val="0"/>
                <w:sz w:val="15"/>
                <w:szCs w:val="15"/>
                <w:highlight w:val="none"/>
                <w:lang w:eastAsia="zh-CN"/>
              </w:rPr>
              <w:t>，</w:t>
            </w:r>
            <w:r>
              <w:rPr>
                <w:rFonts w:hint="eastAsia" w:ascii="宋体" w:hAnsi="宋体" w:eastAsia="宋体" w:cs="仿宋_GB2312"/>
                <w:b w:val="0"/>
                <w:bCs w:val="0"/>
                <w:color w:val="000000"/>
                <w:kern w:val="0"/>
                <w:sz w:val="15"/>
                <w:szCs w:val="15"/>
                <w:highlight w:val="none"/>
              </w:rPr>
              <w:t>或者</w:t>
            </w:r>
            <w:r>
              <w:rPr>
                <w:rFonts w:hint="eastAsia" w:ascii="宋体" w:hAnsi="宋体" w:eastAsia="宋体" w:cs="仿宋_GB2312"/>
                <w:b w:val="0"/>
                <w:bCs w:val="0"/>
                <w:color w:val="000000"/>
                <w:kern w:val="0"/>
                <w:sz w:val="15"/>
                <w:szCs w:val="15"/>
                <w:highlight w:val="none"/>
                <w:lang w:eastAsia="zh-CN"/>
              </w:rPr>
              <w:t>其他</w:t>
            </w:r>
            <w:r>
              <w:rPr>
                <w:rFonts w:hint="eastAsia" w:ascii="宋体" w:hAnsi="宋体" w:eastAsia="宋体" w:cs="仿宋_GB2312"/>
                <w:b w:val="0"/>
                <w:bCs w:val="0"/>
                <w:color w:val="000000"/>
                <w:kern w:val="0"/>
                <w:sz w:val="15"/>
                <w:szCs w:val="15"/>
                <w:highlight w:val="none"/>
              </w:rPr>
              <w:t>严重影响用气情形的，系数9</w:t>
            </w:r>
            <w:r>
              <w:rPr>
                <w:rFonts w:hint="eastAsia" w:ascii="宋体" w:hAnsi="宋体" w:eastAsia="宋体" w:cs="仿宋_GB2312"/>
                <w:b w:val="0"/>
                <w:bCs w:val="0"/>
                <w:color w:val="000000"/>
                <w:kern w:val="0"/>
                <w:sz w:val="15"/>
                <w:szCs w:val="15"/>
                <w:highlight w:val="none"/>
                <w:lang w:eastAsia="zh-CN"/>
              </w:rPr>
              <w:t>；</w:t>
            </w:r>
            <w:r>
              <w:rPr>
                <w:rFonts w:hint="eastAsia" w:ascii="宋体" w:hAnsi="宋体" w:eastAsia="宋体" w:cs="仿宋_GB2312"/>
                <w:b w:val="0"/>
                <w:bCs w:val="0"/>
                <w:color w:val="000000"/>
                <w:kern w:val="0"/>
                <w:sz w:val="15"/>
                <w:szCs w:val="15"/>
                <w:highlight w:val="none"/>
                <w:lang w:val="en-US" w:eastAsia="zh-CN"/>
              </w:rPr>
              <w:t>4.</w:t>
            </w:r>
            <w:r>
              <w:rPr>
                <w:rFonts w:hint="eastAsia" w:ascii="宋体" w:hAnsi="宋体" w:eastAsia="宋体" w:cs="宋体"/>
                <w:b w:val="0"/>
                <w:bCs w:val="0"/>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罚款数额＝5000×（1＋</w:t>
            </w:r>
            <w:r>
              <w:rPr>
                <w:rFonts w:hint="eastAsia" w:ascii="宋体" w:hAnsi="宋体" w:eastAsia="宋体" w:cs="仿宋_GB2312"/>
                <w:color w:val="000000"/>
                <w:kern w:val="0"/>
                <w:sz w:val="15"/>
                <w:szCs w:val="15"/>
                <w:highlight w:val="none"/>
                <w:lang w:eastAsia="zh-CN"/>
              </w:rPr>
              <w:t>情节</w:t>
            </w:r>
            <w:r>
              <w:rPr>
                <w:rFonts w:hint="eastAsia" w:ascii="宋体" w:hAnsi="宋体" w:eastAsia="宋体" w:cs="仿宋_GB2312"/>
                <w:color w:val="000000"/>
                <w:kern w:val="0"/>
                <w:sz w:val="15"/>
                <w:szCs w:val="15"/>
                <w:highlight w:val="none"/>
              </w:rPr>
              <w:t>系数）</w:t>
            </w:r>
          </w:p>
        </w:tc>
        <w:tc>
          <w:tcPr>
            <w:tcW w:w="2178" w:type="dxa"/>
            <w:vMerge w:val="continue"/>
            <w:noWrap w:val="0"/>
            <w:vAlign w:val="center"/>
          </w:tcPr>
          <w:p>
            <w:pPr>
              <w:spacing w:line="232" w:lineRule="exact"/>
              <w:rPr>
                <w:rFonts w:ascii="宋体" w:hAnsi="宋体" w:eastAsia="宋体" w:cs="仿宋_GB2312"/>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370" w:hRule="atLeast"/>
          <w:jc w:val="center"/>
        </w:trPr>
        <w:tc>
          <w:tcPr>
            <w:tcW w:w="714" w:type="dxa"/>
            <w:vMerge w:val="continue"/>
            <w:noWrap w:val="0"/>
            <w:vAlign w:val="center"/>
          </w:tcPr>
          <w:p>
            <w:pPr>
              <w:spacing w:line="232" w:lineRule="exact"/>
              <w:jc w:val="center"/>
              <w:textAlignment w:val="center"/>
              <w:rPr>
                <w:rFonts w:ascii="宋体" w:hAnsi="宋体" w:eastAsia="宋体" w:cs="仿宋_GB2312"/>
                <w:color w:val="000000"/>
                <w:kern w:val="0"/>
                <w:sz w:val="15"/>
                <w:szCs w:val="15"/>
                <w:highlight w:val="none"/>
                <w:lang w:bidi="ar"/>
              </w:rPr>
            </w:pPr>
          </w:p>
        </w:tc>
        <w:tc>
          <w:tcPr>
            <w:tcW w:w="1626" w:type="dxa"/>
            <w:gridSpan w:val="2"/>
            <w:vMerge w:val="continue"/>
            <w:noWrap w:val="0"/>
            <w:vAlign w:val="center"/>
          </w:tcPr>
          <w:p>
            <w:pPr>
              <w:spacing w:line="232" w:lineRule="exact"/>
              <w:rPr>
                <w:rFonts w:ascii="宋体" w:hAnsi="宋体" w:eastAsia="宋体" w:cs="仿宋_GB2312"/>
                <w:color w:val="000000"/>
                <w:sz w:val="15"/>
                <w:szCs w:val="15"/>
                <w:highlight w:val="none"/>
              </w:rPr>
            </w:pPr>
          </w:p>
        </w:tc>
        <w:tc>
          <w:tcPr>
            <w:tcW w:w="2981" w:type="dxa"/>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违反条款：第四十一条第二款第(五)项；</w:t>
            </w:r>
          </w:p>
          <w:p>
            <w:pPr>
              <w:spacing w:line="232" w:lineRule="exact"/>
              <w:rPr>
                <w:rFonts w:ascii="宋体" w:hAnsi="宋体" w:eastAsia="宋体" w:cs="仿宋_GB2312"/>
                <w:color w:val="000000"/>
                <w:sz w:val="15"/>
                <w:szCs w:val="15"/>
                <w:highlight w:val="none"/>
              </w:rPr>
            </w:pPr>
            <w:r>
              <w:rPr>
                <w:rFonts w:hint="eastAsia" w:ascii="宋体" w:hAnsi="宋体" w:eastAsia="宋体" w:cs="仿宋_GB2312"/>
                <w:color w:val="000000"/>
                <w:kern w:val="0"/>
                <w:sz w:val="15"/>
                <w:szCs w:val="15"/>
                <w:highlight w:val="none"/>
              </w:rPr>
              <w:t>处罚条款：第六十六条第三款 责令限期改正，恢复原状，处五千元以下罚款。</w:t>
            </w:r>
          </w:p>
        </w:tc>
        <w:tc>
          <w:tcPr>
            <w:tcW w:w="851" w:type="dxa"/>
            <w:noWrap w:val="0"/>
            <w:vAlign w:val="center"/>
          </w:tcPr>
          <w:p>
            <w:pPr>
              <w:spacing w:line="232"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1000</w:t>
            </w:r>
          </w:p>
        </w:tc>
        <w:tc>
          <w:tcPr>
            <w:tcW w:w="840" w:type="dxa"/>
            <w:noWrap w:val="0"/>
            <w:vAlign w:val="center"/>
          </w:tcPr>
          <w:p>
            <w:pPr>
              <w:spacing w:line="232"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1</w:t>
            </w:r>
          </w:p>
        </w:tc>
        <w:tc>
          <w:tcPr>
            <w:tcW w:w="2376" w:type="dxa"/>
            <w:noWrap w:val="0"/>
            <w:vAlign w:val="center"/>
          </w:tcPr>
          <w:p>
            <w:pPr>
              <w:spacing w:line="232" w:lineRule="exact"/>
              <w:rPr>
                <w:rFonts w:ascii="宋体" w:hAnsi="宋体" w:eastAsia="宋体" w:cs="仿宋_GB2312"/>
                <w:b w:val="0"/>
                <w:bCs w:val="0"/>
                <w:color w:val="000000"/>
                <w:sz w:val="15"/>
                <w:szCs w:val="15"/>
                <w:highlight w:val="none"/>
              </w:rPr>
            </w:pPr>
            <w:r>
              <w:rPr>
                <w:rFonts w:hint="eastAsia" w:ascii="宋体" w:hAnsi="宋体" w:eastAsia="宋体" w:cs="仿宋_GB2312"/>
                <w:b w:val="0"/>
                <w:bCs w:val="0"/>
                <w:color w:val="000000"/>
                <w:kern w:val="0"/>
                <w:sz w:val="15"/>
                <w:szCs w:val="15"/>
                <w:highlight w:val="none"/>
                <w:lang w:val="en-US" w:eastAsia="zh-CN"/>
              </w:rPr>
              <w:t>1.</w:t>
            </w:r>
            <w:r>
              <w:rPr>
                <w:rFonts w:hint="eastAsia" w:ascii="宋体" w:hAnsi="宋体" w:eastAsia="宋体" w:cs="宋体"/>
                <w:b w:val="0"/>
                <w:bCs w:val="0"/>
                <w:color w:val="000000"/>
                <w:kern w:val="0"/>
                <w:sz w:val="15"/>
                <w:szCs w:val="15"/>
                <w:highlight w:val="none"/>
                <w:lang w:eastAsia="zh-CN"/>
              </w:rPr>
              <w:t>涉及安全警示标志</w:t>
            </w:r>
            <w:r>
              <w:rPr>
                <w:rFonts w:hint="eastAsia" w:ascii="宋体" w:hAnsi="宋体" w:eastAsia="宋体" w:cs="宋体"/>
                <w:b w:val="0"/>
                <w:bCs w:val="0"/>
                <w:color w:val="000000"/>
                <w:kern w:val="0"/>
                <w:sz w:val="15"/>
                <w:szCs w:val="15"/>
                <w:highlight w:val="none"/>
                <w:lang w:val="en-US" w:eastAsia="zh-CN"/>
              </w:rPr>
              <w:t>2处及以上的，系数1；4处及以上的，系数2；6处及以上的，系数4</w:t>
            </w:r>
            <w:r>
              <w:rPr>
                <w:rFonts w:hint="eastAsia" w:ascii="宋体" w:hAnsi="宋体" w:cs="宋体"/>
                <w:b w:val="0"/>
                <w:bCs w:val="0"/>
                <w:color w:val="000000"/>
                <w:kern w:val="0"/>
                <w:sz w:val="15"/>
                <w:szCs w:val="15"/>
                <w:highlight w:val="none"/>
                <w:lang w:val="en-US" w:eastAsia="zh-CN"/>
              </w:rPr>
              <w:t>。</w:t>
            </w:r>
            <w:r>
              <w:rPr>
                <w:rFonts w:hint="eastAsia" w:ascii="宋体" w:hAnsi="宋体" w:eastAsia="宋体" w:cs="仿宋_GB2312"/>
                <w:b w:val="0"/>
                <w:bCs w:val="0"/>
                <w:color w:val="000000"/>
                <w:kern w:val="0"/>
                <w:sz w:val="15"/>
                <w:szCs w:val="15"/>
                <w:highlight w:val="none"/>
                <w:lang w:val="en-US" w:eastAsia="zh-CN"/>
              </w:rPr>
              <w:t>2</w:t>
            </w:r>
            <w:r>
              <w:rPr>
                <w:rFonts w:hint="eastAsia" w:ascii="宋体" w:hAnsi="宋体" w:eastAsia="宋体" w:cs="仿宋_GB2312"/>
                <w:b w:val="0"/>
                <w:bCs w:val="0"/>
                <w:color w:val="000000"/>
                <w:kern w:val="0"/>
                <w:sz w:val="15"/>
                <w:szCs w:val="15"/>
                <w:highlight w:val="none"/>
              </w:rPr>
              <w:t>. 发生在人口集中地区</w:t>
            </w:r>
            <w:r>
              <w:rPr>
                <w:rFonts w:hint="eastAsia" w:ascii="宋体" w:hAnsi="宋体" w:eastAsia="宋体" w:cs="宋体"/>
                <w:b w:val="0"/>
                <w:bCs w:val="0"/>
                <w:color w:val="000000"/>
                <w:kern w:val="0"/>
                <w:sz w:val="15"/>
                <w:szCs w:val="15"/>
                <w:highlight w:val="none"/>
              </w:rPr>
              <w:t>或人员密集场所</w:t>
            </w:r>
            <w:r>
              <w:rPr>
                <w:rFonts w:hint="eastAsia" w:ascii="宋体" w:hAnsi="宋体" w:eastAsia="宋体" w:cs="仿宋_GB2312"/>
                <w:b w:val="0"/>
                <w:bCs w:val="0"/>
                <w:color w:val="000000"/>
                <w:kern w:val="0"/>
                <w:sz w:val="15"/>
                <w:szCs w:val="15"/>
                <w:highlight w:val="none"/>
              </w:rPr>
              <w:t>的，系数2</w:t>
            </w:r>
            <w:r>
              <w:rPr>
                <w:rFonts w:hint="eastAsia" w:ascii="宋体" w:hAnsi="宋体" w:eastAsia="宋体" w:cs="仿宋_GB2312"/>
                <w:b w:val="0"/>
                <w:bCs w:val="0"/>
                <w:color w:val="000000"/>
                <w:kern w:val="0"/>
                <w:sz w:val="15"/>
                <w:szCs w:val="15"/>
                <w:highlight w:val="none"/>
                <w:lang w:eastAsia="zh-CN"/>
              </w:rPr>
              <w:t>。</w:t>
            </w:r>
            <w:r>
              <w:rPr>
                <w:rFonts w:hint="eastAsia" w:ascii="宋体" w:hAnsi="宋体" w:eastAsia="宋体" w:cs="仿宋_GB2312"/>
                <w:b w:val="0"/>
                <w:bCs w:val="0"/>
                <w:color w:val="000000"/>
                <w:kern w:val="0"/>
                <w:sz w:val="15"/>
                <w:szCs w:val="15"/>
                <w:highlight w:val="none"/>
                <w:lang w:val="en-US" w:eastAsia="zh-CN"/>
              </w:rPr>
              <w:t>3</w:t>
            </w:r>
            <w:r>
              <w:rPr>
                <w:rFonts w:hint="eastAsia" w:ascii="宋体" w:hAnsi="宋体" w:eastAsia="宋体" w:cs="仿宋_GB2312"/>
                <w:b w:val="0"/>
                <w:bCs w:val="0"/>
                <w:color w:val="000000"/>
                <w:kern w:val="0"/>
                <w:sz w:val="15"/>
                <w:szCs w:val="15"/>
                <w:highlight w:val="none"/>
              </w:rPr>
              <w:t>.导致相关燃气安全事故的，系数4</w:t>
            </w:r>
            <w:r>
              <w:rPr>
                <w:rFonts w:hint="eastAsia" w:ascii="宋体" w:hAnsi="宋体" w:eastAsia="宋体" w:cs="仿宋_GB2312"/>
                <w:b w:val="0"/>
                <w:bCs w:val="0"/>
                <w:color w:val="000000"/>
                <w:kern w:val="0"/>
                <w:sz w:val="15"/>
                <w:szCs w:val="15"/>
                <w:highlight w:val="none"/>
                <w:lang w:eastAsia="zh-CN"/>
              </w:rPr>
              <w:t>。</w:t>
            </w:r>
            <w:r>
              <w:rPr>
                <w:rFonts w:hint="eastAsia" w:ascii="宋体" w:hAnsi="宋体" w:cs="宋体"/>
                <w:b w:val="0"/>
                <w:bCs w:val="0"/>
                <w:color w:val="000000"/>
                <w:kern w:val="0"/>
                <w:sz w:val="15"/>
                <w:szCs w:val="15"/>
                <w:highlight w:val="none"/>
                <w:lang w:val="en-US" w:eastAsia="zh-CN"/>
              </w:rPr>
              <w:t>4.</w:t>
            </w:r>
            <w:r>
              <w:rPr>
                <w:rFonts w:hint="eastAsia" w:ascii="宋体" w:hAnsi="宋体" w:eastAsia="宋体" w:cs="宋体"/>
                <w:b w:val="0"/>
                <w:bCs w:val="0"/>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罚款数额＝1000×（1＋</w:t>
            </w:r>
            <w:r>
              <w:rPr>
                <w:rFonts w:hint="eastAsia" w:ascii="宋体" w:hAnsi="宋体" w:eastAsia="宋体" w:cs="仿宋_GB2312"/>
                <w:color w:val="000000"/>
                <w:kern w:val="0"/>
                <w:sz w:val="15"/>
                <w:szCs w:val="15"/>
                <w:highlight w:val="none"/>
                <w:lang w:eastAsia="zh-CN"/>
              </w:rPr>
              <w:t>情节</w:t>
            </w:r>
            <w:r>
              <w:rPr>
                <w:rFonts w:hint="eastAsia" w:ascii="宋体" w:hAnsi="宋体" w:eastAsia="宋体" w:cs="仿宋_GB2312"/>
                <w:color w:val="000000"/>
                <w:kern w:val="0"/>
                <w:sz w:val="15"/>
                <w:szCs w:val="15"/>
                <w:highlight w:val="none"/>
              </w:rPr>
              <w:t>系数）</w:t>
            </w:r>
          </w:p>
        </w:tc>
        <w:tc>
          <w:tcPr>
            <w:tcW w:w="2178" w:type="dxa"/>
            <w:noWrap w:val="0"/>
            <w:vAlign w:val="center"/>
          </w:tcPr>
          <w:p>
            <w:pPr>
              <w:spacing w:line="200" w:lineRule="exact"/>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拟作出1000元以下罚款，说明理由并报案审会决定。</w:t>
            </w:r>
          </w:p>
          <w:p>
            <w:pPr>
              <w:spacing w:line="232" w:lineRule="exact"/>
              <w:rPr>
                <w:rFonts w:ascii="宋体" w:hAnsi="宋体" w:eastAsia="宋体" w:cs="仿宋_GB2312"/>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90" w:hRule="atLeast"/>
          <w:jc w:val="center"/>
        </w:trPr>
        <w:tc>
          <w:tcPr>
            <w:tcW w:w="13515" w:type="dxa"/>
            <w:gridSpan w:val="10"/>
            <w:noWrap w:val="0"/>
            <w:vAlign w:val="center"/>
          </w:tcPr>
          <w:p>
            <w:pPr>
              <w:pStyle w:val="3"/>
              <w:widowControl w:val="0"/>
              <w:spacing w:line="232" w:lineRule="exact"/>
              <w:jc w:val="center"/>
              <w:rPr>
                <w:rFonts w:ascii="宋体" w:hAnsi="宋体" w:eastAsia="宋体"/>
                <w:color w:val="000000"/>
                <w:sz w:val="15"/>
                <w:szCs w:val="15"/>
                <w:highlight w:val="none"/>
              </w:rPr>
            </w:pPr>
            <w:bookmarkStart w:id="69" w:name="_Toc1608869355"/>
            <w:bookmarkStart w:id="70" w:name="_Toc110851459"/>
            <w:bookmarkStart w:id="71" w:name="_Toc697937810"/>
            <w:r>
              <w:rPr>
                <w:rFonts w:hint="eastAsia" w:ascii="宋体" w:hAnsi="宋体" w:eastAsia="宋体"/>
                <w:color w:val="000000"/>
                <w:sz w:val="21"/>
                <w:szCs w:val="21"/>
                <w:highlight w:val="none"/>
              </w:rPr>
              <w:t>《北京市消防条例》案由1项</w:t>
            </w:r>
            <w:bookmarkEnd w:id="69"/>
            <w:bookmarkEnd w:id="70"/>
            <w:bookmarkEnd w:id="7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02" w:hRule="atLeast"/>
          <w:jc w:val="center"/>
        </w:trPr>
        <w:tc>
          <w:tcPr>
            <w:tcW w:w="714" w:type="dxa"/>
            <w:vMerge w:val="restart"/>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6" w:type="dxa"/>
            <w:gridSpan w:val="2"/>
            <w:vMerge w:val="restart"/>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人员密集场所使用天然气、液化石油气未安装浓度检测报警装置</w:t>
            </w:r>
          </w:p>
        </w:tc>
        <w:tc>
          <w:tcPr>
            <w:tcW w:w="2981"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w:t>
            </w:r>
            <w:r>
              <w:rPr>
                <w:rFonts w:hint="eastAsia" w:ascii="宋体" w:hAnsi="宋体" w:eastAsia="宋体" w:cs="宋体"/>
                <w:color w:val="000000"/>
                <w:kern w:val="0"/>
                <w:sz w:val="15"/>
                <w:szCs w:val="15"/>
                <w:highlight w:val="none"/>
                <w:lang w:eastAsia="zh-CN"/>
              </w:rPr>
              <w:t>三十四</w:t>
            </w:r>
            <w:r>
              <w:rPr>
                <w:rFonts w:hint="eastAsia" w:ascii="宋体" w:hAnsi="宋体" w:eastAsia="宋体" w:cs="宋体"/>
                <w:color w:val="000000"/>
                <w:kern w:val="0"/>
                <w:sz w:val="15"/>
                <w:szCs w:val="15"/>
                <w:highlight w:val="none"/>
              </w:rPr>
              <w:t>条第（四）项；处罚条款：第</w:t>
            </w:r>
            <w:r>
              <w:rPr>
                <w:rFonts w:hint="eastAsia" w:ascii="宋体" w:hAnsi="宋体" w:eastAsia="宋体" w:cs="宋体"/>
                <w:color w:val="000000"/>
                <w:kern w:val="0"/>
                <w:sz w:val="15"/>
                <w:szCs w:val="15"/>
                <w:highlight w:val="none"/>
                <w:lang w:eastAsia="zh-CN"/>
              </w:rPr>
              <w:t>九十五</w:t>
            </w:r>
            <w:r>
              <w:rPr>
                <w:rFonts w:hint="eastAsia" w:ascii="宋体" w:hAnsi="宋体" w:eastAsia="宋体" w:cs="宋体"/>
                <w:color w:val="000000"/>
                <w:kern w:val="0"/>
                <w:sz w:val="15"/>
                <w:szCs w:val="15"/>
                <w:highlight w:val="none"/>
              </w:rPr>
              <w:t>条 责令改正，并可处1万元以上3万元以下罚款。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32" w:lineRule="exact"/>
              <w:rPr>
                <w:rFonts w:hint="eastAsia" w:ascii="宋体" w:hAnsi="宋体" w:eastAsia="宋体" w:cs="宋体"/>
                <w:color w:val="000000"/>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00" w:hRule="atLeast"/>
          <w:jc w:val="center"/>
        </w:trPr>
        <w:tc>
          <w:tcPr>
            <w:tcW w:w="714" w:type="dxa"/>
            <w:vMerge w:val="continue"/>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spacing w:line="232" w:lineRule="exact"/>
              <w:rPr>
                <w:rFonts w:ascii="宋体" w:hAnsi="宋体" w:eastAsia="宋体" w:cs="宋体"/>
                <w:color w:val="000000"/>
                <w:kern w:val="0"/>
                <w:sz w:val="15"/>
                <w:szCs w:val="15"/>
                <w:highlight w:val="none"/>
              </w:rPr>
            </w:pPr>
          </w:p>
        </w:tc>
        <w:tc>
          <w:tcPr>
            <w:tcW w:w="2981" w:type="dxa"/>
            <w:vMerge w:val="restart"/>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违反条款：《中华人民共和国安全生产法》第三十六条第四款；</w:t>
            </w:r>
          </w:p>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九十九条第（八）项，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tc>
        <w:tc>
          <w:tcPr>
            <w:tcW w:w="851" w:type="dxa"/>
            <w:noWrap w:val="0"/>
            <w:vAlign w:val="center"/>
          </w:tcPr>
          <w:p>
            <w:pPr>
              <w:spacing w:line="232" w:lineRule="exact"/>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p>
            <w:pPr>
              <w:spacing w:line="232" w:lineRule="exact"/>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（单位）</w:t>
            </w:r>
          </w:p>
        </w:tc>
        <w:tc>
          <w:tcPr>
            <w:tcW w:w="840"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spacing w:line="232" w:lineRule="exact"/>
              <w:rPr>
                <w:rFonts w:hint="eastAsia" w:ascii="宋体" w:hAnsi="宋体" w:eastAsia="宋体"/>
                <w:strike/>
                <w:dstrike w:val="0"/>
                <w:color w:val="000000"/>
                <w:sz w:val="15"/>
                <w:szCs w:val="15"/>
                <w:highlight w:val="none"/>
                <w:lang w:eastAsia="zh-CN"/>
              </w:rPr>
            </w:pP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s="宋体"/>
                <w:color w:val="000000"/>
                <w:kern w:val="0"/>
                <w:sz w:val="15"/>
                <w:szCs w:val="15"/>
                <w:highlight w:val="none"/>
              </w:rPr>
              <w:t>罚款数额＝10000×（1＋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32" w:lineRule="exact"/>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适用于餐饮等行业的生产经营单位使用燃气的情形。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67" w:hRule="atLeast"/>
          <w:jc w:val="center"/>
        </w:trPr>
        <w:tc>
          <w:tcPr>
            <w:tcW w:w="714" w:type="dxa"/>
            <w:vMerge w:val="continue"/>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spacing w:line="232" w:lineRule="exact"/>
              <w:rPr>
                <w:rFonts w:ascii="宋体" w:hAnsi="宋体" w:eastAsia="宋体" w:cs="宋体"/>
                <w:color w:val="000000"/>
                <w:kern w:val="0"/>
                <w:sz w:val="15"/>
                <w:szCs w:val="15"/>
                <w:highlight w:val="none"/>
              </w:rPr>
            </w:pPr>
          </w:p>
        </w:tc>
        <w:tc>
          <w:tcPr>
            <w:tcW w:w="2981" w:type="dxa"/>
            <w:vMerge w:val="continue"/>
            <w:noWrap w:val="0"/>
            <w:vAlign w:val="center"/>
          </w:tcPr>
          <w:p>
            <w:pPr>
              <w:spacing w:line="232" w:lineRule="exact"/>
              <w:rPr>
                <w:rFonts w:ascii="宋体" w:hAnsi="宋体" w:eastAsia="宋体" w:cs="宋体"/>
                <w:color w:val="000000"/>
                <w:kern w:val="0"/>
                <w:sz w:val="15"/>
                <w:szCs w:val="15"/>
                <w:highlight w:val="none"/>
              </w:rPr>
            </w:pP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50000</w:t>
            </w:r>
          </w:p>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（单位）</w:t>
            </w:r>
          </w:p>
        </w:tc>
        <w:tc>
          <w:tcPr>
            <w:tcW w:w="840"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spacing w:line="232" w:lineRule="exact"/>
              <w:rPr>
                <w:rFonts w:hint="eastAsia" w:ascii="宋体" w:hAnsi="宋体" w:eastAsia="宋体"/>
                <w:strike/>
                <w:dstrike w:val="0"/>
                <w:color w:val="000000"/>
                <w:sz w:val="15"/>
                <w:szCs w:val="15"/>
                <w:highlight w:val="none"/>
              </w:rPr>
            </w:pPr>
            <w:r>
              <w:rPr>
                <w:rFonts w:hint="default"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lang w:val="en-US" w:eastAsia="zh-CN"/>
              </w:rPr>
              <w:t>应当安装但未安装数量2个的，系数0</w:t>
            </w:r>
            <w:r>
              <w:rPr>
                <w:rFonts w:hint="default" w:ascii="宋体" w:hAnsi="宋体" w:eastAsia="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lang w:val="en-US" w:eastAsia="zh-CN"/>
              </w:rPr>
              <w:t>；3个的，系数1；4个的，系数1.5；5个的，系数2；6个的，系数2.5；7个及以上的，系数3。</w:t>
            </w:r>
            <w:r>
              <w:rPr>
                <w:rFonts w:hint="default"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lang w:val="en-US" w:eastAsia="zh-CN"/>
              </w:rPr>
              <w:t>.</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vMerge w:val="restart"/>
            <w:noWrap w:val="0"/>
            <w:vAlign w:val="center"/>
          </w:tcPr>
          <w:p>
            <w:pPr>
              <w:numPr>
                <w:ilvl w:val="0"/>
                <w:numId w:val="0"/>
              </w:numPr>
              <w:spacing w:line="232" w:lineRule="exact"/>
              <w:rPr>
                <w:rFonts w:hint="eastAsia" w:ascii="宋体" w:hAnsi="宋体" w:eastAsia="宋体"/>
                <w:color w:val="000000"/>
                <w:sz w:val="15"/>
                <w:szCs w:val="15"/>
                <w:highlight w:val="none"/>
              </w:rPr>
            </w:pPr>
            <w:r>
              <w:rPr>
                <w:rFonts w:hint="eastAsia" w:ascii="宋体" w:hAnsi="宋体" w:eastAsia="宋体"/>
                <w:color w:val="000000"/>
                <w:sz w:val="15"/>
                <w:szCs w:val="15"/>
                <w:highlight w:val="none"/>
                <w:lang w:val="en-US" w:eastAsia="zh-CN"/>
              </w:rPr>
              <w:t>1.</w:t>
            </w:r>
            <w:r>
              <w:rPr>
                <w:rFonts w:hint="eastAsia" w:ascii="宋体" w:hAnsi="宋体" w:eastAsia="宋体"/>
                <w:color w:val="000000"/>
                <w:sz w:val="15"/>
                <w:szCs w:val="15"/>
                <w:highlight w:val="none"/>
              </w:rPr>
              <w:t>适用于餐饮等行业的生产经营单位使用燃气，逾期未改正的情形。</w:t>
            </w:r>
          </w:p>
          <w:p>
            <w:pPr>
              <w:numPr>
                <w:ilvl w:val="0"/>
                <w:numId w:val="0"/>
              </w:numPr>
              <w:spacing w:line="232" w:lineRule="exact"/>
              <w:rPr>
                <w:rFonts w:hint="eastAsia" w:ascii="宋体" w:hAnsi="宋体" w:eastAsia="宋体"/>
                <w:color w:val="000000"/>
                <w:sz w:val="15"/>
                <w:szCs w:val="15"/>
                <w:highlight w:val="none"/>
              </w:rPr>
            </w:pP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2.处罚单位，同时处罚直接负责的主管人员和其他直接责任人员。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022" w:hRule="atLeast"/>
          <w:jc w:val="center"/>
        </w:trPr>
        <w:tc>
          <w:tcPr>
            <w:tcW w:w="714" w:type="dxa"/>
            <w:vMerge w:val="continue"/>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spacing w:line="232" w:lineRule="exact"/>
              <w:rPr>
                <w:rFonts w:ascii="宋体" w:hAnsi="宋体" w:eastAsia="宋体" w:cs="宋体"/>
                <w:color w:val="000000"/>
                <w:kern w:val="0"/>
                <w:sz w:val="15"/>
                <w:szCs w:val="15"/>
                <w:highlight w:val="none"/>
              </w:rPr>
            </w:pPr>
          </w:p>
        </w:tc>
        <w:tc>
          <w:tcPr>
            <w:tcW w:w="2981" w:type="dxa"/>
            <w:vMerge w:val="continue"/>
            <w:noWrap w:val="0"/>
            <w:vAlign w:val="center"/>
          </w:tcPr>
          <w:p>
            <w:pPr>
              <w:spacing w:line="232" w:lineRule="exact"/>
              <w:rPr>
                <w:rFonts w:ascii="宋体" w:hAnsi="宋体" w:eastAsia="宋体" w:cs="宋体"/>
                <w:color w:val="000000"/>
                <w:kern w:val="0"/>
                <w:sz w:val="15"/>
                <w:szCs w:val="15"/>
                <w:highlight w:val="none"/>
              </w:rPr>
            </w:pP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p>
            <w:pPr>
              <w:spacing w:line="232" w:lineRule="exact"/>
              <w:jc w:val="center"/>
              <w:rPr>
                <w:rFonts w:ascii="宋体" w:hAnsi="宋体" w:eastAsia="宋体"/>
                <w:color w:val="000000"/>
                <w:sz w:val="15"/>
                <w:szCs w:val="15"/>
                <w:highlight w:val="none"/>
              </w:rPr>
            </w:pPr>
            <w:r>
              <w:rPr>
                <w:rFonts w:hint="eastAsia" w:ascii="宋体" w:hAnsi="宋体" w:eastAsia="宋体" w:cs="宋体"/>
                <w:color w:val="000000"/>
                <w:kern w:val="0"/>
                <w:sz w:val="15"/>
                <w:szCs w:val="15"/>
                <w:highlight w:val="none"/>
              </w:rPr>
              <w:t>（直接负责的主管人员和其他直接责任人员）</w:t>
            </w:r>
          </w:p>
        </w:tc>
        <w:tc>
          <w:tcPr>
            <w:tcW w:w="840"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spacing w:line="232" w:lineRule="exact"/>
              <w:rPr>
                <w:rFonts w:hint="eastAsia" w:ascii="宋体" w:hAnsi="宋体" w:eastAsia="宋体"/>
                <w:strike/>
                <w:dstrike w:val="0"/>
                <w:color w:val="000000"/>
                <w:sz w:val="15"/>
                <w:szCs w:val="15"/>
                <w:highlight w:val="none"/>
              </w:rPr>
            </w:pP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s="宋体"/>
                <w:color w:val="000000"/>
                <w:kern w:val="0"/>
                <w:sz w:val="15"/>
                <w:szCs w:val="15"/>
                <w:highlight w:val="none"/>
              </w:rPr>
              <w:t>罚款数额＝10000×（1＋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vMerge w:val="continue"/>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17" w:hRule="atLeast"/>
          <w:jc w:val="center"/>
        </w:trPr>
        <w:tc>
          <w:tcPr>
            <w:tcW w:w="13515" w:type="dxa"/>
            <w:gridSpan w:val="10"/>
            <w:noWrap w:val="0"/>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olor w:val="000000"/>
                <w:sz w:val="15"/>
                <w:szCs w:val="15"/>
                <w:highlight w:val="none"/>
              </w:rPr>
            </w:pPr>
            <w:bookmarkStart w:id="72" w:name="_Toc110851460"/>
            <w:bookmarkStart w:id="73" w:name="_Toc1705638962"/>
            <w:bookmarkStart w:id="74" w:name="_Toc1826085962"/>
            <w:r>
              <w:rPr>
                <w:rFonts w:hint="eastAsia" w:ascii="宋体" w:hAnsi="宋体" w:eastAsia="宋体"/>
                <w:color w:val="000000"/>
                <w:sz w:val="21"/>
                <w:szCs w:val="21"/>
                <w:highlight w:val="none"/>
              </w:rPr>
              <w:t>《北京市清洁燃料车辆加气站管理规定》案由7项</w:t>
            </w:r>
            <w:bookmarkEnd w:id="72"/>
            <w:bookmarkEnd w:id="73"/>
            <w:bookmarkEnd w:id="7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00"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6"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加气站未遵守操作规程或未设专人监护</w:t>
            </w:r>
          </w:p>
        </w:tc>
        <w:tc>
          <w:tcPr>
            <w:tcW w:w="2981"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违反条款：第八条第（四）项；</w:t>
            </w:r>
          </w:p>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处罚条款：第十一条 责令限期改正，给予警告，并可处2万元以上10万元以下罚款。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autoSpaceDE w:val="0"/>
              <w:spacing w:line="232" w:lineRule="exact"/>
              <w:ind w:leftChars="-7" w:hanging="15" w:hangingChars="10"/>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1.违规作业时间较长，作业规模较大，或者经营场所在人口集中地区，存在较大安全隐患的，系数2；2.发生事故的，系数4</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罚款数额＝20000×（1＋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62"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6"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非操作人员进行充气作业</w:t>
            </w:r>
          </w:p>
        </w:tc>
        <w:tc>
          <w:tcPr>
            <w:tcW w:w="2981"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违反条款：第九条第（一）项；</w:t>
            </w:r>
          </w:p>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处罚条款：第十一条 责令限期改正，给予警告，并可处2万元以上10万元以下罚款。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autoSpaceDE w:val="0"/>
              <w:spacing w:line="232" w:lineRule="exact"/>
              <w:ind w:leftChars="-7" w:hanging="15" w:hangingChars="10"/>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1.违规作业时间较长，作业规模较大，或者经营场所在人口集中地区，存在较大安全隐患的，系数2；2.发生事故的，系数4</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罚款数额＝20000×（1＋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350" w:hRule="atLeast"/>
          <w:jc w:val="center"/>
        </w:trPr>
        <w:tc>
          <w:tcPr>
            <w:tcW w:w="714" w:type="dxa"/>
            <w:noWrap w:val="0"/>
            <w:vAlign w:val="center"/>
          </w:tcPr>
          <w:p>
            <w:pPr>
              <w:autoSpaceDE w:val="0"/>
              <w:spacing w:line="232" w:lineRule="exact"/>
              <w:ind w:leftChars="-7" w:hanging="15" w:hangingChars="10"/>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p>
        </w:tc>
        <w:tc>
          <w:tcPr>
            <w:tcW w:w="1626" w:type="dxa"/>
            <w:gridSpan w:val="2"/>
            <w:noWrap w:val="0"/>
            <w:vAlign w:val="center"/>
          </w:tcPr>
          <w:p>
            <w:pPr>
              <w:autoSpaceDE w:val="0"/>
              <w:spacing w:line="232" w:lineRule="exact"/>
              <w:ind w:leftChars="-7" w:hanging="15" w:hangingChars="10"/>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加气站为其他容器充气</w:t>
            </w:r>
          </w:p>
        </w:tc>
        <w:tc>
          <w:tcPr>
            <w:tcW w:w="2981" w:type="dxa"/>
            <w:noWrap w:val="0"/>
            <w:vAlign w:val="center"/>
          </w:tcPr>
          <w:p>
            <w:pPr>
              <w:autoSpaceDE w:val="0"/>
              <w:spacing w:line="232" w:lineRule="exact"/>
              <w:ind w:leftChars="-7" w:hanging="15" w:hangingChars="10"/>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违反条款：第九条第（二）项；</w:t>
            </w:r>
          </w:p>
          <w:p>
            <w:pPr>
              <w:autoSpaceDE w:val="0"/>
              <w:spacing w:line="232" w:lineRule="exact"/>
              <w:ind w:leftChars="-7" w:hanging="15" w:hangingChars="10"/>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处罚条款：第十一条 责令限期改正，给予警告，并可处2万元以上10万元以下罚款。</w:t>
            </w:r>
          </w:p>
        </w:tc>
        <w:tc>
          <w:tcPr>
            <w:tcW w:w="851" w:type="dxa"/>
            <w:noWrap w:val="0"/>
            <w:vAlign w:val="center"/>
          </w:tcPr>
          <w:p>
            <w:pPr>
              <w:autoSpaceDE w:val="0"/>
              <w:spacing w:line="232" w:lineRule="exact"/>
              <w:ind w:leftChars="-7" w:hanging="15" w:hangingChars="10"/>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20000</w:t>
            </w:r>
          </w:p>
        </w:tc>
        <w:tc>
          <w:tcPr>
            <w:tcW w:w="840" w:type="dxa"/>
            <w:noWrap w:val="0"/>
            <w:vAlign w:val="center"/>
          </w:tcPr>
          <w:p>
            <w:pPr>
              <w:autoSpaceDE w:val="0"/>
              <w:spacing w:line="232" w:lineRule="exact"/>
              <w:ind w:leftChars="-7" w:hanging="15" w:hangingChars="10"/>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autoSpaceDE w:val="0"/>
              <w:spacing w:line="232" w:lineRule="exact"/>
              <w:ind w:left="0" w:leftChars="-7" w:hanging="15" w:hangingChars="10"/>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1.违规作业时间较长，作业规模较大，或者经营场所在人口集中地区，存在较大安全隐患的，系数2；2.发生事故的，系数4</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罚款数额＝20000×（1＋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389" w:hRule="atLeast"/>
          <w:jc w:val="center"/>
        </w:trPr>
        <w:tc>
          <w:tcPr>
            <w:tcW w:w="714" w:type="dxa"/>
            <w:noWrap w:val="0"/>
            <w:vAlign w:val="center"/>
          </w:tcPr>
          <w:p>
            <w:pPr>
              <w:autoSpaceDE w:val="0"/>
              <w:spacing w:line="232" w:lineRule="exact"/>
              <w:ind w:leftChars="-7" w:hanging="15" w:hangingChars="10"/>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4</w:t>
            </w:r>
          </w:p>
        </w:tc>
        <w:tc>
          <w:tcPr>
            <w:tcW w:w="1626" w:type="dxa"/>
            <w:gridSpan w:val="2"/>
            <w:noWrap w:val="0"/>
            <w:vAlign w:val="center"/>
          </w:tcPr>
          <w:p>
            <w:pPr>
              <w:autoSpaceDE w:val="0"/>
              <w:spacing w:line="232" w:lineRule="exact"/>
              <w:ind w:leftChars="-7" w:hanging="15" w:hangingChars="10"/>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直接用运输槽车向车辆充气</w:t>
            </w:r>
          </w:p>
        </w:tc>
        <w:tc>
          <w:tcPr>
            <w:tcW w:w="2981" w:type="dxa"/>
            <w:noWrap w:val="0"/>
            <w:vAlign w:val="center"/>
          </w:tcPr>
          <w:p>
            <w:pPr>
              <w:autoSpaceDE w:val="0"/>
              <w:spacing w:line="232" w:lineRule="exact"/>
              <w:ind w:leftChars="-7" w:hanging="15" w:hangingChars="10"/>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违反条款：第九条第（三）项；</w:t>
            </w:r>
          </w:p>
          <w:p>
            <w:pPr>
              <w:autoSpaceDE w:val="0"/>
              <w:spacing w:line="232" w:lineRule="exact"/>
              <w:ind w:leftChars="-7" w:hanging="15" w:hangingChars="10"/>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处罚条款：第十一条 责令限期改正，给予警告，并可处2万元以上10万元以下罚款。</w:t>
            </w:r>
          </w:p>
        </w:tc>
        <w:tc>
          <w:tcPr>
            <w:tcW w:w="851" w:type="dxa"/>
            <w:noWrap w:val="0"/>
            <w:vAlign w:val="center"/>
          </w:tcPr>
          <w:p>
            <w:pPr>
              <w:autoSpaceDE w:val="0"/>
              <w:spacing w:line="232" w:lineRule="exact"/>
              <w:ind w:leftChars="-7" w:hanging="15" w:hangingChars="10"/>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20000</w:t>
            </w:r>
          </w:p>
        </w:tc>
        <w:tc>
          <w:tcPr>
            <w:tcW w:w="840" w:type="dxa"/>
            <w:noWrap w:val="0"/>
            <w:vAlign w:val="center"/>
          </w:tcPr>
          <w:p>
            <w:pPr>
              <w:autoSpaceDE w:val="0"/>
              <w:spacing w:line="232" w:lineRule="exact"/>
              <w:ind w:leftChars="-7" w:hanging="15" w:hangingChars="10"/>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autoSpaceDE w:val="0"/>
              <w:spacing w:line="232" w:lineRule="exact"/>
              <w:ind w:left="0" w:leftChars="-7" w:hanging="15" w:hangingChars="10"/>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1.违规作业时间较长，作业规模较大，或者经营场所在人口集中地区，存在较大安全隐患的，系数2；2.发生事故的，系数4</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罚款数额＝20000×（1＋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46" w:hRule="atLeast"/>
          <w:jc w:val="center"/>
        </w:trPr>
        <w:tc>
          <w:tcPr>
            <w:tcW w:w="714" w:type="dxa"/>
            <w:noWrap w:val="0"/>
            <w:vAlign w:val="center"/>
          </w:tcPr>
          <w:p>
            <w:pPr>
              <w:autoSpaceDE w:val="0"/>
              <w:spacing w:line="232" w:lineRule="exact"/>
              <w:ind w:leftChars="-7" w:hanging="15" w:hangingChars="10"/>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w:t>
            </w:r>
          </w:p>
        </w:tc>
        <w:tc>
          <w:tcPr>
            <w:tcW w:w="1626" w:type="dxa"/>
            <w:gridSpan w:val="2"/>
            <w:noWrap w:val="0"/>
            <w:vAlign w:val="center"/>
          </w:tcPr>
          <w:p>
            <w:pPr>
              <w:autoSpaceDE w:val="0"/>
              <w:spacing w:line="232" w:lineRule="exact"/>
              <w:ind w:leftChars="-7" w:hanging="15" w:hangingChars="10"/>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使用明火检查燃气泄露</w:t>
            </w:r>
          </w:p>
        </w:tc>
        <w:tc>
          <w:tcPr>
            <w:tcW w:w="2981" w:type="dxa"/>
            <w:noWrap w:val="0"/>
            <w:vAlign w:val="center"/>
          </w:tcPr>
          <w:p>
            <w:pPr>
              <w:autoSpaceDE w:val="0"/>
              <w:spacing w:line="220" w:lineRule="exact"/>
              <w:ind w:leftChars="-7" w:hanging="15" w:hangingChars="10"/>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违反条款：第九条第（四）项；</w:t>
            </w:r>
          </w:p>
          <w:p>
            <w:pPr>
              <w:autoSpaceDE w:val="0"/>
              <w:spacing w:line="220" w:lineRule="exact"/>
              <w:ind w:leftChars="-7" w:hanging="15" w:hangingChars="10"/>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处罚条款：第十一条 责令限期改正，给予警告，并可处2万元以上10万元以下罚款。</w:t>
            </w:r>
          </w:p>
        </w:tc>
        <w:tc>
          <w:tcPr>
            <w:tcW w:w="851" w:type="dxa"/>
            <w:noWrap w:val="0"/>
            <w:vAlign w:val="center"/>
          </w:tcPr>
          <w:p>
            <w:pPr>
              <w:autoSpaceDE w:val="0"/>
              <w:spacing w:line="220" w:lineRule="exact"/>
              <w:ind w:leftChars="-7" w:hanging="15" w:hangingChars="10"/>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20000</w:t>
            </w:r>
          </w:p>
        </w:tc>
        <w:tc>
          <w:tcPr>
            <w:tcW w:w="840" w:type="dxa"/>
            <w:noWrap w:val="0"/>
            <w:vAlign w:val="center"/>
          </w:tcPr>
          <w:p>
            <w:pPr>
              <w:autoSpaceDE w:val="0"/>
              <w:spacing w:line="220" w:lineRule="exact"/>
              <w:ind w:leftChars="-7" w:hanging="15" w:hangingChars="10"/>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autoSpaceDE w:val="0"/>
              <w:spacing w:line="232" w:lineRule="exact"/>
              <w:ind w:left="0" w:leftChars="-7" w:hanging="15" w:hangingChars="10"/>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1.违规作业时间较长，作业规模较大，或者经营场所在人口集中地区，存在较大安全隐患的，系数2；2.发生事故的，系数4</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罚款数额＝20000×（1＋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20" w:lineRule="exact"/>
              <w:ind w:left="-7"/>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13" w:hRule="atLeast"/>
          <w:jc w:val="center"/>
        </w:trPr>
        <w:tc>
          <w:tcPr>
            <w:tcW w:w="714" w:type="dxa"/>
            <w:noWrap w:val="0"/>
            <w:vAlign w:val="center"/>
          </w:tcPr>
          <w:p>
            <w:pPr>
              <w:autoSpaceDE w:val="0"/>
              <w:spacing w:line="232" w:lineRule="exact"/>
              <w:ind w:leftChars="-7" w:hanging="15" w:hangingChars="10"/>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6</w:t>
            </w:r>
          </w:p>
        </w:tc>
        <w:tc>
          <w:tcPr>
            <w:tcW w:w="1626" w:type="dxa"/>
            <w:gridSpan w:val="2"/>
            <w:noWrap w:val="0"/>
            <w:vAlign w:val="center"/>
          </w:tcPr>
          <w:p>
            <w:pPr>
              <w:autoSpaceDE w:val="0"/>
              <w:spacing w:line="232" w:lineRule="exact"/>
              <w:ind w:leftChars="-7" w:hanging="15" w:hangingChars="10"/>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加气站</w:t>
            </w:r>
            <w:r>
              <w:rPr>
                <w:rFonts w:hint="eastAsia" w:ascii="宋体" w:hAnsi="宋体" w:eastAsia="宋体"/>
                <w:color w:val="000000"/>
                <w:sz w:val="15"/>
                <w:szCs w:val="15"/>
                <w:highlight w:val="none"/>
              </w:rPr>
              <w:t>运营中</w:t>
            </w:r>
            <w:r>
              <w:rPr>
                <w:rFonts w:hint="eastAsia" w:ascii="宋体" w:hAnsi="宋体" w:eastAsia="宋体" w:cs="宋体"/>
                <w:color w:val="000000"/>
                <w:kern w:val="0"/>
                <w:sz w:val="15"/>
                <w:szCs w:val="15"/>
                <w:highlight w:val="none"/>
              </w:rPr>
              <w:t>存放其他易燃易爆物品或者使用明火</w:t>
            </w:r>
          </w:p>
        </w:tc>
        <w:tc>
          <w:tcPr>
            <w:tcW w:w="2981" w:type="dxa"/>
            <w:noWrap w:val="0"/>
            <w:vAlign w:val="center"/>
          </w:tcPr>
          <w:p>
            <w:pPr>
              <w:autoSpaceDE w:val="0"/>
              <w:spacing w:line="220" w:lineRule="exact"/>
              <w:ind w:leftChars="-7" w:hanging="15" w:hangingChars="10"/>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违反条款：第九条第（五）项；</w:t>
            </w:r>
          </w:p>
          <w:p>
            <w:pPr>
              <w:autoSpaceDE w:val="0"/>
              <w:spacing w:line="220" w:lineRule="exact"/>
              <w:ind w:leftChars="-7" w:hanging="15" w:hangingChars="10"/>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处罚条款：第十一条 责令限期改正，给予警告，并可处2万元以上10万元以下罚款。</w:t>
            </w:r>
          </w:p>
        </w:tc>
        <w:tc>
          <w:tcPr>
            <w:tcW w:w="851" w:type="dxa"/>
            <w:noWrap w:val="0"/>
            <w:vAlign w:val="center"/>
          </w:tcPr>
          <w:p>
            <w:pPr>
              <w:autoSpaceDE w:val="0"/>
              <w:spacing w:line="220" w:lineRule="exact"/>
              <w:ind w:leftChars="-7" w:hanging="15" w:hangingChars="10"/>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20000</w:t>
            </w:r>
          </w:p>
        </w:tc>
        <w:tc>
          <w:tcPr>
            <w:tcW w:w="840" w:type="dxa"/>
            <w:noWrap w:val="0"/>
            <w:vAlign w:val="center"/>
          </w:tcPr>
          <w:p>
            <w:pPr>
              <w:autoSpaceDE w:val="0"/>
              <w:spacing w:line="220" w:lineRule="exact"/>
              <w:ind w:leftChars="-7" w:hanging="15" w:hangingChars="10"/>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autoSpaceDE w:val="0"/>
              <w:spacing w:line="232" w:lineRule="exact"/>
              <w:ind w:left="0" w:leftChars="-7" w:hanging="15" w:hangingChars="10"/>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1.违规作业时间较长，作业规模较大，或者经营场所在人口集中地区，存在较大安全隐患的，系数2；2.发生事故的，系数4</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罚款数额＝20000×（1＋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20" w:lineRule="exact"/>
              <w:ind w:left="-7"/>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81" w:hRule="atLeast"/>
          <w:jc w:val="center"/>
        </w:trPr>
        <w:tc>
          <w:tcPr>
            <w:tcW w:w="714" w:type="dxa"/>
            <w:noWrap w:val="0"/>
            <w:vAlign w:val="center"/>
          </w:tcPr>
          <w:p>
            <w:pPr>
              <w:autoSpaceDE w:val="0"/>
              <w:spacing w:line="232" w:lineRule="exact"/>
              <w:ind w:leftChars="-7" w:hanging="15" w:hangingChars="10"/>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7</w:t>
            </w:r>
          </w:p>
        </w:tc>
        <w:tc>
          <w:tcPr>
            <w:tcW w:w="1626" w:type="dxa"/>
            <w:gridSpan w:val="2"/>
            <w:noWrap w:val="0"/>
            <w:vAlign w:val="center"/>
          </w:tcPr>
          <w:p>
            <w:pPr>
              <w:autoSpaceDE w:val="0"/>
              <w:spacing w:line="232" w:lineRule="exact"/>
              <w:ind w:leftChars="-7" w:hanging="15" w:hangingChars="10"/>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在加气站内修车、洗车</w:t>
            </w:r>
          </w:p>
        </w:tc>
        <w:tc>
          <w:tcPr>
            <w:tcW w:w="2981" w:type="dxa"/>
            <w:noWrap w:val="0"/>
            <w:vAlign w:val="center"/>
          </w:tcPr>
          <w:p>
            <w:pPr>
              <w:autoSpaceDE w:val="0"/>
              <w:spacing w:line="220" w:lineRule="exact"/>
              <w:ind w:leftChars="-7" w:hanging="15" w:hangingChars="10"/>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违反条款：第九条第（六）项；</w:t>
            </w:r>
          </w:p>
          <w:p>
            <w:pPr>
              <w:autoSpaceDE w:val="0"/>
              <w:spacing w:line="220" w:lineRule="exact"/>
              <w:ind w:leftChars="-7" w:hanging="15" w:hangingChars="10"/>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处罚条款：第十一条 责令限期改正，给予警告，并可处2万元以上10万元以下罚款。</w:t>
            </w:r>
          </w:p>
        </w:tc>
        <w:tc>
          <w:tcPr>
            <w:tcW w:w="851" w:type="dxa"/>
            <w:noWrap w:val="0"/>
            <w:vAlign w:val="center"/>
          </w:tcPr>
          <w:p>
            <w:pPr>
              <w:autoSpaceDE w:val="0"/>
              <w:spacing w:line="220" w:lineRule="exact"/>
              <w:ind w:leftChars="-7" w:hanging="15" w:hangingChars="10"/>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20000</w:t>
            </w:r>
          </w:p>
        </w:tc>
        <w:tc>
          <w:tcPr>
            <w:tcW w:w="840" w:type="dxa"/>
            <w:noWrap w:val="0"/>
            <w:vAlign w:val="center"/>
          </w:tcPr>
          <w:p>
            <w:pPr>
              <w:autoSpaceDE w:val="0"/>
              <w:spacing w:line="220" w:lineRule="exact"/>
              <w:ind w:leftChars="-7" w:hanging="15" w:hangingChars="10"/>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autoSpaceDE w:val="0"/>
              <w:spacing w:line="232" w:lineRule="exact"/>
              <w:ind w:left="0" w:leftChars="-7" w:hanging="15" w:hangingChars="10"/>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1.违规作业时间较长，作业规模较大，或者经营场所在人口集中地区，存在较大安全隐患的，系数2；2.发生事故的，系数4</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罚款数额＝20000×（1＋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20" w:lineRule="exact"/>
              <w:ind w:left="-7"/>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47" w:hRule="atLeast"/>
          <w:jc w:val="center"/>
        </w:trPr>
        <w:tc>
          <w:tcPr>
            <w:tcW w:w="13515" w:type="dxa"/>
            <w:gridSpan w:val="10"/>
            <w:noWrap w:val="0"/>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olor w:val="000000"/>
                <w:sz w:val="15"/>
                <w:szCs w:val="15"/>
                <w:highlight w:val="none"/>
              </w:rPr>
            </w:pPr>
            <w:bookmarkStart w:id="75" w:name="_Toc715322811"/>
            <w:bookmarkStart w:id="76" w:name="_Toc110851461"/>
            <w:bookmarkStart w:id="77" w:name="_Toc1473999580"/>
            <w:r>
              <w:rPr>
                <w:rFonts w:hint="eastAsia" w:ascii="宋体" w:hAnsi="宋体" w:eastAsia="宋体"/>
                <w:color w:val="000000"/>
                <w:sz w:val="21"/>
                <w:szCs w:val="21"/>
                <w:highlight w:val="none"/>
              </w:rPr>
              <w:t>《</w:t>
            </w:r>
            <w:r>
              <w:rPr>
                <w:rFonts w:ascii="宋体" w:hAnsi="宋体" w:eastAsia="宋体"/>
                <w:color w:val="000000"/>
                <w:sz w:val="21"/>
                <w:szCs w:val="21"/>
                <w:highlight w:val="none"/>
              </w:rPr>
              <w:t>北京市供热采暖管理办法</w:t>
            </w:r>
            <w:r>
              <w:rPr>
                <w:rFonts w:hint="eastAsia" w:ascii="宋体" w:hAnsi="宋体" w:eastAsia="宋体"/>
                <w:color w:val="000000"/>
                <w:sz w:val="21"/>
                <w:szCs w:val="21"/>
                <w:highlight w:val="none"/>
              </w:rPr>
              <w:t>》案由19项</w:t>
            </w:r>
            <w:bookmarkEnd w:id="75"/>
            <w:bookmarkEnd w:id="76"/>
            <w:bookmarkEnd w:id="7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43" w:hRule="atLeast"/>
          <w:jc w:val="center"/>
        </w:trPr>
        <w:tc>
          <w:tcPr>
            <w:tcW w:w="714" w:type="dxa"/>
            <w:noWrap w:val="0"/>
            <w:vAlign w:val="center"/>
          </w:tcPr>
          <w:p>
            <w:pPr>
              <w:autoSpaceDE w:val="0"/>
              <w:spacing w:line="232" w:lineRule="exact"/>
              <w:ind w:leftChars="-7" w:hanging="15" w:hangingChars="10"/>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6" w:type="dxa"/>
            <w:gridSpan w:val="2"/>
            <w:noWrap w:val="0"/>
            <w:vAlign w:val="center"/>
          </w:tcPr>
          <w:p>
            <w:pPr>
              <w:autoSpaceDE w:val="0"/>
              <w:spacing w:line="232" w:lineRule="exact"/>
              <w:ind w:leftChars="-7" w:hanging="15" w:hangingChars="10"/>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供热单位未办理备案手续</w:t>
            </w:r>
          </w:p>
        </w:tc>
        <w:tc>
          <w:tcPr>
            <w:tcW w:w="2981" w:type="dxa"/>
            <w:noWrap w:val="0"/>
            <w:vAlign w:val="center"/>
          </w:tcPr>
          <w:p>
            <w:pPr>
              <w:autoSpaceDE w:val="0"/>
              <w:spacing w:line="232" w:lineRule="exact"/>
              <w:ind w:leftChars="-7" w:hanging="15" w:hangingChars="10"/>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违反条款：第十条第一款；</w:t>
            </w:r>
          </w:p>
          <w:p>
            <w:pPr>
              <w:autoSpaceDE w:val="0"/>
              <w:spacing w:line="232" w:lineRule="exact"/>
              <w:ind w:leftChars="-7" w:hanging="15" w:hangingChars="10"/>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处罚条款：第三十条 责令限期改正，逾期未改正的，处3万元罚款。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32" w:lineRule="exact"/>
              <w:rPr>
                <w:rFonts w:ascii="宋体" w:hAnsi="宋体" w:eastAsia="宋体" w:cs="宋体"/>
                <w:color w:val="000000"/>
                <w:kern w:val="0"/>
                <w:sz w:val="15"/>
                <w:szCs w:val="15"/>
                <w:highlight w:val="none"/>
              </w:rPr>
            </w:pP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p>
        </w:tc>
        <w:tc>
          <w:tcPr>
            <w:tcW w:w="2178" w:type="dxa"/>
            <w:noWrap w:val="0"/>
            <w:vAlign w:val="center"/>
          </w:tcPr>
          <w:p>
            <w:pPr>
              <w:autoSpaceDE w:val="0"/>
              <w:spacing w:line="232" w:lineRule="exact"/>
              <w:ind w:leftChars="-7" w:hanging="15" w:hangingChars="10"/>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按照条款规定执行。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43" w:hRule="atLeast"/>
          <w:jc w:val="center"/>
        </w:trPr>
        <w:tc>
          <w:tcPr>
            <w:tcW w:w="714" w:type="dxa"/>
            <w:noWrap w:val="0"/>
            <w:vAlign w:val="center"/>
          </w:tcPr>
          <w:p>
            <w:pPr>
              <w:autoSpaceDE w:val="0"/>
              <w:spacing w:line="232" w:lineRule="exact"/>
              <w:ind w:left="0" w:leftChars="0" w:hanging="15" w:firstLineChars="0"/>
              <w:jc w:val="center"/>
              <w:rPr>
                <w:rFonts w:hint="eastAsia" w:ascii="宋体" w:hAnsi="宋体" w:eastAsia="宋体" w:cs="宋体"/>
                <w:color w:val="000000"/>
                <w:kern w:val="0"/>
                <w:sz w:val="15"/>
                <w:szCs w:val="15"/>
                <w:highlight w:val="none"/>
                <w:lang w:eastAsia="zh"/>
              </w:rPr>
            </w:pPr>
            <w:r>
              <w:rPr>
                <w:rFonts w:hint="eastAsia" w:ascii="宋体" w:hAnsi="宋体" w:cs="宋体"/>
                <w:color w:val="000000"/>
                <w:kern w:val="0"/>
                <w:sz w:val="15"/>
                <w:szCs w:val="15"/>
                <w:highlight w:val="none"/>
                <w:lang w:eastAsia="zh"/>
              </w:rPr>
              <w:t>2</w:t>
            </w:r>
          </w:p>
        </w:tc>
        <w:tc>
          <w:tcPr>
            <w:tcW w:w="1626" w:type="dxa"/>
            <w:gridSpan w:val="2"/>
            <w:noWrap w:val="0"/>
            <w:vAlign w:val="center"/>
          </w:tcPr>
          <w:p>
            <w:pPr>
              <w:keepNext w:val="0"/>
              <w:keepLines w:val="0"/>
              <w:widowControl w:val="0"/>
              <w:suppressLineNumbers w:val="0"/>
              <w:spacing w:before="0" w:beforeAutospacing="0" w:after="0" w:afterAutospacing="0"/>
              <w:ind w:left="0" w:right="0"/>
              <w:jc w:val="both"/>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bidi="ar"/>
              </w:rPr>
              <w:t>供热单位未办理备案变更手续</w:t>
            </w:r>
          </w:p>
        </w:tc>
        <w:tc>
          <w:tcPr>
            <w:tcW w:w="2981" w:type="dxa"/>
            <w:noWrap w:val="0"/>
            <w:vAlign w:val="center"/>
          </w:tcPr>
          <w:p>
            <w:pPr>
              <w:keepNext w:val="0"/>
              <w:keepLines w:val="0"/>
              <w:widowControl w:val="0"/>
              <w:suppressLineNumbers w:val="0"/>
              <w:spacing w:before="0" w:beforeAutospacing="0" w:after="0" w:afterAutospacing="0" w:line="220" w:lineRule="exact"/>
              <w:ind w:left="0" w:leftChars="-7" w:right="0" w:hanging="15" w:hangingChars="10"/>
              <w:jc w:val="both"/>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bidi="ar"/>
              </w:rPr>
              <w:t>违反条款：第十条第二款；</w:t>
            </w:r>
          </w:p>
          <w:p>
            <w:pPr>
              <w:keepNext w:val="0"/>
              <w:keepLines w:val="0"/>
              <w:widowControl w:val="0"/>
              <w:suppressLineNumbers w:val="0"/>
              <w:spacing w:before="0" w:beforeAutospacing="0" w:after="0" w:afterAutospacing="0"/>
              <w:ind w:left="0" w:right="0"/>
              <w:jc w:val="both"/>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bidi="ar"/>
              </w:rPr>
              <w:t>处罚条款：第三十条 责令限期改正，逾期未改正的，处3万元罚款。</w:t>
            </w:r>
          </w:p>
        </w:tc>
        <w:tc>
          <w:tcPr>
            <w:tcW w:w="851" w:type="dxa"/>
            <w:noWrap w:val="0"/>
            <w:vAlign w:val="center"/>
          </w:tcPr>
          <w:p>
            <w:pPr>
              <w:spacing w:line="232" w:lineRule="exact"/>
              <w:ind w:left="0" w:leftChars="0" w:firstLine="0" w:firstLineChars="0"/>
              <w:jc w:val="center"/>
              <w:rPr>
                <w:rFonts w:ascii="宋体" w:hAnsi="宋体" w:eastAsia="宋体" w:cs="宋体"/>
                <w:color w:val="000000"/>
                <w:kern w:val="0"/>
                <w:sz w:val="15"/>
                <w:szCs w:val="15"/>
                <w:highlight w:val="none"/>
              </w:rPr>
            </w:pPr>
          </w:p>
        </w:tc>
        <w:tc>
          <w:tcPr>
            <w:tcW w:w="840" w:type="dxa"/>
            <w:noWrap w:val="0"/>
            <w:vAlign w:val="center"/>
          </w:tcPr>
          <w:p>
            <w:pPr>
              <w:spacing w:line="232" w:lineRule="exact"/>
              <w:ind w:left="0" w:leftChars="0" w:firstLine="0" w:firstLineChars="0"/>
              <w:jc w:val="center"/>
              <w:rPr>
                <w:rFonts w:ascii="宋体" w:hAnsi="宋体" w:eastAsia="宋体" w:cs="宋体"/>
                <w:color w:val="000000"/>
                <w:kern w:val="0"/>
                <w:sz w:val="15"/>
                <w:szCs w:val="15"/>
                <w:highlight w:val="none"/>
              </w:rPr>
            </w:pPr>
          </w:p>
        </w:tc>
        <w:tc>
          <w:tcPr>
            <w:tcW w:w="2376" w:type="dxa"/>
            <w:noWrap w:val="0"/>
            <w:vAlign w:val="center"/>
          </w:tcPr>
          <w:p>
            <w:pPr>
              <w:spacing w:line="232" w:lineRule="exact"/>
              <w:ind w:left="0" w:leftChars="0" w:firstLine="0" w:firstLineChars="0"/>
              <w:rPr>
                <w:rFonts w:ascii="宋体" w:hAnsi="宋体" w:eastAsia="宋体" w:cs="宋体"/>
                <w:color w:val="000000"/>
                <w:kern w:val="0"/>
                <w:sz w:val="15"/>
                <w:szCs w:val="15"/>
                <w:highlight w:val="none"/>
              </w:rPr>
            </w:pPr>
          </w:p>
        </w:tc>
        <w:tc>
          <w:tcPr>
            <w:tcW w:w="1949" w:type="dxa"/>
            <w:gridSpan w:val="2"/>
            <w:noWrap w:val="0"/>
            <w:vAlign w:val="center"/>
          </w:tcPr>
          <w:p>
            <w:pPr>
              <w:spacing w:line="232" w:lineRule="exact"/>
              <w:ind w:left="0" w:leftChars="0" w:firstLine="0" w:firstLineChars="0"/>
              <w:rPr>
                <w:rFonts w:ascii="宋体" w:hAnsi="宋体" w:eastAsia="宋体" w:cs="宋体"/>
                <w:color w:val="000000"/>
                <w:kern w:val="0"/>
                <w:sz w:val="15"/>
                <w:szCs w:val="15"/>
                <w:highlight w:val="none"/>
              </w:rPr>
            </w:pPr>
          </w:p>
        </w:tc>
        <w:tc>
          <w:tcPr>
            <w:tcW w:w="2178" w:type="dxa"/>
            <w:noWrap w:val="0"/>
            <w:vAlign w:val="center"/>
          </w:tcPr>
          <w:p>
            <w:pPr>
              <w:keepNext w:val="0"/>
              <w:keepLines w:val="0"/>
              <w:widowControl w:val="0"/>
              <w:suppressLineNumbers w:val="0"/>
              <w:spacing w:before="0" w:beforeAutospacing="0" w:after="0" w:afterAutospacing="0"/>
              <w:ind w:left="0" w:right="0"/>
              <w:jc w:val="both"/>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bidi="ar"/>
              </w:rPr>
              <w:t>按照条款规定执行。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43" w:hRule="atLeast"/>
          <w:jc w:val="center"/>
        </w:trPr>
        <w:tc>
          <w:tcPr>
            <w:tcW w:w="714" w:type="dxa"/>
            <w:noWrap w:val="0"/>
            <w:vAlign w:val="center"/>
          </w:tcPr>
          <w:p>
            <w:pPr>
              <w:autoSpaceDE w:val="0"/>
              <w:spacing w:line="232" w:lineRule="exact"/>
              <w:ind w:left="0" w:leftChars="0" w:hanging="15" w:firstLineChars="0"/>
              <w:jc w:val="center"/>
              <w:rPr>
                <w:rFonts w:hint="eastAsia" w:ascii="宋体" w:hAnsi="宋体" w:eastAsia="宋体" w:cs="宋体"/>
                <w:color w:val="000000"/>
                <w:kern w:val="0"/>
                <w:sz w:val="15"/>
                <w:szCs w:val="15"/>
                <w:highlight w:val="none"/>
                <w:lang w:eastAsia="zh"/>
              </w:rPr>
            </w:pPr>
            <w:r>
              <w:rPr>
                <w:rFonts w:hint="eastAsia" w:ascii="宋体" w:hAnsi="宋体" w:cs="宋体"/>
                <w:color w:val="000000"/>
                <w:kern w:val="0"/>
                <w:sz w:val="15"/>
                <w:szCs w:val="15"/>
                <w:highlight w:val="none"/>
                <w:lang w:eastAsia="zh"/>
              </w:rPr>
              <w:t>3</w:t>
            </w:r>
          </w:p>
        </w:tc>
        <w:tc>
          <w:tcPr>
            <w:tcW w:w="1626" w:type="dxa"/>
            <w:gridSpan w:val="2"/>
            <w:noWrap w:val="0"/>
            <w:vAlign w:val="center"/>
          </w:tcPr>
          <w:p>
            <w:pPr>
              <w:keepNext w:val="0"/>
              <w:keepLines w:val="0"/>
              <w:widowControl w:val="0"/>
              <w:suppressLineNumbers w:val="0"/>
              <w:spacing w:before="0" w:beforeAutospacing="0" w:after="0" w:afterAutospacing="0"/>
              <w:ind w:left="0" w:right="0"/>
              <w:jc w:val="both"/>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bidi="ar"/>
              </w:rPr>
              <w:t>供热单位提交的备案材料失实</w:t>
            </w:r>
          </w:p>
        </w:tc>
        <w:tc>
          <w:tcPr>
            <w:tcW w:w="2981" w:type="dxa"/>
            <w:noWrap w:val="0"/>
            <w:vAlign w:val="center"/>
          </w:tcPr>
          <w:p>
            <w:pPr>
              <w:keepNext w:val="0"/>
              <w:keepLines w:val="0"/>
              <w:widowControl w:val="0"/>
              <w:suppressLineNumbers w:val="0"/>
              <w:spacing w:before="0" w:beforeAutospacing="0" w:after="0" w:afterAutospacing="0" w:line="220" w:lineRule="exact"/>
              <w:ind w:left="0" w:leftChars="-7" w:right="0" w:hanging="15" w:hangingChars="10"/>
              <w:jc w:val="both"/>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bidi="ar"/>
              </w:rPr>
              <w:t>违反条款：第十条第二款；</w:t>
            </w:r>
          </w:p>
          <w:p>
            <w:pPr>
              <w:keepNext w:val="0"/>
              <w:keepLines w:val="0"/>
              <w:widowControl w:val="0"/>
              <w:suppressLineNumbers w:val="0"/>
              <w:spacing w:before="0" w:beforeAutospacing="0" w:after="0" w:afterAutospacing="0"/>
              <w:ind w:left="0" w:right="0"/>
              <w:jc w:val="both"/>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bidi="ar"/>
              </w:rPr>
              <w:t>处罚条款：第三十条 责令改正，情节严重的，可以处1万元以上3万元以下的罚款。</w:t>
            </w:r>
          </w:p>
        </w:tc>
        <w:tc>
          <w:tcPr>
            <w:tcW w:w="851" w:type="dxa"/>
            <w:noWrap w:val="0"/>
            <w:vAlign w:val="center"/>
          </w:tcPr>
          <w:p>
            <w:pPr>
              <w:spacing w:line="232" w:lineRule="exact"/>
              <w:ind w:left="0" w:leftChars="0" w:firstLine="0" w:firstLineChars="0"/>
              <w:jc w:val="center"/>
              <w:rPr>
                <w:rFonts w:hint="eastAsia" w:ascii="宋体" w:hAnsi="宋体" w:eastAsia="宋体" w:cs="宋体"/>
                <w:color w:val="000000"/>
                <w:kern w:val="0"/>
                <w:sz w:val="15"/>
                <w:szCs w:val="15"/>
                <w:highlight w:val="none"/>
                <w:lang w:eastAsia="zh"/>
              </w:rPr>
            </w:pPr>
            <w:r>
              <w:rPr>
                <w:rFonts w:hint="eastAsia" w:ascii="宋体" w:hAnsi="宋体" w:cs="宋体"/>
                <w:color w:val="000000"/>
                <w:kern w:val="0"/>
                <w:sz w:val="15"/>
                <w:szCs w:val="15"/>
                <w:highlight w:val="none"/>
                <w:lang w:eastAsia="zh"/>
              </w:rPr>
              <w:t>10000</w:t>
            </w:r>
          </w:p>
        </w:tc>
        <w:tc>
          <w:tcPr>
            <w:tcW w:w="840" w:type="dxa"/>
            <w:noWrap w:val="0"/>
            <w:vAlign w:val="center"/>
          </w:tcPr>
          <w:p>
            <w:pPr>
              <w:spacing w:line="232" w:lineRule="exact"/>
              <w:ind w:left="0" w:leftChars="0" w:firstLine="0" w:firstLineChars="0"/>
              <w:jc w:val="center"/>
              <w:rPr>
                <w:rFonts w:hint="eastAsia" w:ascii="宋体" w:hAnsi="宋体" w:eastAsia="宋体" w:cs="宋体"/>
                <w:color w:val="000000"/>
                <w:kern w:val="0"/>
                <w:sz w:val="15"/>
                <w:szCs w:val="15"/>
                <w:highlight w:val="none"/>
                <w:lang w:eastAsia="zh"/>
              </w:rPr>
            </w:pPr>
            <w:r>
              <w:rPr>
                <w:rFonts w:hint="eastAsia" w:ascii="宋体" w:hAnsi="宋体" w:cs="宋体"/>
                <w:color w:val="000000"/>
                <w:kern w:val="0"/>
                <w:sz w:val="15"/>
                <w:szCs w:val="15"/>
                <w:highlight w:val="none"/>
                <w:lang w:eastAsia="zh"/>
              </w:rPr>
              <w:t>1</w:t>
            </w:r>
          </w:p>
        </w:tc>
        <w:tc>
          <w:tcPr>
            <w:tcW w:w="2376" w:type="dxa"/>
            <w:noWrap w:val="0"/>
            <w:vAlign w:val="center"/>
          </w:tcPr>
          <w:p>
            <w:pPr>
              <w:spacing w:line="232" w:lineRule="exact"/>
              <w:ind w:left="0" w:leftChars="0" w:firstLine="0" w:firstLineChars="0"/>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1.故意隐瞒相关情况，对安全、稳定、质量合格供热造成较大影响的，系数1；2.存在基准2.1.3规定情形的，系数按照相关规定确定（基准2.1.3.5不适用）。</w:t>
            </w:r>
          </w:p>
        </w:tc>
        <w:tc>
          <w:tcPr>
            <w:tcW w:w="1949" w:type="dxa"/>
            <w:gridSpan w:val="2"/>
            <w:noWrap w:val="0"/>
            <w:vAlign w:val="center"/>
          </w:tcPr>
          <w:p>
            <w:pPr>
              <w:spacing w:line="232" w:lineRule="exact"/>
              <w:ind w:left="0" w:leftChars="0" w:firstLine="0" w:firstLineChars="0"/>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罚款数额＝10000×（1＋情节系数）</w:t>
            </w:r>
          </w:p>
        </w:tc>
        <w:tc>
          <w:tcPr>
            <w:tcW w:w="2178" w:type="dxa"/>
            <w:noWrap w:val="0"/>
            <w:vAlign w:val="center"/>
          </w:tcPr>
          <w:p>
            <w:pPr>
              <w:autoSpaceDE w:val="0"/>
              <w:spacing w:line="232" w:lineRule="exact"/>
              <w:ind w:left="0" w:leftChars="0" w:hanging="15" w:firstLineChars="0"/>
              <w:rPr>
                <w:rFonts w:hint="eastAsia"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779" w:hRule="atLeast"/>
          <w:jc w:val="center"/>
        </w:trPr>
        <w:tc>
          <w:tcPr>
            <w:tcW w:w="714" w:type="dxa"/>
            <w:noWrap w:val="0"/>
            <w:vAlign w:val="center"/>
          </w:tcPr>
          <w:p>
            <w:pPr>
              <w:autoSpaceDE w:val="0"/>
              <w:spacing w:line="232" w:lineRule="exact"/>
              <w:ind w:leftChars="-7" w:hanging="15" w:hangingChars="10"/>
              <w:jc w:val="center"/>
              <w:rPr>
                <w:rFonts w:hint="eastAsia" w:ascii="宋体" w:hAnsi="宋体" w:eastAsia="宋体" w:cs="宋体"/>
                <w:color w:val="000000"/>
                <w:kern w:val="0"/>
                <w:sz w:val="15"/>
                <w:szCs w:val="15"/>
                <w:highlight w:val="none"/>
                <w:lang w:eastAsia="zh"/>
              </w:rPr>
            </w:pPr>
            <w:r>
              <w:rPr>
                <w:rFonts w:hint="eastAsia" w:ascii="宋体" w:hAnsi="宋体" w:cs="宋体"/>
                <w:color w:val="000000"/>
                <w:kern w:val="0"/>
                <w:sz w:val="15"/>
                <w:szCs w:val="15"/>
                <w:highlight w:val="none"/>
                <w:lang w:eastAsia="zh"/>
              </w:rPr>
              <w:t>4</w:t>
            </w:r>
          </w:p>
        </w:tc>
        <w:tc>
          <w:tcPr>
            <w:tcW w:w="1626" w:type="dxa"/>
            <w:gridSpan w:val="2"/>
            <w:noWrap w:val="0"/>
            <w:vAlign w:val="center"/>
          </w:tcPr>
          <w:p>
            <w:pPr>
              <w:autoSpaceDE w:val="0"/>
              <w:spacing w:line="232" w:lineRule="exact"/>
              <w:ind w:leftChars="-7" w:hanging="15" w:hangingChars="10"/>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未实施供热设施安全巡检制度</w:t>
            </w:r>
          </w:p>
        </w:tc>
        <w:tc>
          <w:tcPr>
            <w:tcW w:w="2981" w:type="dxa"/>
            <w:noWrap w:val="0"/>
            <w:vAlign w:val="center"/>
          </w:tcPr>
          <w:p>
            <w:pPr>
              <w:autoSpaceDE w:val="0"/>
              <w:spacing w:line="220" w:lineRule="exact"/>
              <w:ind w:leftChars="-7" w:hanging="15" w:hangingChars="10"/>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违反条款：第十三条第（一）项；</w:t>
            </w:r>
          </w:p>
          <w:p>
            <w:pPr>
              <w:autoSpaceDE w:val="0"/>
              <w:spacing w:line="220" w:lineRule="exact"/>
              <w:ind w:leftChars="-7" w:hanging="15" w:hangingChars="10"/>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处罚条款：第三十一条第一款 予以警告，警告两次的，处2万元罚款。</w:t>
            </w:r>
          </w:p>
        </w:tc>
        <w:tc>
          <w:tcPr>
            <w:tcW w:w="851" w:type="dxa"/>
            <w:noWrap w:val="0"/>
            <w:vAlign w:val="center"/>
          </w:tcPr>
          <w:p>
            <w:pPr>
              <w:autoSpaceDE w:val="0"/>
              <w:spacing w:line="232" w:lineRule="exact"/>
              <w:ind w:leftChars="-7" w:hanging="15" w:hangingChars="10"/>
              <w:rPr>
                <w:rFonts w:ascii="宋体" w:hAnsi="宋体" w:eastAsia="宋体" w:cs="宋体"/>
                <w:color w:val="000000"/>
                <w:kern w:val="0"/>
                <w:sz w:val="15"/>
                <w:szCs w:val="15"/>
                <w:highlight w:val="none"/>
              </w:rPr>
            </w:pPr>
          </w:p>
        </w:tc>
        <w:tc>
          <w:tcPr>
            <w:tcW w:w="840" w:type="dxa"/>
            <w:noWrap w:val="0"/>
            <w:vAlign w:val="center"/>
          </w:tcPr>
          <w:p>
            <w:pPr>
              <w:autoSpaceDE w:val="0"/>
              <w:spacing w:line="232" w:lineRule="exact"/>
              <w:ind w:leftChars="-7" w:hanging="15" w:hangingChars="10"/>
              <w:jc w:val="center"/>
              <w:rPr>
                <w:rFonts w:ascii="宋体" w:hAnsi="宋体" w:eastAsia="宋体" w:cs="宋体"/>
                <w:color w:val="000000"/>
                <w:kern w:val="0"/>
                <w:sz w:val="15"/>
                <w:szCs w:val="15"/>
                <w:highlight w:val="none"/>
              </w:rPr>
            </w:pPr>
          </w:p>
        </w:tc>
        <w:tc>
          <w:tcPr>
            <w:tcW w:w="2376" w:type="dxa"/>
            <w:noWrap w:val="0"/>
            <w:vAlign w:val="center"/>
          </w:tcPr>
          <w:p>
            <w:pPr>
              <w:spacing w:line="232" w:lineRule="exact"/>
              <w:rPr>
                <w:rFonts w:ascii="宋体" w:hAnsi="宋体" w:eastAsia="宋体" w:cs="宋体"/>
                <w:color w:val="000000"/>
                <w:kern w:val="0"/>
                <w:sz w:val="15"/>
                <w:szCs w:val="15"/>
                <w:highlight w:val="none"/>
              </w:rPr>
            </w:pP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p>
        </w:tc>
        <w:tc>
          <w:tcPr>
            <w:tcW w:w="2178"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按照条款规定执行。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65" w:hRule="atLeast"/>
          <w:jc w:val="center"/>
        </w:trPr>
        <w:tc>
          <w:tcPr>
            <w:tcW w:w="714" w:type="dxa"/>
            <w:noWrap w:val="0"/>
            <w:vAlign w:val="center"/>
          </w:tcPr>
          <w:p>
            <w:pPr>
              <w:autoSpaceDE w:val="0"/>
              <w:spacing w:line="232" w:lineRule="exact"/>
              <w:ind w:leftChars="-7" w:hanging="15" w:hangingChars="10"/>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w:t>
            </w:r>
          </w:p>
        </w:tc>
        <w:tc>
          <w:tcPr>
            <w:tcW w:w="1626" w:type="dxa"/>
            <w:gridSpan w:val="2"/>
            <w:noWrap w:val="0"/>
            <w:vAlign w:val="center"/>
          </w:tcPr>
          <w:p>
            <w:pPr>
              <w:autoSpaceDE w:val="0"/>
              <w:spacing w:line="232" w:lineRule="exact"/>
              <w:ind w:leftChars="-7" w:hanging="15" w:hangingChars="10"/>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供热前未提前在供热范围内进行公告</w:t>
            </w:r>
          </w:p>
        </w:tc>
        <w:tc>
          <w:tcPr>
            <w:tcW w:w="2981" w:type="dxa"/>
            <w:noWrap w:val="0"/>
            <w:vAlign w:val="center"/>
          </w:tcPr>
          <w:p>
            <w:pPr>
              <w:autoSpaceDE w:val="0"/>
              <w:spacing w:line="220" w:lineRule="exact"/>
              <w:ind w:leftChars="-7" w:hanging="15" w:hangingChars="10"/>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违反条款：第十三条第（二）项；</w:t>
            </w:r>
          </w:p>
          <w:p>
            <w:pPr>
              <w:autoSpaceDE w:val="0"/>
              <w:spacing w:line="220" w:lineRule="exact"/>
              <w:ind w:leftChars="-7" w:hanging="15" w:hangingChars="10"/>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处罚条款：第三十一条第二款 责令改正，并处1000元罚款。</w:t>
            </w:r>
          </w:p>
        </w:tc>
        <w:tc>
          <w:tcPr>
            <w:tcW w:w="851" w:type="dxa"/>
            <w:noWrap w:val="0"/>
            <w:vAlign w:val="center"/>
          </w:tcPr>
          <w:p>
            <w:pPr>
              <w:autoSpaceDE w:val="0"/>
              <w:spacing w:line="232" w:lineRule="exact"/>
              <w:ind w:leftChars="-7" w:hanging="15" w:hangingChars="10"/>
              <w:jc w:val="center"/>
              <w:rPr>
                <w:rFonts w:ascii="宋体" w:hAnsi="宋体" w:eastAsia="宋体" w:cs="宋体"/>
                <w:color w:val="000000"/>
                <w:kern w:val="0"/>
                <w:sz w:val="15"/>
                <w:szCs w:val="15"/>
                <w:highlight w:val="none"/>
              </w:rPr>
            </w:pPr>
          </w:p>
        </w:tc>
        <w:tc>
          <w:tcPr>
            <w:tcW w:w="840" w:type="dxa"/>
            <w:noWrap w:val="0"/>
            <w:vAlign w:val="center"/>
          </w:tcPr>
          <w:p>
            <w:pPr>
              <w:autoSpaceDE w:val="0"/>
              <w:spacing w:line="232" w:lineRule="exact"/>
              <w:ind w:leftChars="-7" w:hanging="15" w:hangingChars="10"/>
              <w:jc w:val="center"/>
              <w:rPr>
                <w:rFonts w:ascii="宋体" w:hAnsi="宋体" w:eastAsia="宋体" w:cs="宋体"/>
                <w:color w:val="000000"/>
                <w:kern w:val="0"/>
                <w:sz w:val="15"/>
                <w:szCs w:val="15"/>
                <w:highlight w:val="none"/>
              </w:rPr>
            </w:pPr>
          </w:p>
        </w:tc>
        <w:tc>
          <w:tcPr>
            <w:tcW w:w="2376" w:type="dxa"/>
            <w:noWrap w:val="0"/>
            <w:vAlign w:val="center"/>
          </w:tcPr>
          <w:p>
            <w:pPr>
              <w:spacing w:line="232" w:lineRule="exact"/>
              <w:rPr>
                <w:rFonts w:ascii="宋体" w:hAnsi="宋体" w:eastAsia="宋体" w:cs="宋体"/>
                <w:color w:val="000000"/>
                <w:kern w:val="0"/>
                <w:sz w:val="15"/>
                <w:szCs w:val="15"/>
                <w:highlight w:val="none"/>
              </w:rPr>
            </w:pP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p>
        </w:tc>
        <w:tc>
          <w:tcPr>
            <w:tcW w:w="2178"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按照条款规定执行。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97" w:hRule="atLeast"/>
          <w:jc w:val="center"/>
        </w:trPr>
        <w:tc>
          <w:tcPr>
            <w:tcW w:w="714" w:type="dxa"/>
            <w:noWrap w:val="0"/>
            <w:vAlign w:val="center"/>
          </w:tcPr>
          <w:p>
            <w:pPr>
              <w:autoSpaceDE w:val="0"/>
              <w:spacing w:line="232" w:lineRule="exact"/>
              <w:ind w:leftChars="-7" w:hanging="15" w:hangingChars="10"/>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6</w:t>
            </w:r>
          </w:p>
        </w:tc>
        <w:tc>
          <w:tcPr>
            <w:tcW w:w="1626" w:type="dxa"/>
            <w:gridSpan w:val="2"/>
            <w:noWrap w:val="0"/>
            <w:vAlign w:val="center"/>
          </w:tcPr>
          <w:p>
            <w:pPr>
              <w:autoSpaceDE w:val="0"/>
              <w:spacing w:line="232" w:lineRule="exact"/>
              <w:ind w:leftChars="-7" w:hanging="15" w:hangingChars="10"/>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推迟、中止供热或者提前结束供热</w:t>
            </w:r>
          </w:p>
        </w:tc>
        <w:tc>
          <w:tcPr>
            <w:tcW w:w="2981" w:type="dxa"/>
            <w:noWrap w:val="0"/>
            <w:vAlign w:val="center"/>
          </w:tcPr>
          <w:p>
            <w:pPr>
              <w:autoSpaceDE w:val="0"/>
              <w:spacing w:line="220" w:lineRule="exact"/>
              <w:ind w:leftChars="-7" w:hanging="15" w:hangingChars="10"/>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违反条款：第十五条第一款；</w:t>
            </w:r>
          </w:p>
          <w:p>
            <w:pPr>
              <w:autoSpaceDE w:val="0"/>
              <w:spacing w:line="220" w:lineRule="exact"/>
              <w:ind w:leftChars="-7" w:hanging="15" w:hangingChars="10"/>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处罚条款：第三十二条第一款 责令改正，可以处5000元以上3万元以下罚款。</w:t>
            </w:r>
          </w:p>
        </w:tc>
        <w:tc>
          <w:tcPr>
            <w:tcW w:w="851" w:type="dxa"/>
            <w:noWrap w:val="0"/>
            <w:vAlign w:val="center"/>
          </w:tcPr>
          <w:p>
            <w:pPr>
              <w:autoSpaceDE w:val="0"/>
              <w:spacing w:line="232" w:lineRule="exact"/>
              <w:ind w:leftChars="-7" w:hanging="15" w:hangingChars="10"/>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w:t>
            </w:r>
          </w:p>
        </w:tc>
        <w:tc>
          <w:tcPr>
            <w:tcW w:w="840" w:type="dxa"/>
            <w:noWrap w:val="0"/>
            <w:vAlign w:val="center"/>
          </w:tcPr>
          <w:p>
            <w:pPr>
              <w:autoSpaceDE w:val="0"/>
              <w:spacing w:line="232" w:lineRule="exact"/>
              <w:ind w:leftChars="-7" w:hanging="15" w:hangingChars="10"/>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autoSpaceDE w:val="0"/>
              <w:spacing w:line="232" w:lineRule="exact"/>
              <w:ind w:leftChars="-7" w:hanging="15" w:hangingChars="10"/>
              <w:rPr>
                <w:rFonts w:hint="default"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推迟、中止、提前结束供热</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rPr>
              <w:t>天，</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lang w:val="en-US" w:eastAsia="zh-CN"/>
              </w:rPr>
              <w:t>1，3天的，系数2；4天的，系数3；5天的，系数4；6天及以上的，系数5；2.造成较大社会影响的，系数3-5；3.</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autoSpaceDE w:val="0"/>
              <w:spacing w:line="232" w:lineRule="exact"/>
              <w:ind w:leftChars="-7" w:hanging="15" w:hangingChars="10"/>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autoSpaceDE w:val="0"/>
              <w:spacing w:line="232" w:lineRule="exact"/>
              <w:ind w:leftChars="-7" w:hanging="15" w:hangingChars="10"/>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667" w:hRule="atLeast"/>
          <w:jc w:val="center"/>
        </w:trPr>
        <w:tc>
          <w:tcPr>
            <w:tcW w:w="714" w:type="dxa"/>
            <w:vMerge w:val="restart"/>
            <w:noWrap w:val="0"/>
            <w:vAlign w:val="center"/>
          </w:tcPr>
          <w:p>
            <w:pPr>
              <w:autoSpaceDE w:val="0"/>
              <w:spacing w:line="232" w:lineRule="exact"/>
              <w:ind w:leftChars="-7" w:hanging="15" w:hangingChars="10"/>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7</w:t>
            </w:r>
          </w:p>
        </w:tc>
        <w:tc>
          <w:tcPr>
            <w:tcW w:w="1626" w:type="dxa"/>
            <w:gridSpan w:val="2"/>
            <w:vMerge w:val="restart"/>
            <w:noWrap w:val="0"/>
            <w:vAlign w:val="center"/>
          </w:tcPr>
          <w:p>
            <w:pPr>
              <w:autoSpaceDE w:val="0"/>
              <w:spacing w:line="226" w:lineRule="exact"/>
              <w:ind w:leftChars="-7" w:hanging="15" w:hangingChars="10"/>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采暖期内退出或者部分退出供热经营活动</w:t>
            </w:r>
          </w:p>
        </w:tc>
        <w:tc>
          <w:tcPr>
            <w:tcW w:w="2981" w:type="dxa"/>
            <w:vMerge w:val="restart"/>
            <w:noWrap w:val="0"/>
            <w:vAlign w:val="center"/>
          </w:tcPr>
          <w:p>
            <w:pPr>
              <w:autoSpaceDE w:val="0"/>
              <w:spacing w:line="226" w:lineRule="exact"/>
              <w:ind w:leftChars="-7" w:hanging="15" w:hangingChars="10"/>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违反条款：第十五条第一款；</w:t>
            </w:r>
          </w:p>
          <w:p>
            <w:pPr>
              <w:autoSpaceDE w:val="0"/>
              <w:spacing w:line="226" w:lineRule="exact"/>
              <w:ind w:leftChars="-7" w:hanging="15" w:hangingChars="10"/>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处罚条款：第三十二条第二款 责令改正，并对供热单位处5万元以上10万元以下罚款，对供热单位法定代表人处1万元罚款。</w:t>
            </w:r>
          </w:p>
        </w:tc>
        <w:tc>
          <w:tcPr>
            <w:tcW w:w="851" w:type="dxa"/>
            <w:noWrap w:val="0"/>
            <w:vAlign w:val="center"/>
          </w:tcPr>
          <w:p>
            <w:pPr>
              <w:autoSpaceDE w:val="0"/>
              <w:spacing w:line="226" w:lineRule="exact"/>
              <w:ind w:leftChars="-7" w:hanging="15" w:hangingChars="10"/>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50000</w:t>
            </w:r>
          </w:p>
        </w:tc>
        <w:tc>
          <w:tcPr>
            <w:tcW w:w="840" w:type="dxa"/>
            <w:noWrap w:val="0"/>
            <w:vAlign w:val="center"/>
          </w:tcPr>
          <w:p>
            <w:pPr>
              <w:autoSpaceDE w:val="0"/>
              <w:spacing w:line="226" w:lineRule="exact"/>
              <w:ind w:leftChars="-7" w:hanging="15" w:hangingChars="10"/>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26"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autoSpaceDE w:val="0"/>
              <w:spacing w:line="226" w:lineRule="exact"/>
              <w:ind w:leftChars="-7" w:hanging="15" w:hangingChars="10"/>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autoSpaceDE w:val="0"/>
              <w:spacing w:line="226" w:lineRule="exact"/>
              <w:ind w:leftChars="-7" w:hanging="15" w:hangingChars="10"/>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对供热单位</w:t>
            </w:r>
            <w:r>
              <w:rPr>
                <w:rFonts w:hint="eastAsia" w:ascii="宋体" w:hAnsi="宋体" w:eastAsia="宋体" w:cs="宋体"/>
                <w:color w:val="000000"/>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689" w:hRule="atLeast"/>
          <w:jc w:val="center"/>
        </w:trPr>
        <w:tc>
          <w:tcPr>
            <w:tcW w:w="714" w:type="dxa"/>
            <w:vMerge w:val="continue"/>
            <w:noWrap w:val="0"/>
            <w:vAlign w:val="center"/>
          </w:tcPr>
          <w:p>
            <w:pPr>
              <w:autoSpaceDE w:val="0"/>
              <w:spacing w:line="232" w:lineRule="exact"/>
              <w:ind w:leftChars="-7" w:hanging="15" w:hangingChars="10"/>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autoSpaceDE w:val="0"/>
              <w:spacing w:line="226" w:lineRule="exact"/>
              <w:ind w:leftChars="-7" w:hanging="15" w:hangingChars="10"/>
              <w:rPr>
                <w:rFonts w:ascii="宋体" w:hAnsi="宋体" w:eastAsia="宋体" w:cs="宋体"/>
                <w:color w:val="000000"/>
                <w:kern w:val="0"/>
                <w:sz w:val="15"/>
                <w:szCs w:val="15"/>
                <w:highlight w:val="none"/>
              </w:rPr>
            </w:pPr>
          </w:p>
        </w:tc>
        <w:tc>
          <w:tcPr>
            <w:tcW w:w="2981" w:type="dxa"/>
            <w:vMerge w:val="continue"/>
            <w:noWrap w:val="0"/>
            <w:vAlign w:val="center"/>
          </w:tcPr>
          <w:p>
            <w:pPr>
              <w:autoSpaceDE w:val="0"/>
              <w:spacing w:line="226" w:lineRule="exact"/>
              <w:ind w:leftChars="-7" w:hanging="15" w:hangingChars="10"/>
              <w:rPr>
                <w:rFonts w:ascii="宋体" w:hAnsi="宋体" w:eastAsia="宋体" w:cs="宋体"/>
                <w:color w:val="000000"/>
                <w:kern w:val="0"/>
                <w:sz w:val="15"/>
                <w:szCs w:val="15"/>
                <w:highlight w:val="none"/>
              </w:rPr>
            </w:pPr>
          </w:p>
        </w:tc>
        <w:tc>
          <w:tcPr>
            <w:tcW w:w="851" w:type="dxa"/>
            <w:noWrap w:val="0"/>
            <w:vAlign w:val="center"/>
          </w:tcPr>
          <w:p>
            <w:pPr>
              <w:autoSpaceDE w:val="0"/>
              <w:spacing w:line="226" w:lineRule="exact"/>
              <w:ind w:leftChars="-7" w:hanging="15" w:hangingChars="10"/>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noWrap w:val="0"/>
            <w:vAlign w:val="center"/>
          </w:tcPr>
          <w:p>
            <w:pPr>
              <w:autoSpaceDE w:val="0"/>
              <w:spacing w:line="226" w:lineRule="exact"/>
              <w:ind w:leftChars="-7" w:hanging="15" w:hangingChars="10"/>
              <w:jc w:val="center"/>
              <w:rPr>
                <w:rFonts w:ascii="宋体" w:hAnsi="宋体" w:eastAsia="宋体" w:cs="宋体"/>
                <w:color w:val="000000"/>
                <w:kern w:val="0"/>
                <w:sz w:val="15"/>
                <w:szCs w:val="15"/>
                <w:highlight w:val="none"/>
              </w:rPr>
            </w:pPr>
          </w:p>
        </w:tc>
        <w:tc>
          <w:tcPr>
            <w:tcW w:w="2376" w:type="dxa"/>
            <w:noWrap w:val="0"/>
            <w:vAlign w:val="center"/>
          </w:tcPr>
          <w:p>
            <w:pPr>
              <w:autoSpaceDE w:val="0"/>
              <w:spacing w:line="226" w:lineRule="exact"/>
              <w:ind w:leftChars="-7" w:hanging="15" w:hangingChars="10"/>
              <w:rPr>
                <w:rFonts w:ascii="宋体" w:hAnsi="宋体" w:eastAsia="宋体" w:cs="宋体"/>
                <w:color w:val="000000"/>
                <w:kern w:val="0"/>
                <w:sz w:val="15"/>
                <w:szCs w:val="15"/>
                <w:highlight w:val="none"/>
              </w:rPr>
            </w:pPr>
          </w:p>
        </w:tc>
        <w:tc>
          <w:tcPr>
            <w:tcW w:w="1949" w:type="dxa"/>
            <w:gridSpan w:val="2"/>
            <w:noWrap w:val="0"/>
            <w:vAlign w:val="center"/>
          </w:tcPr>
          <w:p>
            <w:pPr>
              <w:autoSpaceDE w:val="0"/>
              <w:spacing w:line="226" w:lineRule="exact"/>
              <w:ind w:leftChars="-7" w:hanging="15" w:hangingChars="10"/>
              <w:rPr>
                <w:rFonts w:ascii="宋体" w:hAnsi="宋体" w:eastAsia="宋体" w:cs="宋体"/>
                <w:color w:val="000000"/>
                <w:kern w:val="0"/>
                <w:sz w:val="15"/>
                <w:szCs w:val="15"/>
                <w:highlight w:val="none"/>
              </w:rPr>
            </w:pPr>
          </w:p>
        </w:tc>
        <w:tc>
          <w:tcPr>
            <w:tcW w:w="2178" w:type="dxa"/>
            <w:noWrap w:val="0"/>
            <w:vAlign w:val="center"/>
          </w:tcPr>
          <w:p>
            <w:pPr>
              <w:autoSpaceDE w:val="0"/>
              <w:spacing w:line="226" w:lineRule="exact"/>
              <w:ind w:leftChars="-7" w:hanging="15" w:hangingChars="10"/>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对法定代表人</w:t>
            </w:r>
            <w:r>
              <w:rPr>
                <w:rFonts w:hint="eastAsia" w:ascii="宋体" w:hAnsi="宋体" w:eastAsia="宋体" w:cs="宋体"/>
                <w:color w:val="000000"/>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0" w:hRule="atLeast"/>
          <w:jc w:val="center"/>
        </w:trPr>
        <w:tc>
          <w:tcPr>
            <w:tcW w:w="714" w:type="dxa"/>
            <w:noWrap w:val="0"/>
            <w:vAlign w:val="center"/>
          </w:tcPr>
          <w:p>
            <w:pPr>
              <w:autoSpaceDE w:val="0"/>
              <w:spacing w:line="232" w:lineRule="exact"/>
              <w:ind w:leftChars="-7" w:hanging="15" w:hangingChars="10"/>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8</w:t>
            </w:r>
          </w:p>
        </w:tc>
        <w:tc>
          <w:tcPr>
            <w:tcW w:w="1626" w:type="dxa"/>
            <w:gridSpan w:val="2"/>
            <w:noWrap w:val="0"/>
            <w:vAlign w:val="center"/>
          </w:tcPr>
          <w:p>
            <w:pPr>
              <w:spacing w:line="226" w:lineRule="exact"/>
              <w:ind w:left="6" w:hanging="21"/>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非采暖期内擅自退出或者部分退出供热经营活动，影响用户采暖</w:t>
            </w:r>
          </w:p>
        </w:tc>
        <w:tc>
          <w:tcPr>
            <w:tcW w:w="2981" w:type="dxa"/>
            <w:noWrap w:val="0"/>
            <w:vAlign w:val="center"/>
          </w:tcPr>
          <w:p>
            <w:pPr>
              <w:spacing w:line="226" w:lineRule="exact"/>
              <w:ind w:left="6" w:hanging="21"/>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违反条款：第十五条第二款；</w:t>
            </w:r>
          </w:p>
          <w:p>
            <w:pPr>
              <w:spacing w:line="226" w:lineRule="exact"/>
              <w:ind w:left="6" w:hanging="21"/>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处罚条款：第三十二条第三款 责令限期改正，逾期未改正的，对供热单位处3万元罚款，对供热单位法定代表人处5000元罚款。</w:t>
            </w:r>
          </w:p>
        </w:tc>
        <w:tc>
          <w:tcPr>
            <w:tcW w:w="851" w:type="dxa"/>
            <w:noWrap w:val="0"/>
            <w:vAlign w:val="center"/>
          </w:tcPr>
          <w:p>
            <w:pPr>
              <w:spacing w:line="226" w:lineRule="exact"/>
              <w:ind w:left="6" w:hanging="21"/>
              <w:jc w:val="center"/>
              <w:rPr>
                <w:rFonts w:ascii="宋体" w:hAnsi="宋体" w:eastAsia="宋体" w:cs="宋体"/>
                <w:color w:val="000000"/>
                <w:kern w:val="0"/>
                <w:sz w:val="15"/>
                <w:szCs w:val="15"/>
                <w:highlight w:val="none"/>
              </w:rPr>
            </w:pPr>
          </w:p>
        </w:tc>
        <w:tc>
          <w:tcPr>
            <w:tcW w:w="840" w:type="dxa"/>
            <w:noWrap w:val="0"/>
            <w:vAlign w:val="center"/>
          </w:tcPr>
          <w:p>
            <w:pPr>
              <w:spacing w:line="226" w:lineRule="exact"/>
              <w:ind w:left="6" w:hanging="21"/>
              <w:jc w:val="center"/>
              <w:rPr>
                <w:rFonts w:ascii="宋体" w:hAnsi="宋体" w:eastAsia="宋体" w:cs="宋体"/>
                <w:color w:val="000000"/>
                <w:kern w:val="0"/>
                <w:sz w:val="15"/>
                <w:szCs w:val="15"/>
                <w:highlight w:val="none"/>
              </w:rPr>
            </w:pPr>
          </w:p>
        </w:tc>
        <w:tc>
          <w:tcPr>
            <w:tcW w:w="2376" w:type="dxa"/>
            <w:noWrap w:val="0"/>
            <w:vAlign w:val="center"/>
          </w:tcPr>
          <w:p>
            <w:pPr>
              <w:spacing w:line="226" w:lineRule="exact"/>
              <w:ind w:left="6" w:hanging="21"/>
              <w:rPr>
                <w:rFonts w:ascii="宋体" w:hAnsi="宋体" w:eastAsia="宋体" w:cs="宋体"/>
                <w:color w:val="000000"/>
                <w:kern w:val="0"/>
                <w:sz w:val="15"/>
                <w:szCs w:val="15"/>
                <w:highlight w:val="none"/>
              </w:rPr>
            </w:pPr>
          </w:p>
        </w:tc>
        <w:tc>
          <w:tcPr>
            <w:tcW w:w="1949" w:type="dxa"/>
            <w:gridSpan w:val="2"/>
            <w:noWrap w:val="0"/>
            <w:vAlign w:val="center"/>
          </w:tcPr>
          <w:p>
            <w:pPr>
              <w:spacing w:line="226" w:lineRule="exact"/>
              <w:ind w:left="6" w:hanging="21"/>
              <w:rPr>
                <w:rFonts w:ascii="宋体" w:hAnsi="宋体" w:eastAsia="宋体" w:cs="宋体"/>
                <w:color w:val="000000"/>
                <w:kern w:val="0"/>
                <w:sz w:val="15"/>
                <w:szCs w:val="15"/>
                <w:highlight w:val="none"/>
              </w:rPr>
            </w:pPr>
          </w:p>
        </w:tc>
        <w:tc>
          <w:tcPr>
            <w:tcW w:w="2178" w:type="dxa"/>
            <w:noWrap w:val="0"/>
            <w:vAlign w:val="center"/>
          </w:tcPr>
          <w:p>
            <w:pPr>
              <w:spacing w:line="226" w:lineRule="exact"/>
              <w:ind w:left="6" w:hanging="21"/>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按照法条规定执行</w:t>
            </w:r>
            <w:r>
              <w:rPr>
                <w:rFonts w:hint="eastAsia" w:ascii="宋体" w:hAnsi="宋体" w:eastAsia="宋体" w:cs="宋体"/>
                <w:color w:val="000000"/>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40" w:hRule="atLeast"/>
          <w:jc w:val="center"/>
        </w:trPr>
        <w:tc>
          <w:tcPr>
            <w:tcW w:w="714" w:type="dxa"/>
            <w:noWrap w:val="0"/>
            <w:vAlign w:val="center"/>
          </w:tcPr>
          <w:p>
            <w:pPr>
              <w:spacing w:line="232" w:lineRule="exact"/>
              <w:ind w:left="6" w:hanging="21"/>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9</w:t>
            </w:r>
          </w:p>
        </w:tc>
        <w:tc>
          <w:tcPr>
            <w:tcW w:w="1626" w:type="dxa"/>
            <w:gridSpan w:val="2"/>
            <w:noWrap w:val="0"/>
            <w:vAlign w:val="center"/>
          </w:tcPr>
          <w:p>
            <w:pPr>
              <w:spacing w:line="226" w:lineRule="exact"/>
              <w:ind w:left="6" w:hanging="21"/>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拆改室内共用供热设施、扩大采暖面积、增加散热设备</w:t>
            </w:r>
          </w:p>
        </w:tc>
        <w:tc>
          <w:tcPr>
            <w:tcW w:w="2981" w:type="dxa"/>
            <w:vMerge w:val="restart"/>
            <w:noWrap w:val="0"/>
            <w:vAlign w:val="center"/>
          </w:tcPr>
          <w:p>
            <w:pPr>
              <w:spacing w:line="226" w:lineRule="exact"/>
              <w:ind w:left="6" w:hanging="21"/>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违反条款：第二十一条第一款；</w:t>
            </w:r>
          </w:p>
          <w:p>
            <w:pPr>
              <w:spacing w:line="226" w:lineRule="exact"/>
              <w:ind w:left="6" w:hanging="21"/>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处罚条款：第三十三条 责令限期改正，逾期未改正的，可以处500元以上5000元以下罚款。</w:t>
            </w:r>
          </w:p>
        </w:tc>
        <w:tc>
          <w:tcPr>
            <w:tcW w:w="851" w:type="dxa"/>
            <w:noWrap w:val="0"/>
            <w:vAlign w:val="center"/>
          </w:tcPr>
          <w:p>
            <w:pPr>
              <w:spacing w:line="226" w:lineRule="exact"/>
              <w:ind w:left="6" w:hanging="21"/>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w:t>
            </w:r>
          </w:p>
        </w:tc>
        <w:tc>
          <w:tcPr>
            <w:tcW w:w="840" w:type="dxa"/>
            <w:noWrap w:val="0"/>
            <w:vAlign w:val="center"/>
          </w:tcPr>
          <w:p>
            <w:pPr>
              <w:spacing w:line="226" w:lineRule="exact"/>
              <w:ind w:left="6" w:hanging="21"/>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26" w:lineRule="exact"/>
              <w:ind w:left="6" w:hanging="21"/>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拆改行为明显影响到</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用户供暖效果的，</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rPr>
              <w:t>5；2.造成供暖中止等供暖事故的，</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rPr>
              <w:t>9</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26" w:lineRule="exact"/>
              <w:ind w:left="6" w:hanging="21"/>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26" w:lineRule="exact"/>
              <w:ind w:left="6" w:hanging="21"/>
              <w:rPr>
                <w:rFonts w:ascii="宋体" w:hAnsi="宋体" w:eastAsia="宋体" w:cs="宋体"/>
                <w:strike w:val="0"/>
                <w:dstrike w:val="0"/>
                <w:color w:val="000000"/>
                <w:kern w:val="0"/>
                <w:sz w:val="15"/>
                <w:szCs w:val="15"/>
                <w:highlight w:val="none"/>
              </w:rPr>
            </w:pPr>
            <w:r>
              <w:rPr>
                <w:rFonts w:hint="eastAsia" w:ascii="宋体" w:hAnsi="宋体" w:eastAsia="宋体"/>
                <w:strike w:val="0"/>
                <w:dstrike w:val="0"/>
                <w:color w:val="000000"/>
                <w:sz w:val="15"/>
                <w:szCs w:val="15"/>
                <w:highlight w:val="none"/>
              </w:rPr>
              <w:t>逾期不改正的情形，不纳入本案由</w:t>
            </w:r>
            <w:r>
              <w:rPr>
                <w:rFonts w:hint="eastAsia" w:ascii="宋体" w:hAnsi="宋体" w:eastAsia="宋体"/>
                <w:strike w:val="0"/>
                <w:dstrike w:val="0"/>
                <w:color w:val="000000"/>
                <w:sz w:val="15"/>
                <w:szCs w:val="15"/>
                <w:highlight w:val="none"/>
                <w:lang w:eastAsia="zh-CN"/>
              </w:rPr>
              <w:t>情节系数</w:t>
            </w:r>
            <w:r>
              <w:rPr>
                <w:rFonts w:hint="eastAsia" w:ascii="宋体" w:hAnsi="宋体" w:eastAsia="宋体"/>
                <w:strike w:val="0"/>
                <w:dstrike w:val="0"/>
                <w:color w:val="000000"/>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61" w:hRule="atLeast"/>
          <w:jc w:val="center"/>
        </w:trPr>
        <w:tc>
          <w:tcPr>
            <w:tcW w:w="714" w:type="dxa"/>
            <w:noWrap w:val="0"/>
            <w:vAlign w:val="center"/>
          </w:tcPr>
          <w:p>
            <w:pPr>
              <w:spacing w:line="232" w:lineRule="exact"/>
              <w:ind w:left="6" w:hanging="21"/>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w:t>
            </w:r>
          </w:p>
        </w:tc>
        <w:tc>
          <w:tcPr>
            <w:tcW w:w="1626" w:type="dxa"/>
            <w:gridSpan w:val="2"/>
            <w:noWrap w:val="0"/>
            <w:vAlign w:val="center"/>
          </w:tcPr>
          <w:p>
            <w:pPr>
              <w:spacing w:line="226" w:lineRule="exact"/>
              <w:ind w:left="6" w:hanging="21"/>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装饰装修房屋妨碍对供热设施进行维修养护</w:t>
            </w:r>
          </w:p>
        </w:tc>
        <w:tc>
          <w:tcPr>
            <w:tcW w:w="2981" w:type="dxa"/>
            <w:vMerge w:val="continue"/>
            <w:noWrap w:val="0"/>
            <w:vAlign w:val="center"/>
          </w:tcPr>
          <w:p>
            <w:pPr>
              <w:spacing w:line="226" w:lineRule="exact"/>
              <w:ind w:left="6" w:hanging="21"/>
              <w:rPr>
                <w:rFonts w:ascii="宋体" w:hAnsi="宋体" w:eastAsia="宋体" w:cs="宋体"/>
                <w:color w:val="000000"/>
                <w:kern w:val="0"/>
                <w:sz w:val="15"/>
                <w:szCs w:val="15"/>
                <w:highlight w:val="none"/>
              </w:rPr>
            </w:pPr>
          </w:p>
        </w:tc>
        <w:tc>
          <w:tcPr>
            <w:tcW w:w="851" w:type="dxa"/>
            <w:noWrap w:val="0"/>
            <w:vAlign w:val="center"/>
          </w:tcPr>
          <w:p>
            <w:pPr>
              <w:spacing w:line="226" w:lineRule="exact"/>
              <w:ind w:left="6" w:hanging="21"/>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w:t>
            </w:r>
          </w:p>
        </w:tc>
        <w:tc>
          <w:tcPr>
            <w:tcW w:w="840" w:type="dxa"/>
            <w:noWrap w:val="0"/>
            <w:vAlign w:val="center"/>
          </w:tcPr>
          <w:p>
            <w:pPr>
              <w:spacing w:line="226" w:lineRule="exact"/>
              <w:ind w:left="6" w:hanging="21"/>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26" w:lineRule="exact"/>
              <w:ind w:left="6" w:hanging="21"/>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lang w:val="en-US" w:eastAsia="zh-CN"/>
              </w:rPr>
              <w:t>.</w:t>
            </w:r>
            <w:r>
              <w:rPr>
                <w:rFonts w:hint="eastAsia" w:ascii="宋体" w:hAnsi="宋体" w:eastAsia="宋体" w:cs="宋体"/>
                <w:color w:val="000000"/>
                <w:kern w:val="0"/>
                <w:sz w:val="15"/>
                <w:szCs w:val="15"/>
                <w:highlight w:val="none"/>
              </w:rPr>
              <w:t>严重影响正常供暖的，</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rPr>
              <w:t>5；2.造成供暖事故的，</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rPr>
              <w:t>9</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26" w:lineRule="exact"/>
              <w:ind w:left="6" w:hanging="21"/>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26" w:lineRule="exact"/>
              <w:ind w:left="6" w:hanging="21"/>
              <w:rPr>
                <w:rFonts w:ascii="宋体" w:hAnsi="宋体" w:eastAsia="宋体" w:cs="宋体"/>
                <w:strike w:val="0"/>
                <w:dstrike w:val="0"/>
                <w:color w:val="000000"/>
                <w:kern w:val="0"/>
                <w:sz w:val="15"/>
                <w:szCs w:val="15"/>
                <w:highlight w:val="none"/>
              </w:rPr>
            </w:pPr>
            <w:r>
              <w:rPr>
                <w:rFonts w:hint="eastAsia" w:ascii="宋体" w:hAnsi="宋体" w:eastAsia="宋体"/>
                <w:strike w:val="0"/>
                <w:dstrike w:val="0"/>
                <w:color w:val="000000"/>
                <w:sz w:val="15"/>
                <w:szCs w:val="15"/>
                <w:highlight w:val="none"/>
              </w:rPr>
              <w:t>逾期不改正的情形，不纳入本案由</w:t>
            </w:r>
            <w:r>
              <w:rPr>
                <w:rFonts w:hint="eastAsia" w:ascii="宋体" w:hAnsi="宋体" w:eastAsia="宋体"/>
                <w:strike w:val="0"/>
                <w:dstrike w:val="0"/>
                <w:color w:val="000000"/>
                <w:sz w:val="15"/>
                <w:szCs w:val="15"/>
                <w:highlight w:val="none"/>
                <w:lang w:eastAsia="zh-CN"/>
              </w:rPr>
              <w:t>情节系数</w:t>
            </w:r>
            <w:r>
              <w:rPr>
                <w:rFonts w:hint="eastAsia" w:ascii="宋体" w:hAnsi="宋体" w:eastAsia="宋体"/>
                <w:strike w:val="0"/>
                <w:dstrike w:val="0"/>
                <w:color w:val="000000"/>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72" w:hRule="atLeast"/>
          <w:jc w:val="center"/>
        </w:trPr>
        <w:tc>
          <w:tcPr>
            <w:tcW w:w="714" w:type="dxa"/>
            <w:noWrap w:val="0"/>
            <w:vAlign w:val="center"/>
          </w:tcPr>
          <w:p>
            <w:pPr>
              <w:spacing w:line="232" w:lineRule="exact"/>
              <w:ind w:left="6" w:hanging="21"/>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11</w:t>
            </w:r>
          </w:p>
        </w:tc>
        <w:tc>
          <w:tcPr>
            <w:tcW w:w="1626" w:type="dxa"/>
            <w:gridSpan w:val="2"/>
            <w:noWrap w:val="0"/>
            <w:vAlign w:val="center"/>
          </w:tcPr>
          <w:p>
            <w:pPr>
              <w:spacing w:line="232" w:lineRule="exact"/>
              <w:ind w:left="6" w:hanging="21"/>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擅自拆除、迁移、改建、变卖热源设施，影响用户采暖</w:t>
            </w:r>
          </w:p>
        </w:tc>
        <w:tc>
          <w:tcPr>
            <w:tcW w:w="2981" w:type="dxa"/>
            <w:noWrap w:val="0"/>
            <w:vAlign w:val="center"/>
          </w:tcPr>
          <w:p>
            <w:pPr>
              <w:spacing w:line="232" w:lineRule="exact"/>
              <w:ind w:left="6" w:hanging="21"/>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违反条款：第二十三条；</w:t>
            </w:r>
          </w:p>
          <w:p>
            <w:pPr>
              <w:spacing w:line="232" w:lineRule="exact"/>
              <w:ind w:left="6" w:hanging="21"/>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处罚条款：第三十四条 责令限期改正，并处5万元以上10万元以下罚款。</w:t>
            </w:r>
          </w:p>
        </w:tc>
        <w:tc>
          <w:tcPr>
            <w:tcW w:w="851" w:type="dxa"/>
            <w:noWrap w:val="0"/>
            <w:vAlign w:val="center"/>
          </w:tcPr>
          <w:p>
            <w:pPr>
              <w:spacing w:line="232" w:lineRule="exact"/>
              <w:ind w:left="6" w:hanging="21"/>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50000</w:t>
            </w:r>
          </w:p>
        </w:tc>
        <w:tc>
          <w:tcPr>
            <w:tcW w:w="840" w:type="dxa"/>
            <w:noWrap w:val="0"/>
            <w:vAlign w:val="center"/>
          </w:tcPr>
          <w:p>
            <w:pPr>
              <w:spacing w:line="232" w:lineRule="exact"/>
              <w:ind w:left="6" w:hanging="21"/>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ind w:left="6" w:hanging="21"/>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lang w:val="en-US" w:eastAsia="zh-CN"/>
              </w:rPr>
              <w:t>.</w:t>
            </w:r>
            <w:r>
              <w:rPr>
                <w:rFonts w:hint="eastAsia" w:ascii="宋体" w:hAnsi="宋体" w:eastAsia="宋体" w:cs="宋体"/>
                <w:color w:val="000000"/>
                <w:kern w:val="0"/>
                <w:sz w:val="15"/>
                <w:szCs w:val="15"/>
                <w:highlight w:val="none"/>
              </w:rPr>
              <w:t>明显影响采暖效果的，</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rPr>
              <w:t>0.5；2.造成供暖中止等供暖事故的，</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ind w:left="6" w:hanging="21"/>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ind w:left="6" w:hanging="21"/>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54" w:hRule="atLeast"/>
          <w:jc w:val="center"/>
        </w:trPr>
        <w:tc>
          <w:tcPr>
            <w:tcW w:w="714" w:type="dxa"/>
            <w:noWrap w:val="0"/>
            <w:vAlign w:val="center"/>
          </w:tcPr>
          <w:p>
            <w:pPr>
              <w:spacing w:line="232" w:lineRule="exact"/>
              <w:ind w:left="6" w:hanging="21"/>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12</w:t>
            </w:r>
          </w:p>
        </w:tc>
        <w:tc>
          <w:tcPr>
            <w:tcW w:w="1626" w:type="dxa"/>
            <w:gridSpan w:val="2"/>
            <w:noWrap w:val="0"/>
            <w:vAlign w:val="center"/>
          </w:tcPr>
          <w:p>
            <w:pPr>
              <w:spacing w:line="232" w:lineRule="exact"/>
              <w:ind w:left="6" w:hanging="21"/>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在地下热力管道安全间距范围内堆放物品，或者进行挖掘、取土、钻探、打桩、埋杆、栽植深根性植物和爆破作业</w:t>
            </w:r>
          </w:p>
        </w:tc>
        <w:tc>
          <w:tcPr>
            <w:tcW w:w="2981" w:type="dxa"/>
            <w:noWrap w:val="0"/>
            <w:vAlign w:val="center"/>
          </w:tcPr>
          <w:p>
            <w:pPr>
              <w:spacing w:line="232" w:lineRule="exact"/>
              <w:ind w:left="6" w:hanging="21"/>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违反条款：第二十四条第（二）项；</w:t>
            </w:r>
          </w:p>
          <w:p>
            <w:pPr>
              <w:spacing w:line="232" w:lineRule="exact"/>
              <w:ind w:left="6" w:hanging="21"/>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处罚条款：第三十五条第二款 责令改正，严重影响供热设施安全的，可以处5000元以上3万元以下罚款。</w:t>
            </w:r>
          </w:p>
        </w:tc>
        <w:tc>
          <w:tcPr>
            <w:tcW w:w="851" w:type="dxa"/>
            <w:noWrap w:val="0"/>
            <w:vAlign w:val="center"/>
          </w:tcPr>
          <w:p>
            <w:pPr>
              <w:spacing w:line="232" w:lineRule="exact"/>
              <w:ind w:left="6" w:hanging="21"/>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w:t>
            </w:r>
          </w:p>
        </w:tc>
        <w:tc>
          <w:tcPr>
            <w:tcW w:w="840" w:type="dxa"/>
            <w:noWrap w:val="0"/>
            <w:vAlign w:val="center"/>
          </w:tcPr>
          <w:p>
            <w:pPr>
              <w:spacing w:line="232" w:lineRule="exact"/>
              <w:ind w:left="6" w:hanging="21"/>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ind w:left="6" w:hanging="21"/>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1.对供热设施造成一定损害的，</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rPr>
              <w:t>1；2.一定程度上影响供暖效果的，</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rPr>
              <w:t>3；3.造成供暖事故的，</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rPr>
              <w:t>5</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ind w:left="6" w:hanging="21"/>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ind w:left="6" w:hanging="21"/>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46" w:hRule="atLeast"/>
          <w:jc w:val="center"/>
        </w:trPr>
        <w:tc>
          <w:tcPr>
            <w:tcW w:w="714" w:type="dxa"/>
            <w:noWrap w:val="0"/>
            <w:vAlign w:val="center"/>
          </w:tcPr>
          <w:p>
            <w:pPr>
              <w:spacing w:line="232" w:lineRule="exact"/>
              <w:ind w:left="6" w:hanging="21"/>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13</w:t>
            </w:r>
          </w:p>
        </w:tc>
        <w:tc>
          <w:tcPr>
            <w:tcW w:w="1626" w:type="dxa"/>
            <w:gridSpan w:val="2"/>
            <w:noWrap w:val="0"/>
            <w:vAlign w:val="center"/>
          </w:tcPr>
          <w:p>
            <w:pPr>
              <w:spacing w:line="232" w:lineRule="exact"/>
              <w:ind w:left="23" w:hanging="23"/>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向供热管沟内排放有毒、有害、易燃、易爆、易堵塞物品及雨水、污水、工业废液、垃圾</w:t>
            </w:r>
          </w:p>
        </w:tc>
        <w:tc>
          <w:tcPr>
            <w:tcW w:w="2981" w:type="dxa"/>
            <w:noWrap w:val="0"/>
            <w:vAlign w:val="center"/>
          </w:tcPr>
          <w:p>
            <w:pPr>
              <w:spacing w:line="232" w:lineRule="exact"/>
              <w:ind w:left="23" w:hanging="23"/>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违反条款：第二十四条第（三）项；</w:t>
            </w:r>
          </w:p>
          <w:p>
            <w:pPr>
              <w:spacing w:line="232" w:lineRule="exact"/>
              <w:ind w:left="23" w:hanging="23"/>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处罚条款：第三十五条第二款 责令改正，严重影响供热设施安全的，可以处5000元以上3万元以下罚款。</w:t>
            </w:r>
          </w:p>
        </w:tc>
        <w:tc>
          <w:tcPr>
            <w:tcW w:w="851" w:type="dxa"/>
            <w:noWrap w:val="0"/>
            <w:vAlign w:val="center"/>
          </w:tcPr>
          <w:p>
            <w:pPr>
              <w:spacing w:line="232" w:lineRule="exact"/>
              <w:ind w:left="6" w:hanging="21"/>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w:t>
            </w:r>
          </w:p>
        </w:tc>
        <w:tc>
          <w:tcPr>
            <w:tcW w:w="840" w:type="dxa"/>
            <w:noWrap w:val="0"/>
            <w:vAlign w:val="center"/>
          </w:tcPr>
          <w:p>
            <w:pPr>
              <w:spacing w:line="232" w:lineRule="exact"/>
              <w:ind w:left="6" w:hanging="21"/>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ind w:left="6" w:hanging="21"/>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1.对供热设施造成一定损害的，</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rPr>
              <w:t>1；2.一定程度上影响供暖效果的，</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rPr>
              <w:t>3；3.造成供暖事故的，</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rPr>
              <w:t>5</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ind w:left="6" w:hanging="21"/>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ind w:left="6" w:hanging="21"/>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52" w:hRule="atLeast"/>
          <w:jc w:val="center"/>
        </w:trPr>
        <w:tc>
          <w:tcPr>
            <w:tcW w:w="714" w:type="dxa"/>
            <w:noWrap w:val="0"/>
            <w:vAlign w:val="center"/>
          </w:tcPr>
          <w:p>
            <w:pPr>
              <w:spacing w:line="232" w:lineRule="exact"/>
              <w:ind w:left="6" w:hanging="21"/>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14</w:t>
            </w:r>
          </w:p>
        </w:tc>
        <w:tc>
          <w:tcPr>
            <w:tcW w:w="1626" w:type="dxa"/>
            <w:gridSpan w:val="2"/>
            <w:noWrap w:val="0"/>
            <w:vAlign w:val="center"/>
          </w:tcPr>
          <w:p>
            <w:pPr>
              <w:spacing w:line="232" w:lineRule="exact"/>
              <w:ind w:left="23" w:hanging="23"/>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擅自接入供热管网</w:t>
            </w:r>
          </w:p>
        </w:tc>
        <w:tc>
          <w:tcPr>
            <w:tcW w:w="2981" w:type="dxa"/>
            <w:noWrap w:val="0"/>
            <w:vAlign w:val="center"/>
          </w:tcPr>
          <w:p>
            <w:pPr>
              <w:spacing w:line="232" w:lineRule="exact"/>
              <w:ind w:left="23" w:hanging="23"/>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违反条款：第二十四条第（四）项；</w:t>
            </w:r>
          </w:p>
          <w:p>
            <w:pPr>
              <w:spacing w:line="232" w:lineRule="exact"/>
              <w:ind w:left="23" w:hanging="23"/>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处罚条款：第三十五条第二款 责令改正，严重影响供热设施安全的，可以处5000元以上3万元以下罚款。</w:t>
            </w:r>
          </w:p>
        </w:tc>
        <w:tc>
          <w:tcPr>
            <w:tcW w:w="851" w:type="dxa"/>
            <w:noWrap w:val="0"/>
            <w:vAlign w:val="center"/>
          </w:tcPr>
          <w:p>
            <w:pPr>
              <w:spacing w:line="232" w:lineRule="exact"/>
              <w:ind w:left="6" w:hanging="21"/>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w:t>
            </w:r>
          </w:p>
        </w:tc>
        <w:tc>
          <w:tcPr>
            <w:tcW w:w="840" w:type="dxa"/>
            <w:noWrap w:val="0"/>
            <w:vAlign w:val="center"/>
          </w:tcPr>
          <w:p>
            <w:pPr>
              <w:spacing w:line="232" w:lineRule="exact"/>
              <w:ind w:left="6" w:hanging="21"/>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ind w:left="6" w:hanging="21"/>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1.对供热设施造成一定损害的，</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rPr>
              <w:t>1；2.一定程度上影响供暖效果的，</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rPr>
              <w:t>3；3.造成供暖事故的，</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rPr>
              <w:t>5</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ind w:left="6" w:leftChars="0" w:hanging="21" w:firstLineChars="0"/>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ind w:left="6" w:hanging="21"/>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62" w:hRule="atLeast"/>
          <w:jc w:val="center"/>
        </w:trPr>
        <w:tc>
          <w:tcPr>
            <w:tcW w:w="714" w:type="dxa"/>
            <w:noWrap w:val="0"/>
            <w:vAlign w:val="center"/>
          </w:tcPr>
          <w:p>
            <w:pPr>
              <w:spacing w:line="232" w:lineRule="exact"/>
              <w:ind w:left="6" w:hanging="21"/>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15</w:t>
            </w:r>
          </w:p>
        </w:tc>
        <w:tc>
          <w:tcPr>
            <w:tcW w:w="1626" w:type="dxa"/>
            <w:gridSpan w:val="2"/>
            <w:noWrap w:val="0"/>
            <w:vAlign w:val="center"/>
          </w:tcPr>
          <w:p>
            <w:pPr>
              <w:spacing w:line="232" w:lineRule="exact"/>
              <w:ind w:left="23" w:hanging="23"/>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擅自在室内采暖系统上安装危害系统安全的设备</w:t>
            </w:r>
          </w:p>
        </w:tc>
        <w:tc>
          <w:tcPr>
            <w:tcW w:w="2981" w:type="dxa"/>
            <w:noWrap w:val="0"/>
            <w:vAlign w:val="center"/>
          </w:tcPr>
          <w:p>
            <w:pPr>
              <w:spacing w:line="232" w:lineRule="exact"/>
              <w:ind w:left="23" w:hanging="23"/>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违反条款：第二十四条第（五）项；</w:t>
            </w:r>
          </w:p>
          <w:p>
            <w:pPr>
              <w:spacing w:line="232" w:lineRule="exact"/>
              <w:ind w:left="23" w:hanging="23"/>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处罚条款：第三十五条第二款 责令改正，严重影响供热设施安全的，可以处5000元以上3万元以下罚款。</w:t>
            </w:r>
          </w:p>
        </w:tc>
        <w:tc>
          <w:tcPr>
            <w:tcW w:w="851" w:type="dxa"/>
            <w:noWrap w:val="0"/>
            <w:vAlign w:val="center"/>
          </w:tcPr>
          <w:p>
            <w:pPr>
              <w:spacing w:line="232" w:lineRule="exact"/>
              <w:ind w:left="6" w:hanging="21"/>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w:t>
            </w:r>
          </w:p>
        </w:tc>
        <w:tc>
          <w:tcPr>
            <w:tcW w:w="840" w:type="dxa"/>
            <w:noWrap w:val="0"/>
            <w:vAlign w:val="center"/>
          </w:tcPr>
          <w:p>
            <w:pPr>
              <w:spacing w:line="232" w:lineRule="exact"/>
              <w:ind w:left="6" w:hanging="21"/>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ind w:left="6" w:hanging="21"/>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1.对供热设施造成一定损害的，</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rPr>
              <w:t>1；2.一定程度上影响供暖效果的，</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rPr>
              <w:t>3；3.造成供暖事故的，</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rPr>
              <w:t>5</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ind w:left="6" w:leftChars="0" w:hanging="21" w:firstLineChars="0"/>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ind w:left="6" w:hanging="21"/>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94" w:hRule="atLeast"/>
          <w:jc w:val="center"/>
        </w:trPr>
        <w:tc>
          <w:tcPr>
            <w:tcW w:w="714" w:type="dxa"/>
            <w:noWrap w:val="0"/>
            <w:vAlign w:val="center"/>
          </w:tcPr>
          <w:p>
            <w:pPr>
              <w:spacing w:line="232" w:lineRule="exact"/>
              <w:ind w:left="6" w:hanging="21"/>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16</w:t>
            </w:r>
          </w:p>
        </w:tc>
        <w:tc>
          <w:tcPr>
            <w:tcW w:w="1626" w:type="dxa"/>
            <w:gridSpan w:val="2"/>
            <w:noWrap w:val="0"/>
            <w:vAlign w:val="center"/>
          </w:tcPr>
          <w:p>
            <w:pPr>
              <w:spacing w:line="232" w:lineRule="exact"/>
              <w:ind w:left="23" w:hanging="23"/>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擅自排放或者取用管道内热水或蒸汽</w:t>
            </w:r>
          </w:p>
        </w:tc>
        <w:tc>
          <w:tcPr>
            <w:tcW w:w="2981" w:type="dxa"/>
            <w:noWrap w:val="0"/>
            <w:vAlign w:val="center"/>
          </w:tcPr>
          <w:p>
            <w:pPr>
              <w:spacing w:line="232" w:lineRule="exact"/>
              <w:ind w:left="23" w:hanging="23"/>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违反条款：第二十四条第（六）项；</w:t>
            </w:r>
          </w:p>
          <w:p>
            <w:pPr>
              <w:spacing w:line="232" w:lineRule="exact"/>
              <w:ind w:left="23" w:hanging="23"/>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处罚条款：第三十五条第二款 责令改正，严重影响供热设施安全的，可以处5000元以上3万元以下罚款。</w:t>
            </w:r>
          </w:p>
        </w:tc>
        <w:tc>
          <w:tcPr>
            <w:tcW w:w="851" w:type="dxa"/>
            <w:noWrap w:val="0"/>
            <w:vAlign w:val="center"/>
          </w:tcPr>
          <w:p>
            <w:pPr>
              <w:spacing w:line="232" w:lineRule="exact"/>
              <w:ind w:left="6" w:hanging="21"/>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w:t>
            </w:r>
          </w:p>
        </w:tc>
        <w:tc>
          <w:tcPr>
            <w:tcW w:w="840" w:type="dxa"/>
            <w:noWrap w:val="0"/>
            <w:vAlign w:val="center"/>
          </w:tcPr>
          <w:p>
            <w:pPr>
              <w:spacing w:line="232" w:lineRule="exact"/>
              <w:ind w:left="6" w:hanging="21"/>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ind w:left="6" w:hanging="21"/>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1.对供热设施造成一定损害的，</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rPr>
              <w:t>1；2.一定程度上影响供暖效果的，</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rPr>
              <w:t>3；3.造成供暖事故的，</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rPr>
              <w:t>5</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ind w:left="6" w:leftChars="0" w:hanging="21" w:firstLineChars="0"/>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ind w:left="6" w:hanging="21"/>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21" w:hRule="atLeast"/>
          <w:jc w:val="center"/>
        </w:trPr>
        <w:tc>
          <w:tcPr>
            <w:tcW w:w="714" w:type="dxa"/>
            <w:noWrap w:val="0"/>
            <w:vAlign w:val="center"/>
          </w:tcPr>
          <w:p>
            <w:pPr>
              <w:spacing w:line="232" w:lineRule="exact"/>
              <w:ind w:left="6" w:hanging="21"/>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17</w:t>
            </w:r>
          </w:p>
        </w:tc>
        <w:tc>
          <w:tcPr>
            <w:tcW w:w="1626" w:type="dxa"/>
            <w:gridSpan w:val="2"/>
            <w:noWrap w:val="0"/>
            <w:vAlign w:val="center"/>
          </w:tcPr>
          <w:p>
            <w:pPr>
              <w:spacing w:line="232" w:lineRule="exact"/>
              <w:ind w:left="6" w:hanging="21"/>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擅自拆除、毁损警示标志</w:t>
            </w:r>
          </w:p>
        </w:tc>
        <w:tc>
          <w:tcPr>
            <w:tcW w:w="2981" w:type="dxa"/>
            <w:noWrap w:val="0"/>
            <w:vAlign w:val="center"/>
          </w:tcPr>
          <w:p>
            <w:pPr>
              <w:spacing w:line="232" w:lineRule="exact"/>
              <w:ind w:left="6" w:hanging="23"/>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违反条款：第二十四条第（七）项；</w:t>
            </w:r>
          </w:p>
          <w:p>
            <w:pPr>
              <w:spacing w:line="232" w:lineRule="exact"/>
              <w:ind w:left="6" w:hanging="23"/>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处罚条款：第三十五条第三款；处罚内容：责令改正，可以处500元以上1000元以下罚款。</w:t>
            </w:r>
          </w:p>
        </w:tc>
        <w:tc>
          <w:tcPr>
            <w:tcW w:w="851" w:type="dxa"/>
            <w:noWrap w:val="0"/>
            <w:vAlign w:val="center"/>
          </w:tcPr>
          <w:p>
            <w:pPr>
              <w:spacing w:line="232" w:lineRule="exact"/>
              <w:ind w:left="6" w:hanging="21"/>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w:t>
            </w:r>
          </w:p>
        </w:tc>
        <w:tc>
          <w:tcPr>
            <w:tcW w:w="840" w:type="dxa"/>
            <w:noWrap w:val="0"/>
            <w:vAlign w:val="center"/>
          </w:tcPr>
          <w:p>
            <w:pPr>
              <w:spacing w:line="232" w:lineRule="exact"/>
              <w:ind w:left="6" w:hanging="21"/>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ind w:left="6" w:hanging="21"/>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ind w:left="6" w:hanging="21"/>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32" w:lineRule="exact"/>
              <w:ind w:left="6" w:hanging="21"/>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16" w:hRule="atLeast"/>
          <w:jc w:val="center"/>
        </w:trPr>
        <w:tc>
          <w:tcPr>
            <w:tcW w:w="714" w:type="dxa"/>
            <w:noWrap w:val="0"/>
            <w:vAlign w:val="center"/>
          </w:tcPr>
          <w:p>
            <w:pPr>
              <w:spacing w:line="232" w:lineRule="exact"/>
              <w:ind w:left="6" w:hanging="21"/>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18</w:t>
            </w:r>
          </w:p>
        </w:tc>
        <w:tc>
          <w:tcPr>
            <w:tcW w:w="1626" w:type="dxa"/>
            <w:gridSpan w:val="2"/>
            <w:noWrap w:val="0"/>
            <w:vAlign w:val="center"/>
          </w:tcPr>
          <w:p>
            <w:pPr>
              <w:spacing w:line="232" w:lineRule="exact"/>
              <w:ind w:left="6" w:hanging="23"/>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擅自操作、拆除共用供热阀门，损坏共用阀门的铅封，改动或者损坏供热计量仪表及其附件等</w:t>
            </w:r>
          </w:p>
        </w:tc>
        <w:tc>
          <w:tcPr>
            <w:tcW w:w="2981" w:type="dxa"/>
            <w:noWrap w:val="0"/>
            <w:vAlign w:val="center"/>
          </w:tcPr>
          <w:p>
            <w:pPr>
              <w:spacing w:line="232" w:lineRule="exact"/>
              <w:ind w:left="6" w:hanging="23"/>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违反条款：第二十四条第（八）项；</w:t>
            </w:r>
          </w:p>
          <w:p>
            <w:pPr>
              <w:spacing w:line="232" w:lineRule="exact"/>
              <w:ind w:left="6" w:hanging="23"/>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处罚条款：第三十五条第三款；处罚内容：责令改正，可以处500元以上1000元以下罚款。</w:t>
            </w:r>
          </w:p>
        </w:tc>
        <w:tc>
          <w:tcPr>
            <w:tcW w:w="851" w:type="dxa"/>
            <w:noWrap w:val="0"/>
            <w:vAlign w:val="center"/>
          </w:tcPr>
          <w:p>
            <w:pPr>
              <w:spacing w:line="232" w:lineRule="exact"/>
              <w:ind w:left="6" w:hanging="23"/>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w:t>
            </w:r>
          </w:p>
        </w:tc>
        <w:tc>
          <w:tcPr>
            <w:tcW w:w="840" w:type="dxa"/>
            <w:noWrap w:val="0"/>
            <w:vAlign w:val="center"/>
          </w:tcPr>
          <w:p>
            <w:pPr>
              <w:spacing w:line="232" w:lineRule="exact"/>
              <w:ind w:left="6" w:hanging="23"/>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ind w:left="6" w:hanging="23"/>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ind w:left="6" w:hanging="23"/>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32" w:lineRule="exact"/>
              <w:ind w:left="6" w:hanging="23"/>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33" w:hRule="atLeast"/>
          <w:jc w:val="center"/>
        </w:trPr>
        <w:tc>
          <w:tcPr>
            <w:tcW w:w="714" w:type="dxa"/>
            <w:noWrap w:val="0"/>
            <w:vAlign w:val="center"/>
          </w:tcPr>
          <w:p>
            <w:pPr>
              <w:spacing w:line="232" w:lineRule="exact"/>
              <w:ind w:left="6" w:hanging="21"/>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19</w:t>
            </w:r>
          </w:p>
        </w:tc>
        <w:tc>
          <w:tcPr>
            <w:tcW w:w="1626" w:type="dxa"/>
            <w:gridSpan w:val="2"/>
            <w:noWrap w:val="0"/>
            <w:vAlign w:val="center"/>
          </w:tcPr>
          <w:p>
            <w:pPr>
              <w:spacing w:line="232" w:lineRule="exact"/>
              <w:ind w:left="6" w:hanging="23"/>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其</w:t>
            </w:r>
            <w:r>
              <w:rPr>
                <w:rFonts w:hint="eastAsia" w:ascii="宋体" w:hAnsi="宋体" w:eastAsia="宋体" w:cs="宋体"/>
                <w:color w:val="000000"/>
                <w:kern w:val="0"/>
                <w:sz w:val="15"/>
                <w:szCs w:val="15"/>
                <w:highlight w:val="none"/>
                <w:shd w:val="clear" w:color="auto" w:fill="auto"/>
                <w:lang w:eastAsia="zh-CN"/>
              </w:rPr>
              <w:t>他</w:t>
            </w:r>
            <w:r>
              <w:rPr>
                <w:rFonts w:hint="eastAsia" w:ascii="宋体" w:hAnsi="宋体" w:eastAsia="宋体" w:cs="宋体"/>
                <w:color w:val="000000"/>
                <w:kern w:val="0"/>
                <w:sz w:val="15"/>
                <w:szCs w:val="15"/>
                <w:highlight w:val="none"/>
                <w:shd w:val="clear" w:color="auto" w:fill="auto"/>
              </w:rPr>
              <w:t>危害</w:t>
            </w:r>
            <w:r>
              <w:rPr>
                <w:rFonts w:hint="eastAsia" w:ascii="宋体" w:hAnsi="宋体" w:eastAsia="宋体" w:cs="宋体"/>
                <w:color w:val="000000"/>
                <w:kern w:val="0"/>
                <w:sz w:val="15"/>
                <w:szCs w:val="15"/>
                <w:highlight w:val="none"/>
              </w:rPr>
              <w:t>、损坏供热设施的行为</w:t>
            </w:r>
          </w:p>
        </w:tc>
        <w:tc>
          <w:tcPr>
            <w:tcW w:w="2981" w:type="dxa"/>
            <w:noWrap w:val="0"/>
            <w:vAlign w:val="center"/>
          </w:tcPr>
          <w:p>
            <w:pPr>
              <w:spacing w:line="232" w:lineRule="exact"/>
              <w:ind w:left="6" w:hanging="23"/>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违反条款：第二十四条第（九）项；</w:t>
            </w:r>
          </w:p>
          <w:p>
            <w:pPr>
              <w:spacing w:line="232" w:lineRule="exact"/>
              <w:ind w:left="6" w:hanging="23"/>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处罚条款：第三十五条第二款 责令改正，严重影响供热设施安全的，可以处5000元以上3万元以下罚款。</w:t>
            </w:r>
          </w:p>
        </w:tc>
        <w:tc>
          <w:tcPr>
            <w:tcW w:w="851" w:type="dxa"/>
            <w:noWrap w:val="0"/>
            <w:vAlign w:val="center"/>
          </w:tcPr>
          <w:p>
            <w:pPr>
              <w:spacing w:line="232" w:lineRule="exact"/>
              <w:ind w:left="6" w:hanging="23"/>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w:t>
            </w:r>
          </w:p>
        </w:tc>
        <w:tc>
          <w:tcPr>
            <w:tcW w:w="840" w:type="dxa"/>
            <w:noWrap w:val="0"/>
            <w:vAlign w:val="center"/>
          </w:tcPr>
          <w:p>
            <w:pPr>
              <w:spacing w:line="232" w:lineRule="exact"/>
              <w:ind w:left="6" w:hanging="23"/>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ind w:left="6" w:hanging="23"/>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1.对供热设施造成一定损害的，</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rPr>
              <w:t>1；2.一定程度上影响供暖效果的，</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rPr>
              <w:t>3；3.造成供暖事故的，</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rPr>
              <w:t>5</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ind w:left="6" w:hanging="23"/>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ind w:left="6" w:hanging="23"/>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82" w:hRule="atLeast"/>
          <w:jc w:val="center"/>
        </w:trPr>
        <w:tc>
          <w:tcPr>
            <w:tcW w:w="13515" w:type="dxa"/>
            <w:gridSpan w:val="10"/>
            <w:noWrap w:val="0"/>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olor w:val="000000"/>
                <w:sz w:val="15"/>
                <w:szCs w:val="15"/>
                <w:highlight w:val="none"/>
              </w:rPr>
            </w:pPr>
            <w:bookmarkStart w:id="78" w:name="_Toc984069521"/>
            <w:bookmarkStart w:id="79" w:name="_Toc110851462"/>
            <w:bookmarkStart w:id="80" w:name="_Toc846273644"/>
            <w:r>
              <w:rPr>
                <w:rFonts w:hint="eastAsia" w:ascii="宋体" w:hAnsi="宋体" w:eastAsia="宋体"/>
                <w:color w:val="000000"/>
                <w:sz w:val="21"/>
                <w:szCs w:val="21"/>
                <w:highlight w:val="none"/>
              </w:rPr>
              <w:t>《北京市民用建筑节能管理办法》案由2项</w:t>
            </w:r>
            <w:bookmarkEnd w:id="78"/>
            <w:bookmarkEnd w:id="79"/>
            <w:bookmarkEnd w:id="8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737" w:hRule="atLeast"/>
          <w:jc w:val="center"/>
        </w:trPr>
        <w:tc>
          <w:tcPr>
            <w:tcW w:w="714" w:type="dxa"/>
            <w:vMerge w:val="restart"/>
            <w:noWrap w:val="0"/>
            <w:vAlign w:val="center"/>
          </w:tcPr>
          <w:p>
            <w:pPr>
              <w:spacing w:line="232" w:lineRule="exact"/>
              <w:ind w:left="6" w:hanging="21"/>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6" w:type="dxa"/>
            <w:gridSpan w:val="2"/>
            <w:vMerge w:val="restart"/>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损坏供热计量装置与调控系统</w:t>
            </w:r>
          </w:p>
        </w:tc>
        <w:tc>
          <w:tcPr>
            <w:tcW w:w="2981" w:type="dxa"/>
            <w:vMerge w:val="restart"/>
            <w:noWrap w:val="0"/>
            <w:vAlign w:val="center"/>
          </w:tcPr>
          <w:p>
            <w:pPr>
              <w:spacing w:line="232" w:lineRule="exact"/>
              <w:rPr>
                <w:rFonts w:ascii="宋体" w:hAnsi="宋体" w:eastAsia="宋体"/>
                <w:color w:val="000000"/>
                <w:spacing w:val="-4"/>
                <w:sz w:val="15"/>
                <w:szCs w:val="15"/>
                <w:highlight w:val="none"/>
              </w:rPr>
            </w:pPr>
            <w:r>
              <w:rPr>
                <w:rFonts w:hint="eastAsia" w:ascii="宋体" w:hAnsi="宋体" w:eastAsia="宋体"/>
                <w:color w:val="000000"/>
                <w:spacing w:val="-4"/>
                <w:sz w:val="15"/>
                <w:szCs w:val="15"/>
                <w:highlight w:val="none"/>
              </w:rPr>
              <w:t>违反条款：第三十三条；</w:t>
            </w:r>
          </w:p>
          <w:p>
            <w:pPr>
              <w:spacing w:line="232" w:lineRule="exact"/>
              <w:rPr>
                <w:rFonts w:ascii="宋体" w:hAnsi="宋体" w:eastAsia="宋体"/>
                <w:color w:val="000000"/>
                <w:spacing w:val="-4"/>
                <w:sz w:val="15"/>
                <w:szCs w:val="15"/>
                <w:highlight w:val="none"/>
              </w:rPr>
            </w:pPr>
            <w:r>
              <w:rPr>
                <w:rFonts w:hint="eastAsia" w:ascii="宋体" w:hAnsi="宋体" w:eastAsia="宋体"/>
                <w:color w:val="000000"/>
                <w:spacing w:val="-4"/>
                <w:sz w:val="15"/>
                <w:szCs w:val="15"/>
                <w:highlight w:val="none"/>
              </w:rPr>
              <w:t>处罚条款：第四十二条，责令改正，可处500元以上1000元以下罚款；情节严重，影响正常供热的，可处1000元以上1万元以下罚款。</w:t>
            </w:r>
          </w:p>
        </w:tc>
        <w:tc>
          <w:tcPr>
            <w:tcW w:w="851"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500</w:t>
            </w:r>
          </w:p>
        </w:tc>
        <w:tc>
          <w:tcPr>
            <w:tcW w:w="840"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spacing w:line="232" w:lineRule="exact"/>
              <w:jc w:val="left"/>
              <w:rPr>
                <w:rFonts w:hint="eastAsia" w:ascii="宋体" w:hAnsi="宋体" w:eastAsia="宋体"/>
                <w:color w:val="000000"/>
                <w:sz w:val="15"/>
                <w:szCs w:val="15"/>
                <w:highlight w:val="none"/>
                <w:lang w:eastAsia="zh-CN"/>
              </w:rPr>
            </w:pP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jc w:val="left"/>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rPr>
              <w:t>罚款数额＝500×（1＋</w:t>
            </w:r>
            <w:r>
              <w:rPr>
                <w:rFonts w:hint="eastAsia" w:ascii="宋体" w:hAnsi="宋体" w:eastAsia="宋体"/>
                <w:color w:val="000000"/>
                <w:sz w:val="15"/>
                <w:szCs w:val="15"/>
                <w:highlight w:val="none"/>
                <w:lang w:eastAsia="zh-CN"/>
              </w:rPr>
              <w:t>情节系数）</w:t>
            </w:r>
          </w:p>
        </w:tc>
        <w:tc>
          <w:tcPr>
            <w:tcW w:w="2178" w:type="dxa"/>
            <w:noWrap w:val="0"/>
            <w:vAlign w:val="center"/>
          </w:tcPr>
          <w:p>
            <w:pPr>
              <w:spacing w:line="232" w:lineRule="exact"/>
              <w:jc w:val="center"/>
              <w:rPr>
                <w:rFonts w:ascii="宋体" w:hAnsi="宋体" w:eastAsia="宋体"/>
                <w:color w:val="00000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720" w:hRule="atLeast"/>
          <w:jc w:val="center"/>
        </w:trPr>
        <w:tc>
          <w:tcPr>
            <w:tcW w:w="714" w:type="dxa"/>
            <w:vMerge w:val="continue"/>
            <w:noWrap w:val="0"/>
            <w:vAlign w:val="center"/>
          </w:tcPr>
          <w:p>
            <w:pPr>
              <w:spacing w:line="232" w:lineRule="exact"/>
              <w:ind w:left="6" w:hanging="21"/>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spacing w:line="232" w:lineRule="exact"/>
              <w:rPr>
                <w:rFonts w:ascii="宋体" w:hAnsi="宋体" w:eastAsia="宋体" w:cs="宋体"/>
                <w:color w:val="000000"/>
                <w:sz w:val="15"/>
                <w:szCs w:val="15"/>
                <w:highlight w:val="none"/>
              </w:rPr>
            </w:pPr>
          </w:p>
        </w:tc>
        <w:tc>
          <w:tcPr>
            <w:tcW w:w="2981" w:type="dxa"/>
            <w:vMerge w:val="continue"/>
            <w:noWrap w:val="0"/>
            <w:vAlign w:val="center"/>
          </w:tcPr>
          <w:p>
            <w:pPr>
              <w:spacing w:line="232" w:lineRule="exact"/>
              <w:rPr>
                <w:rFonts w:ascii="宋体" w:hAnsi="宋体" w:eastAsia="宋体" w:cs="宋体"/>
                <w:color w:val="000000"/>
                <w:sz w:val="15"/>
                <w:szCs w:val="15"/>
                <w:highlight w:val="none"/>
              </w:rPr>
            </w:pPr>
          </w:p>
        </w:tc>
        <w:tc>
          <w:tcPr>
            <w:tcW w:w="851"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1000</w:t>
            </w:r>
          </w:p>
        </w:tc>
        <w:tc>
          <w:tcPr>
            <w:tcW w:w="840"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spacing w:line="232" w:lineRule="exact"/>
              <w:jc w:val="left"/>
              <w:rPr>
                <w:rFonts w:hint="eastAsia" w:ascii="宋体" w:hAnsi="宋体" w:eastAsia="宋体"/>
                <w:color w:val="000000"/>
                <w:sz w:val="15"/>
                <w:szCs w:val="15"/>
                <w:highlight w:val="none"/>
                <w:lang w:eastAsia="zh-CN"/>
              </w:rPr>
            </w:pP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jc w:val="left"/>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rPr>
              <w:t>罚款数额＝1000×（1＋</w:t>
            </w:r>
            <w:r>
              <w:rPr>
                <w:rFonts w:hint="eastAsia" w:ascii="宋体" w:hAnsi="宋体" w:eastAsia="宋体"/>
                <w:color w:val="000000"/>
                <w:sz w:val="15"/>
                <w:szCs w:val="15"/>
                <w:highlight w:val="none"/>
                <w:lang w:eastAsia="zh-CN"/>
              </w:rPr>
              <w:t>情节系数）</w:t>
            </w:r>
          </w:p>
        </w:tc>
        <w:tc>
          <w:tcPr>
            <w:tcW w:w="2178"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影响正常供热的，适用此档处罚。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33" w:hRule="atLeast"/>
          <w:jc w:val="center"/>
        </w:trPr>
        <w:tc>
          <w:tcPr>
            <w:tcW w:w="714" w:type="dxa"/>
            <w:noWrap w:val="0"/>
            <w:vAlign w:val="center"/>
          </w:tcPr>
          <w:p>
            <w:pPr>
              <w:spacing w:line="232" w:lineRule="exact"/>
              <w:ind w:left="6" w:hanging="21"/>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6" w:type="dxa"/>
            <w:gridSpan w:val="2"/>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供热单位不实行供热计量的</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违反条款：第三十五条第一款；</w:t>
            </w:r>
          </w:p>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处罚条款：第四十四条，限期整改，逾期不改正的，处3万元罚款。</w:t>
            </w:r>
          </w:p>
        </w:tc>
        <w:tc>
          <w:tcPr>
            <w:tcW w:w="851" w:type="dxa"/>
            <w:noWrap w:val="0"/>
            <w:vAlign w:val="center"/>
          </w:tcPr>
          <w:p>
            <w:pPr>
              <w:spacing w:line="232" w:lineRule="exact"/>
              <w:ind w:left="6" w:hanging="21"/>
              <w:rPr>
                <w:rFonts w:ascii="宋体" w:hAnsi="宋体" w:eastAsia="宋体" w:cs="宋体"/>
                <w:color w:val="000000"/>
                <w:kern w:val="0"/>
                <w:sz w:val="15"/>
                <w:szCs w:val="15"/>
                <w:highlight w:val="none"/>
              </w:rPr>
            </w:pPr>
          </w:p>
        </w:tc>
        <w:tc>
          <w:tcPr>
            <w:tcW w:w="840" w:type="dxa"/>
            <w:noWrap w:val="0"/>
            <w:vAlign w:val="center"/>
          </w:tcPr>
          <w:p>
            <w:pPr>
              <w:spacing w:line="232" w:lineRule="exact"/>
              <w:ind w:left="6" w:hanging="21"/>
              <w:jc w:val="center"/>
              <w:rPr>
                <w:rFonts w:ascii="宋体" w:hAnsi="宋体" w:eastAsia="宋体" w:cs="宋体"/>
                <w:color w:val="000000"/>
                <w:kern w:val="0"/>
                <w:sz w:val="15"/>
                <w:szCs w:val="15"/>
                <w:highlight w:val="none"/>
              </w:rPr>
            </w:pPr>
          </w:p>
        </w:tc>
        <w:tc>
          <w:tcPr>
            <w:tcW w:w="2376" w:type="dxa"/>
            <w:noWrap w:val="0"/>
            <w:vAlign w:val="center"/>
          </w:tcPr>
          <w:p>
            <w:pPr>
              <w:spacing w:line="232" w:lineRule="exact"/>
              <w:ind w:left="6" w:hanging="21"/>
              <w:rPr>
                <w:rFonts w:ascii="宋体" w:hAnsi="宋体" w:eastAsia="宋体" w:cs="宋体"/>
                <w:color w:val="000000"/>
                <w:kern w:val="0"/>
                <w:sz w:val="15"/>
                <w:szCs w:val="15"/>
                <w:highlight w:val="none"/>
              </w:rPr>
            </w:pPr>
          </w:p>
        </w:tc>
        <w:tc>
          <w:tcPr>
            <w:tcW w:w="1949" w:type="dxa"/>
            <w:gridSpan w:val="2"/>
            <w:noWrap w:val="0"/>
            <w:vAlign w:val="center"/>
          </w:tcPr>
          <w:p>
            <w:pPr>
              <w:spacing w:line="232" w:lineRule="exact"/>
              <w:ind w:left="6" w:hanging="21"/>
              <w:rPr>
                <w:rFonts w:ascii="宋体" w:hAnsi="宋体" w:eastAsia="宋体" w:cs="宋体"/>
                <w:color w:val="000000"/>
                <w:kern w:val="0"/>
                <w:sz w:val="15"/>
                <w:szCs w:val="15"/>
                <w:highlight w:val="none"/>
              </w:rPr>
            </w:pPr>
          </w:p>
        </w:tc>
        <w:tc>
          <w:tcPr>
            <w:tcW w:w="2178" w:type="dxa"/>
            <w:noWrap w:val="0"/>
            <w:vAlign w:val="center"/>
          </w:tcPr>
          <w:p>
            <w:pPr>
              <w:spacing w:line="232" w:lineRule="exact"/>
              <w:ind w:left="6" w:hanging="21"/>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按照规定执行</w:t>
            </w:r>
            <w:r>
              <w:rPr>
                <w:rFonts w:hint="eastAsia" w:ascii="宋体" w:hAnsi="宋体" w:eastAsia="宋体" w:cs="宋体"/>
                <w:color w:val="000000"/>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62" w:hRule="atLeast"/>
          <w:jc w:val="center"/>
        </w:trPr>
        <w:tc>
          <w:tcPr>
            <w:tcW w:w="13515" w:type="dxa"/>
            <w:gridSpan w:val="10"/>
            <w:noWrap w:val="0"/>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sz w:val="21"/>
                <w:szCs w:val="21"/>
                <w:highlight w:val="none"/>
              </w:rPr>
            </w:pPr>
            <w:bookmarkStart w:id="81" w:name="_Toc636329439"/>
            <w:bookmarkStart w:id="82" w:name="_Toc410867725"/>
            <w:bookmarkStart w:id="83" w:name="_Toc110851463"/>
            <w:bookmarkStart w:id="84" w:name="_Toc2100881276"/>
            <w:r>
              <w:rPr>
                <w:rFonts w:hint="eastAsia" w:ascii="宋体" w:hAnsi="宋体" w:eastAsia="宋体" w:cs="宋体"/>
                <w:color w:val="000000"/>
                <w:sz w:val="21"/>
                <w:szCs w:val="21"/>
                <w:highlight w:val="none"/>
                <w:lang w:val="en-US" w:eastAsia="zh-CN"/>
              </w:rPr>
              <w:t>《北京市建筑绿色发展条例》案由1项</w:t>
            </w:r>
            <w:bookmarkEnd w:id="81"/>
            <w:bookmarkEnd w:id="8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33" w:hRule="atLeast"/>
          <w:jc w:val="center"/>
        </w:trPr>
        <w:tc>
          <w:tcPr>
            <w:tcW w:w="714" w:type="dxa"/>
            <w:noWrap w:val="0"/>
            <w:vAlign w:val="center"/>
          </w:tcPr>
          <w:p>
            <w:pPr>
              <w:spacing w:line="232" w:lineRule="exact"/>
              <w:ind w:left="6" w:leftChars="0" w:hanging="21" w:firstLineChars="0"/>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w:t>
            </w:r>
          </w:p>
        </w:tc>
        <w:tc>
          <w:tcPr>
            <w:tcW w:w="1626" w:type="dxa"/>
            <w:gridSpan w:val="2"/>
            <w:noWrap w:val="0"/>
            <w:vAlign w:val="center"/>
          </w:tcPr>
          <w:p>
            <w:pPr>
              <w:spacing w:line="232" w:lineRule="exact"/>
              <w:rPr>
                <w:rFonts w:hint="eastAsia" w:ascii="宋体" w:hAnsi="宋体" w:eastAsia="宋体"/>
                <w:color w:val="000000"/>
                <w:sz w:val="15"/>
                <w:szCs w:val="15"/>
                <w:highlight w:val="none"/>
              </w:rPr>
            </w:pPr>
            <w:r>
              <w:rPr>
                <w:rFonts w:hint="eastAsia" w:ascii="宋体" w:hAnsi="宋体" w:eastAsia="宋体"/>
                <w:color w:val="000000"/>
                <w:sz w:val="15"/>
                <w:szCs w:val="15"/>
                <w:highlight w:val="none"/>
                <w:lang w:eastAsia="zh-CN"/>
              </w:rPr>
              <w:t>供电、供气、供热单位未按照规定报送结算数据</w:t>
            </w:r>
          </w:p>
        </w:tc>
        <w:tc>
          <w:tcPr>
            <w:tcW w:w="2981" w:type="dxa"/>
            <w:noWrap w:val="0"/>
            <w:vAlign w:val="center"/>
          </w:tcPr>
          <w:p>
            <w:pPr>
              <w:spacing w:line="232" w:lineRule="exact"/>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lang w:eastAsia="zh-CN"/>
              </w:rPr>
              <w:t>违反条款：第二十六条第三款</w:t>
            </w:r>
          </w:p>
          <w:p>
            <w:pPr>
              <w:pStyle w:val="8"/>
              <w:rPr>
                <w:rFonts w:hint="eastAsia" w:ascii="宋体" w:hAnsi="宋体" w:eastAsia="宋体"/>
                <w:color w:val="000000"/>
                <w:sz w:val="15"/>
                <w:szCs w:val="15"/>
                <w:highlight w:val="none"/>
              </w:rPr>
            </w:pPr>
            <w:r>
              <w:rPr>
                <w:rFonts w:hint="eastAsia" w:ascii="宋体" w:hAnsi="宋体" w:eastAsia="宋体"/>
                <w:color w:val="000000"/>
                <w:sz w:val="15"/>
                <w:szCs w:val="15"/>
                <w:highlight w:val="none"/>
                <w:lang w:eastAsia="zh-CN"/>
              </w:rPr>
              <w:t>处罚条款：第五十八条，责令限期改正。</w:t>
            </w:r>
          </w:p>
        </w:tc>
        <w:tc>
          <w:tcPr>
            <w:tcW w:w="851" w:type="dxa"/>
            <w:noWrap w:val="0"/>
            <w:vAlign w:val="center"/>
          </w:tcPr>
          <w:p>
            <w:pPr>
              <w:spacing w:line="232" w:lineRule="exact"/>
              <w:ind w:left="6" w:leftChars="0" w:hanging="21" w:firstLineChars="0"/>
              <w:rPr>
                <w:rFonts w:ascii="宋体" w:hAnsi="宋体" w:eastAsia="宋体" w:cs="宋体"/>
                <w:color w:val="000000"/>
                <w:kern w:val="0"/>
                <w:sz w:val="15"/>
                <w:szCs w:val="15"/>
                <w:highlight w:val="none"/>
              </w:rPr>
            </w:pPr>
          </w:p>
        </w:tc>
        <w:tc>
          <w:tcPr>
            <w:tcW w:w="840" w:type="dxa"/>
            <w:noWrap w:val="0"/>
            <w:vAlign w:val="center"/>
          </w:tcPr>
          <w:p>
            <w:pPr>
              <w:spacing w:line="232" w:lineRule="exact"/>
              <w:ind w:left="6" w:leftChars="0" w:hanging="21" w:firstLineChars="0"/>
              <w:jc w:val="center"/>
              <w:rPr>
                <w:rFonts w:ascii="宋体" w:hAnsi="宋体" w:eastAsia="宋体" w:cs="宋体"/>
                <w:color w:val="000000"/>
                <w:kern w:val="0"/>
                <w:sz w:val="15"/>
                <w:szCs w:val="15"/>
                <w:highlight w:val="none"/>
              </w:rPr>
            </w:pPr>
          </w:p>
        </w:tc>
        <w:tc>
          <w:tcPr>
            <w:tcW w:w="2376" w:type="dxa"/>
            <w:noWrap w:val="0"/>
            <w:vAlign w:val="center"/>
          </w:tcPr>
          <w:p>
            <w:pPr>
              <w:spacing w:line="232" w:lineRule="exact"/>
              <w:ind w:left="6" w:leftChars="0" w:hanging="21" w:firstLineChars="0"/>
              <w:rPr>
                <w:rFonts w:ascii="宋体" w:hAnsi="宋体" w:eastAsia="宋体" w:cs="宋体"/>
                <w:color w:val="000000"/>
                <w:kern w:val="0"/>
                <w:sz w:val="15"/>
                <w:szCs w:val="15"/>
                <w:highlight w:val="none"/>
              </w:rPr>
            </w:pPr>
          </w:p>
        </w:tc>
        <w:tc>
          <w:tcPr>
            <w:tcW w:w="1949" w:type="dxa"/>
            <w:gridSpan w:val="2"/>
            <w:noWrap w:val="0"/>
            <w:vAlign w:val="center"/>
          </w:tcPr>
          <w:p>
            <w:pPr>
              <w:spacing w:line="232" w:lineRule="exact"/>
              <w:ind w:left="6" w:leftChars="0" w:hanging="21" w:firstLineChars="0"/>
              <w:rPr>
                <w:rFonts w:ascii="宋体" w:hAnsi="宋体" w:eastAsia="宋体" w:cs="宋体"/>
                <w:color w:val="000000"/>
                <w:kern w:val="0"/>
                <w:sz w:val="15"/>
                <w:szCs w:val="15"/>
                <w:highlight w:val="none"/>
              </w:rPr>
            </w:pPr>
          </w:p>
        </w:tc>
        <w:tc>
          <w:tcPr>
            <w:tcW w:w="2178" w:type="dxa"/>
            <w:noWrap w:val="0"/>
            <w:vAlign w:val="center"/>
          </w:tcPr>
          <w:p>
            <w:pPr>
              <w:spacing w:line="232" w:lineRule="exact"/>
              <w:ind w:left="6" w:leftChars="0" w:hanging="21" w:firstLineChars="0"/>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rPr>
              <w:t>非</w:t>
            </w:r>
            <w:r>
              <w:rPr>
                <w:rFonts w:hint="eastAsia" w:ascii="宋体" w:hAnsi="宋体" w:eastAsia="宋体" w:cs="宋体"/>
                <w:color w:val="000000"/>
                <w:kern w:val="0"/>
                <w:sz w:val="15"/>
                <w:szCs w:val="15"/>
                <w:highlight w:val="none"/>
                <w:lang w:eastAsia="zh-CN"/>
              </w:rPr>
              <w:t>行政</w:t>
            </w:r>
            <w:r>
              <w:rPr>
                <w:rFonts w:hint="eastAsia" w:ascii="宋体" w:hAnsi="宋体" w:eastAsia="宋体" w:cs="宋体"/>
                <w:color w:val="000000"/>
                <w:kern w:val="0"/>
                <w:sz w:val="15"/>
                <w:szCs w:val="15"/>
                <w:highlight w:val="none"/>
              </w:rPr>
              <w:t>处罚</w:t>
            </w:r>
            <w:r>
              <w:rPr>
                <w:rFonts w:hint="eastAsia" w:ascii="宋体" w:hAnsi="宋体" w:eastAsia="宋体" w:cs="宋体"/>
                <w:color w:val="000000"/>
                <w:kern w:val="0"/>
                <w:sz w:val="15"/>
                <w:szCs w:val="15"/>
                <w:highlight w:val="none"/>
                <w:lang w:eastAsia="zh-CN"/>
              </w:rPr>
              <w:t>。</w:t>
            </w:r>
          </w:p>
        </w:tc>
      </w:tr>
      <w:bookmarkEnd w:id="83"/>
      <w:bookmarkEnd w:id="8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670" w:hRule="atLeast"/>
          <w:jc w:val="center"/>
        </w:trPr>
        <w:tc>
          <w:tcPr>
            <w:tcW w:w="13515" w:type="dxa"/>
            <w:gridSpan w:val="10"/>
            <w:noWrap w:val="0"/>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olor w:val="000000"/>
                <w:sz w:val="15"/>
                <w:szCs w:val="15"/>
                <w:highlight w:val="none"/>
              </w:rPr>
            </w:pPr>
            <w:bookmarkStart w:id="85" w:name="_Toc2058124675"/>
            <w:bookmarkStart w:id="86" w:name="_Toc110851465"/>
            <w:bookmarkStart w:id="87" w:name="_Toc780858134"/>
            <w:r>
              <w:rPr>
                <w:rFonts w:hint="eastAsia" w:ascii="宋体" w:hAnsi="宋体" w:eastAsia="宋体"/>
                <w:color w:val="000000"/>
                <w:sz w:val="21"/>
                <w:szCs w:val="21"/>
                <w:highlight w:val="none"/>
              </w:rPr>
              <w:t>《北京市单用途预付卡管理条例》案由7项</w:t>
            </w:r>
            <w:bookmarkEnd w:id="85"/>
            <w:bookmarkEnd w:id="86"/>
            <w:bookmarkEnd w:id="8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87"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仿宋_GB2312"/>
                <w:color w:val="000000"/>
                <w:sz w:val="15"/>
                <w:szCs w:val="15"/>
                <w:highlight w:val="none"/>
              </w:rPr>
              <w:t>1</w:t>
            </w:r>
          </w:p>
        </w:tc>
        <w:tc>
          <w:tcPr>
            <w:tcW w:w="162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000000"/>
                <w:kern w:val="0"/>
                <w:sz w:val="15"/>
                <w:szCs w:val="15"/>
                <w:highlight w:val="none"/>
              </w:rPr>
            </w:pPr>
            <w:r>
              <w:rPr>
                <w:rFonts w:hint="eastAsia" w:ascii="宋体" w:hAnsi="宋体" w:eastAsia="宋体" w:cs="仿宋_GB2312"/>
                <w:color w:val="000000"/>
                <w:sz w:val="15"/>
                <w:szCs w:val="15"/>
                <w:highlight w:val="none"/>
              </w:rPr>
              <w:t>预付卡经营者违反规定发行预付卡或者为消费者办理续卡的</w:t>
            </w:r>
          </w:p>
        </w:tc>
        <w:tc>
          <w:tcPr>
            <w:tcW w:w="2981"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仿宋_GB2312"/>
                <w:color w:val="000000"/>
                <w:sz w:val="15"/>
                <w:szCs w:val="15"/>
                <w:highlight w:val="none"/>
              </w:rPr>
              <w:t>违反条款：第十一条；处罚条款：第二十八条 责令立即停止发卡、续卡，处两万元以上十万元以下罚款；情节严重的，责令停业。</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ascii="宋体" w:hAnsi="宋体" w:eastAsia="宋体" w:cs="仿宋_GB2312"/>
                <w:color w:val="000000"/>
                <w:sz w:val="15"/>
                <w:szCs w:val="15"/>
                <w:highlight w:val="none"/>
                <w:lang w:val="en"/>
              </w:rPr>
              <w:t>20000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仿宋_GB2312"/>
                <w:color w:val="000000"/>
                <w:sz w:val="15"/>
                <w:szCs w:val="15"/>
                <w:highlight w:val="none"/>
                <w:lang w:val="en"/>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lang w:val="en-US" w:eastAsia="zh-CN"/>
              </w:rPr>
              <w:t>1.</w:t>
            </w:r>
            <w:r>
              <w:rPr>
                <w:rFonts w:hint="eastAsia" w:ascii="宋体" w:hAnsi="宋体" w:eastAsia="宋体"/>
                <w:color w:val="000000"/>
                <w:sz w:val="15"/>
                <w:szCs w:val="15"/>
                <w:highlight w:val="none"/>
              </w:rPr>
              <w:t>造成较大社会影响或者严重后果的，系数4。</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仿宋_GB2312"/>
                <w:color w:val="000000"/>
                <w:sz w:val="15"/>
                <w:szCs w:val="15"/>
                <w:highlight w:val="none"/>
              </w:rPr>
              <w:t>罚款数额＝2000</w:t>
            </w:r>
            <w:r>
              <w:rPr>
                <w:rFonts w:hint="default" w:ascii="宋体" w:hAnsi="宋体" w:eastAsia="宋体" w:cs="仿宋_GB2312"/>
                <w:color w:val="000000"/>
                <w:sz w:val="15"/>
                <w:szCs w:val="15"/>
                <w:highlight w:val="none"/>
                <w:lang w:val="en-US"/>
              </w:rPr>
              <w:t>0</w:t>
            </w:r>
            <w:r>
              <w:rPr>
                <w:rFonts w:hint="eastAsia" w:ascii="宋体" w:hAnsi="宋体" w:eastAsia="宋体" w:cs="仿宋_GB2312"/>
                <w:color w:val="000000"/>
                <w:sz w:val="15"/>
                <w:szCs w:val="15"/>
                <w:highlight w:val="none"/>
              </w:rPr>
              <w:t>×（1+</w:t>
            </w:r>
            <w:r>
              <w:rPr>
                <w:rFonts w:hint="eastAsia" w:ascii="宋体" w:hAnsi="宋体" w:eastAsia="宋体" w:cs="仿宋_GB2312"/>
                <w:color w:val="000000"/>
                <w:sz w:val="15"/>
                <w:szCs w:val="15"/>
                <w:highlight w:val="none"/>
                <w:lang w:eastAsia="zh-CN"/>
              </w:rPr>
              <w:t>情节</w:t>
            </w:r>
            <w:r>
              <w:rPr>
                <w:rFonts w:hint="eastAsia" w:ascii="宋体" w:hAnsi="宋体" w:eastAsia="宋体" w:cs="仿宋_GB2312"/>
                <w:color w:val="000000"/>
                <w:sz w:val="15"/>
                <w:szCs w:val="15"/>
                <w:highlight w:val="none"/>
              </w:rPr>
              <w:t>系数）</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314"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仿宋_GB2312"/>
                <w:color w:val="000000"/>
                <w:sz w:val="15"/>
                <w:szCs w:val="15"/>
                <w:highlight w:val="none"/>
              </w:rPr>
              <w:t>2</w:t>
            </w:r>
          </w:p>
        </w:tc>
        <w:tc>
          <w:tcPr>
            <w:tcW w:w="162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000000"/>
                <w:kern w:val="0"/>
                <w:sz w:val="15"/>
                <w:szCs w:val="15"/>
                <w:highlight w:val="none"/>
              </w:rPr>
            </w:pPr>
            <w:r>
              <w:rPr>
                <w:rFonts w:hint="eastAsia" w:ascii="宋体" w:hAnsi="宋体" w:eastAsia="宋体" w:cs="仿宋_GB2312"/>
                <w:color w:val="000000"/>
                <w:sz w:val="15"/>
                <w:szCs w:val="15"/>
                <w:highlight w:val="none"/>
              </w:rPr>
              <w:t>预付卡经营者未向消费者出具载明规定内容的凭据逾期不改正</w:t>
            </w:r>
          </w:p>
        </w:tc>
        <w:tc>
          <w:tcPr>
            <w:tcW w:w="2981"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仿宋_GB2312"/>
                <w:color w:val="000000"/>
                <w:sz w:val="15"/>
                <w:szCs w:val="15"/>
                <w:highlight w:val="none"/>
              </w:rPr>
              <w:t>违反条款：第十三条第一款、第二款；处罚条款：第二十九条第（一）项   责令限期改正；逾期不改的，可以处二千元以上一万元以下罚款，并责令暂时停止发行预付卡。</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ascii="宋体" w:hAnsi="宋体" w:eastAsia="宋体" w:cs="仿宋_GB2312"/>
                <w:color w:val="000000"/>
                <w:sz w:val="15"/>
                <w:szCs w:val="15"/>
                <w:highlight w:val="none"/>
                <w:lang w:val="en"/>
              </w:rPr>
              <w:t>2000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仿宋_GB2312"/>
                <w:color w:val="00000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lang w:val="en-US" w:eastAsia="zh-CN"/>
              </w:rPr>
              <w:t>1.</w:t>
            </w:r>
            <w:r>
              <w:rPr>
                <w:rFonts w:hint="eastAsia" w:ascii="宋体" w:hAnsi="宋体" w:eastAsia="宋体"/>
                <w:color w:val="000000"/>
                <w:sz w:val="15"/>
                <w:szCs w:val="15"/>
                <w:highlight w:val="none"/>
              </w:rPr>
              <w:t>造成较大社会影响或者严重后果的，系数4。</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仿宋_GB2312"/>
                <w:color w:val="000000"/>
                <w:sz w:val="15"/>
                <w:szCs w:val="15"/>
                <w:highlight w:val="none"/>
              </w:rPr>
              <w:t>罚款数额＝2000×（1+</w:t>
            </w:r>
            <w:r>
              <w:rPr>
                <w:rFonts w:hint="eastAsia" w:ascii="宋体" w:hAnsi="宋体" w:eastAsia="宋体" w:cs="仿宋_GB2312"/>
                <w:color w:val="000000"/>
                <w:sz w:val="15"/>
                <w:szCs w:val="15"/>
                <w:highlight w:val="none"/>
                <w:lang w:eastAsia="zh-CN"/>
              </w:rPr>
              <w:t>情节</w:t>
            </w:r>
            <w:r>
              <w:rPr>
                <w:rFonts w:hint="eastAsia" w:ascii="宋体" w:hAnsi="宋体" w:eastAsia="宋体" w:cs="仿宋_GB2312"/>
                <w:color w:val="000000"/>
                <w:sz w:val="15"/>
                <w:szCs w:val="15"/>
                <w:highlight w:val="none"/>
              </w:rPr>
              <w:t>系数）</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47"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仿宋_GB2312"/>
                <w:color w:val="000000"/>
                <w:sz w:val="15"/>
                <w:szCs w:val="15"/>
                <w:highlight w:val="none"/>
              </w:rPr>
              <w:t>3</w:t>
            </w:r>
          </w:p>
        </w:tc>
        <w:tc>
          <w:tcPr>
            <w:tcW w:w="162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ascii="宋体" w:hAnsi="宋体" w:eastAsia="宋体" w:cs="宋体"/>
                <w:color w:val="000000"/>
                <w:kern w:val="0"/>
                <w:sz w:val="15"/>
                <w:szCs w:val="15"/>
                <w:highlight w:val="none"/>
              </w:rPr>
            </w:pPr>
            <w:r>
              <w:rPr>
                <w:rFonts w:hint="eastAsia" w:ascii="宋体" w:hAnsi="宋体" w:eastAsia="宋体" w:cs="仿宋_GB2312"/>
                <w:color w:val="000000"/>
                <w:sz w:val="15"/>
                <w:szCs w:val="15"/>
                <w:highlight w:val="none"/>
              </w:rPr>
              <w:t>预付卡经营者未按照规定提供查询或者未按照规定履行告知义务逾期不改正</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ascii="宋体" w:hAnsi="宋体" w:eastAsia="宋体" w:cs="宋体"/>
                <w:color w:val="000000"/>
                <w:kern w:val="0"/>
                <w:sz w:val="15"/>
                <w:szCs w:val="15"/>
                <w:highlight w:val="none"/>
              </w:rPr>
            </w:pPr>
            <w:r>
              <w:rPr>
                <w:rFonts w:hint="eastAsia" w:ascii="宋体" w:hAnsi="宋体" w:eastAsia="宋体" w:cs="仿宋_GB2312"/>
                <w:color w:val="000000"/>
                <w:sz w:val="15"/>
                <w:szCs w:val="15"/>
                <w:highlight w:val="none"/>
              </w:rPr>
              <w:t>违反条款：第十八条；处罚条款：第二十九条第（二）项   责令限期改正；逾期不改的，可以处二千元以上一万元以下罚款，并责令暂时停止发行预付卡。</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ascii="宋体" w:hAnsi="宋体" w:eastAsia="宋体" w:cs="宋体"/>
                <w:color w:val="000000"/>
                <w:kern w:val="0"/>
                <w:sz w:val="15"/>
                <w:szCs w:val="15"/>
                <w:highlight w:val="none"/>
              </w:rPr>
            </w:pPr>
            <w:r>
              <w:rPr>
                <w:rFonts w:ascii="宋体" w:hAnsi="宋体" w:eastAsia="宋体" w:cs="仿宋_GB2312"/>
                <w:color w:val="000000"/>
                <w:sz w:val="15"/>
                <w:szCs w:val="15"/>
                <w:highlight w:val="none"/>
                <w:lang w:val="en"/>
              </w:rPr>
              <w:t>2000</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ascii="宋体" w:hAnsi="宋体" w:eastAsia="宋体" w:cs="宋体"/>
                <w:color w:val="000000"/>
                <w:kern w:val="0"/>
                <w:sz w:val="15"/>
                <w:szCs w:val="15"/>
                <w:highlight w:val="none"/>
              </w:rPr>
            </w:pPr>
            <w:r>
              <w:rPr>
                <w:rFonts w:hint="eastAsia" w:ascii="宋体" w:hAnsi="宋体" w:eastAsia="宋体" w:cs="仿宋_GB2312"/>
                <w:color w:val="00000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lang w:val="en-US" w:eastAsia="zh-CN"/>
              </w:rPr>
              <w:t>1.</w:t>
            </w:r>
            <w:r>
              <w:rPr>
                <w:rFonts w:hint="eastAsia" w:ascii="宋体" w:hAnsi="宋体" w:eastAsia="宋体"/>
                <w:color w:val="000000"/>
                <w:sz w:val="15"/>
                <w:szCs w:val="15"/>
                <w:highlight w:val="none"/>
              </w:rPr>
              <w:t>造成较大社会影响或者严重后果的，系数4。</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ascii="宋体" w:hAnsi="宋体" w:eastAsia="宋体" w:cs="宋体"/>
                <w:color w:val="000000"/>
                <w:kern w:val="0"/>
                <w:sz w:val="15"/>
                <w:szCs w:val="15"/>
                <w:highlight w:val="none"/>
              </w:rPr>
            </w:pPr>
            <w:r>
              <w:rPr>
                <w:rFonts w:hint="eastAsia" w:ascii="宋体" w:hAnsi="宋体" w:eastAsia="宋体" w:cs="仿宋_GB2312"/>
                <w:color w:val="000000"/>
                <w:sz w:val="15"/>
                <w:szCs w:val="15"/>
                <w:highlight w:val="none"/>
              </w:rPr>
              <w:t>罚款数额＝2000×（1+</w:t>
            </w:r>
            <w:r>
              <w:rPr>
                <w:rFonts w:hint="eastAsia" w:ascii="宋体" w:hAnsi="宋体" w:eastAsia="宋体" w:cs="仿宋_GB2312"/>
                <w:color w:val="000000"/>
                <w:sz w:val="15"/>
                <w:szCs w:val="15"/>
                <w:highlight w:val="none"/>
                <w:lang w:eastAsia="zh-CN"/>
              </w:rPr>
              <w:t>情节</w:t>
            </w:r>
            <w:r>
              <w:rPr>
                <w:rFonts w:hint="eastAsia" w:ascii="宋体" w:hAnsi="宋体" w:eastAsia="宋体" w:cs="仿宋_GB2312"/>
                <w:color w:val="000000"/>
                <w:sz w:val="15"/>
                <w:szCs w:val="15"/>
                <w:highlight w:val="none"/>
              </w:rPr>
              <w:t>系数）</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01"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仿宋_GB2312"/>
                <w:color w:val="000000"/>
                <w:sz w:val="15"/>
                <w:szCs w:val="15"/>
                <w:highlight w:val="none"/>
              </w:rPr>
              <w:t>4</w:t>
            </w:r>
          </w:p>
        </w:tc>
        <w:tc>
          <w:tcPr>
            <w:tcW w:w="162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ascii="宋体" w:hAnsi="宋体" w:eastAsia="宋体" w:cs="宋体"/>
                <w:color w:val="000000"/>
                <w:kern w:val="0"/>
                <w:sz w:val="15"/>
                <w:szCs w:val="15"/>
                <w:highlight w:val="none"/>
              </w:rPr>
            </w:pPr>
            <w:r>
              <w:rPr>
                <w:rFonts w:hint="eastAsia" w:ascii="宋体" w:hAnsi="宋体" w:eastAsia="宋体" w:cs="仿宋_GB2312"/>
                <w:color w:val="000000"/>
                <w:sz w:val="15"/>
                <w:szCs w:val="15"/>
                <w:highlight w:val="none"/>
              </w:rPr>
              <w:t>预付卡经营者未按照规定保存交易记录逾期不改正</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ascii="宋体" w:hAnsi="宋体" w:eastAsia="宋体" w:cs="宋体"/>
                <w:color w:val="000000"/>
                <w:spacing w:val="-4"/>
                <w:kern w:val="0"/>
                <w:sz w:val="15"/>
                <w:szCs w:val="15"/>
                <w:highlight w:val="none"/>
              </w:rPr>
            </w:pPr>
            <w:r>
              <w:rPr>
                <w:rFonts w:hint="eastAsia" w:ascii="宋体" w:hAnsi="宋体" w:eastAsia="宋体" w:cs="仿宋_GB2312"/>
                <w:color w:val="000000"/>
                <w:spacing w:val="-4"/>
                <w:sz w:val="15"/>
                <w:szCs w:val="15"/>
                <w:highlight w:val="none"/>
              </w:rPr>
              <w:t>违反条款：第十九条第一款；处罚条款：第二十九条第（一）项   责令限期改正；逾期不改的，可以处二千元以上一万元以下罚款，并责令暂时停止发行预付卡。</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ascii="宋体" w:hAnsi="宋体" w:eastAsia="宋体" w:cs="宋体"/>
                <w:color w:val="000000"/>
                <w:kern w:val="0"/>
                <w:sz w:val="15"/>
                <w:szCs w:val="15"/>
                <w:highlight w:val="none"/>
              </w:rPr>
            </w:pPr>
            <w:r>
              <w:rPr>
                <w:rFonts w:ascii="宋体" w:hAnsi="宋体" w:eastAsia="宋体" w:cs="仿宋_GB2312"/>
                <w:color w:val="000000"/>
                <w:sz w:val="15"/>
                <w:szCs w:val="15"/>
                <w:highlight w:val="none"/>
                <w:lang w:val="en"/>
              </w:rPr>
              <w:t>2000</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ascii="宋体" w:hAnsi="宋体" w:eastAsia="宋体" w:cs="宋体"/>
                <w:color w:val="000000"/>
                <w:kern w:val="0"/>
                <w:sz w:val="15"/>
                <w:szCs w:val="15"/>
                <w:highlight w:val="none"/>
              </w:rPr>
            </w:pPr>
            <w:r>
              <w:rPr>
                <w:rFonts w:hint="eastAsia" w:ascii="宋体" w:hAnsi="宋体" w:eastAsia="宋体" w:cs="仿宋_GB2312"/>
                <w:color w:val="00000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lang w:val="en-US" w:eastAsia="zh-CN"/>
              </w:rPr>
              <w:t>1.</w:t>
            </w:r>
            <w:r>
              <w:rPr>
                <w:rFonts w:hint="eastAsia" w:ascii="宋体" w:hAnsi="宋体" w:eastAsia="宋体"/>
                <w:color w:val="000000"/>
                <w:sz w:val="15"/>
                <w:szCs w:val="15"/>
                <w:highlight w:val="none"/>
              </w:rPr>
              <w:t>造成较大社会影响或者严重后果的，系数4。</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ascii="宋体" w:hAnsi="宋体" w:eastAsia="宋体" w:cs="宋体"/>
                <w:color w:val="000000"/>
                <w:kern w:val="0"/>
                <w:sz w:val="15"/>
                <w:szCs w:val="15"/>
                <w:highlight w:val="none"/>
              </w:rPr>
            </w:pPr>
            <w:r>
              <w:rPr>
                <w:rFonts w:hint="eastAsia" w:ascii="宋体" w:hAnsi="宋体" w:eastAsia="宋体" w:cs="仿宋_GB2312"/>
                <w:color w:val="000000"/>
                <w:sz w:val="15"/>
                <w:szCs w:val="15"/>
                <w:highlight w:val="none"/>
              </w:rPr>
              <w:t>罚款数额＝2000×（1+</w:t>
            </w:r>
            <w:r>
              <w:rPr>
                <w:rFonts w:hint="eastAsia" w:ascii="宋体" w:hAnsi="宋体" w:eastAsia="宋体" w:cs="仿宋_GB2312"/>
                <w:color w:val="000000"/>
                <w:sz w:val="15"/>
                <w:szCs w:val="15"/>
                <w:highlight w:val="none"/>
                <w:lang w:eastAsia="zh-CN"/>
              </w:rPr>
              <w:t>情节</w:t>
            </w:r>
            <w:r>
              <w:rPr>
                <w:rFonts w:hint="eastAsia" w:ascii="宋体" w:hAnsi="宋体" w:eastAsia="宋体" w:cs="仿宋_GB2312"/>
                <w:color w:val="000000"/>
                <w:sz w:val="15"/>
                <w:szCs w:val="15"/>
                <w:highlight w:val="none"/>
              </w:rPr>
              <w:t>系数）</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53"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仿宋_GB2312"/>
                <w:color w:val="000000"/>
                <w:sz w:val="15"/>
                <w:szCs w:val="15"/>
                <w:highlight w:val="none"/>
              </w:rPr>
              <w:t>5</w:t>
            </w:r>
          </w:p>
        </w:tc>
        <w:tc>
          <w:tcPr>
            <w:tcW w:w="162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ascii="宋体" w:hAnsi="宋体" w:eastAsia="宋体" w:cs="宋体"/>
                <w:color w:val="000000"/>
                <w:kern w:val="0"/>
                <w:sz w:val="15"/>
                <w:szCs w:val="15"/>
                <w:highlight w:val="none"/>
              </w:rPr>
            </w:pPr>
            <w:r>
              <w:rPr>
                <w:rFonts w:hint="eastAsia" w:ascii="宋体" w:hAnsi="宋体" w:eastAsia="宋体" w:cs="仿宋_GB2312"/>
                <w:color w:val="000000"/>
                <w:sz w:val="15"/>
                <w:szCs w:val="15"/>
                <w:highlight w:val="none"/>
              </w:rPr>
              <w:t>预付卡经营者故意拖延或者无理拒绝退回预收款逾期不改正</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ascii="宋体" w:hAnsi="宋体" w:eastAsia="宋体" w:cs="宋体"/>
                <w:color w:val="000000"/>
                <w:kern w:val="0"/>
                <w:sz w:val="15"/>
                <w:szCs w:val="15"/>
                <w:highlight w:val="none"/>
              </w:rPr>
            </w:pPr>
            <w:r>
              <w:rPr>
                <w:rFonts w:hint="eastAsia" w:ascii="宋体" w:hAnsi="宋体" w:eastAsia="宋体" w:cs="仿宋_GB2312"/>
                <w:color w:val="000000"/>
                <w:sz w:val="15"/>
                <w:szCs w:val="15"/>
                <w:highlight w:val="none"/>
              </w:rPr>
              <w:t>违反条款：第十六条、第十七条；处罚条款：第三十条  责令限期改正；逾期不改的，可以处一万元以上五万元以下罚款，并责令暂时停止发行预付卡。</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ascii="宋体" w:hAnsi="宋体" w:eastAsia="宋体" w:cs="宋体"/>
                <w:color w:val="000000"/>
                <w:kern w:val="0"/>
                <w:sz w:val="15"/>
                <w:szCs w:val="15"/>
                <w:highlight w:val="none"/>
              </w:rPr>
            </w:pPr>
            <w:r>
              <w:rPr>
                <w:rFonts w:ascii="宋体" w:hAnsi="宋体" w:eastAsia="宋体" w:cs="仿宋_GB2312"/>
                <w:color w:val="000000"/>
                <w:sz w:val="15"/>
                <w:szCs w:val="15"/>
                <w:highlight w:val="none"/>
                <w:lang w:val="en"/>
              </w:rPr>
              <w:t>10000</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ascii="宋体" w:hAnsi="宋体" w:eastAsia="宋体" w:cs="宋体"/>
                <w:color w:val="000000"/>
                <w:kern w:val="0"/>
                <w:sz w:val="15"/>
                <w:szCs w:val="15"/>
                <w:highlight w:val="none"/>
              </w:rPr>
            </w:pPr>
            <w:r>
              <w:rPr>
                <w:rFonts w:hint="eastAsia" w:ascii="宋体" w:hAnsi="宋体" w:eastAsia="宋体" w:cs="仿宋_GB2312"/>
                <w:color w:val="00000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lang w:val="en-US" w:eastAsia="zh-CN"/>
              </w:rPr>
              <w:t>1.</w:t>
            </w:r>
            <w:r>
              <w:rPr>
                <w:rFonts w:hint="eastAsia" w:ascii="宋体" w:hAnsi="宋体" w:eastAsia="宋体"/>
                <w:color w:val="000000"/>
                <w:sz w:val="15"/>
                <w:szCs w:val="15"/>
                <w:highlight w:val="none"/>
              </w:rPr>
              <w:t>造成较大社会影响或者严重后果的，系数4。</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ascii="宋体" w:hAnsi="宋体" w:eastAsia="宋体" w:cs="宋体"/>
                <w:color w:val="000000"/>
                <w:kern w:val="0"/>
                <w:sz w:val="15"/>
                <w:szCs w:val="15"/>
                <w:highlight w:val="none"/>
              </w:rPr>
            </w:pPr>
            <w:r>
              <w:rPr>
                <w:rFonts w:hint="eastAsia" w:ascii="宋体" w:hAnsi="宋体" w:eastAsia="宋体" w:cs="仿宋_GB2312"/>
                <w:color w:val="000000"/>
                <w:sz w:val="15"/>
                <w:szCs w:val="15"/>
                <w:highlight w:val="none"/>
              </w:rPr>
              <w:t>罚款数额＝</w:t>
            </w:r>
            <w:r>
              <w:rPr>
                <w:rFonts w:ascii="宋体" w:hAnsi="宋体" w:eastAsia="宋体" w:cs="仿宋_GB2312"/>
                <w:color w:val="000000"/>
                <w:sz w:val="15"/>
                <w:szCs w:val="15"/>
                <w:highlight w:val="none"/>
                <w:lang w:val="en"/>
              </w:rPr>
              <w:t>10</w:t>
            </w:r>
            <w:r>
              <w:rPr>
                <w:rFonts w:hint="eastAsia" w:ascii="宋体" w:hAnsi="宋体" w:eastAsia="宋体" w:cs="仿宋_GB2312"/>
                <w:color w:val="000000"/>
                <w:sz w:val="15"/>
                <w:szCs w:val="15"/>
                <w:highlight w:val="none"/>
              </w:rPr>
              <w:t>000×（1+</w:t>
            </w:r>
            <w:r>
              <w:rPr>
                <w:rFonts w:hint="eastAsia" w:ascii="宋体" w:hAnsi="宋体" w:eastAsia="宋体" w:cs="仿宋_GB2312"/>
                <w:color w:val="000000"/>
                <w:sz w:val="15"/>
                <w:szCs w:val="15"/>
                <w:highlight w:val="none"/>
                <w:lang w:eastAsia="zh-CN"/>
              </w:rPr>
              <w:t>情节</w:t>
            </w:r>
            <w:r>
              <w:rPr>
                <w:rFonts w:hint="eastAsia" w:ascii="宋体" w:hAnsi="宋体" w:eastAsia="宋体" w:cs="仿宋_GB2312"/>
                <w:color w:val="000000"/>
                <w:sz w:val="15"/>
                <w:szCs w:val="15"/>
                <w:highlight w:val="none"/>
              </w:rPr>
              <w:t>系数）</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17"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仿宋_GB2312"/>
                <w:color w:val="000000"/>
                <w:sz w:val="15"/>
                <w:szCs w:val="15"/>
                <w:highlight w:val="none"/>
              </w:rPr>
              <w:t>6</w:t>
            </w:r>
          </w:p>
        </w:tc>
        <w:tc>
          <w:tcPr>
            <w:tcW w:w="162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ascii="宋体" w:hAnsi="宋体" w:eastAsia="宋体" w:cs="宋体"/>
                <w:color w:val="000000"/>
                <w:kern w:val="0"/>
                <w:sz w:val="15"/>
                <w:szCs w:val="15"/>
                <w:highlight w:val="none"/>
              </w:rPr>
            </w:pPr>
            <w:r>
              <w:rPr>
                <w:rFonts w:hint="eastAsia" w:ascii="宋体" w:hAnsi="宋体" w:eastAsia="宋体" w:cs="仿宋_GB2312"/>
                <w:color w:val="000000"/>
                <w:sz w:val="15"/>
                <w:szCs w:val="15"/>
                <w:highlight w:val="none"/>
              </w:rPr>
              <w:t>预付卡经营者迟报、瞒报、虚报有关信息逾期不改正</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ascii="宋体" w:hAnsi="宋体" w:eastAsia="宋体" w:cs="宋体"/>
                <w:color w:val="000000"/>
                <w:spacing w:val="-4"/>
                <w:kern w:val="0"/>
                <w:sz w:val="15"/>
                <w:szCs w:val="15"/>
                <w:highlight w:val="none"/>
              </w:rPr>
            </w:pPr>
            <w:r>
              <w:rPr>
                <w:rFonts w:hint="eastAsia" w:ascii="宋体" w:hAnsi="宋体" w:eastAsia="宋体" w:cs="仿宋_GB2312"/>
                <w:color w:val="000000"/>
                <w:spacing w:val="-4"/>
                <w:sz w:val="15"/>
                <w:szCs w:val="15"/>
                <w:highlight w:val="none"/>
              </w:rPr>
              <w:t>违反条款：第二十条；处罚条款：第三十一条  责令限期改正；逾期不改的，处一千元以上五千元以下罚款。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ascii="宋体" w:hAnsi="宋体" w:eastAsia="宋体" w:cs="宋体"/>
                <w:color w:val="000000"/>
                <w:kern w:val="0"/>
                <w:sz w:val="15"/>
                <w:szCs w:val="15"/>
                <w:highlight w:val="none"/>
              </w:rPr>
            </w:pPr>
            <w:r>
              <w:rPr>
                <w:rFonts w:ascii="宋体" w:hAnsi="宋体" w:eastAsia="宋体" w:cs="仿宋_GB2312"/>
                <w:color w:val="000000"/>
                <w:sz w:val="15"/>
                <w:szCs w:val="15"/>
                <w:highlight w:val="none"/>
                <w:lang w:val="en"/>
              </w:rPr>
              <w:t>1000</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ascii="宋体" w:hAnsi="宋体" w:eastAsia="宋体" w:cs="宋体"/>
                <w:color w:val="000000"/>
                <w:kern w:val="0"/>
                <w:sz w:val="15"/>
                <w:szCs w:val="15"/>
                <w:highlight w:val="none"/>
              </w:rPr>
            </w:pPr>
            <w:r>
              <w:rPr>
                <w:rFonts w:hint="eastAsia" w:ascii="宋体" w:hAnsi="宋体" w:eastAsia="宋体" w:cs="仿宋_GB2312"/>
                <w:color w:val="00000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lang w:val="en-US" w:eastAsia="zh-CN"/>
              </w:rPr>
              <w:t>1.</w:t>
            </w:r>
            <w:r>
              <w:rPr>
                <w:rFonts w:hint="eastAsia" w:ascii="宋体" w:hAnsi="宋体" w:eastAsia="宋体"/>
                <w:color w:val="000000"/>
                <w:sz w:val="15"/>
                <w:szCs w:val="15"/>
                <w:highlight w:val="none"/>
              </w:rPr>
              <w:t>造成较大社会影响或者严重后果的，系数4。</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ascii="宋体" w:hAnsi="宋体" w:eastAsia="宋体" w:cs="宋体"/>
                <w:color w:val="000000"/>
                <w:kern w:val="0"/>
                <w:sz w:val="15"/>
                <w:szCs w:val="15"/>
                <w:highlight w:val="none"/>
              </w:rPr>
            </w:pPr>
            <w:r>
              <w:rPr>
                <w:rFonts w:hint="eastAsia" w:ascii="宋体" w:hAnsi="宋体" w:eastAsia="宋体" w:cs="仿宋_GB2312"/>
                <w:color w:val="000000"/>
                <w:sz w:val="15"/>
                <w:szCs w:val="15"/>
                <w:highlight w:val="none"/>
              </w:rPr>
              <w:t>罚款数额＝</w:t>
            </w:r>
            <w:r>
              <w:rPr>
                <w:rFonts w:ascii="宋体" w:hAnsi="宋体" w:eastAsia="宋体" w:cs="仿宋_GB2312"/>
                <w:color w:val="000000"/>
                <w:sz w:val="15"/>
                <w:szCs w:val="15"/>
                <w:highlight w:val="none"/>
                <w:lang w:val="en"/>
              </w:rPr>
              <w:t>1</w:t>
            </w:r>
            <w:r>
              <w:rPr>
                <w:rFonts w:hint="eastAsia" w:ascii="宋体" w:hAnsi="宋体" w:eastAsia="宋体" w:cs="仿宋_GB2312"/>
                <w:color w:val="000000"/>
                <w:sz w:val="15"/>
                <w:szCs w:val="15"/>
                <w:highlight w:val="none"/>
              </w:rPr>
              <w:t>000×（1+</w:t>
            </w:r>
            <w:r>
              <w:rPr>
                <w:rFonts w:hint="eastAsia" w:ascii="宋体" w:hAnsi="宋体" w:eastAsia="宋体" w:cs="仿宋_GB2312"/>
                <w:color w:val="000000"/>
                <w:sz w:val="15"/>
                <w:szCs w:val="15"/>
                <w:highlight w:val="none"/>
                <w:lang w:eastAsia="zh-CN"/>
              </w:rPr>
              <w:t>情节</w:t>
            </w:r>
            <w:r>
              <w:rPr>
                <w:rFonts w:hint="eastAsia" w:ascii="宋体" w:hAnsi="宋体" w:eastAsia="宋体" w:cs="仿宋_GB2312"/>
                <w:color w:val="000000"/>
                <w:sz w:val="15"/>
                <w:szCs w:val="15"/>
                <w:highlight w:val="none"/>
              </w:rPr>
              <w:t>系数）</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374"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仿宋_GB2312"/>
                <w:color w:val="000000"/>
                <w:sz w:val="15"/>
                <w:szCs w:val="15"/>
                <w:highlight w:val="none"/>
              </w:rPr>
              <w:t>7</w:t>
            </w:r>
          </w:p>
        </w:tc>
        <w:tc>
          <w:tcPr>
            <w:tcW w:w="162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ascii="宋体" w:hAnsi="宋体" w:eastAsia="宋体" w:cs="宋体"/>
                <w:color w:val="000000"/>
                <w:kern w:val="0"/>
                <w:sz w:val="15"/>
                <w:szCs w:val="15"/>
                <w:highlight w:val="none"/>
              </w:rPr>
            </w:pPr>
            <w:r>
              <w:rPr>
                <w:rFonts w:hint="eastAsia" w:ascii="宋体" w:hAnsi="宋体" w:eastAsia="宋体" w:cs="仿宋_GB2312"/>
                <w:color w:val="000000"/>
                <w:sz w:val="15"/>
                <w:szCs w:val="15"/>
                <w:highlight w:val="none"/>
              </w:rPr>
              <w:t>预付卡经营者未按照规定存管资金逾期不改正</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ascii="宋体" w:hAnsi="宋体" w:eastAsia="宋体" w:cs="宋体"/>
                <w:color w:val="000000"/>
                <w:kern w:val="0"/>
                <w:sz w:val="15"/>
                <w:szCs w:val="15"/>
                <w:highlight w:val="none"/>
              </w:rPr>
            </w:pPr>
            <w:r>
              <w:rPr>
                <w:rFonts w:hint="eastAsia" w:ascii="宋体" w:hAnsi="宋体" w:eastAsia="宋体" w:cs="仿宋_GB2312"/>
                <w:color w:val="000000"/>
                <w:sz w:val="15"/>
                <w:szCs w:val="15"/>
                <w:highlight w:val="none"/>
              </w:rPr>
              <w:t>违反条款：第二十二条；处罚条款：第三十二条  责令存管并暂时停止发行预付卡；逾期不改的，处两万元以上十万元以下罚款，并责令停止发行预付卡；继续发行预付卡的，责令停业。</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ascii="宋体" w:hAnsi="宋体" w:eastAsia="宋体" w:cs="宋体"/>
                <w:color w:val="000000"/>
                <w:kern w:val="0"/>
                <w:sz w:val="15"/>
                <w:szCs w:val="15"/>
                <w:highlight w:val="none"/>
              </w:rPr>
            </w:pPr>
            <w:r>
              <w:rPr>
                <w:rFonts w:ascii="宋体" w:hAnsi="宋体" w:eastAsia="宋体" w:cs="仿宋_GB2312"/>
                <w:color w:val="000000"/>
                <w:sz w:val="15"/>
                <w:szCs w:val="15"/>
                <w:highlight w:val="none"/>
                <w:lang w:val="en"/>
              </w:rPr>
              <w:t>20000</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ascii="宋体" w:hAnsi="宋体" w:eastAsia="宋体" w:cs="宋体"/>
                <w:color w:val="000000"/>
                <w:kern w:val="0"/>
                <w:sz w:val="15"/>
                <w:szCs w:val="15"/>
                <w:highlight w:val="none"/>
              </w:rPr>
            </w:pPr>
            <w:r>
              <w:rPr>
                <w:rFonts w:hint="eastAsia" w:ascii="宋体" w:hAnsi="宋体" w:eastAsia="宋体" w:cs="仿宋_GB2312"/>
                <w:color w:val="00000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lang w:val="en-US" w:eastAsia="zh-CN"/>
              </w:rPr>
              <w:t>1.</w:t>
            </w:r>
            <w:r>
              <w:rPr>
                <w:rFonts w:hint="eastAsia" w:ascii="宋体" w:hAnsi="宋体" w:eastAsia="宋体"/>
                <w:color w:val="000000"/>
                <w:sz w:val="15"/>
                <w:szCs w:val="15"/>
                <w:highlight w:val="none"/>
              </w:rPr>
              <w:t>造成较大社会影响或者严重后果的，系数4。</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ascii="宋体" w:hAnsi="宋体" w:eastAsia="宋体" w:cs="宋体"/>
                <w:color w:val="000000"/>
                <w:kern w:val="0"/>
                <w:sz w:val="15"/>
                <w:szCs w:val="15"/>
                <w:highlight w:val="none"/>
              </w:rPr>
            </w:pPr>
            <w:r>
              <w:rPr>
                <w:rFonts w:hint="eastAsia" w:ascii="宋体" w:hAnsi="宋体" w:eastAsia="宋体" w:cs="仿宋_GB2312"/>
                <w:color w:val="000000"/>
                <w:sz w:val="15"/>
                <w:szCs w:val="15"/>
                <w:highlight w:val="none"/>
              </w:rPr>
              <w:t>罚款数额＝2000</w:t>
            </w:r>
            <w:r>
              <w:rPr>
                <w:rFonts w:ascii="宋体" w:hAnsi="宋体" w:eastAsia="宋体" w:cs="仿宋_GB2312"/>
                <w:color w:val="000000"/>
                <w:sz w:val="15"/>
                <w:szCs w:val="15"/>
                <w:highlight w:val="none"/>
                <w:lang w:val="en"/>
              </w:rPr>
              <w:t>0</w:t>
            </w:r>
            <w:r>
              <w:rPr>
                <w:rFonts w:hint="eastAsia" w:ascii="宋体" w:hAnsi="宋体" w:eastAsia="宋体" w:cs="仿宋_GB2312"/>
                <w:color w:val="000000"/>
                <w:sz w:val="15"/>
                <w:szCs w:val="15"/>
                <w:highlight w:val="none"/>
              </w:rPr>
              <w:t>×（1+</w:t>
            </w:r>
            <w:r>
              <w:rPr>
                <w:rFonts w:hint="eastAsia" w:ascii="宋体" w:hAnsi="宋体" w:eastAsia="宋体" w:cs="仿宋_GB2312"/>
                <w:color w:val="000000"/>
                <w:sz w:val="15"/>
                <w:szCs w:val="15"/>
                <w:highlight w:val="none"/>
                <w:lang w:eastAsia="zh-CN"/>
              </w:rPr>
              <w:t>情节</w:t>
            </w:r>
            <w:r>
              <w:rPr>
                <w:rFonts w:hint="eastAsia" w:ascii="宋体" w:hAnsi="宋体" w:eastAsia="宋体" w:cs="仿宋_GB2312"/>
                <w:color w:val="000000"/>
                <w:sz w:val="15"/>
                <w:szCs w:val="15"/>
                <w:highlight w:val="none"/>
              </w:rPr>
              <w:t>系数）</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506" w:hRule="atLeast"/>
          <w:jc w:val="center"/>
        </w:trPr>
        <w:tc>
          <w:tcPr>
            <w:tcW w:w="13515" w:type="dxa"/>
            <w:gridSpan w:val="10"/>
            <w:noWrap w:val="0"/>
            <w:vAlign w:val="center"/>
          </w:tcPr>
          <w:p>
            <w:pPr>
              <w:pStyle w:val="2"/>
              <w:keepNext w:val="0"/>
              <w:keepLines w:val="0"/>
              <w:rPr>
                <w:rFonts w:ascii="黑体" w:hAnsi="黑体" w:eastAsia="黑体"/>
                <w:b w:val="0"/>
                <w:color w:val="000000"/>
                <w:sz w:val="24"/>
                <w:szCs w:val="24"/>
                <w:highlight w:val="none"/>
              </w:rPr>
            </w:pPr>
            <w:bookmarkStart w:id="88" w:name="_Toc1495699393"/>
            <w:bookmarkStart w:id="89" w:name="_Toc110851466"/>
            <w:bookmarkStart w:id="90" w:name="_Toc1174027309"/>
            <w:r>
              <w:rPr>
                <w:rFonts w:hint="eastAsia" w:ascii="黑体" w:hAnsi="黑体" w:eastAsia="黑体"/>
                <w:b w:val="0"/>
                <w:color w:val="000000"/>
                <w:sz w:val="28"/>
                <w:szCs w:val="28"/>
                <w:highlight w:val="none"/>
              </w:rPr>
              <w:t>园林绿化管理方面</w:t>
            </w:r>
            <w:bookmarkEnd w:id="88"/>
            <w:bookmarkEnd w:id="89"/>
            <w:bookmarkEnd w:id="9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12" w:hRule="atLeast"/>
          <w:jc w:val="center"/>
        </w:trPr>
        <w:tc>
          <w:tcPr>
            <w:tcW w:w="13515" w:type="dxa"/>
            <w:gridSpan w:val="10"/>
            <w:noWrap w:val="0"/>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olor w:val="000000"/>
                <w:sz w:val="15"/>
                <w:szCs w:val="15"/>
                <w:highlight w:val="none"/>
              </w:rPr>
            </w:pPr>
            <w:bookmarkStart w:id="91" w:name="_Toc1801139429"/>
            <w:bookmarkStart w:id="92" w:name="_Toc110851467"/>
            <w:bookmarkStart w:id="93" w:name="_Toc1765057013"/>
            <w:r>
              <w:rPr>
                <w:rFonts w:hint="eastAsia" w:ascii="宋体" w:hAnsi="宋体" w:eastAsia="宋体"/>
                <w:color w:val="000000"/>
                <w:sz w:val="21"/>
                <w:szCs w:val="21"/>
                <w:highlight w:val="none"/>
              </w:rPr>
              <w:t>《北京市绿化条例》案由16项</w:t>
            </w:r>
            <w:bookmarkEnd w:id="91"/>
            <w:bookmarkEnd w:id="92"/>
            <w:bookmarkEnd w:id="9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24"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6"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未按要求公示绿地平面图</w:t>
            </w:r>
          </w:p>
        </w:tc>
        <w:tc>
          <w:tcPr>
            <w:tcW w:w="2981"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违反条款：第二十五条；</w:t>
            </w:r>
          </w:p>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处罚条款：第六十三条 责令限期改正；逾期不改正的，处5000元罚款。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32" w:lineRule="exact"/>
              <w:rPr>
                <w:rFonts w:ascii="宋体" w:hAnsi="宋体" w:eastAsia="宋体" w:cs="宋体"/>
                <w:color w:val="000000"/>
                <w:kern w:val="0"/>
                <w:sz w:val="15"/>
                <w:szCs w:val="15"/>
                <w:highlight w:val="none"/>
              </w:rPr>
            </w:pP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罚款数额＝5000</w:t>
            </w:r>
          </w:p>
        </w:tc>
        <w:tc>
          <w:tcPr>
            <w:tcW w:w="2178" w:type="dxa"/>
            <w:noWrap w:val="0"/>
            <w:vAlign w:val="center"/>
          </w:tcPr>
          <w:p>
            <w:pPr>
              <w:spacing w:line="232"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按照条款规定执行</w:t>
            </w:r>
            <w:r>
              <w:rPr>
                <w:rFonts w:hint="eastAsia" w:ascii="宋体" w:hAnsi="宋体" w:eastAsia="宋体" w:cs="宋体"/>
                <w:color w:val="000000"/>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00" w:hRule="atLeast"/>
          <w:jc w:val="center"/>
        </w:trPr>
        <w:tc>
          <w:tcPr>
            <w:tcW w:w="714" w:type="dxa"/>
            <w:shd w:val="clear" w:color="auto" w:fill="auto"/>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6" w:type="dxa"/>
            <w:gridSpan w:val="2"/>
            <w:shd w:val="clear" w:color="auto" w:fill="FFFFFF"/>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未按规定对闲置土地进行临时绿化</w:t>
            </w:r>
          </w:p>
        </w:tc>
        <w:tc>
          <w:tcPr>
            <w:tcW w:w="2981"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违反条款：第二十七条；</w:t>
            </w:r>
          </w:p>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处罚条款：第六十四条 责令限期改正；逾期不改正的，处2000元以上2万元以下罚款。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numPr>
                <w:ilvl w:val="0"/>
                <w:numId w:val="0"/>
              </w:num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闲置面积1000</w:t>
            </w:r>
            <w:r>
              <w:rPr>
                <w:rFonts w:hint="eastAsia" w:ascii="宋体" w:hAnsi="宋体" w:eastAsia="宋体" w:cs="Batang"/>
                <w:color w:val="000000"/>
                <w:kern w:val="0"/>
                <w:sz w:val="15"/>
                <w:szCs w:val="15"/>
                <w:highlight w:val="none"/>
              </w:rPr>
              <w:t>㎡</w:t>
            </w:r>
            <w:r>
              <w:rPr>
                <w:rFonts w:hint="eastAsia" w:ascii="宋体" w:hAnsi="宋体" w:eastAsia="宋体" w:cs="宋体"/>
                <w:color w:val="000000"/>
                <w:kern w:val="0"/>
                <w:sz w:val="15"/>
                <w:szCs w:val="15"/>
                <w:highlight w:val="none"/>
              </w:rPr>
              <w:t>以内，</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rPr>
              <w:t>0，闲置面积1000</w:t>
            </w:r>
            <w:r>
              <w:rPr>
                <w:rFonts w:hint="eastAsia" w:ascii="宋体" w:hAnsi="宋体" w:eastAsia="宋体" w:cs="Batang"/>
                <w:color w:val="000000"/>
                <w:kern w:val="0"/>
                <w:sz w:val="15"/>
                <w:szCs w:val="15"/>
                <w:highlight w:val="none"/>
              </w:rPr>
              <w:t>㎡</w:t>
            </w:r>
            <w:r>
              <w:rPr>
                <w:rFonts w:hint="eastAsia" w:ascii="宋体" w:hAnsi="宋体" w:eastAsia="宋体" w:cs="宋体"/>
                <w:color w:val="000000"/>
                <w:kern w:val="0"/>
                <w:sz w:val="15"/>
                <w:szCs w:val="15"/>
                <w:highlight w:val="none"/>
              </w:rPr>
              <w:t>以上的，每增加500</w:t>
            </w:r>
            <w:r>
              <w:rPr>
                <w:rFonts w:hint="eastAsia" w:ascii="宋体" w:hAnsi="宋体" w:eastAsia="宋体" w:cs="Batang"/>
                <w:color w:val="000000"/>
                <w:kern w:val="0"/>
                <w:sz w:val="15"/>
                <w:szCs w:val="15"/>
                <w:highlight w:val="none"/>
              </w:rPr>
              <w:t>㎡</w:t>
            </w:r>
            <w:r>
              <w:rPr>
                <w:rFonts w:hint="eastAsia" w:ascii="宋体" w:hAnsi="宋体" w:eastAsia="宋体" w:cs="宋体"/>
                <w:color w:val="000000"/>
                <w:kern w:val="0"/>
                <w:sz w:val="15"/>
                <w:szCs w:val="15"/>
                <w:highlight w:val="none"/>
              </w:rPr>
              <w:t>，系数增加1；</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rPr>
              <w:t>闲置时间超过一年的，</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rPr>
              <w:t>4；3. 尘土飞扬，对市容环境造成严重影响的，系数9</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罚款数额＝2000×（1＋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32" w:lineRule="exact"/>
              <w:rPr>
                <w:rFonts w:hint="eastAsia" w:ascii="宋体" w:hAnsi="宋体" w:eastAsia="宋体"/>
                <w:strike/>
                <w:dstrike w:val="0"/>
                <w:color w:val="000000"/>
                <w:sz w:val="15"/>
                <w:szCs w:val="15"/>
                <w:highlight w:val="none"/>
                <w:lang w:eastAsia="zh-CN"/>
              </w:rPr>
            </w:pPr>
            <w:r>
              <w:rPr>
                <w:rFonts w:hint="eastAsia" w:ascii="宋体" w:hAnsi="宋体" w:eastAsia="宋体"/>
                <w:strike w:val="0"/>
                <w:dstrike w:val="0"/>
                <w:color w:val="000000"/>
                <w:sz w:val="15"/>
                <w:szCs w:val="15"/>
                <w:highlight w:val="none"/>
              </w:rPr>
              <w:t>逾期不改正的情形，不纳入本案由</w:t>
            </w:r>
            <w:r>
              <w:rPr>
                <w:rFonts w:hint="eastAsia" w:ascii="宋体" w:hAnsi="宋体" w:eastAsia="宋体"/>
                <w:strike w:val="0"/>
                <w:dstrike w:val="0"/>
                <w:color w:val="000000"/>
                <w:sz w:val="15"/>
                <w:szCs w:val="15"/>
                <w:highlight w:val="none"/>
                <w:lang w:eastAsia="zh-CN"/>
              </w:rPr>
              <w:t>情节系数</w:t>
            </w:r>
            <w:r>
              <w:rPr>
                <w:rFonts w:hint="eastAsia" w:ascii="宋体" w:hAnsi="宋体" w:eastAsia="宋体"/>
                <w:strike w:val="0"/>
                <w:dstrike w:val="0"/>
                <w:color w:val="000000"/>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579"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p>
        </w:tc>
        <w:tc>
          <w:tcPr>
            <w:tcW w:w="1626"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未按养护规范养护绿地、树木</w:t>
            </w:r>
          </w:p>
        </w:tc>
        <w:tc>
          <w:tcPr>
            <w:tcW w:w="2981"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违反条款：第四十条第一款；</w:t>
            </w:r>
          </w:p>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处罚条款：第六十五条 责令限期改正；逾期不改正，造成树木死亡、绿化设施损毁、景区风貌破坏的，处2000元以上2万元以下罚款。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1.造成树木死亡（胸径小于30厘米且不满3株），绿化设施损毁、景区风貌破坏较重的，或者造成较大社会影响的，</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rPr>
              <w:t>2</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2.造成树木死亡（胸径30厘米以上的，或树木死亡3株以上5株以下），或者造成较大损失的，</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rPr>
              <w:t>4；造成树木死亡（胸径30厘米以上树木3棵以上，以及树木死亡10株以上的），或者造成珍贵树种死亡，景区风貌破坏严重难以复原，以及</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社会恶劣影响和重大经济损失的，系数9。</w:t>
            </w:r>
            <w:r>
              <w:rPr>
                <w:rFonts w:hint="eastAsia" w:ascii="宋体" w:hAnsi="宋体" w:eastAsia="宋体" w:cs="宋体"/>
                <w:color w:val="000000"/>
                <w:kern w:val="0"/>
                <w:sz w:val="15"/>
                <w:szCs w:val="15"/>
                <w:highlight w:val="none"/>
                <w:lang w:val="en-US" w:eastAsia="zh-CN"/>
              </w:rPr>
              <w:t>3.</w:t>
            </w:r>
            <w:r>
              <w:rPr>
                <w:rFonts w:hint="eastAsia" w:ascii="宋体" w:hAnsi="宋体" w:eastAsia="宋体"/>
                <w:color w:val="000000"/>
                <w:sz w:val="15"/>
                <w:szCs w:val="15"/>
                <w:highlight w:val="none"/>
              </w:rPr>
              <w:t>存在基准2.1.3规定情形的，系数按照相关规定确定。</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罚款数额＝2000×（1＋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32" w:lineRule="exact"/>
              <w:rPr>
                <w:rFonts w:ascii="宋体" w:hAnsi="宋体" w:eastAsia="宋体" w:cs="宋体"/>
                <w:strike/>
                <w:dstrike w:val="0"/>
                <w:color w:val="000000"/>
                <w:kern w:val="0"/>
                <w:sz w:val="15"/>
                <w:szCs w:val="15"/>
                <w:highlight w:val="none"/>
              </w:rPr>
            </w:pPr>
            <w:r>
              <w:rPr>
                <w:rFonts w:hint="eastAsia" w:ascii="宋体" w:hAnsi="宋体" w:eastAsia="宋体"/>
                <w:strike w:val="0"/>
                <w:dstrike w:val="0"/>
                <w:color w:val="000000"/>
                <w:sz w:val="15"/>
                <w:szCs w:val="15"/>
                <w:highlight w:val="none"/>
              </w:rPr>
              <w:t>逾期不改正的情形，不</w:t>
            </w:r>
            <w:r>
              <w:rPr>
                <w:rFonts w:hint="eastAsia" w:ascii="宋体" w:hAnsi="宋体" w:eastAsia="宋体"/>
                <w:strike w:val="0"/>
                <w:dstrike w:val="0"/>
                <w:color w:val="000000"/>
                <w:sz w:val="15"/>
                <w:szCs w:val="15"/>
                <w:highlight w:val="none"/>
                <w:lang w:eastAsia="zh-CN"/>
              </w:rPr>
              <w:t>计入</w:t>
            </w:r>
            <w:r>
              <w:rPr>
                <w:rFonts w:hint="eastAsia" w:ascii="宋体" w:hAnsi="宋体" w:eastAsia="宋体"/>
                <w:strike w:val="0"/>
                <w:dstrike w:val="0"/>
                <w:color w:val="000000"/>
                <w:sz w:val="15"/>
                <w:szCs w:val="15"/>
                <w:highlight w:val="none"/>
              </w:rPr>
              <w:t>本案由</w:t>
            </w:r>
            <w:r>
              <w:rPr>
                <w:rFonts w:hint="eastAsia" w:ascii="宋体" w:hAnsi="宋体" w:eastAsia="宋体"/>
                <w:strike w:val="0"/>
                <w:dstrike w:val="0"/>
                <w:color w:val="000000"/>
                <w:sz w:val="15"/>
                <w:szCs w:val="15"/>
                <w:highlight w:val="none"/>
                <w:lang w:eastAsia="zh-CN"/>
              </w:rPr>
              <w:t>情节系数</w:t>
            </w:r>
            <w:r>
              <w:rPr>
                <w:rFonts w:hint="eastAsia" w:ascii="宋体" w:hAnsi="宋体" w:eastAsia="宋体"/>
                <w:strike w:val="0"/>
                <w:dstrike w:val="0"/>
                <w:color w:val="000000"/>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376"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4</w:t>
            </w:r>
          </w:p>
        </w:tc>
        <w:tc>
          <w:tcPr>
            <w:tcW w:w="1626" w:type="dxa"/>
            <w:gridSpan w:val="2"/>
            <w:noWrap w:val="0"/>
            <w:vAlign w:val="center"/>
          </w:tcPr>
          <w:p>
            <w:pPr>
              <w:spacing w:line="206"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未按规范开发利用绿地地下空间</w:t>
            </w:r>
          </w:p>
        </w:tc>
        <w:tc>
          <w:tcPr>
            <w:tcW w:w="2981" w:type="dxa"/>
            <w:noWrap w:val="0"/>
            <w:vAlign w:val="center"/>
          </w:tcPr>
          <w:p>
            <w:pPr>
              <w:spacing w:line="206"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违反条款：第四十六条；</w:t>
            </w:r>
          </w:p>
          <w:p>
            <w:pPr>
              <w:spacing w:line="206"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处罚条款：第六十六条 责令限期改正；逾期不改正的，处2万元以上10万元以下罚款。</w:t>
            </w:r>
          </w:p>
        </w:tc>
        <w:tc>
          <w:tcPr>
            <w:tcW w:w="851" w:type="dxa"/>
            <w:noWrap w:val="0"/>
            <w:vAlign w:val="center"/>
          </w:tcPr>
          <w:p>
            <w:pPr>
              <w:spacing w:line="206"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20000</w:t>
            </w:r>
          </w:p>
        </w:tc>
        <w:tc>
          <w:tcPr>
            <w:tcW w:w="840" w:type="dxa"/>
            <w:noWrap w:val="0"/>
            <w:vAlign w:val="center"/>
          </w:tcPr>
          <w:p>
            <w:pPr>
              <w:spacing w:line="206"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06"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1.造成树木死亡（胸径小于30厘米且不满3株），绿地损毁的，</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2.造成树木死亡（胸径30厘米以上的，或树木死亡3株以上），绿地使用功能丧失，或者</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社会恶劣影响和重大经济损失的，</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rPr>
              <w:t>3</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06"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罚款数额＝20000×（1＋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06" w:lineRule="exact"/>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rPr>
              <w:t>逾期不改正的情形，不</w:t>
            </w:r>
            <w:r>
              <w:rPr>
                <w:rFonts w:hint="eastAsia" w:ascii="宋体" w:hAnsi="宋体" w:eastAsia="宋体"/>
                <w:color w:val="000000"/>
                <w:sz w:val="15"/>
                <w:szCs w:val="15"/>
                <w:highlight w:val="none"/>
                <w:lang w:eastAsia="zh-CN"/>
              </w:rPr>
              <w:t>计入</w:t>
            </w:r>
            <w:r>
              <w:rPr>
                <w:rFonts w:hint="eastAsia" w:ascii="宋体" w:hAnsi="宋体" w:eastAsia="宋体"/>
                <w:color w:val="000000"/>
                <w:sz w:val="15"/>
                <w:szCs w:val="15"/>
                <w:highlight w:val="none"/>
              </w:rPr>
              <w:t>本项</w:t>
            </w:r>
            <w:r>
              <w:rPr>
                <w:rFonts w:hint="eastAsia" w:ascii="宋体" w:hAnsi="宋体" w:eastAsia="宋体"/>
                <w:color w:val="000000"/>
                <w:sz w:val="15"/>
                <w:szCs w:val="15"/>
                <w:highlight w:val="none"/>
                <w:lang w:eastAsia="zh-CN"/>
              </w:rPr>
              <w:t>情节系数</w:t>
            </w:r>
            <w:r>
              <w:rPr>
                <w:rFonts w:hint="eastAsia" w:ascii="宋体" w:hAnsi="宋体" w:eastAsia="宋体"/>
                <w:color w:val="000000"/>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399" w:hRule="atLeast"/>
          <w:jc w:val="center"/>
        </w:trPr>
        <w:tc>
          <w:tcPr>
            <w:tcW w:w="714" w:type="dxa"/>
            <w:vMerge w:val="restart"/>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w:t>
            </w:r>
          </w:p>
        </w:tc>
        <w:tc>
          <w:tcPr>
            <w:tcW w:w="1626" w:type="dxa"/>
            <w:gridSpan w:val="2"/>
            <w:vMerge w:val="restart"/>
            <w:noWrap w:val="0"/>
            <w:vAlign w:val="center"/>
          </w:tcPr>
          <w:p>
            <w:pPr>
              <w:spacing w:line="206"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在树木旁或者绿地内倾倒、排放污水、垃圾、渣</w:t>
            </w:r>
            <w:r>
              <w:rPr>
                <w:rFonts w:hint="eastAsia" w:ascii="宋体" w:hAnsi="宋体" w:eastAsia="宋体" w:cs="宋体"/>
                <w:color w:val="000000"/>
                <w:kern w:val="0"/>
                <w:sz w:val="15"/>
                <w:szCs w:val="15"/>
                <w:highlight w:val="none"/>
                <w:shd w:val="clear" w:color="auto" w:fill="auto"/>
              </w:rPr>
              <w:t>土及其</w:t>
            </w:r>
            <w:r>
              <w:rPr>
                <w:rFonts w:hint="eastAsia" w:ascii="宋体" w:hAnsi="宋体" w:eastAsia="宋体" w:cs="宋体"/>
                <w:color w:val="000000"/>
                <w:kern w:val="0"/>
                <w:sz w:val="15"/>
                <w:szCs w:val="15"/>
                <w:highlight w:val="none"/>
                <w:shd w:val="clear" w:color="auto" w:fill="auto"/>
                <w:lang w:eastAsia="zh-CN"/>
              </w:rPr>
              <w:t>他</w:t>
            </w:r>
            <w:r>
              <w:rPr>
                <w:rFonts w:hint="eastAsia" w:ascii="宋体" w:hAnsi="宋体" w:eastAsia="宋体" w:cs="宋体"/>
                <w:color w:val="000000"/>
                <w:kern w:val="0"/>
                <w:sz w:val="15"/>
                <w:szCs w:val="15"/>
                <w:highlight w:val="none"/>
                <w:shd w:val="clear" w:color="auto" w:fill="auto"/>
              </w:rPr>
              <w:t>废弃</w:t>
            </w:r>
            <w:r>
              <w:rPr>
                <w:rFonts w:hint="eastAsia" w:ascii="宋体" w:hAnsi="宋体" w:eastAsia="宋体" w:cs="宋体"/>
                <w:color w:val="000000"/>
                <w:kern w:val="0"/>
                <w:sz w:val="15"/>
                <w:szCs w:val="15"/>
                <w:highlight w:val="none"/>
              </w:rPr>
              <w:t>物</w:t>
            </w:r>
          </w:p>
        </w:tc>
        <w:tc>
          <w:tcPr>
            <w:tcW w:w="2981" w:type="dxa"/>
            <w:vMerge w:val="restart"/>
            <w:noWrap w:val="0"/>
            <w:vAlign w:val="center"/>
          </w:tcPr>
          <w:p>
            <w:pPr>
              <w:spacing w:line="206"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违反条款：第五十条第（一）项；处罚条款：第六十七条责令停止违法行为。处罚内容：情节较轻的，处20元以上50元以下罚款；情节严重的，处50元以上500元以下罚款。</w:t>
            </w:r>
          </w:p>
        </w:tc>
        <w:tc>
          <w:tcPr>
            <w:tcW w:w="851" w:type="dxa"/>
            <w:noWrap w:val="0"/>
            <w:vAlign w:val="center"/>
          </w:tcPr>
          <w:p>
            <w:pPr>
              <w:spacing w:line="206" w:lineRule="exact"/>
              <w:jc w:val="center"/>
              <w:rPr>
                <w:rFonts w:ascii="宋体" w:hAnsi="宋体" w:eastAsia="宋体" w:cs="宋体"/>
                <w:color w:val="000000"/>
                <w:kern w:val="0"/>
                <w:sz w:val="15"/>
                <w:szCs w:val="15"/>
                <w:highlight w:val="none"/>
              </w:rPr>
            </w:pPr>
          </w:p>
        </w:tc>
        <w:tc>
          <w:tcPr>
            <w:tcW w:w="840" w:type="dxa"/>
            <w:noWrap w:val="0"/>
            <w:vAlign w:val="center"/>
          </w:tcPr>
          <w:p>
            <w:pPr>
              <w:spacing w:line="206"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06" w:lineRule="exact"/>
              <w:rPr>
                <w:rFonts w:ascii="宋体" w:hAnsi="宋体" w:eastAsia="宋体" w:cs="宋体"/>
                <w:color w:val="000000"/>
                <w:kern w:val="0"/>
                <w:sz w:val="15"/>
                <w:szCs w:val="15"/>
                <w:highlight w:val="none"/>
              </w:rPr>
            </w:pPr>
          </w:p>
        </w:tc>
        <w:tc>
          <w:tcPr>
            <w:tcW w:w="1949" w:type="dxa"/>
            <w:gridSpan w:val="2"/>
            <w:noWrap w:val="0"/>
            <w:vAlign w:val="center"/>
          </w:tcPr>
          <w:p>
            <w:pPr>
              <w:spacing w:line="206" w:lineRule="exact"/>
              <w:rPr>
                <w:rFonts w:ascii="宋体" w:hAnsi="宋体" w:eastAsia="宋体" w:cs="宋体"/>
                <w:color w:val="000000"/>
                <w:kern w:val="0"/>
                <w:sz w:val="15"/>
                <w:szCs w:val="15"/>
                <w:highlight w:val="none"/>
              </w:rPr>
            </w:pPr>
          </w:p>
        </w:tc>
        <w:tc>
          <w:tcPr>
            <w:tcW w:w="2178" w:type="dxa"/>
            <w:noWrap w:val="0"/>
            <w:vAlign w:val="center"/>
          </w:tcPr>
          <w:p>
            <w:pPr>
              <w:spacing w:line="206"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按照简易程序执行</w:t>
            </w:r>
            <w:r>
              <w:rPr>
                <w:rFonts w:hint="eastAsia" w:ascii="宋体" w:hAnsi="宋体" w:eastAsia="宋体" w:cs="宋体"/>
                <w:color w:val="000000"/>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98" w:hRule="atLeast"/>
          <w:jc w:val="center"/>
        </w:trPr>
        <w:tc>
          <w:tcPr>
            <w:tcW w:w="714" w:type="dxa"/>
            <w:vMerge w:val="continue"/>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spacing w:line="206" w:lineRule="exact"/>
              <w:rPr>
                <w:rFonts w:ascii="宋体" w:hAnsi="宋体" w:eastAsia="宋体" w:cs="宋体"/>
                <w:color w:val="000000"/>
                <w:kern w:val="0"/>
                <w:sz w:val="15"/>
                <w:szCs w:val="15"/>
                <w:highlight w:val="none"/>
              </w:rPr>
            </w:pPr>
          </w:p>
        </w:tc>
        <w:tc>
          <w:tcPr>
            <w:tcW w:w="2981" w:type="dxa"/>
            <w:vMerge w:val="continue"/>
            <w:noWrap w:val="0"/>
            <w:vAlign w:val="center"/>
          </w:tcPr>
          <w:p>
            <w:pPr>
              <w:spacing w:line="206" w:lineRule="exact"/>
              <w:rPr>
                <w:rFonts w:ascii="宋体" w:hAnsi="宋体" w:eastAsia="宋体" w:cs="宋体"/>
                <w:color w:val="000000"/>
                <w:kern w:val="0"/>
                <w:sz w:val="15"/>
                <w:szCs w:val="15"/>
                <w:highlight w:val="none"/>
              </w:rPr>
            </w:pPr>
          </w:p>
        </w:tc>
        <w:tc>
          <w:tcPr>
            <w:tcW w:w="851" w:type="dxa"/>
            <w:noWrap w:val="0"/>
            <w:vAlign w:val="center"/>
          </w:tcPr>
          <w:p>
            <w:pPr>
              <w:spacing w:line="206"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w:t>
            </w:r>
          </w:p>
        </w:tc>
        <w:tc>
          <w:tcPr>
            <w:tcW w:w="840" w:type="dxa"/>
            <w:noWrap w:val="0"/>
            <w:vAlign w:val="center"/>
          </w:tcPr>
          <w:p>
            <w:pPr>
              <w:spacing w:line="206"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造成树木、绿地或绿化设施损毁严重的，系数9</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2.</w:t>
            </w:r>
            <w:r>
              <w:rPr>
                <w:rFonts w:hint="eastAsia" w:ascii="宋体" w:hAnsi="宋体" w:eastAsia="宋体"/>
                <w:color w:val="000000"/>
                <w:sz w:val="15"/>
                <w:szCs w:val="15"/>
                <w:highlight w:val="none"/>
              </w:rPr>
              <w:t>存在基准2.1.3规定情形的，系数按照相关规定确定。</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06"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vMerge w:val="restart"/>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6</w:t>
            </w:r>
          </w:p>
        </w:tc>
        <w:tc>
          <w:tcPr>
            <w:tcW w:w="1626" w:type="dxa"/>
            <w:gridSpan w:val="2"/>
            <w:vMerge w:val="restart"/>
            <w:noWrap w:val="0"/>
            <w:vAlign w:val="center"/>
          </w:tcPr>
          <w:p>
            <w:pPr>
              <w:spacing w:line="206"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损毁树木、花草及绿化设施</w:t>
            </w:r>
          </w:p>
        </w:tc>
        <w:tc>
          <w:tcPr>
            <w:tcW w:w="2981" w:type="dxa"/>
            <w:vMerge w:val="restart"/>
            <w:noWrap w:val="0"/>
            <w:vAlign w:val="center"/>
          </w:tcPr>
          <w:p>
            <w:pPr>
              <w:spacing w:line="206"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违反条款：第五十条第（二）项；处罚条款：第六十七条责令停止违法行为。处罚内容：情节较轻的，处20元以上50元以下罚款；情节严重的，处50元以上500元以下罚款。</w:t>
            </w:r>
          </w:p>
        </w:tc>
        <w:tc>
          <w:tcPr>
            <w:tcW w:w="851" w:type="dxa"/>
            <w:noWrap w:val="0"/>
            <w:vAlign w:val="center"/>
          </w:tcPr>
          <w:p>
            <w:pPr>
              <w:spacing w:line="206" w:lineRule="exact"/>
              <w:jc w:val="center"/>
              <w:rPr>
                <w:rFonts w:ascii="宋体" w:hAnsi="宋体" w:eastAsia="宋体" w:cs="宋体"/>
                <w:color w:val="000000"/>
                <w:kern w:val="0"/>
                <w:sz w:val="15"/>
                <w:szCs w:val="15"/>
                <w:highlight w:val="none"/>
              </w:rPr>
            </w:pPr>
          </w:p>
        </w:tc>
        <w:tc>
          <w:tcPr>
            <w:tcW w:w="840" w:type="dxa"/>
            <w:noWrap w:val="0"/>
            <w:vAlign w:val="center"/>
          </w:tcPr>
          <w:p>
            <w:pPr>
              <w:spacing w:line="206"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06" w:lineRule="exact"/>
              <w:rPr>
                <w:rFonts w:ascii="宋体" w:hAnsi="宋体" w:eastAsia="宋体" w:cs="宋体"/>
                <w:color w:val="000000"/>
                <w:kern w:val="0"/>
                <w:sz w:val="15"/>
                <w:szCs w:val="15"/>
                <w:highlight w:val="none"/>
              </w:rPr>
            </w:pPr>
          </w:p>
        </w:tc>
        <w:tc>
          <w:tcPr>
            <w:tcW w:w="1949" w:type="dxa"/>
            <w:gridSpan w:val="2"/>
            <w:noWrap w:val="0"/>
            <w:vAlign w:val="center"/>
          </w:tcPr>
          <w:p>
            <w:pPr>
              <w:spacing w:line="206" w:lineRule="exact"/>
              <w:rPr>
                <w:rFonts w:ascii="宋体" w:hAnsi="宋体" w:eastAsia="宋体" w:cs="宋体"/>
                <w:color w:val="000000"/>
                <w:kern w:val="0"/>
                <w:sz w:val="15"/>
                <w:szCs w:val="15"/>
                <w:highlight w:val="none"/>
              </w:rPr>
            </w:pPr>
          </w:p>
        </w:tc>
        <w:tc>
          <w:tcPr>
            <w:tcW w:w="2178" w:type="dxa"/>
            <w:noWrap w:val="0"/>
            <w:vAlign w:val="center"/>
          </w:tcPr>
          <w:p>
            <w:pPr>
              <w:spacing w:line="206"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按照简易程序执行</w:t>
            </w:r>
            <w:r>
              <w:rPr>
                <w:rFonts w:hint="eastAsia" w:ascii="宋体" w:hAnsi="宋体" w:eastAsia="宋体" w:cs="宋体"/>
                <w:color w:val="000000"/>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62" w:hRule="atLeast"/>
          <w:jc w:val="center"/>
        </w:trPr>
        <w:tc>
          <w:tcPr>
            <w:tcW w:w="714" w:type="dxa"/>
            <w:vMerge w:val="continue"/>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spacing w:line="206" w:lineRule="exact"/>
              <w:rPr>
                <w:rFonts w:ascii="宋体" w:hAnsi="宋体" w:eastAsia="宋体" w:cs="宋体"/>
                <w:color w:val="000000"/>
                <w:kern w:val="0"/>
                <w:sz w:val="15"/>
                <w:szCs w:val="15"/>
                <w:highlight w:val="none"/>
              </w:rPr>
            </w:pPr>
          </w:p>
        </w:tc>
        <w:tc>
          <w:tcPr>
            <w:tcW w:w="2981" w:type="dxa"/>
            <w:vMerge w:val="continue"/>
            <w:noWrap w:val="0"/>
            <w:vAlign w:val="center"/>
          </w:tcPr>
          <w:p>
            <w:pPr>
              <w:spacing w:line="206" w:lineRule="exact"/>
              <w:rPr>
                <w:rFonts w:ascii="宋体" w:hAnsi="宋体" w:eastAsia="宋体" w:cs="宋体"/>
                <w:color w:val="000000"/>
                <w:kern w:val="0"/>
                <w:sz w:val="15"/>
                <w:szCs w:val="15"/>
                <w:highlight w:val="none"/>
              </w:rPr>
            </w:pPr>
          </w:p>
        </w:tc>
        <w:tc>
          <w:tcPr>
            <w:tcW w:w="851" w:type="dxa"/>
            <w:noWrap w:val="0"/>
            <w:vAlign w:val="center"/>
          </w:tcPr>
          <w:p>
            <w:pPr>
              <w:spacing w:line="206"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w:t>
            </w:r>
          </w:p>
        </w:tc>
        <w:tc>
          <w:tcPr>
            <w:tcW w:w="840" w:type="dxa"/>
            <w:noWrap w:val="0"/>
            <w:vAlign w:val="center"/>
          </w:tcPr>
          <w:p>
            <w:pPr>
              <w:spacing w:line="206"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造成树木、绿地或绿化设施损毁严重的，系数9</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2.</w:t>
            </w:r>
            <w:r>
              <w:rPr>
                <w:rFonts w:hint="eastAsia" w:ascii="宋体" w:hAnsi="宋体" w:eastAsia="宋体"/>
                <w:color w:val="000000"/>
                <w:sz w:val="15"/>
                <w:szCs w:val="15"/>
                <w:highlight w:val="none"/>
              </w:rPr>
              <w:t>存在基准2.1.3规定情形的，系数按照相关规定确定。</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06"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01" w:hRule="atLeast"/>
          <w:jc w:val="center"/>
        </w:trPr>
        <w:tc>
          <w:tcPr>
            <w:tcW w:w="714" w:type="dxa"/>
            <w:vMerge w:val="restart"/>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7</w:t>
            </w:r>
          </w:p>
        </w:tc>
        <w:tc>
          <w:tcPr>
            <w:tcW w:w="1626" w:type="dxa"/>
            <w:gridSpan w:val="2"/>
            <w:vMerge w:val="restart"/>
            <w:noWrap w:val="0"/>
            <w:vAlign w:val="center"/>
          </w:tcPr>
          <w:p>
            <w:pPr>
              <w:spacing w:line="25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在树木或者绿化设施上悬挂广告牌或者其</w:t>
            </w:r>
            <w:r>
              <w:rPr>
                <w:rFonts w:hint="eastAsia" w:ascii="宋体" w:hAnsi="宋体" w:eastAsia="宋体" w:cs="宋体"/>
                <w:color w:val="000000"/>
                <w:kern w:val="0"/>
                <w:sz w:val="15"/>
                <w:szCs w:val="15"/>
                <w:highlight w:val="none"/>
                <w:shd w:val="clear" w:color="auto" w:fill="auto"/>
                <w:lang w:eastAsia="zh-CN"/>
              </w:rPr>
              <w:t>他</w:t>
            </w:r>
            <w:r>
              <w:rPr>
                <w:rFonts w:hint="eastAsia" w:ascii="宋体" w:hAnsi="宋体" w:eastAsia="宋体" w:cs="宋体"/>
                <w:color w:val="000000"/>
                <w:kern w:val="0"/>
                <w:sz w:val="15"/>
                <w:szCs w:val="15"/>
                <w:highlight w:val="none"/>
              </w:rPr>
              <w:t>物品</w:t>
            </w:r>
          </w:p>
        </w:tc>
        <w:tc>
          <w:tcPr>
            <w:tcW w:w="2981" w:type="dxa"/>
            <w:vMerge w:val="restart"/>
            <w:noWrap w:val="0"/>
            <w:vAlign w:val="center"/>
          </w:tcPr>
          <w:p>
            <w:pPr>
              <w:spacing w:line="25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违反条款：第五十条第（三）项；处罚条款：第六十七条责令停止违法行为。处罚内容：情节较轻的，处20元以上50元以下罚款；情节严重的，处50元以上500元以下罚款。</w:t>
            </w:r>
          </w:p>
        </w:tc>
        <w:tc>
          <w:tcPr>
            <w:tcW w:w="851" w:type="dxa"/>
            <w:noWrap w:val="0"/>
            <w:vAlign w:val="center"/>
          </w:tcPr>
          <w:p>
            <w:pPr>
              <w:spacing w:line="250" w:lineRule="exact"/>
              <w:jc w:val="center"/>
              <w:rPr>
                <w:rFonts w:ascii="宋体" w:hAnsi="宋体" w:eastAsia="宋体" w:cs="宋体"/>
                <w:color w:val="000000"/>
                <w:kern w:val="0"/>
                <w:sz w:val="15"/>
                <w:szCs w:val="15"/>
                <w:highlight w:val="none"/>
              </w:rPr>
            </w:pPr>
          </w:p>
        </w:tc>
        <w:tc>
          <w:tcPr>
            <w:tcW w:w="840" w:type="dxa"/>
            <w:noWrap w:val="0"/>
            <w:vAlign w:val="center"/>
          </w:tcPr>
          <w:p>
            <w:pPr>
              <w:spacing w:line="250"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50" w:lineRule="exact"/>
              <w:rPr>
                <w:rFonts w:ascii="宋体" w:hAnsi="宋体" w:eastAsia="宋体" w:cs="宋体"/>
                <w:color w:val="000000"/>
                <w:kern w:val="0"/>
                <w:sz w:val="15"/>
                <w:szCs w:val="15"/>
                <w:highlight w:val="none"/>
              </w:rPr>
            </w:pPr>
          </w:p>
        </w:tc>
        <w:tc>
          <w:tcPr>
            <w:tcW w:w="1949" w:type="dxa"/>
            <w:gridSpan w:val="2"/>
            <w:noWrap w:val="0"/>
            <w:vAlign w:val="center"/>
          </w:tcPr>
          <w:p>
            <w:pPr>
              <w:spacing w:line="250" w:lineRule="exact"/>
              <w:rPr>
                <w:rFonts w:ascii="宋体" w:hAnsi="宋体" w:eastAsia="宋体" w:cs="宋体"/>
                <w:color w:val="000000"/>
                <w:kern w:val="0"/>
                <w:sz w:val="15"/>
                <w:szCs w:val="15"/>
                <w:highlight w:val="none"/>
              </w:rPr>
            </w:pPr>
          </w:p>
        </w:tc>
        <w:tc>
          <w:tcPr>
            <w:tcW w:w="2178" w:type="dxa"/>
            <w:noWrap w:val="0"/>
            <w:vAlign w:val="center"/>
          </w:tcPr>
          <w:p>
            <w:pPr>
              <w:spacing w:line="250"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按照简易程序执行</w:t>
            </w:r>
            <w:r>
              <w:rPr>
                <w:rFonts w:hint="eastAsia" w:ascii="宋体" w:hAnsi="宋体" w:eastAsia="宋体" w:cs="宋体"/>
                <w:color w:val="000000"/>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68" w:hRule="atLeast"/>
          <w:jc w:val="center"/>
        </w:trPr>
        <w:tc>
          <w:tcPr>
            <w:tcW w:w="714" w:type="dxa"/>
            <w:vMerge w:val="continue"/>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spacing w:line="250" w:lineRule="exact"/>
              <w:rPr>
                <w:rFonts w:ascii="宋体" w:hAnsi="宋体" w:eastAsia="宋体" w:cs="宋体"/>
                <w:color w:val="000000"/>
                <w:kern w:val="0"/>
                <w:sz w:val="15"/>
                <w:szCs w:val="15"/>
                <w:highlight w:val="none"/>
              </w:rPr>
            </w:pPr>
          </w:p>
        </w:tc>
        <w:tc>
          <w:tcPr>
            <w:tcW w:w="2981" w:type="dxa"/>
            <w:vMerge w:val="continue"/>
            <w:noWrap w:val="0"/>
            <w:vAlign w:val="center"/>
          </w:tcPr>
          <w:p>
            <w:pPr>
              <w:spacing w:line="250" w:lineRule="exact"/>
              <w:rPr>
                <w:rFonts w:ascii="宋体" w:hAnsi="宋体" w:eastAsia="宋体" w:cs="宋体"/>
                <w:color w:val="000000"/>
                <w:kern w:val="0"/>
                <w:sz w:val="15"/>
                <w:szCs w:val="15"/>
                <w:highlight w:val="none"/>
              </w:rPr>
            </w:pPr>
          </w:p>
        </w:tc>
        <w:tc>
          <w:tcPr>
            <w:tcW w:w="851" w:type="dxa"/>
            <w:noWrap w:val="0"/>
            <w:vAlign w:val="center"/>
          </w:tcPr>
          <w:p>
            <w:pPr>
              <w:spacing w:line="25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w:t>
            </w:r>
          </w:p>
        </w:tc>
        <w:tc>
          <w:tcPr>
            <w:tcW w:w="840" w:type="dxa"/>
            <w:noWrap w:val="0"/>
            <w:vAlign w:val="center"/>
          </w:tcPr>
          <w:p>
            <w:pPr>
              <w:spacing w:line="25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造成树木、绿地或绿化设施损毁严重的，系数9</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2.</w:t>
            </w:r>
            <w:r>
              <w:rPr>
                <w:rFonts w:hint="eastAsia" w:ascii="宋体" w:hAnsi="宋体" w:eastAsia="宋体"/>
                <w:color w:val="000000"/>
                <w:sz w:val="15"/>
                <w:szCs w:val="15"/>
                <w:highlight w:val="none"/>
              </w:rPr>
              <w:t>存在基准2.1.3规定情形的，系数按照相关规定确定。</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50"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47" w:hRule="atLeast"/>
          <w:jc w:val="center"/>
        </w:trPr>
        <w:tc>
          <w:tcPr>
            <w:tcW w:w="714" w:type="dxa"/>
            <w:vMerge w:val="restart"/>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8</w:t>
            </w:r>
          </w:p>
        </w:tc>
        <w:tc>
          <w:tcPr>
            <w:tcW w:w="1626" w:type="dxa"/>
            <w:gridSpan w:val="2"/>
            <w:vMerge w:val="restart"/>
            <w:noWrap w:val="0"/>
            <w:vAlign w:val="center"/>
          </w:tcPr>
          <w:p>
            <w:pPr>
              <w:spacing w:line="25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在绿地内取土、搭建构筑物</w:t>
            </w:r>
          </w:p>
        </w:tc>
        <w:tc>
          <w:tcPr>
            <w:tcW w:w="2981" w:type="dxa"/>
            <w:vMerge w:val="restart"/>
            <w:noWrap w:val="0"/>
            <w:vAlign w:val="center"/>
          </w:tcPr>
          <w:p>
            <w:pPr>
              <w:spacing w:line="25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违反条款：第五十条第（四）项；处罚条款：第六十七条责令停止违法行为。处罚内容：情节较轻的，处20元以上50元以下罚款；情节严重的，处50元以上500元以下罚款。</w:t>
            </w:r>
          </w:p>
        </w:tc>
        <w:tc>
          <w:tcPr>
            <w:tcW w:w="851" w:type="dxa"/>
            <w:noWrap w:val="0"/>
            <w:vAlign w:val="center"/>
          </w:tcPr>
          <w:p>
            <w:pPr>
              <w:spacing w:line="250" w:lineRule="exact"/>
              <w:jc w:val="center"/>
              <w:rPr>
                <w:rFonts w:ascii="宋体" w:hAnsi="宋体" w:eastAsia="宋体" w:cs="宋体"/>
                <w:color w:val="000000"/>
                <w:kern w:val="0"/>
                <w:sz w:val="15"/>
                <w:szCs w:val="15"/>
                <w:highlight w:val="none"/>
              </w:rPr>
            </w:pPr>
          </w:p>
        </w:tc>
        <w:tc>
          <w:tcPr>
            <w:tcW w:w="840" w:type="dxa"/>
            <w:noWrap w:val="0"/>
            <w:vAlign w:val="center"/>
          </w:tcPr>
          <w:p>
            <w:pPr>
              <w:spacing w:line="250"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50" w:lineRule="exact"/>
              <w:rPr>
                <w:rFonts w:ascii="宋体" w:hAnsi="宋体" w:eastAsia="宋体" w:cs="宋体"/>
                <w:color w:val="000000"/>
                <w:kern w:val="0"/>
                <w:sz w:val="15"/>
                <w:szCs w:val="15"/>
                <w:highlight w:val="none"/>
              </w:rPr>
            </w:pPr>
          </w:p>
        </w:tc>
        <w:tc>
          <w:tcPr>
            <w:tcW w:w="1949" w:type="dxa"/>
            <w:gridSpan w:val="2"/>
            <w:noWrap w:val="0"/>
            <w:vAlign w:val="center"/>
          </w:tcPr>
          <w:p>
            <w:pPr>
              <w:spacing w:line="250" w:lineRule="exact"/>
              <w:rPr>
                <w:rFonts w:ascii="宋体" w:hAnsi="宋体" w:eastAsia="宋体" w:cs="宋体"/>
                <w:color w:val="000000"/>
                <w:kern w:val="0"/>
                <w:sz w:val="15"/>
                <w:szCs w:val="15"/>
                <w:highlight w:val="none"/>
              </w:rPr>
            </w:pPr>
          </w:p>
        </w:tc>
        <w:tc>
          <w:tcPr>
            <w:tcW w:w="2178" w:type="dxa"/>
            <w:noWrap w:val="0"/>
            <w:vAlign w:val="center"/>
          </w:tcPr>
          <w:p>
            <w:pPr>
              <w:spacing w:line="250"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按照简易程序执行</w:t>
            </w:r>
            <w:r>
              <w:rPr>
                <w:rFonts w:hint="eastAsia" w:ascii="宋体" w:hAnsi="宋体" w:eastAsia="宋体" w:cs="宋体"/>
                <w:color w:val="000000"/>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56" w:hRule="atLeast"/>
          <w:jc w:val="center"/>
        </w:trPr>
        <w:tc>
          <w:tcPr>
            <w:tcW w:w="714" w:type="dxa"/>
            <w:vMerge w:val="continue"/>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spacing w:line="250" w:lineRule="exact"/>
              <w:rPr>
                <w:rFonts w:ascii="宋体" w:hAnsi="宋体" w:eastAsia="宋体" w:cs="宋体"/>
                <w:color w:val="000000"/>
                <w:kern w:val="0"/>
                <w:sz w:val="15"/>
                <w:szCs w:val="15"/>
                <w:highlight w:val="none"/>
              </w:rPr>
            </w:pPr>
          </w:p>
        </w:tc>
        <w:tc>
          <w:tcPr>
            <w:tcW w:w="2981" w:type="dxa"/>
            <w:vMerge w:val="continue"/>
            <w:noWrap w:val="0"/>
            <w:vAlign w:val="center"/>
          </w:tcPr>
          <w:p>
            <w:pPr>
              <w:spacing w:line="250" w:lineRule="exact"/>
              <w:rPr>
                <w:rFonts w:ascii="宋体" w:hAnsi="宋体" w:eastAsia="宋体" w:cs="宋体"/>
                <w:color w:val="000000"/>
                <w:kern w:val="0"/>
                <w:sz w:val="15"/>
                <w:szCs w:val="15"/>
                <w:highlight w:val="none"/>
              </w:rPr>
            </w:pPr>
          </w:p>
        </w:tc>
        <w:tc>
          <w:tcPr>
            <w:tcW w:w="851" w:type="dxa"/>
            <w:noWrap w:val="0"/>
            <w:vAlign w:val="center"/>
          </w:tcPr>
          <w:p>
            <w:pPr>
              <w:spacing w:line="25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w:t>
            </w:r>
          </w:p>
        </w:tc>
        <w:tc>
          <w:tcPr>
            <w:tcW w:w="840" w:type="dxa"/>
            <w:noWrap w:val="0"/>
            <w:vAlign w:val="center"/>
          </w:tcPr>
          <w:p>
            <w:pPr>
              <w:spacing w:line="25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造成树木、绿地或绿化设施损毁严重的，系数9</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2.</w:t>
            </w:r>
            <w:r>
              <w:rPr>
                <w:rFonts w:hint="eastAsia" w:ascii="宋体" w:hAnsi="宋体" w:eastAsia="宋体"/>
                <w:color w:val="000000"/>
                <w:sz w:val="15"/>
                <w:szCs w:val="15"/>
                <w:highlight w:val="none"/>
              </w:rPr>
              <w:t>存在基准2.1.3规定情形的，系数按照相关规定确定。</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50"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509" w:hRule="atLeast"/>
          <w:jc w:val="center"/>
        </w:trPr>
        <w:tc>
          <w:tcPr>
            <w:tcW w:w="714" w:type="dxa"/>
            <w:vMerge w:val="restart"/>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9</w:t>
            </w:r>
          </w:p>
        </w:tc>
        <w:tc>
          <w:tcPr>
            <w:tcW w:w="1626" w:type="dxa"/>
            <w:gridSpan w:val="2"/>
            <w:vMerge w:val="restart"/>
            <w:noWrap w:val="0"/>
            <w:vAlign w:val="center"/>
          </w:tcPr>
          <w:p>
            <w:pPr>
              <w:spacing w:line="25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在绿地内用火、烧烤</w:t>
            </w:r>
          </w:p>
        </w:tc>
        <w:tc>
          <w:tcPr>
            <w:tcW w:w="2981" w:type="dxa"/>
            <w:vMerge w:val="restart"/>
            <w:noWrap w:val="0"/>
            <w:vAlign w:val="center"/>
          </w:tcPr>
          <w:p>
            <w:pPr>
              <w:spacing w:line="25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违反条款：第五十条第（五）项；处罚条款：第六十七条责令停止违法行为。处罚内容：情节较轻的，处20元以上50元以下罚款；情节严重的，处50元以上500元以下罚款。</w:t>
            </w:r>
          </w:p>
        </w:tc>
        <w:tc>
          <w:tcPr>
            <w:tcW w:w="851" w:type="dxa"/>
            <w:noWrap w:val="0"/>
            <w:vAlign w:val="center"/>
          </w:tcPr>
          <w:p>
            <w:pPr>
              <w:spacing w:line="250" w:lineRule="exact"/>
              <w:jc w:val="center"/>
              <w:rPr>
                <w:rFonts w:ascii="宋体" w:hAnsi="宋体" w:eastAsia="宋体" w:cs="宋体"/>
                <w:color w:val="000000"/>
                <w:kern w:val="0"/>
                <w:sz w:val="15"/>
                <w:szCs w:val="15"/>
                <w:highlight w:val="none"/>
              </w:rPr>
            </w:pPr>
          </w:p>
        </w:tc>
        <w:tc>
          <w:tcPr>
            <w:tcW w:w="840" w:type="dxa"/>
            <w:noWrap w:val="0"/>
            <w:vAlign w:val="center"/>
          </w:tcPr>
          <w:p>
            <w:pPr>
              <w:spacing w:line="250"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50" w:lineRule="exact"/>
              <w:rPr>
                <w:rFonts w:ascii="宋体" w:hAnsi="宋体" w:eastAsia="宋体" w:cs="宋体"/>
                <w:color w:val="000000"/>
                <w:kern w:val="0"/>
                <w:sz w:val="15"/>
                <w:szCs w:val="15"/>
                <w:highlight w:val="none"/>
              </w:rPr>
            </w:pPr>
          </w:p>
        </w:tc>
        <w:tc>
          <w:tcPr>
            <w:tcW w:w="1949" w:type="dxa"/>
            <w:gridSpan w:val="2"/>
            <w:noWrap w:val="0"/>
            <w:vAlign w:val="center"/>
          </w:tcPr>
          <w:p>
            <w:pPr>
              <w:spacing w:line="250" w:lineRule="exact"/>
              <w:rPr>
                <w:rFonts w:ascii="宋体" w:hAnsi="宋体" w:eastAsia="宋体" w:cs="宋体"/>
                <w:color w:val="000000"/>
                <w:kern w:val="0"/>
                <w:sz w:val="15"/>
                <w:szCs w:val="15"/>
                <w:highlight w:val="none"/>
              </w:rPr>
            </w:pPr>
          </w:p>
        </w:tc>
        <w:tc>
          <w:tcPr>
            <w:tcW w:w="2178" w:type="dxa"/>
            <w:noWrap w:val="0"/>
            <w:vAlign w:val="center"/>
          </w:tcPr>
          <w:p>
            <w:pPr>
              <w:spacing w:line="250"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按照简易程序执行</w:t>
            </w:r>
            <w:r>
              <w:rPr>
                <w:rFonts w:hint="eastAsia" w:ascii="宋体" w:hAnsi="宋体" w:eastAsia="宋体" w:cs="宋体"/>
                <w:color w:val="000000"/>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25" w:hRule="atLeast"/>
          <w:jc w:val="center"/>
        </w:trPr>
        <w:tc>
          <w:tcPr>
            <w:tcW w:w="714" w:type="dxa"/>
            <w:vMerge w:val="continue"/>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spacing w:line="232" w:lineRule="exact"/>
              <w:rPr>
                <w:rFonts w:ascii="宋体" w:hAnsi="宋体" w:eastAsia="宋体" w:cs="宋体"/>
                <w:color w:val="000000"/>
                <w:kern w:val="0"/>
                <w:sz w:val="15"/>
                <w:szCs w:val="15"/>
                <w:highlight w:val="none"/>
              </w:rPr>
            </w:pPr>
          </w:p>
        </w:tc>
        <w:tc>
          <w:tcPr>
            <w:tcW w:w="2981" w:type="dxa"/>
            <w:vMerge w:val="continue"/>
            <w:noWrap w:val="0"/>
            <w:vAlign w:val="center"/>
          </w:tcPr>
          <w:p>
            <w:pPr>
              <w:spacing w:line="232" w:lineRule="exact"/>
              <w:rPr>
                <w:rFonts w:ascii="宋体" w:hAnsi="宋体" w:eastAsia="宋体" w:cs="宋体"/>
                <w:color w:val="000000"/>
                <w:kern w:val="0"/>
                <w:sz w:val="15"/>
                <w:szCs w:val="15"/>
                <w:highlight w:val="none"/>
              </w:rPr>
            </w:pP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造成树木、绿地或绿化设施损毁严重的，系数9</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2.</w:t>
            </w:r>
            <w:r>
              <w:rPr>
                <w:rFonts w:hint="eastAsia" w:ascii="宋体" w:hAnsi="宋体" w:eastAsia="宋体"/>
                <w:color w:val="000000"/>
                <w:sz w:val="15"/>
                <w:szCs w:val="15"/>
                <w:highlight w:val="none"/>
              </w:rPr>
              <w:t>存在基准2.1.3规定情形的，系数按照相关规定确定。</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87" w:hRule="atLeast"/>
          <w:jc w:val="center"/>
        </w:trPr>
        <w:tc>
          <w:tcPr>
            <w:tcW w:w="714" w:type="dxa"/>
            <w:vMerge w:val="restart"/>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w:t>
            </w:r>
          </w:p>
        </w:tc>
        <w:tc>
          <w:tcPr>
            <w:tcW w:w="1626" w:type="dxa"/>
            <w:gridSpan w:val="2"/>
            <w:vMerge w:val="restart"/>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实施其</w:t>
            </w:r>
            <w:r>
              <w:rPr>
                <w:rFonts w:hint="eastAsia" w:ascii="宋体" w:hAnsi="宋体" w:eastAsia="宋体" w:cs="宋体"/>
                <w:color w:val="000000"/>
                <w:kern w:val="0"/>
                <w:sz w:val="15"/>
                <w:szCs w:val="15"/>
                <w:highlight w:val="none"/>
                <w:shd w:val="clear" w:color="auto" w:fill="auto"/>
                <w:lang w:eastAsia="zh-CN"/>
              </w:rPr>
              <w:t>他</w:t>
            </w:r>
            <w:r>
              <w:rPr>
                <w:rFonts w:hint="eastAsia" w:ascii="宋体" w:hAnsi="宋体" w:eastAsia="宋体" w:cs="宋体"/>
                <w:color w:val="000000"/>
                <w:kern w:val="0"/>
                <w:sz w:val="15"/>
                <w:szCs w:val="15"/>
                <w:highlight w:val="none"/>
              </w:rPr>
              <w:t>损害绿化成果及绿化设施的行为</w:t>
            </w:r>
          </w:p>
        </w:tc>
        <w:tc>
          <w:tcPr>
            <w:tcW w:w="2981" w:type="dxa"/>
            <w:vMerge w:val="restart"/>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违反条款：第五十条第（七）项；处罚条款：第六十七条责令停止违法行为。处罚内容：情节较轻的，处20元以上50元以下罚款；情节严重的，处50元以上500元以下罚款。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32" w:lineRule="exact"/>
              <w:rPr>
                <w:rFonts w:ascii="宋体" w:hAnsi="宋体" w:eastAsia="宋体" w:cs="宋体"/>
                <w:color w:val="000000"/>
                <w:kern w:val="0"/>
                <w:sz w:val="15"/>
                <w:szCs w:val="15"/>
                <w:highlight w:val="none"/>
              </w:rPr>
            </w:pP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p>
        </w:tc>
        <w:tc>
          <w:tcPr>
            <w:tcW w:w="2178" w:type="dxa"/>
            <w:noWrap w:val="0"/>
            <w:vAlign w:val="center"/>
          </w:tcPr>
          <w:p>
            <w:pPr>
              <w:spacing w:line="232"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按照简易程序执行</w:t>
            </w:r>
            <w:r>
              <w:rPr>
                <w:rFonts w:hint="eastAsia" w:ascii="宋体" w:hAnsi="宋体" w:eastAsia="宋体" w:cs="宋体"/>
                <w:color w:val="000000"/>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785" w:hRule="atLeast"/>
          <w:jc w:val="center"/>
        </w:trPr>
        <w:tc>
          <w:tcPr>
            <w:tcW w:w="714" w:type="dxa"/>
            <w:vMerge w:val="continue"/>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spacing w:line="232" w:lineRule="exact"/>
              <w:rPr>
                <w:rFonts w:ascii="宋体" w:hAnsi="宋体" w:eastAsia="宋体" w:cs="宋体"/>
                <w:color w:val="000000"/>
                <w:kern w:val="0"/>
                <w:sz w:val="15"/>
                <w:szCs w:val="15"/>
                <w:highlight w:val="none"/>
              </w:rPr>
            </w:pPr>
          </w:p>
        </w:tc>
        <w:tc>
          <w:tcPr>
            <w:tcW w:w="2981" w:type="dxa"/>
            <w:vMerge w:val="continue"/>
            <w:noWrap w:val="0"/>
            <w:vAlign w:val="center"/>
          </w:tcPr>
          <w:p>
            <w:pPr>
              <w:spacing w:line="232" w:lineRule="exact"/>
              <w:rPr>
                <w:rFonts w:ascii="宋体" w:hAnsi="宋体" w:eastAsia="宋体" w:cs="宋体"/>
                <w:color w:val="000000"/>
                <w:kern w:val="0"/>
                <w:sz w:val="15"/>
                <w:szCs w:val="15"/>
                <w:highlight w:val="none"/>
              </w:rPr>
            </w:pP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造成树木、绿地或绿化设施损毁严重的，系数9</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2.</w:t>
            </w:r>
            <w:r>
              <w:rPr>
                <w:rFonts w:hint="eastAsia" w:ascii="宋体" w:hAnsi="宋体" w:eastAsia="宋体"/>
                <w:color w:val="000000"/>
                <w:sz w:val="15"/>
                <w:szCs w:val="15"/>
                <w:highlight w:val="none"/>
              </w:rPr>
              <w:t>存在基准2.1.3规定情形的，系数按照相关规定确定。</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48"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11</w:t>
            </w:r>
          </w:p>
        </w:tc>
        <w:tc>
          <w:tcPr>
            <w:tcW w:w="1626"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未经许可擅自改变绿地性质和用途</w:t>
            </w:r>
          </w:p>
        </w:tc>
        <w:tc>
          <w:tcPr>
            <w:tcW w:w="2981"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违反条款：第五十七条；处罚条款：第六十八条责令限期改正、恢复原状，并按照改变的面积处每平方米300元以上3000元以下罚款</w:t>
            </w:r>
            <w:r>
              <w:rPr>
                <w:rFonts w:ascii="宋体" w:hAnsi="宋体" w:eastAsia="宋体" w:cs="宋体"/>
                <w:color w:val="000000"/>
                <w:kern w:val="0"/>
                <w:sz w:val="15"/>
                <w:szCs w:val="15"/>
                <w:highlight w:val="none"/>
              </w:rPr>
              <w:t>。</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r>
              <w:rPr>
                <w:rFonts w:ascii="宋体" w:hAnsi="宋体" w:eastAsia="宋体" w:cs="宋体"/>
                <w:color w:val="000000"/>
                <w:kern w:val="0"/>
                <w:sz w:val="15"/>
                <w:szCs w:val="15"/>
                <w:highlight w:val="none"/>
              </w:rPr>
              <w:t>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1.擅自改变公共绿地性质和用途的，系数5-9；主动改正违法行为或者减轻违法后果的，系数1-4。2.改变</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绿地的，系数1-4</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3.存在</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情节严重或者社会影响恶劣的情形，系数5-9。</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罚款数额＝面积×300×（1＋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rPr>
                <w:rFonts w:ascii="宋体" w:hAnsi="宋体" w:eastAsia="宋体" w:cs="宋体"/>
                <w:b/>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63"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12</w:t>
            </w:r>
          </w:p>
        </w:tc>
        <w:tc>
          <w:tcPr>
            <w:tcW w:w="1626"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未按规定移植树木</w:t>
            </w:r>
          </w:p>
        </w:tc>
        <w:tc>
          <w:tcPr>
            <w:tcW w:w="2981"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违反条款：第五十八条第一款；处罚条款：第六十九条 责令限期改正；无法改正的，责令在规定地点补种移植株数5倍的树木，并可以处所移植树木价值3至5倍的罚款。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树木价值</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rPr>
              <w:t>存在基准2.1.3规定情形的，系数按照相关规定确定。</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罚款数额＝树木价值×（3＋</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344"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13</w:t>
            </w:r>
          </w:p>
        </w:tc>
        <w:tc>
          <w:tcPr>
            <w:tcW w:w="1626"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未按规定砍伐树木</w:t>
            </w:r>
          </w:p>
        </w:tc>
        <w:tc>
          <w:tcPr>
            <w:tcW w:w="2981" w:type="dxa"/>
            <w:noWrap w:val="0"/>
            <w:vAlign w:val="center"/>
          </w:tcPr>
          <w:p>
            <w:pPr>
              <w:spacing w:line="232" w:lineRule="exact"/>
              <w:rPr>
                <w:rFonts w:ascii="宋体" w:hAnsi="宋体" w:eastAsia="宋体" w:cs="宋体"/>
                <w:color w:val="000000"/>
                <w:spacing w:val="-4"/>
                <w:kern w:val="0"/>
                <w:sz w:val="15"/>
                <w:szCs w:val="15"/>
                <w:highlight w:val="none"/>
              </w:rPr>
            </w:pPr>
            <w:r>
              <w:rPr>
                <w:rFonts w:hint="eastAsia" w:ascii="宋体" w:hAnsi="宋体" w:eastAsia="宋体" w:cs="宋体"/>
                <w:color w:val="000000"/>
                <w:spacing w:val="-4"/>
                <w:kern w:val="0"/>
                <w:sz w:val="15"/>
                <w:szCs w:val="15"/>
                <w:highlight w:val="none"/>
              </w:rPr>
              <w:t>违反条款：第五十九条第一款第（一）、（二）、（三）、（四）项；处罚条款：第七十条 ：责令停止违法行为，并在规定地点补种砍伐株数10倍的树木，处所砍伐树木价值5至10倍的罚款。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树木价值</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违反规定截除（擅自砍伐）第五十九条第一款四种情形之外树木主干、去除树冠的，系数 1-</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2.</w:t>
            </w:r>
            <w:r>
              <w:rPr>
                <w:rFonts w:hint="eastAsia" w:ascii="宋体" w:hAnsi="宋体" w:eastAsia="宋体"/>
                <w:color w:val="000000"/>
                <w:sz w:val="15"/>
                <w:szCs w:val="15"/>
                <w:highlight w:val="none"/>
              </w:rPr>
              <w:t>存在基准2.1.3规定情形的，系数按照相关规定确定。</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罚款数额＝树木价值×（5＋</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338"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14</w:t>
            </w:r>
          </w:p>
        </w:tc>
        <w:tc>
          <w:tcPr>
            <w:tcW w:w="1626"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违反规定截除树木主干、去除树冠</w:t>
            </w:r>
          </w:p>
        </w:tc>
        <w:tc>
          <w:tcPr>
            <w:tcW w:w="2981" w:type="dxa"/>
            <w:noWrap w:val="0"/>
            <w:vAlign w:val="center"/>
          </w:tcPr>
          <w:p>
            <w:pPr>
              <w:spacing w:line="25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w:t>
            </w:r>
            <w:r>
              <w:rPr>
                <w:rFonts w:ascii="宋体" w:hAnsi="宋体" w:eastAsia="宋体" w:cs="宋体"/>
                <w:color w:val="000000"/>
                <w:kern w:val="0"/>
                <w:sz w:val="15"/>
                <w:szCs w:val="15"/>
                <w:highlight w:val="none"/>
              </w:rPr>
              <w:t>条款：</w:t>
            </w:r>
            <w:r>
              <w:rPr>
                <w:rFonts w:hint="eastAsia" w:ascii="宋体" w:hAnsi="宋体" w:eastAsia="宋体" w:cs="宋体"/>
                <w:color w:val="000000"/>
                <w:kern w:val="0"/>
                <w:sz w:val="15"/>
                <w:szCs w:val="15"/>
                <w:highlight w:val="none"/>
              </w:rPr>
              <w:t>第五十条第（六）项；</w:t>
            </w:r>
          </w:p>
          <w:p>
            <w:pPr>
              <w:spacing w:line="25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w:t>
            </w:r>
            <w:r>
              <w:rPr>
                <w:rFonts w:ascii="宋体" w:hAnsi="宋体" w:eastAsia="宋体" w:cs="宋体"/>
                <w:color w:val="000000"/>
                <w:kern w:val="0"/>
                <w:sz w:val="15"/>
                <w:szCs w:val="15"/>
                <w:highlight w:val="none"/>
              </w:rPr>
              <w:t>条款：</w:t>
            </w:r>
            <w:r>
              <w:rPr>
                <w:rFonts w:hint="eastAsia" w:ascii="宋体" w:hAnsi="宋体" w:eastAsia="宋体" w:cs="宋体"/>
                <w:color w:val="000000"/>
                <w:kern w:val="0"/>
                <w:sz w:val="15"/>
                <w:szCs w:val="15"/>
                <w:highlight w:val="none"/>
              </w:rPr>
              <w:t>第七十条第一款、第二款  责令停止违法行为，并在规定地点补种砍伐株数10倍的树木，处所砍伐树木价值5至10倍的罚款。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树木价值</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违反规定截除（擅自砍伐）第五十九条第一款四种情形之外树木主干、去除树冠的，系数1-</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2.</w:t>
            </w:r>
            <w:r>
              <w:rPr>
                <w:rFonts w:hint="eastAsia" w:ascii="宋体" w:hAnsi="宋体" w:eastAsia="宋体"/>
                <w:color w:val="000000"/>
                <w:sz w:val="15"/>
                <w:szCs w:val="15"/>
                <w:highlight w:val="none"/>
              </w:rPr>
              <w:t>存在基准2.1.3规定情形的，系数按照相关规定确定。</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罚款数额＝树木价值×（5＋</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07"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r>
              <w:rPr>
                <w:rFonts w:ascii="宋体" w:hAnsi="宋体" w:eastAsia="宋体" w:cs="宋体"/>
                <w:color w:val="000000"/>
                <w:kern w:val="0"/>
                <w:sz w:val="15"/>
                <w:szCs w:val="15"/>
                <w:highlight w:val="none"/>
              </w:rPr>
              <w:t>5</w:t>
            </w:r>
          </w:p>
        </w:tc>
        <w:tc>
          <w:tcPr>
            <w:tcW w:w="1626" w:type="dxa"/>
            <w:gridSpan w:val="2"/>
            <w:noWrap w:val="0"/>
            <w:vAlign w:val="center"/>
          </w:tcPr>
          <w:p>
            <w:pPr>
              <w:spacing w:line="21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未经许可临时占用绿地</w:t>
            </w:r>
          </w:p>
        </w:tc>
        <w:tc>
          <w:tcPr>
            <w:tcW w:w="2981" w:type="dxa"/>
            <w:noWrap w:val="0"/>
            <w:vAlign w:val="center"/>
          </w:tcPr>
          <w:p>
            <w:pPr>
              <w:spacing w:line="21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违反条款：第六十条；</w:t>
            </w:r>
          </w:p>
          <w:p>
            <w:pPr>
              <w:spacing w:line="21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处罚条款：第六十八条 责令限期改正、恢复原状，并按照改变的面积处每平方米300元以上3000元以下罚款。</w:t>
            </w:r>
          </w:p>
        </w:tc>
        <w:tc>
          <w:tcPr>
            <w:tcW w:w="851" w:type="dxa"/>
            <w:noWrap w:val="0"/>
            <w:vAlign w:val="center"/>
          </w:tcPr>
          <w:p>
            <w:pPr>
              <w:spacing w:line="21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r>
              <w:rPr>
                <w:rFonts w:ascii="宋体" w:hAnsi="宋体" w:eastAsia="宋体" w:cs="宋体"/>
                <w:color w:val="000000"/>
                <w:kern w:val="0"/>
                <w:sz w:val="15"/>
                <w:szCs w:val="15"/>
                <w:highlight w:val="none"/>
              </w:rPr>
              <w:t>00</w:t>
            </w:r>
          </w:p>
        </w:tc>
        <w:tc>
          <w:tcPr>
            <w:tcW w:w="840" w:type="dxa"/>
            <w:noWrap w:val="0"/>
            <w:vAlign w:val="center"/>
          </w:tcPr>
          <w:p>
            <w:pPr>
              <w:spacing w:line="212" w:lineRule="exact"/>
              <w:jc w:val="center"/>
              <w:rPr>
                <w:rFonts w:ascii="宋体" w:hAnsi="宋体" w:eastAsia="宋体" w:cs="宋体"/>
                <w:color w:val="000000"/>
                <w:kern w:val="0"/>
                <w:sz w:val="15"/>
                <w:szCs w:val="15"/>
                <w:highlight w:val="none"/>
              </w:rPr>
            </w:pPr>
            <w:r>
              <w:rPr>
                <w:rFonts w:ascii="宋体" w:hAnsi="宋体" w:eastAsia="宋体" w:cs="宋体"/>
                <w:color w:val="000000"/>
                <w:kern w:val="0"/>
                <w:sz w:val="15"/>
                <w:szCs w:val="15"/>
                <w:highlight w:val="none"/>
              </w:rPr>
              <w:t>1</w:t>
            </w:r>
          </w:p>
        </w:tc>
        <w:tc>
          <w:tcPr>
            <w:tcW w:w="2376" w:type="dxa"/>
            <w:noWrap w:val="0"/>
            <w:vAlign w:val="center"/>
          </w:tcPr>
          <w:p>
            <w:pPr>
              <w:spacing w:line="21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1.临时占用公共绿地的，系数5-9；主动改正违法行为或者减轻违法后果的，系数1-4。2.临时占用</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绿地的，系数1-4；3.存在</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情节严重或者社会影响恶劣的情形，系数5-9。</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1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罚款数额＝面积×300×（1</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12" w:lineRule="exact"/>
              <w:rPr>
                <w:rFonts w:ascii="宋体" w:hAnsi="宋体" w:eastAsia="宋体" w:cs="宋体"/>
                <w:b/>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61"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16</w:t>
            </w:r>
          </w:p>
        </w:tc>
        <w:tc>
          <w:tcPr>
            <w:tcW w:w="1626" w:type="dxa"/>
            <w:gridSpan w:val="2"/>
            <w:noWrap w:val="0"/>
            <w:vAlign w:val="center"/>
          </w:tcPr>
          <w:p>
            <w:pPr>
              <w:spacing w:line="21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未将代征绿地交绿化主管部门组织绿化</w:t>
            </w:r>
          </w:p>
        </w:tc>
        <w:tc>
          <w:tcPr>
            <w:tcW w:w="2981" w:type="dxa"/>
            <w:noWrap w:val="0"/>
            <w:vAlign w:val="center"/>
          </w:tcPr>
          <w:p>
            <w:pPr>
              <w:spacing w:line="21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违反条款：第六十一条；</w:t>
            </w:r>
          </w:p>
          <w:p>
            <w:pPr>
              <w:spacing w:line="21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处罚条款：第七十一条 责令限期交回，并处每日每平方米0.5元的罚款。</w:t>
            </w:r>
          </w:p>
        </w:tc>
        <w:tc>
          <w:tcPr>
            <w:tcW w:w="851" w:type="dxa"/>
            <w:noWrap w:val="0"/>
            <w:vAlign w:val="center"/>
          </w:tcPr>
          <w:p>
            <w:pPr>
              <w:spacing w:line="212" w:lineRule="exact"/>
              <w:jc w:val="center"/>
              <w:rPr>
                <w:rFonts w:ascii="宋体" w:hAnsi="宋体" w:eastAsia="宋体" w:cs="宋体"/>
                <w:color w:val="000000"/>
                <w:kern w:val="0"/>
                <w:sz w:val="15"/>
                <w:szCs w:val="15"/>
                <w:highlight w:val="none"/>
              </w:rPr>
            </w:pPr>
          </w:p>
        </w:tc>
        <w:tc>
          <w:tcPr>
            <w:tcW w:w="840" w:type="dxa"/>
            <w:noWrap w:val="0"/>
            <w:vAlign w:val="center"/>
          </w:tcPr>
          <w:p>
            <w:pPr>
              <w:spacing w:line="212"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12" w:lineRule="exact"/>
              <w:rPr>
                <w:rFonts w:ascii="宋体" w:hAnsi="宋体" w:eastAsia="宋体" w:cs="宋体"/>
                <w:color w:val="000000"/>
                <w:kern w:val="0"/>
                <w:sz w:val="15"/>
                <w:szCs w:val="15"/>
                <w:highlight w:val="none"/>
              </w:rPr>
            </w:pPr>
          </w:p>
        </w:tc>
        <w:tc>
          <w:tcPr>
            <w:tcW w:w="1949" w:type="dxa"/>
            <w:gridSpan w:val="2"/>
            <w:noWrap w:val="0"/>
            <w:vAlign w:val="center"/>
          </w:tcPr>
          <w:p>
            <w:pPr>
              <w:spacing w:line="212" w:lineRule="exact"/>
              <w:rPr>
                <w:rFonts w:ascii="宋体" w:hAnsi="宋体" w:eastAsia="宋体" w:cs="宋体"/>
                <w:color w:val="000000"/>
                <w:kern w:val="0"/>
                <w:sz w:val="15"/>
                <w:szCs w:val="15"/>
                <w:highlight w:val="none"/>
              </w:rPr>
            </w:pPr>
          </w:p>
        </w:tc>
        <w:tc>
          <w:tcPr>
            <w:tcW w:w="2178" w:type="dxa"/>
            <w:noWrap w:val="0"/>
            <w:vAlign w:val="center"/>
          </w:tcPr>
          <w:p>
            <w:pPr>
              <w:spacing w:line="21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按规定计算罚款额度。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681" w:hRule="atLeast"/>
          <w:jc w:val="center"/>
        </w:trPr>
        <w:tc>
          <w:tcPr>
            <w:tcW w:w="13515" w:type="dxa"/>
            <w:gridSpan w:val="10"/>
            <w:noWrap w:val="0"/>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olor w:val="000000"/>
                <w:sz w:val="15"/>
                <w:szCs w:val="15"/>
                <w:highlight w:val="none"/>
              </w:rPr>
            </w:pPr>
            <w:bookmarkStart w:id="94" w:name="_Toc177791596"/>
            <w:bookmarkStart w:id="95" w:name="_Toc110851468"/>
            <w:bookmarkStart w:id="96" w:name="_Toc1135355035"/>
            <w:r>
              <w:rPr>
                <w:rFonts w:hint="eastAsia" w:ascii="宋体" w:hAnsi="宋体" w:eastAsia="宋体"/>
                <w:color w:val="000000"/>
                <w:sz w:val="21"/>
                <w:szCs w:val="21"/>
                <w:highlight w:val="none"/>
              </w:rPr>
              <w:t>《北京市物业</w:t>
            </w:r>
            <w:r>
              <w:rPr>
                <w:rFonts w:ascii="宋体" w:hAnsi="宋体" w:eastAsia="宋体"/>
                <w:color w:val="000000"/>
                <w:sz w:val="21"/>
                <w:szCs w:val="21"/>
                <w:highlight w:val="none"/>
              </w:rPr>
              <w:t>管理条例</w:t>
            </w:r>
            <w:r>
              <w:rPr>
                <w:rFonts w:hint="eastAsia" w:ascii="宋体" w:hAnsi="宋体" w:eastAsia="宋体"/>
                <w:color w:val="000000"/>
                <w:sz w:val="21"/>
                <w:szCs w:val="21"/>
                <w:highlight w:val="none"/>
              </w:rPr>
              <w:t>》案由1项</w:t>
            </w:r>
            <w:bookmarkEnd w:id="94"/>
            <w:bookmarkEnd w:id="95"/>
            <w:bookmarkEnd w:id="9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13" w:hRule="atLeast"/>
          <w:jc w:val="center"/>
        </w:trPr>
        <w:tc>
          <w:tcPr>
            <w:tcW w:w="714"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1626" w:type="dxa"/>
            <w:gridSpan w:val="2"/>
            <w:noWrap w:val="0"/>
            <w:vAlign w:val="center"/>
          </w:tcPr>
          <w:p>
            <w:pPr>
              <w:spacing w:line="21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侵占绿地、毁坏绿化植物和绿化设施</w:t>
            </w:r>
          </w:p>
        </w:tc>
        <w:tc>
          <w:tcPr>
            <w:tcW w:w="2981" w:type="dxa"/>
            <w:noWrap w:val="0"/>
            <w:vAlign w:val="center"/>
          </w:tcPr>
          <w:p>
            <w:pPr>
              <w:spacing w:line="21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违反条款：第七十八条第二款第(九)项。</w:t>
            </w:r>
          </w:p>
          <w:p>
            <w:pPr>
              <w:spacing w:line="21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处罚条款：第九十八条第（九）项，责令改正，拒不改正的，处五百元以上五千元以下的罚款。</w:t>
            </w:r>
          </w:p>
        </w:tc>
        <w:tc>
          <w:tcPr>
            <w:tcW w:w="851" w:type="dxa"/>
            <w:noWrap w:val="0"/>
            <w:vAlign w:val="center"/>
          </w:tcPr>
          <w:p>
            <w:pPr>
              <w:spacing w:line="212" w:lineRule="exact"/>
              <w:ind w:firstLine="225" w:firstLineChars="150"/>
              <w:rPr>
                <w:rFonts w:ascii="宋体" w:hAnsi="宋体" w:eastAsia="宋体"/>
                <w:color w:val="000000"/>
                <w:sz w:val="15"/>
                <w:szCs w:val="15"/>
                <w:highlight w:val="none"/>
              </w:rPr>
            </w:pPr>
            <w:r>
              <w:rPr>
                <w:rFonts w:hint="eastAsia" w:ascii="宋体" w:hAnsi="宋体" w:eastAsia="宋体"/>
                <w:color w:val="000000"/>
                <w:sz w:val="15"/>
                <w:szCs w:val="15"/>
                <w:highlight w:val="none"/>
              </w:rPr>
              <w:t>500</w:t>
            </w:r>
          </w:p>
        </w:tc>
        <w:tc>
          <w:tcPr>
            <w:tcW w:w="840" w:type="dxa"/>
            <w:noWrap w:val="0"/>
            <w:vAlign w:val="center"/>
          </w:tcPr>
          <w:p>
            <w:pPr>
              <w:spacing w:line="21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numPr>
                <w:ilvl w:val="0"/>
                <w:numId w:val="0"/>
              </w:numPr>
              <w:spacing w:line="212" w:lineRule="exact"/>
              <w:rPr>
                <w:rFonts w:ascii="宋体" w:hAnsi="宋体" w:eastAsia="宋体"/>
                <w:color w:val="000000"/>
                <w:sz w:val="15"/>
                <w:szCs w:val="15"/>
                <w:highlight w:val="none"/>
              </w:rPr>
            </w:pPr>
            <w:r>
              <w:rPr>
                <w:rFonts w:hint="eastAsia" w:ascii="宋体" w:hAnsi="宋体" w:eastAsia="宋体"/>
                <w:color w:val="000000"/>
                <w:sz w:val="15"/>
                <w:szCs w:val="15"/>
                <w:highlight w:val="none"/>
                <w:lang w:val="en-US" w:eastAsia="zh-CN"/>
              </w:rPr>
              <w:t>1.</w:t>
            </w:r>
            <w:r>
              <w:rPr>
                <w:rFonts w:hint="eastAsia" w:ascii="宋体" w:hAnsi="宋体" w:eastAsia="宋体"/>
                <w:color w:val="000000"/>
                <w:sz w:val="15"/>
                <w:szCs w:val="15"/>
                <w:highlight w:val="none"/>
              </w:rPr>
              <w:t>造成绿化</w:t>
            </w:r>
            <w:r>
              <w:rPr>
                <w:rFonts w:ascii="宋体" w:hAnsi="宋体" w:eastAsia="宋体"/>
                <w:color w:val="000000"/>
                <w:sz w:val="15"/>
                <w:szCs w:val="15"/>
                <w:highlight w:val="none"/>
              </w:rPr>
              <w:t>植物</w:t>
            </w:r>
            <w:r>
              <w:rPr>
                <w:rFonts w:hint="eastAsia" w:ascii="宋体" w:hAnsi="宋体" w:eastAsia="宋体"/>
                <w:color w:val="000000"/>
                <w:sz w:val="15"/>
                <w:szCs w:val="15"/>
                <w:highlight w:val="none"/>
              </w:rPr>
              <w:t>、绿地或绿化设施损毁严重的，系数9。</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1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罚款数额＝500×（1＋</w:t>
            </w:r>
            <w:r>
              <w:rPr>
                <w:rFonts w:hint="eastAsia" w:ascii="宋体" w:hAnsi="宋体" w:eastAsia="宋体"/>
                <w:color w:val="000000"/>
                <w:sz w:val="15"/>
                <w:szCs w:val="15"/>
                <w:highlight w:val="none"/>
                <w:lang w:eastAsia="zh-CN"/>
              </w:rPr>
              <w:t>情节</w:t>
            </w:r>
            <w:r>
              <w:rPr>
                <w:rFonts w:hint="eastAsia" w:ascii="宋体" w:hAnsi="宋体" w:eastAsia="宋体"/>
                <w:color w:val="000000"/>
                <w:sz w:val="15"/>
                <w:szCs w:val="15"/>
                <w:highlight w:val="none"/>
              </w:rPr>
              <w:t>系数）</w:t>
            </w:r>
          </w:p>
        </w:tc>
        <w:tc>
          <w:tcPr>
            <w:tcW w:w="2178" w:type="dxa"/>
            <w:noWrap w:val="0"/>
            <w:vAlign w:val="center"/>
          </w:tcPr>
          <w:p>
            <w:pPr>
              <w:spacing w:line="212" w:lineRule="exact"/>
              <w:rPr>
                <w:rFonts w:hint="eastAsia" w:ascii="宋体" w:hAnsi="宋体" w:eastAsia="宋体"/>
                <w:color w:val="000000"/>
                <w:sz w:val="15"/>
                <w:szCs w:val="15"/>
                <w:highlight w:val="none"/>
                <w:lang w:eastAsia="zh-CN"/>
              </w:rPr>
            </w:pPr>
            <w:r>
              <w:rPr>
                <w:rFonts w:hint="eastAsia" w:ascii="宋体" w:hAnsi="宋体" w:eastAsia="宋体"/>
                <w:strike w:val="0"/>
                <w:dstrike w:val="0"/>
                <w:color w:val="000000"/>
                <w:sz w:val="15"/>
                <w:szCs w:val="15"/>
                <w:highlight w:val="none"/>
              </w:rPr>
              <w:t>经责令改正后，当事人主动改正违法行为，不予处罚</w:t>
            </w:r>
            <w:r>
              <w:rPr>
                <w:rFonts w:hint="eastAsia" w:ascii="宋体" w:hAnsi="宋体" w:eastAsia="宋体"/>
                <w:strike w:val="0"/>
                <w:dstrike w:val="0"/>
                <w:color w:val="00000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640" w:hRule="atLeast"/>
          <w:jc w:val="center"/>
        </w:trPr>
        <w:tc>
          <w:tcPr>
            <w:tcW w:w="13515" w:type="dxa"/>
            <w:gridSpan w:val="10"/>
            <w:noWrap w:val="0"/>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olor w:val="000000"/>
                <w:sz w:val="15"/>
                <w:szCs w:val="15"/>
                <w:highlight w:val="none"/>
              </w:rPr>
            </w:pPr>
            <w:bookmarkStart w:id="97" w:name="_Toc1446129084"/>
            <w:bookmarkStart w:id="98" w:name="_Toc110851469"/>
            <w:bookmarkStart w:id="99" w:name="_Toc554739421"/>
            <w:bookmarkStart w:id="100" w:name="_Toc1576301640"/>
            <w:r>
              <w:rPr>
                <w:rFonts w:hint="eastAsia" w:ascii="宋体" w:hAnsi="宋体" w:eastAsia="宋体" w:cs="宋体"/>
                <w:color w:val="000000"/>
                <w:sz w:val="21"/>
                <w:szCs w:val="21"/>
                <w:highlight w:val="none"/>
              </w:rPr>
              <w:t>《古树名木保护条例》案由11项</w:t>
            </w:r>
            <w:bookmarkEnd w:id="97"/>
            <w:bookmarkEnd w:id="98"/>
            <w:bookmarkEnd w:id="99"/>
            <w:bookmarkEnd w:id="10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347" w:hRule="atLeast"/>
          <w:jc w:val="center"/>
        </w:trPr>
        <w:tc>
          <w:tcPr>
            <w:tcW w:w="714" w:type="dxa"/>
            <w:vMerge w:val="restart"/>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6" w:type="dxa"/>
            <w:gridSpan w:val="2"/>
            <w:vMerge w:val="restart"/>
            <w:noWrap w:val="0"/>
            <w:vAlign w:val="center"/>
          </w:tcPr>
          <w:p>
            <w:pPr>
              <w:spacing w:line="232" w:lineRule="exact"/>
              <w:rPr>
                <w:rFonts w:hint="eastAsia" w:ascii="宋体" w:hAnsi="宋体" w:eastAsia="宋体" w:cs="宋体"/>
                <w:color w:val="000000"/>
                <w:kern w:val="0"/>
                <w:sz w:val="15"/>
                <w:szCs w:val="15"/>
                <w:highlight w:val="none"/>
                <w:lang w:eastAsia="zh-CN"/>
              </w:rPr>
            </w:pPr>
            <w:r>
              <w:rPr>
                <w:rFonts w:hint="eastAsia" w:ascii="宋体" w:hAnsi="宋体" w:cs="宋体"/>
                <w:color w:val="000000"/>
                <w:kern w:val="0"/>
                <w:sz w:val="15"/>
                <w:szCs w:val="15"/>
                <w:highlight w:val="none"/>
                <w:lang w:eastAsia="zh-CN"/>
              </w:rPr>
              <w:t>非法</w:t>
            </w:r>
            <w:r>
              <w:rPr>
                <w:rFonts w:hint="eastAsia" w:ascii="宋体" w:hAnsi="宋体" w:eastAsia="宋体" w:cs="宋体"/>
                <w:color w:val="000000"/>
                <w:kern w:val="0"/>
                <w:sz w:val="15"/>
                <w:szCs w:val="15"/>
                <w:highlight w:val="none"/>
                <w:lang w:eastAsia="zh-CN"/>
              </w:rPr>
              <w:t>移植古树名木</w:t>
            </w:r>
          </w:p>
        </w:tc>
        <w:tc>
          <w:tcPr>
            <w:tcW w:w="2981" w:type="dxa"/>
            <w:vMerge w:val="restart"/>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w:t>
            </w:r>
            <w:r>
              <w:rPr>
                <w:rFonts w:hint="eastAsia" w:ascii="宋体" w:hAnsi="宋体" w:eastAsia="宋体" w:cs="宋体"/>
                <w:color w:val="000000"/>
                <w:kern w:val="0"/>
                <w:sz w:val="15"/>
                <w:szCs w:val="15"/>
                <w:highlight w:val="none"/>
                <w:lang w:eastAsia="zh-CN"/>
              </w:rPr>
              <w:t>十五</w:t>
            </w:r>
            <w:r>
              <w:rPr>
                <w:rFonts w:hint="eastAsia" w:ascii="宋体" w:hAnsi="宋体" w:eastAsia="宋体" w:cs="宋体"/>
                <w:color w:val="000000"/>
                <w:kern w:val="0"/>
                <w:sz w:val="15"/>
                <w:szCs w:val="15"/>
                <w:highlight w:val="none"/>
              </w:rPr>
              <w:t>条</w:t>
            </w:r>
            <w:r>
              <w:rPr>
                <w:rFonts w:hint="eastAsia" w:ascii="宋体" w:hAnsi="宋体" w:eastAsia="宋体" w:cs="宋体"/>
                <w:color w:val="000000"/>
                <w:kern w:val="0"/>
                <w:sz w:val="15"/>
                <w:szCs w:val="15"/>
                <w:highlight w:val="none"/>
                <w:lang w:eastAsia="zh-CN"/>
              </w:rPr>
              <w:t>第一款</w:t>
            </w:r>
            <w:r>
              <w:rPr>
                <w:rFonts w:hint="eastAsia" w:ascii="宋体" w:hAnsi="宋体" w:eastAsia="宋体" w:cs="宋体"/>
                <w:color w:val="000000"/>
                <w:kern w:val="0"/>
                <w:sz w:val="15"/>
                <w:szCs w:val="15"/>
                <w:highlight w:val="none"/>
              </w:rPr>
              <w:t>；</w:t>
            </w:r>
          </w:p>
          <w:p>
            <w:pPr>
              <w:spacing w:line="232" w:lineRule="exac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w:t>
            </w:r>
            <w:r>
              <w:rPr>
                <w:rFonts w:hint="eastAsia" w:ascii="宋体" w:hAnsi="宋体" w:eastAsia="宋体" w:cs="宋体"/>
                <w:color w:val="000000"/>
                <w:kern w:val="0"/>
                <w:sz w:val="15"/>
                <w:szCs w:val="15"/>
                <w:highlight w:val="none"/>
                <w:lang w:eastAsia="zh-CN"/>
              </w:rPr>
              <w:t>二十六</w:t>
            </w:r>
            <w:r>
              <w:rPr>
                <w:rFonts w:hint="eastAsia" w:ascii="宋体" w:hAnsi="宋体" w:eastAsia="宋体" w:cs="宋体"/>
                <w:color w:val="000000"/>
                <w:kern w:val="0"/>
                <w:sz w:val="15"/>
                <w:szCs w:val="15"/>
                <w:highlight w:val="none"/>
              </w:rPr>
              <w:t>条第一款第</w:t>
            </w:r>
            <w:r>
              <w:rPr>
                <w:rFonts w:hint="eastAsia" w:ascii="宋体" w:hAnsi="宋体" w:cs="宋体"/>
                <w:color w:val="000000"/>
                <w:kern w:val="0"/>
                <w:sz w:val="15"/>
                <w:szCs w:val="15"/>
                <w:highlight w:val="none"/>
                <w:lang w:val="en-US" w:eastAsia="zh-CN"/>
              </w:rPr>
              <w:t>一</w:t>
            </w:r>
            <w:r>
              <w:rPr>
                <w:rFonts w:hint="eastAsia" w:ascii="宋体" w:hAnsi="宋体" w:eastAsia="宋体" w:cs="宋体"/>
                <w:color w:val="000000"/>
                <w:kern w:val="0"/>
                <w:sz w:val="15"/>
                <w:szCs w:val="15"/>
                <w:highlight w:val="none"/>
              </w:rPr>
              <w:t>项、第</w:t>
            </w:r>
            <w:r>
              <w:rPr>
                <w:rFonts w:hint="eastAsia" w:ascii="宋体" w:hAnsi="宋体" w:cs="宋体"/>
                <w:color w:val="000000"/>
                <w:kern w:val="0"/>
                <w:sz w:val="15"/>
                <w:szCs w:val="15"/>
                <w:highlight w:val="none"/>
                <w:lang w:val="en-US" w:eastAsia="zh-CN"/>
              </w:rPr>
              <w:t>二</w:t>
            </w:r>
            <w:r>
              <w:rPr>
                <w:rFonts w:hint="eastAsia" w:ascii="宋体" w:hAnsi="宋体" w:eastAsia="宋体" w:cs="宋体"/>
                <w:color w:val="000000"/>
                <w:kern w:val="0"/>
                <w:sz w:val="15"/>
                <w:szCs w:val="15"/>
                <w:highlight w:val="none"/>
              </w:rPr>
              <w:t>项</w:t>
            </w:r>
            <w:r>
              <w:rPr>
                <w:rFonts w:hint="eastAsia" w:ascii="宋体" w:hAnsi="宋体" w:eastAsia="宋体" w:cs="宋体"/>
                <w:color w:val="000000"/>
                <w:kern w:val="0"/>
                <w:sz w:val="15"/>
                <w:szCs w:val="15"/>
                <w:highlight w:val="none"/>
                <w:lang w:eastAsia="zh-CN"/>
              </w:rPr>
              <w:t>，第二款</w:t>
            </w:r>
            <w:r>
              <w:rPr>
                <w:rFonts w:hint="eastAsia" w:ascii="宋体" w:hAnsi="宋体" w:eastAsia="宋体" w:cs="宋体"/>
                <w:color w:val="000000"/>
                <w:kern w:val="0"/>
                <w:sz w:val="15"/>
                <w:szCs w:val="15"/>
                <w:highlight w:val="none"/>
              </w:rPr>
              <w:t>（根据损害情况选择条款）责令停止违法行为、采取补救措施，没收违法所得，并依照下列规定处以罚款：</w:t>
            </w:r>
          </w:p>
          <w:p>
            <w:pPr>
              <w:spacing w:line="232" w:lineRule="exac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（一）涉及实行一级保护的古树和名木的，处每株50万元以上100万元以下的罚款；</w:t>
            </w:r>
          </w:p>
          <w:p>
            <w:pPr>
              <w:spacing w:line="232" w:lineRule="exac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（二）涉及实行二级保护的古树的，处每株20万元以上50万元以下的罚款；</w:t>
            </w:r>
          </w:p>
          <w:p>
            <w:pPr>
              <w:spacing w:line="232" w:lineRule="exact"/>
              <w:ind w:firstLine="300" w:firstLineChars="200"/>
              <w:rPr>
                <w:rFonts w:ascii="宋体" w:hAnsi="宋体" w:eastAsia="宋体"/>
                <w:color w:val="000000"/>
                <w:sz w:val="15"/>
                <w:szCs w:val="15"/>
                <w:highlight w:val="none"/>
              </w:rPr>
            </w:pPr>
            <w:r>
              <w:rPr>
                <w:rFonts w:hint="eastAsia" w:ascii="宋体" w:hAnsi="宋体" w:eastAsia="宋体" w:cs="宋体"/>
                <w:color w:val="000000"/>
                <w:kern w:val="0"/>
                <w:sz w:val="15"/>
                <w:szCs w:val="15"/>
                <w:highlight w:val="none"/>
              </w:rPr>
              <w:t>违反本条例规定，损害古树名木及其生长环境，造成古树名木死亡的，依照前款规定处罚。</w:t>
            </w:r>
          </w:p>
        </w:tc>
        <w:tc>
          <w:tcPr>
            <w:tcW w:w="851" w:type="dxa"/>
            <w:noWrap w:val="0"/>
            <w:vAlign w:val="center"/>
          </w:tcPr>
          <w:p>
            <w:pPr>
              <w:spacing w:line="232" w:lineRule="exact"/>
              <w:jc w:val="center"/>
              <w:rPr>
                <w:rFonts w:hint="default" w:ascii="宋体" w:hAnsi="宋体" w:eastAsia="宋体" w:cs="宋体"/>
                <w:color w:val="000000"/>
                <w:kern w:val="0"/>
                <w:sz w:val="15"/>
                <w:szCs w:val="15"/>
                <w:highlight w:val="none"/>
                <w:lang w:val="en-US"/>
              </w:rPr>
            </w:pPr>
            <w:r>
              <w:rPr>
                <w:rFonts w:hint="default" w:ascii="宋体" w:hAnsi="宋体" w:cs="宋体"/>
                <w:color w:val="000000"/>
                <w:kern w:val="0"/>
                <w:sz w:val="15"/>
                <w:szCs w:val="15"/>
                <w:highlight w:val="none"/>
                <w:lang w:val="en-US"/>
              </w:rPr>
              <w:t>500000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numPr>
                <w:ilvl w:val="0"/>
                <w:numId w:val="0"/>
              </w:numPr>
              <w:spacing w:line="232" w:lineRule="exact"/>
              <w:ind w:left="0" w:leftChars="0" w:firstLine="0" w:firstLineChars="0"/>
              <w:rPr>
                <w:rFonts w:hint="default" w:ascii="宋体" w:hAnsi="宋体" w:cs="宋体"/>
                <w:color w:val="000000"/>
                <w:kern w:val="0"/>
                <w:sz w:val="15"/>
                <w:szCs w:val="15"/>
                <w:highlight w:val="none"/>
                <w:lang w:val="en-US" w:eastAsia="zh-CN"/>
              </w:rPr>
            </w:pPr>
            <w:r>
              <w:rPr>
                <w:rFonts w:hint="eastAsia" w:ascii="宋体" w:hAnsi="宋体" w:cs="宋体"/>
                <w:color w:val="000000"/>
                <w:kern w:val="0"/>
                <w:sz w:val="15"/>
                <w:szCs w:val="15"/>
                <w:highlight w:val="none"/>
                <w:lang w:val="en-US" w:eastAsia="zh-CN"/>
              </w:rPr>
              <w:t>1.未按照批准的移植和养护方案执行的，系数0-0.2。2.制定相应移植和养护方案但未经审核批准的，系数0.3-0.</w:t>
            </w:r>
            <w:r>
              <w:rPr>
                <w:rFonts w:hint="default" w:ascii="宋体" w:hAnsi="宋体" w:cs="宋体"/>
                <w:color w:val="000000"/>
                <w:kern w:val="0"/>
                <w:sz w:val="15"/>
                <w:szCs w:val="15"/>
                <w:highlight w:val="none"/>
                <w:lang w:val="en-US" w:eastAsia="zh-CN"/>
              </w:rPr>
              <w:t>5</w:t>
            </w:r>
            <w:r>
              <w:rPr>
                <w:rFonts w:hint="eastAsia" w:ascii="宋体" w:hAnsi="宋体" w:cs="宋体"/>
                <w:color w:val="000000"/>
                <w:kern w:val="0"/>
                <w:sz w:val="15"/>
                <w:szCs w:val="15"/>
                <w:highlight w:val="none"/>
                <w:lang w:val="en-US" w:eastAsia="zh-CN"/>
              </w:rPr>
              <w:t>。3.未制定移植和养护方案的，系数0.</w:t>
            </w:r>
            <w:r>
              <w:rPr>
                <w:rFonts w:hint="default" w:ascii="宋体" w:hAnsi="宋体" w:cs="宋体"/>
                <w:color w:val="000000"/>
                <w:kern w:val="0"/>
                <w:sz w:val="15"/>
                <w:szCs w:val="15"/>
                <w:highlight w:val="none"/>
                <w:lang w:val="en-US" w:eastAsia="zh-CN"/>
              </w:rPr>
              <w:t>6</w:t>
            </w:r>
            <w:r>
              <w:rPr>
                <w:rFonts w:hint="eastAsia" w:ascii="宋体" w:hAnsi="宋体" w:cs="宋体"/>
                <w:color w:val="000000"/>
                <w:kern w:val="0"/>
                <w:sz w:val="15"/>
                <w:szCs w:val="15"/>
                <w:highlight w:val="none"/>
                <w:lang w:val="en-US" w:eastAsia="zh-CN"/>
              </w:rPr>
              <w:t>-0.</w:t>
            </w:r>
            <w:r>
              <w:rPr>
                <w:rFonts w:hint="default" w:ascii="宋体" w:hAnsi="宋体" w:cs="宋体"/>
                <w:color w:val="000000"/>
                <w:kern w:val="0"/>
                <w:sz w:val="15"/>
                <w:szCs w:val="15"/>
                <w:highlight w:val="none"/>
                <w:lang w:val="en-US" w:eastAsia="zh-CN"/>
              </w:rPr>
              <w:t>8</w:t>
            </w:r>
            <w:r>
              <w:rPr>
                <w:rFonts w:hint="eastAsia" w:ascii="宋体" w:hAnsi="宋体" w:cs="宋体"/>
                <w:color w:val="000000"/>
                <w:kern w:val="0"/>
                <w:sz w:val="15"/>
                <w:szCs w:val="15"/>
                <w:highlight w:val="none"/>
                <w:lang w:val="en-US" w:eastAsia="zh-CN"/>
              </w:rPr>
              <w:t>。4.造成古树名木死亡的，系数1。</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罚款数额＝</w:t>
            </w:r>
            <w:r>
              <w:rPr>
                <w:rFonts w:hint="eastAsia" w:ascii="宋体" w:hAnsi="宋体" w:cs="宋体"/>
                <w:color w:val="000000"/>
                <w:kern w:val="0"/>
                <w:sz w:val="15"/>
                <w:szCs w:val="15"/>
                <w:highlight w:val="none"/>
                <w:lang w:val="en-US" w:eastAsia="zh-CN"/>
              </w:rPr>
              <w:t>500000</w:t>
            </w:r>
            <w:r>
              <w:rPr>
                <w:rFonts w:hint="eastAsia" w:ascii="宋体" w:hAnsi="宋体" w:eastAsia="宋体" w:cs="宋体"/>
                <w:color w:val="000000"/>
                <w:kern w:val="0"/>
                <w:sz w:val="15"/>
                <w:szCs w:val="15"/>
                <w:highlight w:val="none"/>
              </w:rPr>
              <w:t>×（1＋</w:t>
            </w:r>
            <w:r>
              <w:rPr>
                <w:rFonts w:hint="eastAsia" w:ascii="宋体" w:hAnsi="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系数）×N。N</w:t>
            </w:r>
            <w:r>
              <w:rPr>
                <w:rFonts w:hint="eastAsia" w:ascii="宋体" w:hAnsi="宋体" w:eastAsia="宋体" w:cs="仿宋_GB2312"/>
                <w:color w:val="000000"/>
                <w:kern w:val="0"/>
                <w:sz w:val="15"/>
                <w:szCs w:val="15"/>
                <w:highlight w:val="none"/>
              </w:rPr>
              <w:t>为株数</w:t>
            </w:r>
            <w:r>
              <w:rPr>
                <w:rFonts w:hint="eastAsia" w:ascii="宋体" w:hAnsi="宋体" w:cs="宋体"/>
                <w:color w:val="000000"/>
                <w:kern w:val="0"/>
                <w:sz w:val="15"/>
                <w:szCs w:val="15"/>
                <w:highlight w:val="none"/>
                <w:lang w:eastAsia="zh-CN"/>
              </w:rPr>
              <w:t>。</w:t>
            </w:r>
          </w:p>
        </w:tc>
        <w:tc>
          <w:tcPr>
            <w:tcW w:w="2178" w:type="dxa"/>
            <w:noWrap w:val="0"/>
            <w:vAlign w:val="center"/>
          </w:tcPr>
          <w:p>
            <w:pPr>
              <w:spacing w:line="232"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适用</w:t>
            </w:r>
            <w:r>
              <w:rPr>
                <w:rFonts w:hint="eastAsia" w:ascii="宋体" w:hAnsi="宋体" w:cs="宋体"/>
                <w:color w:val="000000"/>
                <w:kern w:val="0"/>
                <w:sz w:val="15"/>
                <w:szCs w:val="15"/>
                <w:highlight w:val="none"/>
                <w:lang w:eastAsia="zh-CN"/>
              </w:rPr>
              <w:t>一级保护的古树和名木</w:t>
            </w:r>
            <w:r>
              <w:rPr>
                <w:rFonts w:hint="eastAsia" w:ascii="宋体" w:hAnsi="宋体" w:eastAsia="宋体" w:cs="宋体"/>
                <w:color w:val="000000"/>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74" w:hRule="atLeast"/>
          <w:jc w:val="center"/>
        </w:trPr>
        <w:tc>
          <w:tcPr>
            <w:tcW w:w="714" w:type="dxa"/>
            <w:vMerge w:val="continue"/>
            <w:noWrap w:val="0"/>
            <w:vAlign w:val="center"/>
          </w:tcPr>
          <w:p>
            <w:pPr>
              <w:spacing w:line="232" w:lineRule="exact"/>
              <w:jc w:val="center"/>
              <w:rPr>
                <w:rFonts w:hint="eastAsia" w:ascii="宋体" w:hAnsi="宋体" w:eastAsia="宋体" w:cs="宋体"/>
                <w:color w:val="000000"/>
                <w:kern w:val="0"/>
                <w:sz w:val="15"/>
                <w:szCs w:val="15"/>
                <w:highlight w:val="none"/>
              </w:rPr>
            </w:pPr>
          </w:p>
        </w:tc>
        <w:tc>
          <w:tcPr>
            <w:tcW w:w="1626" w:type="dxa"/>
            <w:gridSpan w:val="2"/>
            <w:vMerge w:val="continue"/>
            <w:noWrap w:val="0"/>
            <w:vAlign w:val="center"/>
          </w:tcPr>
          <w:p>
            <w:pPr>
              <w:spacing w:line="232" w:lineRule="exact"/>
              <w:rPr>
                <w:rFonts w:hint="eastAsia" w:ascii="宋体" w:hAnsi="宋体" w:eastAsia="宋体" w:cs="宋体"/>
                <w:color w:val="000000"/>
                <w:kern w:val="0"/>
                <w:sz w:val="15"/>
                <w:szCs w:val="15"/>
                <w:highlight w:val="none"/>
              </w:rPr>
            </w:pPr>
          </w:p>
        </w:tc>
        <w:tc>
          <w:tcPr>
            <w:tcW w:w="2981" w:type="dxa"/>
            <w:vMerge w:val="continue"/>
            <w:noWrap w:val="0"/>
            <w:vAlign w:val="center"/>
          </w:tcPr>
          <w:p>
            <w:pPr>
              <w:spacing w:line="232" w:lineRule="exact"/>
              <w:rPr>
                <w:rFonts w:hint="eastAsia" w:ascii="宋体" w:hAnsi="宋体" w:eastAsia="宋体" w:cs="宋体"/>
                <w:color w:val="000000"/>
                <w:kern w:val="0"/>
                <w:sz w:val="15"/>
                <w:szCs w:val="15"/>
                <w:highlight w:val="none"/>
              </w:rPr>
            </w:pPr>
          </w:p>
        </w:tc>
        <w:tc>
          <w:tcPr>
            <w:tcW w:w="851" w:type="dxa"/>
            <w:noWrap w:val="0"/>
            <w:vAlign w:val="center"/>
          </w:tcPr>
          <w:p>
            <w:pPr>
              <w:spacing w:line="232" w:lineRule="exact"/>
              <w:jc w:val="center"/>
              <w:rPr>
                <w:rFonts w:hint="default" w:ascii="宋体" w:hAnsi="宋体" w:eastAsia="宋体" w:cs="宋体"/>
                <w:color w:val="000000"/>
                <w:kern w:val="0"/>
                <w:sz w:val="15"/>
                <w:szCs w:val="15"/>
                <w:highlight w:val="none"/>
                <w:lang w:val="en-US" w:eastAsia="zh-CN"/>
              </w:rPr>
            </w:pPr>
            <w:r>
              <w:rPr>
                <w:rFonts w:hint="eastAsia" w:ascii="宋体" w:hAnsi="宋体" w:cs="宋体"/>
                <w:color w:val="000000"/>
                <w:kern w:val="0"/>
                <w:sz w:val="15"/>
                <w:szCs w:val="15"/>
                <w:highlight w:val="none"/>
                <w:lang w:val="en-US" w:eastAsia="zh-CN"/>
              </w:rPr>
              <w:t>200000</w:t>
            </w:r>
          </w:p>
        </w:tc>
        <w:tc>
          <w:tcPr>
            <w:tcW w:w="840" w:type="dxa"/>
            <w:noWrap w:val="0"/>
            <w:vAlign w:val="center"/>
          </w:tcPr>
          <w:p>
            <w:pPr>
              <w:spacing w:line="232" w:lineRule="exact"/>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numPr>
                <w:ilvl w:val="0"/>
                <w:numId w:val="0"/>
              </w:numPr>
              <w:spacing w:line="232" w:lineRule="exact"/>
              <w:ind w:left="0" w:leftChars="0" w:firstLine="0" w:firstLineChars="0"/>
              <w:rPr>
                <w:rFonts w:hint="eastAsia" w:ascii="宋体" w:hAnsi="宋体" w:eastAsia="宋体" w:cs="宋体"/>
                <w:color w:val="000000"/>
                <w:kern w:val="0"/>
                <w:sz w:val="15"/>
                <w:szCs w:val="15"/>
                <w:highlight w:val="none"/>
              </w:rPr>
            </w:pPr>
            <w:r>
              <w:rPr>
                <w:rFonts w:hint="eastAsia" w:ascii="宋体" w:hAnsi="宋体" w:cs="宋体"/>
                <w:color w:val="000000"/>
                <w:kern w:val="0"/>
                <w:sz w:val="15"/>
                <w:szCs w:val="15"/>
                <w:highlight w:val="none"/>
                <w:lang w:val="en-US" w:eastAsia="zh-CN"/>
              </w:rPr>
              <w:t>1.未按照批准的移植和养护方案执行的，系数0-0.3。2.制定相应移植和养护方案但未经审核批准的，系数0.4-0.7。3.未制定移植和养护方案的，系数0.8-1.1。3.造成古树名木死亡的，系数1.5。4</w:t>
            </w:r>
            <w:r>
              <w:rPr>
                <w:rFonts w:hint="eastAsia" w:ascii="宋体" w:hAnsi="宋体" w:eastAsia="宋体" w:cs="宋体"/>
                <w:color w:val="000000"/>
                <w:kern w:val="0"/>
                <w:sz w:val="15"/>
                <w:szCs w:val="15"/>
                <w:highlight w:val="none"/>
                <w:lang w:val="en-US" w:eastAsia="zh-CN"/>
              </w:rPr>
              <w:t>.</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hint="eastAsia" w:ascii="宋体" w:hAnsi="宋体" w:cs="宋体"/>
                <w:color w:val="000000"/>
                <w:kern w:val="0"/>
                <w:sz w:val="15"/>
                <w:szCs w:val="15"/>
                <w:highlight w:val="none"/>
                <w:lang w:val="en-US" w:eastAsia="zh-CN"/>
              </w:rPr>
              <w:t>200000</w:t>
            </w:r>
            <w:r>
              <w:rPr>
                <w:rFonts w:hint="eastAsia" w:ascii="宋体" w:hAnsi="宋体" w:eastAsia="宋体" w:cs="宋体"/>
                <w:color w:val="000000"/>
                <w:kern w:val="0"/>
                <w:sz w:val="15"/>
                <w:szCs w:val="15"/>
                <w:highlight w:val="none"/>
              </w:rPr>
              <w:t>×（1＋</w:t>
            </w:r>
            <w:r>
              <w:rPr>
                <w:rFonts w:hint="eastAsia" w:ascii="宋体" w:hAnsi="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系数）×N。N</w:t>
            </w:r>
            <w:r>
              <w:rPr>
                <w:rFonts w:hint="eastAsia" w:ascii="宋体" w:hAnsi="宋体" w:eastAsia="宋体" w:cs="仿宋_GB2312"/>
                <w:color w:val="000000"/>
                <w:kern w:val="0"/>
                <w:sz w:val="15"/>
                <w:szCs w:val="15"/>
                <w:highlight w:val="none"/>
              </w:rPr>
              <w:t>为株数</w:t>
            </w:r>
            <w:r>
              <w:rPr>
                <w:rFonts w:hint="eastAsia" w:ascii="宋体" w:hAnsi="宋体" w:cs="宋体"/>
                <w:color w:val="000000"/>
                <w:kern w:val="0"/>
                <w:sz w:val="15"/>
                <w:szCs w:val="15"/>
                <w:highlight w:val="none"/>
                <w:lang w:eastAsia="zh-CN"/>
              </w:rPr>
              <w:t>。</w:t>
            </w:r>
          </w:p>
        </w:tc>
        <w:tc>
          <w:tcPr>
            <w:tcW w:w="2178" w:type="dxa"/>
            <w:noWrap w:val="0"/>
            <w:vAlign w:val="center"/>
          </w:tcPr>
          <w:p>
            <w:pPr>
              <w:spacing w:line="232" w:lineRule="exac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适用</w:t>
            </w:r>
            <w:r>
              <w:rPr>
                <w:rFonts w:hint="eastAsia" w:ascii="宋体" w:hAnsi="宋体" w:eastAsia="宋体" w:cs="宋体"/>
                <w:color w:val="000000"/>
                <w:kern w:val="0"/>
                <w:sz w:val="15"/>
                <w:szCs w:val="15"/>
                <w:highlight w:val="none"/>
                <w:lang w:eastAsia="zh-CN"/>
              </w:rPr>
              <w:t>二</w:t>
            </w:r>
            <w:r>
              <w:rPr>
                <w:rFonts w:hint="eastAsia" w:ascii="宋体" w:hAnsi="宋体" w:cs="宋体"/>
                <w:color w:val="000000"/>
                <w:kern w:val="0"/>
                <w:sz w:val="15"/>
                <w:szCs w:val="15"/>
                <w:highlight w:val="none"/>
                <w:lang w:eastAsia="zh-CN"/>
              </w:rPr>
              <w:t>级保护的古树</w:t>
            </w:r>
            <w:r>
              <w:rPr>
                <w:rFonts w:hint="eastAsia" w:ascii="宋体" w:hAnsi="宋体" w:eastAsia="宋体" w:cs="宋体"/>
                <w:color w:val="000000"/>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19" w:hRule="atLeast"/>
          <w:jc w:val="center"/>
        </w:trPr>
        <w:tc>
          <w:tcPr>
            <w:tcW w:w="714" w:type="dxa"/>
            <w:vMerge w:val="restart"/>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6" w:type="dxa"/>
            <w:gridSpan w:val="2"/>
            <w:vMerge w:val="restart"/>
            <w:noWrap w:val="0"/>
            <w:vAlign w:val="center"/>
          </w:tcPr>
          <w:p>
            <w:pPr>
              <w:spacing w:line="232" w:lineRule="exact"/>
              <w:rPr>
                <w:rFonts w:hint="eastAsia" w:ascii="宋体" w:hAnsi="宋体" w:eastAsia="宋体" w:cs="宋体"/>
                <w:color w:val="000000"/>
                <w:kern w:val="0"/>
                <w:sz w:val="15"/>
                <w:szCs w:val="15"/>
                <w:highlight w:val="none"/>
                <w:lang w:eastAsia="zh-CN"/>
              </w:rPr>
            </w:pPr>
            <w:r>
              <w:rPr>
                <w:rFonts w:hint="eastAsia" w:ascii="宋体" w:hAnsi="宋体" w:cs="宋体"/>
                <w:color w:val="000000"/>
                <w:kern w:val="0"/>
                <w:sz w:val="15"/>
                <w:szCs w:val="15"/>
                <w:highlight w:val="none"/>
                <w:lang w:eastAsia="zh-CN"/>
              </w:rPr>
              <w:t>非法采伐古树名木</w:t>
            </w:r>
          </w:p>
        </w:tc>
        <w:tc>
          <w:tcPr>
            <w:tcW w:w="2981" w:type="dxa"/>
            <w:vMerge w:val="restart"/>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w:t>
            </w:r>
            <w:r>
              <w:rPr>
                <w:rFonts w:hint="eastAsia" w:ascii="宋体" w:hAnsi="宋体" w:cs="宋体"/>
                <w:color w:val="000000"/>
                <w:kern w:val="0"/>
                <w:sz w:val="15"/>
                <w:szCs w:val="15"/>
                <w:highlight w:val="none"/>
                <w:lang w:eastAsia="zh-CN"/>
              </w:rPr>
              <w:t>十四条</w:t>
            </w:r>
            <w:r>
              <w:rPr>
                <w:rFonts w:hint="eastAsia" w:ascii="宋体" w:hAnsi="宋体" w:cs="宋体"/>
                <w:color w:val="000000"/>
                <w:kern w:val="0"/>
                <w:sz w:val="15"/>
                <w:szCs w:val="15"/>
                <w:highlight w:val="none"/>
                <w:lang w:val="en-US" w:eastAsia="zh-CN"/>
              </w:rPr>
              <w:t>第一款</w:t>
            </w:r>
            <w:r>
              <w:rPr>
                <w:rFonts w:hint="eastAsia" w:ascii="宋体" w:hAnsi="宋体" w:eastAsia="宋体" w:cs="宋体"/>
                <w:color w:val="000000"/>
                <w:kern w:val="0"/>
                <w:sz w:val="15"/>
                <w:szCs w:val="15"/>
                <w:highlight w:val="none"/>
              </w:rPr>
              <w:t>；</w:t>
            </w:r>
          </w:p>
          <w:p>
            <w:pPr>
              <w:spacing w:line="232" w:lineRule="exac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w:t>
            </w:r>
            <w:r>
              <w:rPr>
                <w:rFonts w:hint="eastAsia" w:ascii="宋体" w:hAnsi="宋体" w:eastAsia="宋体" w:cs="宋体"/>
                <w:color w:val="000000"/>
                <w:kern w:val="0"/>
                <w:sz w:val="15"/>
                <w:szCs w:val="15"/>
                <w:highlight w:val="none"/>
                <w:lang w:eastAsia="zh-CN"/>
              </w:rPr>
              <w:t>二十六</w:t>
            </w:r>
            <w:r>
              <w:rPr>
                <w:rFonts w:hint="eastAsia" w:ascii="宋体" w:hAnsi="宋体" w:eastAsia="宋体" w:cs="宋体"/>
                <w:color w:val="000000"/>
                <w:kern w:val="0"/>
                <w:sz w:val="15"/>
                <w:szCs w:val="15"/>
                <w:highlight w:val="none"/>
              </w:rPr>
              <w:t>条第一款第</w:t>
            </w:r>
            <w:r>
              <w:rPr>
                <w:rFonts w:hint="eastAsia" w:ascii="宋体" w:hAnsi="宋体" w:cs="宋体"/>
                <w:color w:val="000000"/>
                <w:kern w:val="0"/>
                <w:sz w:val="15"/>
                <w:szCs w:val="15"/>
                <w:highlight w:val="none"/>
                <w:lang w:val="en-US" w:eastAsia="zh-CN"/>
              </w:rPr>
              <w:t>一</w:t>
            </w:r>
            <w:r>
              <w:rPr>
                <w:rFonts w:hint="eastAsia" w:ascii="宋体" w:hAnsi="宋体" w:eastAsia="宋体" w:cs="宋体"/>
                <w:color w:val="000000"/>
                <w:kern w:val="0"/>
                <w:sz w:val="15"/>
                <w:szCs w:val="15"/>
                <w:highlight w:val="none"/>
              </w:rPr>
              <w:t>项、第</w:t>
            </w:r>
            <w:r>
              <w:rPr>
                <w:rFonts w:hint="eastAsia" w:ascii="宋体" w:hAnsi="宋体" w:cs="宋体"/>
                <w:color w:val="000000"/>
                <w:kern w:val="0"/>
                <w:sz w:val="15"/>
                <w:szCs w:val="15"/>
                <w:highlight w:val="none"/>
                <w:lang w:val="en-US" w:eastAsia="zh-CN"/>
              </w:rPr>
              <w:t>二</w:t>
            </w:r>
            <w:r>
              <w:rPr>
                <w:rFonts w:hint="eastAsia" w:ascii="宋体" w:hAnsi="宋体" w:eastAsia="宋体" w:cs="宋体"/>
                <w:color w:val="000000"/>
                <w:kern w:val="0"/>
                <w:sz w:val="15"/>
                <w:szCs w:val="15"/>
                <w:highlight w:val="none"/>
              </w:rPr>
              <w:t>项</w:t>
            </w:r>
            <w:r>
              <w:rPr>
                <w:rFonts w:hint="eastAsia" w:ascii="宋体" w:hAnsi="宋体" w:eastAsia="宋体" w:cs="宋体"/>
                <w:color w:val="000000"/>
                <w:kern w:val="0"/>
                <w:sz w:val="15"/>
                <w:szCs w:val="15"/>
                <w:highlight w:val="none"/>
                <w:lang w:eastAsia="zh-CN"/>
              </w:rPr>
              <w:t>，第二款</w:t>
            </w:r>
            <w:r>
              <w:rPr>
                <w:rFonts w:hint="eastAsia" w:ascii="宋体" w:hAnsi="宋体" w:eastAsia="宋体" w:cs="宋体"/>
                <w:color w:val="000000"/>
                <w:kern w:val="0"/>
                <w:sz w:val="15"/>
                <w:szCs w:val="15"/>
                <w:highlight w:val="none"/>
              </w:rPr>
              <w:t>（根据损害情况选择条款）责令停止违法行为、采取补救措施，没收违法所得，并依照下列规定处以罚款：</w:t>
            </w:r>
          </w:p>
          <w:p>
            <w:pPr>
              <w:spacing w:line="232" w:lineRule="exac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（一）涉及实行一级保护的古树和名木的，处每株50万元以上100万元以下的罚款；</w:t>
            </w:r>
          </w:p>
          <w:p>
            <w:pPr>
              <w:spacing w:line="232" w:lineRule="exac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（二）涉及实行二级保护的古树的，处每株20万元以上50万元以下的罚款；</w:t>
            </w:r>
          </w:p>
          <w:p>
            <w:pPr>
              <w:spacing w:line="232" w:lineRule="exact"/>
              <w:ind w:firstLine="300" w:firstLineChars="200"/>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违反本条例规定，损害古树名木及其生长环境，造成古树名木死亡的，依照前款规定处罚。</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default" w:ascii="宋体" w:hAnsi="宋体" w:cs="宋体"/>
                <w:color w:val="000000"/>
                <w:kern w:val="0"/>
                <w:sz w:val="15"/>
                <w:szCs w:val="15"/>
                <w:highlight w:val="none"/>
                <w:lang w:val="en-US"/>
              </w:rPr>
              <w:t>500000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numPr>
                <w:ilvl w:val="0"/>
                <w:numId w:val="0"/>
              </w:numPr>
              <w:spacing w:line="232" w:lineRule="exact"/>
              <w:rPr>
                <w:rFonts w:ascii="宋体" w:hAnsi="宋体" w:eastAsia="宋体" w:cs="宋体"/>
                <w:color w:val="000000"/>
                <w:kern w:val="0"/>
                <w:sz w:val="15"/>
                <w:szCs w:val="15"/>
                <w:highlight w:val="none"/>
              </w:rPr>
            </w:pPr>
            <w:r>
              <w:rPr>
                <w:rFonts w:hint="eastAsia" w:ascii="宋体" w:hAnsi="宋体" w:cs="宋体"/>
                <w:color w:val="000000"/>
                <w:kern w:val="0"/>
                <w:sz w:val="15"/>
                <w:szCs w:val="15"/>
                <w:highlight w:val="none"/>
                <w:lang w:val="en-US" w:eastAsia="zh-CN"/>
              </w:rPr>
              <w:t>1</w:t>
            </w:r>
            <w:r>
              <w:rPr>
                <w:rFonts w:hint="default" w:ascii="宋体" w:hAnsi="宋体" w:cs="宋体"/>
                <w:color w:val="000000"/>
                <w:kern w:val="0"/>
                <w:sz w:val="15"/>
                <w:szCs w:val="15"/>
                <w:highlight w:val="none"/>
                <w:lang w:val="en-US" w:eastAsia="zh-CN"/>
              </w:rPr>
              <w:t>.</w:t>
            </w:r>
            <w:r>
              <w:rPr>
                <w:rFonts w:hint="eastAsia" w:ascii="宋体" w:hAnsi="宋体" w:cs="宋体"/>
                <w:color w:val="000000"/>
                <w:kern w:val="0"/>
                <w:sz w:val="15"/>
                <w:szCs w:val="15"/>
                <w:highlight w:val="none"/>
                <w:lang w:val="en-US" w:eastAsia="zh-CN"/>
              </w:rPr>
              <w:t>树木生长在中心城区和城市副中心或者自然保护区、风景名胜区、森林公园等自然保护区和历史文化街区、风景保护区、历史名园、传统村落、名人故居以及其他文保单位的，系数0.2。2.</w:t>
            </w:r>
            <w:r>
              <w:rPr>
                <w:rFonts w:hint="eastAsia" w:ascii="宋体" w:hAnsi="宋体" w:eastAsia="宋体" w:cs="宋体"/>
                <w:color w:val="000000"/>
                <w:kern w:val="0"/>
                <w:sz w:val="15"/>
                <w:szCs w:val="15"/>
                <w:highlight w:val="none"/>
              </w:rPr>
              <w:t>对</w:t>
            </w:r>
            <w:r>
              <w:rPr>
                <w:rFonts w:hint="eastAsia" w:ascii="宋体" w:hAnsi="宋体" w:eastAsia="宋体" w:cs="宋体"/>
                <w:color w:val="000000"/>
                <w:kern w:val="0"/>
                <w:sz w:val="15"/>
                <w:szCs w:val="15"/>
                <w:highlight w:val="none"/>
                <w:lang w:eastAsia="zh-CN"/>
              </w:rPr>
              <w:t>古树名木</w:t>
            </w:r>
            <w:r>
              <w:rPr>
                <w:rFonts w:hint="eastAsia" w:ascii="宋体" w:hAnsi="宋体" w:eastAsia="宋体" w:cs="宋体"/>
                <w:color w:val="000000"/>
                <w:kern w:val="0"/>
                <w:sz w:val="15"/>
                <w:szCs w:val="15"/>
                <w:highlight w:val="none"/>
              </w:rPr>
              <w:t>造成较大损害的，或者造成较大影响的</w:t>
            </w:r>
            <w:r>
              <w:rPr>
                <w:rFonts w:hint="eastAsia" w:ascii="宋体" w:hAnsi="宋体" w:cs="宋体"/>
                <w:color w:val="000000"/>
                <w:kern w:val="0"/>
                <w:sz w:val="15"/>
                <w:szCs w:val="15"/>
                <w:highlight w:val="none"/>
                <w:lang w:val="en-US" w:eastAsia="zh-CN"/>
              </w:rPr>
              <w:t>，系数0.2-0.4。3.造成古树名木死亡的，系数1。</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hint="eastAsia" w:ascii="宋体" w:hAnsi="宋体" w:cs="宋体"/>
                <w:color w:val="000000"/>
                <w:kern w:val="0"/>
                <w:sz w:val="15"/>
                <w:szCs w:val="15"/>
                <w:highlight w:val="none"/>
                <w:lang w:val="en-US" w:eastAsia="zh-CN"/>
              </w:rPr>
              <w:t>500000</w:t>
            </w:r>
            <w:r>
              <w:rPr>
                <w:rFonts w:hint="eastAsia" w:ascii="宋体" w:hAnsi="宋体" w:eastAsia="宋体" w:cs="宋体"/>
                <w:color w:val="000000"/>
                <w:kern w:val="0"/>
                <w:sz w:val="15"/>
                <w:szCs w:val="15"/>
                <w:highlight w:val="none"/>
              </w:rPr>
              <w:t>×（1＋</w:t>
            </w:r>
            <w:r>
              <w:rPr>
                <w:rFonts w:hint="eastAsia" w:ascii="宋体" w:hAnsi="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系数）×N。N</w:t>
            </w:r>
            <w:r>
              <w:rPr>
                <w:rFonts w:hint="eastAsia" w:ascii="宋体" w:hAnsi="宋体" w:eastAsia="宋体" w:cs="仿宋_GB2312"/>
                <w:color w:val="000000"/>
                <w:kern w:val="0"/>
                <w:sz w:val="15"/>
                <w:szCs w:val="15"/>
                <w:highlight w:val="none"/>
              </w:rPr>
              <w:t>为株数</w:t>
            </w:r>
            <w:r>
              <w:rPr>
                <w:rFonts w:hint="eastAsia" w:ascii="宋体" w:hAnsi="宋体" w:cs="宋体"/>
                <w:color w:val="000000"/>
                <w:kern w:val="0"/>
                <w:sz w:val="15"/>
                <w:szCs w:val="15"/>
                <w:highlight w:val="none"/>
                <w:lang w:eastAsia="zh-CN"/>
              </w:rPr>
              <w:t>。</w:t>
            </w:r>
          </w:p>
        </w:tc>
        <w:tc>
          <w:tcPr>
            <w:tcW w:w="2178" w:type="dxa"/>
            <w:noWrap w:val="0"/>
            <w:vAlign w:val="center"/>
          </w:tcPr>
          <w:p>
            <w:pPr>
              <w:spacing w:line="232"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适用</w:t>
            </w:r>
            <w:r>
              <w:rPr>
                <w:rFonts w:hint="eastAsia" w:ascii="宋体" w:hAnsi="宋体" w:cs="宋体"/>
                <w:color w:val="000000"/>
                <w:kern w:val="0"/>
                <w:sz w:val="15"/>
                <w:szCs w:val="15"/>
                <w:highlight w:val="none"/>
                <w:lang w:eastAsia="zh-CN"/>
              </w:rPr>
              <w:t>一级保护的古树和名木</w:t>
            </w:r>
            <w:r>
              <w:rPr>
                <w:rFonts w:hint="eastAsia" w:ascii="宋体" w:hAnsi="宋体" w:eastAsia="宋体" w:cs="宋体"/>
                <w:color w:val="000000"/>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45" w:hRule="atLeast"/>
          <w:jc w:val="center"/>
        </w:trPr>
        <w:tc>
          <w:tcPr>
            <w:tcW w:w="714" w:type="dxa"/>
            <w:vMerge w:val="continue"/>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spacing w:line="232" w:lineRule="exact"/>
              <w:jc w:val="center"/>
              <w:rPr>
                <w:rFonts w:ascii="宋体" w:hAnsi="宋体" w:eastAsia="宋体" w:cs="宋体"/>
                <w:color w:val="000000"/>
                <w:kern w:val="0"/>
                <w:sz w:val="15"/>
                <w:szCs w:val="15"/>
                <w:highlight w:val="none"/>
              </w:rPr>
            </w:pPr>
          </w:p>
        </w:tc>
        <w:tc>
          <w:tcPr>
            <w:tcW w:w="2981" w:type="dxa"/>
            <w:vMerge w:val="continue"/>
            <w:noWrap w:val="0"/>
            <w:vAlign w:val="center"/>
          </w:tcPr>
          <w:p>
            <w:pPr>
              <w:spacing w:line="232" w:lineRule="exact"/>
              <w:rPr>
                <w:rFonts w:ascii="宋体" w:hAnsi="宋体" w:eastAsia="宋体" w:cs="宋体"/>
                <w:color w:val="000000"/>
                <w:kern w:val="0"/>
                <w:sz w:val="15"/>
                <w:szCs w:val="15"/>
                <w:highlight w:val="none"/>
              </w:rPr>
            </w:pPr>
          </w:p>
        </w:tc>
        <w:tc>
          <w:tcPr>
            <w:tcW w:w="851"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cs="宋体"/>
                <w:color w:val="000000"/>
                <w:kern w:val="0"/>
                <w:sz w:val="15"/>
                <w:szCs w:val="15"/>
                <w:highlight w:val="none"/>
                <w:lang w:val="en-US" w:eastAsia="zh-CN"/>
              </w:rPr>
              <w:t>200000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numPr>
                <w:ilvl w:val="0"/>
                <w:numId w:val="0"/>
              </w:numPr>
              <w:spacing w:line="232" w:lineRule="exact"/>
              <w:ind w:leftChars="0"/>
              <w:rPr>
                <w:rFonts w:ascii="宋体" w:hAnsi="宋体" w:eastAsia="宋体" w:cs="宋体"/>
                <w:color w:val="000000"/>
                <w:kern w:val="0"/>
                <w:sz w:val="15"/>
                <w:szCs w:val="15"/>
                <w:highlight w:val="none"/>
              </w:rPr>
            </w:pPr>
            <w:r>
              <w:rPr>
                <w:rFonts w:hint="eastAsia" w:ascii="宋体" w:hAnsi="宋体" w:cs="宋体"/>
                <w:color w:val="000000"/>
                <w:kern w:val="0"/>
                <w:sz w:val="15"/>
                <w:szCs w:val="15"/>
                <w:highlight w:val="none"/>
                <w:lang w:val="en-US" w:eastAsia="zh-CN"/>
              </w:rPr>
              <w:t>1.树木生长在中心城区和城市副中心或者自然保护区、风景名胜区、森林公园等自然保护区和历史文化街区、风景保护区、历史名园、传统村落、名人故居以及其他文保单位的，系数0</w:t>
            </w:r>
            <w:r>
              <w:rPr>
                <w:rFonts w:hint="default" w:ascii="宋体" w:hAnsi="宋体" w:cs="宋体"/>
                <w:color w:val="000000"/>
                <w:kern w:val="0"/>
                <w:sz w:val="15"/>
                <w:szCs w:val="15"/>
                <w:highlight w:val="none"/>
                <w:lang w:val="en-US" w:eastAsia="zh-CN"/>
              </w:rPr>
              <w:t>.3</w:t>
            </w:r>
            <w:r>
              <w:rPr>
                <w:rFonts w:hint="eastAsia" w:ascii="宋体" w:hAnsi="宋体" w:cs="宋体"/>
                <w:color w:val="000000"/>
                <w:kern w:val="0"/>
                <w:sz w:val="15"/>
                <w:szCs w:val="15"/>
                <w:highlight w:val="none"/>
                <w:lang w:val="en-US" w:eastAsia="zh-CN"/>
              </w:rPr>
              <w:t>。2</w:t>
            </w:r>
            <w:r>
              <w:rPr>
                <w:rFonts w:hint="default" w:ascii="宋体" w:hAnsi="宋体" w:cs="宋体"/>
                <w:color w:val="000000"/>
                <w:kern w:val="0"/>
                <w:sz w:val="15"/>
                <w:szCs w:val="15"/>
                <w:highlight w:val="none"/>
                <w:lang w:val="en-US" w:eastAsia="zh-CN"/>
              </w:rPr>
              <w:t>.</w:t>
            </w:r>
            <w:r>
              <w:rPr>
                <w:rFonts w:hint="eastAsia" w:ascii="宋体" w:hAnsi="宋体" w:eastAsia="宋体" w:cs="宋体"/>
                <w:color w:val="000000"/>
                <w:kern w:val="0"/>
                <w:sz w:val="15"/>
                <w:szCs w:val="15"/>
                <w:highlight w:val="none"/>
              </w:rPr>
              <w:t>对</w:t>
            </w:r>
            <w:r>
              <w:rPr>
                <w:rFonts w:hint="eastAsia" w:ascii="宋体" w:hAnsi="宋体" w:eastAsia="宋体" w:cs="宋体"/>
                <w:color w:val="000000"/>
                <w:kern w:val="0"/>
                <w:sz w:val="15"/>
                <w:szCs w:val="15"/>
                <w:highlight w:val="none"/>
                <w:lang w:eastAsia="zh-CN"/>
              </w:rPr>
              <w:t>古树名木</w:t>
            </w:r>
            <w:r>
              <w:rPr>
                <w:rFonts w:hint="eastAsia" w:ascii="宋体" w:hAnsi="宋体" w:eastAsia="宋体" w:cs="宋体"/>
                <w:color w:val="000000"/>
                <w:kern w:val="0"/>
                <w:sz w:val="15"/>
                <w:szCs w:val="15"/>
                <w:highlight w:val="none"/>
              </w:rPr>
              <w:t>造成较大损害的，或者造成较大影响的</w:t>
            </w:r>
            <w:r>
              <w:rPr>
                <w:rFonts w:hint="eastAsia" w:ascii="宋体" w:hAnsi="宋体" w:cs="宋体"/>
                <w:color w:val="000000"/>
                <w:kern w:val="0"/>
                <w:sz w:val="15"/>
                <w:szCs w:val="15"/>
                <w:highlight w:val="none"/>
                <w:lang w:val="en-US" w:eastAsia="zh-CN"/>
              </w:rPr>
              <w:t>，系数</w:t>
            </w:r>
            <w:r>
              <w:rPr>
                <w:rFonts w:hint="default" w:ascii="宋体" w:hAnsi="宋体" w:cs="宋体"/>
                <w:strike w:val="0"/>
                <w:dstrike w:val="0"/>
                <w:color w:val="000000"/>
                <w:kern w:val="0"/>
                <w:sz w:val="15"/>
                <w:szCs w:val="15"/>
                <w:highlight w:val="none"/>
                <w:lang w:val="en-US" w:eastAsia="zh-CN"/>
              </w:rPr>
              <w:t>0.3-0.6</w:t>
            </w:r>
            <w:r>
              <w:rPr>
                <w:rFonts w:hint="eastAsia" w:ascii="宋体" w:hAnsi="宋体" w:cs="宋体"/>
                <w:color w:val="000000"/>
                <w:kern w:val="0"/>
                <w:sz w:val="15"/>
                <w:szCs w:val="15"/>
                <w:highlight w:val="none"/>
                <w:lang w:val="en-US" w:eastAsia="zh-CN"/>
              </w:rPr>
              <w:t>。3.造成古树名木死亡的，系数1.5。</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hint="eastAsia" w:ascii="宋体" w:hAnsi="宋体" w:cs="宋体"/>
                <w:color w:val="000000"/>
                <w:kern w:val="0"/>
                <w:sz w:val="15"/>
                <w:szCs w:val="15"/>
                <w:highlight w:val="none"/>
                <w:lang w:val="en-US" w:eastAsia="zh-CN"/>
              </w:rPr>
              <w:t>200000</w:t>
            </w:r>
            <w:r>
              <w:rPr>
                <w:rFonts w:hint="eastAsia" w:ascii="宋体" w:hAnsi="宋体" w:eastAsia="宋体" w:cs="宋体"/>
                <w:color w:val="000000"/>
                <w:kern w:val="0"/>
                <w:sz w:val="15"/>
                <w:szCs w:val="15"/>
                <w:highlight w:val="none"/>
              </w:rPr>
              <w:t>×（1＋</w:t>
            </w:r>
            <w:r>
              <w:rPr>
                <w:rFonts w:hint="eastAsia" w:ascii="宋体" w:hAnsi="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系数）×N。N</w:t>
            </w:r>
            <w:r>
              <w:rPr>
                <w:rFonts w:hint="eastAsia" w:ascii="宋体" w:hAnsi="宋体" w:eastAsia="宋体" w:cs="仿宋_GB2312"/>
                <w:color w:val="000000"/>
                <w:kern w:val="0"/>
                <w:sz w:val="15"/>
                <w:szCs w:val="15"/>
                <w:highlight w:val="none"/>
              </w:rPr>
              <w:t>为株数</w:t>
            </w:r>
            <w:r>
              <w:rPr>
                <w:rFonts w:hint="eastAsia" w:ascii="宋体" w:hAnsi="宋体" w:cs="宋体"/>
                <w:color w:val="000000"/>
                <w:kern w:val="0"/>
                <w:sz w:val="15"/>
                <w:szCs w:val="15"/>
                <w:highlight w:val="none"/>
                <w:lang w:eastAsia="zh-CN"/>
              </w:rPr>
              <w:t>。</w:t>
            </w:r>
          </w:p>
        </w:tc>
        <w:tc>
          <w:tcPr>
            <w:tcW w:w="2178" w:type="dxa"/>
            <w:noWrap w:val="0"/>
            <w:vAlign w:val="center"/>
          </w:tcPr>
          <w:p>
            <w:pPr>
              <w:spacing w:line="232" w:lineRule="exact"/>
              <w:rPr>
                <w:rFonts w:hint="eastAsia" w:ascii="宋体" w:hAnsi="宋体" w:eastAsia="宋体"/>
                <w:color w:val="000000"/>
                <w:sz w:val="15"/>
                <w:szCs w:val="15"/>
                <w:highlight w:val="none"/>
                <w:lang w:eastAsia="zh-CN"/>
              </w:rPr>
            </w:pPr>
            <w:r>
              <w:rPr>
                <w:rFonts w:hint="eastAsia" w:ascii="宋体" w:hAnsi="宋体" w:eastAsia="宋体" w:cs="宋体"/>
                <w:color w:val="000000"/>
                <w:kern w:val="0"/>
                <w:sz w:val="15"/>
                <w:szCs w:val="15"/>
                <w:highlight w:val="none"/>
              </w:rPr>
              <w:t>适用</w:t>
            </w:r>
            <w:r>
              <w:rPr>
                <w:rFonts w:hint="eastAsia" w:ascii="宋体" w:hAnsi="宋体" w:eastAsia="宋体" w:cs="宋体"/>
                <w:color w:val="000000"/>
                <w:kern w:val="0"/>
                <w:sz w:val="15"/>
                <w:szCs w:val="15"/>
                <w:highlight w:val="none"/>
                <w:lang w:eastAsia="zh-CN"/>
              </w:rPr>
              <w:t>二</w:t>
            </w:r>
            <w:r>
              <w:rPr>
                <w:rFonts w:hint="eastAsia" w:ascii="宋体" w:hAnsi="宋体" w:cs="宋体"/>
                <w:color w:val="000000"/>
                <w:kern w:val="0"/>
                <w:sz w:val="15"/>
                <w:szCs w:val="15"/>
                <w:highlight w:val="none"/>
                <w:lang w:eastAsia="zh-CN"/>
              </w:rPr>
              <w:t>级保护的古树</w:t>
            </w:r>
            <w:r>
              <w:rPr>
                <w:rFonts w:hint="eastAsia" w:ascii="宋体" w:hAnsi="宋体" w:eastAsia="宋体" w:cs="宋体"/>
                <w:color w:val="000000"/>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02" w:hRule="atLeast"/>
          <w:jc w:val="center"/>
        </w:trPr>
        <w:tc>
          <w:tcPr>
            <w:tcW w:w="714" w:type="dxa"/>
            <w:vMerge w:val="restart"/>
            <w:noWrap w:val="0"/>
            <w:vAlign w:val="center"/>
          </w:tcPr>
          <w:p>
            <w:pPr>
              <w:spacing w:line="232" w:lineRule="exact"/>
              <w:jc w:val="center"/>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3</w:t>
            </w:r>
          </w:p>
        </w:tc>
        <w:tc>
          <w:tcPr>
            <w:tcW w:w="1626" w:type="dxa"/>
            <w:gridSpan w:val="2"/>
            <w:vMerge w:val="restart"/>
            <w:noWrap w:val="0"/>
            <w:vAlign w:val="center"/>
          </w:tcPr>
          <w:p>
            <w:pPr>
              <w:spacing w:line="232" w:lineRule="exact"/>
              <w:rPr>
                <w:rFonts w:hint="eastAsia" w:ascii="宋体" w:hAnsi="宋体" w:eastAsia="宋体" w:cs="宋体"/>
                <w:color w:val="000000"/>
                <w:kern w:val="0"/>
                <w:sz w:val="15"/>
                <w:szCs w:val="15"/>
                <w:highlight w:val="none"/>
                <w:lang w:eastAsia="zh-CN"/>
              </w:rPr>
            </w:pPr>
            <w:r>
              <w:rPr>
                <w:rFonts w:hint="eastAsia" w:ascii="宋体" w:hAnsi="宋体" w:cs="宋体"/>
                <w:color w:val="000000"/>
                <w:kern w:val="0"/>
                <w:sz w:val="15"/>
                <w:szCs w:val="15"/>
                <w:highlight w:val="none"/>
                <w:lang w:eastAsia="zh-CN"/>
              </w:rPr>
              <w:t>买卖、运输、加工非法采伐、移植的古树名木（林木</w:t>
            </w:r>
            <w:r>
              <w:rPr>
                <w:rFonts w:hint="eastAsia" w:ascii="宋体" w:hAnsi="宋体" w:cs="宋体"/>
                <w:color w:val="000000"/>
                <w:kern w:val="0"/>
                <w:sz w:val="15"/>
                <w:szCs w:val="15"/>
                <w:highlight w:val="none"/>
                <w:lang w:val="en-US" w:eastAsia="zh-CN"/>
              </w:rPr>
              <w:t>除外</w:t>
            </w:r>
            <w:r>
              <w:rPr>
                <w:rFonts w:hint="eastAsia" w:ascii="宋体" w:hAnsi="宋体" w:cs="宋体"/>
                <w:color w:val="000000"/>
                <w:kern w:val="0"/>
                <w:sz w:val="15"/>
                <w:szCs w:val="15"/>
                <w:highlight w:val="none"/>
                <w:lang w:eastAsia="zh-CN"/>
              </w:rPr>
              <w:t>）</w:t>
            </w:r>
          </w:p>
        </w:tc>
        <w:tc>
          <w:tcPr>
            <w:tcW w:w="2981" w:type="dxa"/>
            <w:vMerge w:val="restart"/>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w:t>
            </w:r>
            <w:r>
              <w:rPr>
                <w:rFonts w:hint="eastAsia" w:ascii="宋体" w:hAnsi="宋体" w:cs="宋体"/>
                <w:color w:val="000000"/>
                <w:kern w:val="0"/>
                <w:sz w:val="15"/>
                <w:szCs w:val="15"/>
                <w:highlight w:val="none"/>
                <w:lang w:eastAsia="zh-CN"/>
              </w:rPr>
              <w:t>十七条第一</w:t>
            </w:r>
            <w:r>
              <w:rPr>
                <w:rFonts w:hint="eastAsia" w:ascii="宋体" w:hAnsi="宋体" w:eastAsia="宋体" w:cs="宋体"/>
                <w:color w:val="000000"/>
                <w:kern w:val="0"/>
                <w:sz w:val="15"/>
                <w:szCs w:val="15"/>
                <w:highlight w:val="none"/>
              </w:rPr>
              <w:t>项；</w:t>
            </w:r>
          </w:p>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处罚条款：第二十七条</w:t>
            </w:r>
            <w:r>
              <w:rPr>
                <w:rFonts w:hint="eastAsia" w:ascii="宋体" w:hAnsi="宋体" w:cs="宋体"/>
                <w:color w:val="000000"/>
                <w:kern w:val="0"/>
                <w:sz w:val="15"/>
                <w:szCs w:val="15"/>
                <w:highlight w:val="none"/>
                <w:lang w:eastAsia="zh-CN"/>
              </w:rPr>
              <w:t>第一款</w:t>
            </w:r>
            <w:r>
              <w:rPr>
                <w:rFonts w:hint="eastAsia" w:ascii="宋体" w:hAnsi="宋体" w:eastAsia="宋体" w:cs="宋体"/>
                <w:color w:val="000000"/>
                <w:kern w:val="0"/>
                <w:sz w:val="15"/>
                <w:szCs w:val="15"/>
                <w:highlight w:val="none"/>
              </w:rPr>
              <w:t> 责令停止违法行为、采取补救措施，没收违法所得，并处1万元以上10万元以下的罚款；拒不停止违法行为、不采取补救措施或者造成严重后果的，并处5万元以上20万元以下的罚款。</w:t>
            </w:r>
          </w:p>
        </w:tc>
        <w:tc>
          <w:tcPr>
            <w:tcW w:w="851" w:type="dxa"/>
            <w:noWrap w:val="0"/>
            <w:vAlign w:val="center"/>
          </w:tcPr>
          <w:p>
            <w:pPr>
              <w:spacing w:line="232" w:lineRule="exact"/>
              <w:jc w:val="center"/>
              <w:rPr>
                <w:rFonts w:hint="default" w:ascii="宋体" w:hAnsi="宋体" w:eastAsia="宋体" w:cs="宋体"/>
                <w:color w:val="000000"/>
                <w:kern w:val="0"/>
                <w:sz w:val="15"/>
                <w:szCs w:val="15"/>
                <w:highlight w:val="none"/>
                <w:lang w:val="en-US" w:eastAsia="zh-CN"/>
              </w:rPr>
            </w:pPr>
            <w:r>
              <w:rPr>
                <w:rFonts w:hint="eastAsia" w:ascii="宋体" w:hAnsi="宋体" w:cs="宋体"/>
                <w:color w:val="000000"/>
                <w:kern w:val="0"/>
                <w:sz w:val="15"/>
                <w:szCs w:val="15"/>
                <w:highlight w:val="none"/>
                <w:lang w:val="en-US" w:eastAsia="zh-CN"/>
              </w:rPr>
              <w:t>10000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hint="default" w:ascii="宋体" w:hAnsi="宋体" w:cs="宋体"/>
                <w:color w:val="000000"/>
                <w:kern w:val="0"/>
                <w:sz w:val="15"/>
                <w:szCs w:val="15"/>
                <w:highlight w:val="none"/>
                <w:lang w:val="en-US" w:eastAsia="zh-CN"/>
              </w:rPr>
            </w:pPr>
            <w:r>
              <w:rPr>
                <w:rFonts w:hint="eastAsia" w:ascii="宋体" w:hAnsi="宋体" w:cs="宋体"/>
                <w:color w:val="000000"/>
                <w:kern w:val="0"/>
                <w:sz w:val="15"/>
                <w:szCs w:val="15"/>
                <w:highlight w:val="none"/>
                <w:lang w:val="en-US" w:eastAsia="zh-CN"/>
              </w:rPr>
              <w:t>1.一级保护的古树或名木，系数5 。2.</w:t>
            </w:r>
            <w:r>
              <w:rPr>
                <w:rFonts w:hint="eastAsia" w:ascii="宋体" w:hAnsi="宋体" w:cs="宋体"/>
                <w:color w:val="000000"/>
                <w:kern w:val="0"/>
                <w:sz w:val="15"/>
                <w:szCs w:val="15"/>
                <w:highlight w:val="none"/>
                <w:lang w:eastAsia="zh-CN"/>
              </w:rPr>
              <w:t>买卖、运输、加工非法采伐、移植的古树名木</w:t>
            </w:r>
            <w:r>
              <w:rPr>
                <w:rFonts w:hint="eastAsia" w:ascii="宋体" w:hAnsi="宋体" w:cs="宋体"/>
                <w:color w:val="000000"/>
                <w:kern w:val="0"/>
                <w:sz w:val="15"/>
                <w:szCs w:val="15"/>
                <w:highlight w:val="none"/>
                <w:lang w:val="en-US" w:eastAsia="zh-CN"/>
              </w:rPr>
              <w:t>2株的，系数1;3株的，系数2；4株的，系数3；5株的，系数4；6株的，系数5；以此类推，10株及以上的，系数9。</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hint="eastAsia" w:ascii="宋体" w:hAnsi="宋体" w:cs="宋体"/>
                <w:color w:val="000000"/>
                <w:kern w:val="0"/>
                <w:sz w:val="15"/>
                <w:szCs w:val="15"/>
                <w:highlight w:val="none"/>
                <w:lang w:val="en-US" w:eastAsia="zh-CN"/>
              </w:rPr>
              <w:t>100</w:t>
            </w:r>
            <w:r>
              <w:rPr>
                <w:rFonts w:hint="eastAsia" w:ascii="宋体" w:hAnsi="宋体" w:eastAsia="宋体" w:cs="宋体"/>
                <w:color w:val="000000"/>
                <w:kern w:val="0"/>
                <w:sz w:val="15"/>
                <w:szCs w:val="15"/>
                <w:highlight w:val="none"/>
              </w:rPr>
              <w:t>00×（1＋</w:t>
            </w:r>
            <w:r>
              <w:rPr>
                <w:rFonts w:hint="eastAsia" w:ascii="宋体" w:hAnsi="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rPr>
                <w:rFonts w:hint="eastAsia" w:ascii="宋体" w:hAnsi="宋体" w:eastAsia="宋体" w:cs="宋体"/>
                <w:color w:val="000000"/>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25" w:hRule="atLeast"/>
          <w:jc w:val="center"/>
        </w:trPr>
        <w:tc>
          <w:tcPr>
            <w:tcW w:w="714" w:type="dxa"/>
            <w:vMerge w:val="continue"/>
            <w:noWrap w:val="0"/>
            <w:vAlign w:val="center"/>
          </w:tcPr>
          <w:p>
            <w:pPr>
              <w:spacing w:line="232" w:lineRule="exact"/>
              <w:jc w:val="center"/>
              <w:rPr>
                <w:rFonts w:ascii="宋体" w:hAnsi="宋体" w:eastAsia="宋体"/>
                <w:color w:val="000000"/>
                <w:sz w:val="15"/>
                <w:szCs w:val="15"/>
                <w:highlight w:val="none"/>
              </w:rPr>
            </w:pPr>
          </w:p>
        </w:tc>
        <w:tc>
          <w:tcPr>
            <w:tcW w:w="1626" w:type="dxa"/>
            <w:gridSpan w:val="2"/>
            <w:vMerge w:val="continue"/>
            <w:noWrap w:val="0"/>
            <w:vAlign w:val="center"/>
          </w:tcPr>
          <w:p>
            <w:pPr>
              <w:spacing w:line="232" w:lineRule="exact"/>
              <w:rPr>
                <w:rFonts w:ascii="宋体" w:hAnsi="宋体" w:eastAsia="宋体"/>
                <w:color w:val="000000"/>
                <w:sz w:val="15"/>
                <w:szCs w:val="15"/>
                <w:highlight w:val="none"/>
              </w:rPr>
            </w:pPr>
          </w:p>
        </w:tc>
        <w:tc>
          <w:tcPr>
            <w:tcW w:w="2981" w:type="dxa"/>
            <w:vMerge w:val="continue"/>
            <w:noWrap w:val="0"/>
            <w:vAlign w:val="center"/>
          </w:tcPr>
          <w:p>
            <w:pPr>
              <w:spacing w:line="232" w:lineRule="exact"/>
              <w:rPr>
                <w:rFonts w:ascii="宋体" w:hAnsi="宋体" w:eastAsia="宋体" w:cs="宋体"/>
                <w:color w:val="000000"/>
                <w:kern w:val="0"/>
                <w:sz w:val="15"/>
                <w:szCs w:val="15"/>
                <w:highlight w:val="none"/>
              </w:rPr>
            </w:pPr>
          </w:p>
        </w:tc>
        <w:tc>
          <w:tcPr>
            <w:tcW w:w="851" w:type="dxa"/>
            <w:noWrap w:val="0"/>
            <w:vAlign w:val="center"/>
          </w:tcPr>
          <w:p>
            <w:pPr>
              <w:spacing w:line="232" w:lineRule="exact"/>
              <w:jc w:val="center"/>
              <w:rPr>
                <w:rFonts w:hint="default" w:ascii="宋体" w:hAnsi="宋体" w:eastAsia="宋体"/>
                <w:color w:val="000000"/>
                <w:sz w:val="15"/>
                <w:szCs w:val="15"/>
                <w:highlight w:val="none"/>
                <w:lang w:val="en-US" w:eastAsia="zh-CN"/>
              </w:rPr>
            </w:pPr>
            <w:r>
              <w:rPr>
                <w:rFonts w:hint="eastAsia" w:ascii="宋体" w:hAnsi="宋体" w:cs="宋体"/>
                <w:color w:val="000000"/>
                <w:kern w:val="0"/>
                <w:sz w:val="15"/>
                <w:szCs w:val="15"/>
                <w:highlight w:val="none"/>
                <w:lang w:val="en-US" w:eastAsia="zh-CN"/>
              </w:rPr>
              <w:t>50000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cs="宋体"/>
                <w:color w:val="000000"/>
                <w:kern w:val="0"/>
                <w:sz w:val="15"/>
                <w:szCs w:val="15"/>
                <w:highlight w:val="none"/>
                <w:lang w:val="en-US" w:eastAsia="zh-CN"/>
              </w:rPr>
              <w:t>1.一级保护的古树或名木，系数2。2.</w:t>
            </w:r>
            <w:r>
              <w:rPr>
                <w:rFonts w:hint="eastAsia" w:ascii="宋体" w:hAnsi="宋体" w:cs="宋体"/>
                <w:color w:val="000000"/>
                <w:kern w:val="0"/>
                <w:sz w:val="15"/>
                <w:szCs w:val="15"/>
                <w:highlight w:val="none"/>
                <w:lang w:eastAsia="zh-CN"/>
              </w:rPr>
              <w:t>买卖、运输、加工非法采伐、移植的古树名木</w:t>
            </w:r>
            <w:r>
              <w:rPr>
                <w:rFonts w:hint="eastAsia" w:ascii="宋体" w:hAnsi="宋体" w:cs="宋体"/>
                <w:color w:val="000000"/>
                <w:kern w:val="0"/>
                <w:sz w:val="15"/>
                <w:szCs w:val="15"/>
                <w:highlight w:val="none"/>
                <w:lang w:val="en-US" w:eastAsia="zh-CN"/>
              </w:rPr>
              <w:t>2株的，系数0</w:t>
            </w:r>
            <w:r>
              <w:rPr>
                <w:rFonts w:hint="default" w:ascii="宋体" w:hAnsi="宋体" w:cs="宋体"/>
                <w:color w:val="000000"/>
                <w:kern w:val="0"/>
                <w:sz w:val="15"/>
                <w:szCs w:val="15"/>
                <w:highlight w:val="none"/>
                <w:lang w:val="en-US" w:eastAsia="zh-CN"/>
              </w:rPr>
              <w:t>.6</w:t>
            </w:r>
            <w:r>
              <w:rPr>
                <w:rFonts w:hint="eastAsia" w:ascii="宋体" w:hAnsi="宋体" w:cs="宋体"/>
                <w:color w:val="000000"/>
                <w:kern w:val="0"/>
                <w:sz w:val="15"/>
                <w:szCs w:val="15"/>
                <w:highlight w:val="none"/>
                <w:lang w:val="en-US" w:eastAsia="zh-CN"/>
              </w:rPr>
              <w:t>；3株的，系数</w:t>
            </w:r>
            <w:r>
              <w:rPr>
                <w:rFonts w:hint="default" w:ascii="宋体" w:hAnsi="宋体" w:cs="宋体"/>
                <w:color w:val="000000"/>
                <w:kern w:val="0"/>
                <w:sz w:val="15"/>
                <w:szCs w:val="15"/>
                <w:highlight w:val="none"/>
                <w:lang w:val="en-US" w:eastAsia="zh-CN"/>
              </w:rPr>
              <w:t>1.2</w:t>
            </w:r>
            <w:r>
              <w:rPr>
                <w:rFonts w:hint="eastAsia" w:ascii="宋体" w:hAnsi="宋体" w:cs="宋体"/>
                <w:color w:val="000000"/>
                <w:kern w:val="0"/>
                <w:sz w:val="15"/>
                <w:szCs w:val="15"/>
                <w:highlight w:val="none"/>
                <w:lang w:val="en-US" w:eastAsia="zh-CN"/>
              </w:rPr>
              <w:t>；4株的，系数1.8；5株的，系数2.4；6</w:t>
            </w:r>
            <w:r>
              <w:rPr>
                <w:rFonts w:hint="eastAsia" w:ascii="宋体" w:hAnsi="宋体" w:cs="宋体"/>
                <w:strike w:val="0"/>
                <w:dstrike w:val="0"/>
                <w:color w:val="000000"/>
                <w:kern w:val="0"/>
                <w:sz w:val="15"/>
                <w:szCs w:val="15"/>
                <w:highlight w:val="none"/>
                <w:lang w:val="en-US" w:eastAsia="zh-CN"/>
              </w:rPr>
              <w:t>株及以上的，系数3</w:t>
            </w:r>
            <w:r>
              <w:rPr>
                <w:rFonts w:hint="eastAsia" w:ascii="宋体" w:hAnsi="宋体" w:cs="宋体"/>
                <w:color w:val="000000"/>
                <w:kern w:val="0"/>
                <w:sz w:val="15"/>
                <w:szCs w:val="15"/>
                <w:highlight w:val="none"/>
                <w:lang w:val="en-US"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hint="eastAsia" w:ascii="宋体" w:hAnsi="宋体" w:cs="宋体"/>
                <w:color w:val="000000"/>
                <w:kern w:val="0"/>
                <w:sz w:val="15"/>
                <w:szCs w:val="15"/>
                <w:highlight w:val="none"/>
                <w:lang w:val="en-US" w:eastAsia="zh-CN"/>
              </w:rPr>
              <w:t>500</w:t>
            </w:r>
            <w:r>
              <w:rPr>
                <w:rFonts w:hint="eastAsia" w:ascii="宋体" w:hAnsi="宋体" w:eastAsia="宋体" w:cs="宋体"/>
                <w:color w:val="000000"/>
                <w:kern w:val="0"/>
                <w:sz w:val="15"/>
                <w:szCs w:val="15"/>
                <w:highlight w:val="none"/>
              </w:rPr>
              <w:t>00×（1＋</w:t>
            </w:r>
            <w:r>
              <w:rPr>
                <w:rFonts w:hint="eastAsia" w:ascii="宋体" w:hAnsi="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适用拒不停止违法行为、不采取补救措施或者造成严重后果的</w:t>
            </w:r>
            <w:r>
              <w:rPr>
                <w:rFonts w:hint="eastAsia" w:ascii="宋体" w:hAnsi="宋体" w:eastAsia="宋体" w:cs="宋体"/>
                <w:color w:val="000000"/>
                <w:kern w:val="0"/>
                <w:sz w:val="15"/>
                <w:szCs w:val="15"/>
                <w:highlight w:val="none"/>
                <w:lang w:eastAsia="zh-CN"/>
              </w:rPr>
              <w:t>情形。</w:t>
            </w:r>
          </w:p>
          <w:p>
            <w:pPr>
              <w:spacing w:line="232"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strike w:val="0"/>
                <w:dstrike w:val="0"/>
                <w:color w:val="000000"/>
                <w:kern w:val="0"/>
                <w:sz w:val="15"/>
                <w:szCs w:val="15"/>
                <w:highlight w:val="none"/>
              </w:rPr>
              <w:t>拒不停止违法行为</w:t>
            </w:r>
            <w:r>
              <w:rPr>
                <w:rFonts w:hint="eastAsia" w:ascii="宋体" w:hAnsi="宋体" w:eastAsia="宋体" w:cs="仿宋_GB2312"/>
                <w:strike w:val="0"/>
                <w:dstrike w:val="0"/>
                <w:color w:val="000000"/>
                <w:sz w:val="15"/>
                <w:szCs w:val="15"/>
                <w:highlight w:val="none"/>
              </w:rPr>
              <w:t>的情形，不</w:t>
            </w:r>
            <w:r>
              <w:rPr>
                <w:rFonts w:hint="eastAsia" w:ascii="宋体" w:hAnsi="宋体" w:cs="仿宋_GB2312"/>
                <w:strike w:val="0"/>
                <w:dstrike w:val="0"/>
                <w:color w:val="000000"/>
                <w:sz w:val="15"/>
                <w:szCs w:val="15"/>
                <w:highlight w:val="none"/>
                <w:lang w:eastAsia="zh-CN"/>
              </w:rPr>
              <w:t>计入</w:t>
            </w:r>
            <w:r>
              <w:rPr>
                <w:rFonts w:hint="eastAsia" w:ascii="宋体" w:hAnsi="宋体" w:eastAsia="宋体" w:cs="仿宋_GB2312"/>
                <w:strike w:val="0"/>
                <w:dstrike w:val="0"/>
                <w:color w:val="000000"/>
                <w:sz w:val="15"/>
                <w:szCs w:val="15"/>
                <w:highlight w:val="none"/>
              </w:rPr>
              <w:t>本项</w:t>
            </w:r>
            <w:r>
              <w:rPr>
                <w:rFonts w:hint="eastAsia" w:ascii="宋体" w:hAnsi="宋体" w:cs="仿宋_GB2312"/>
                <w:strike w:val="0"/>
                <w:dstrike w:val="0"/>
                <w:color w:val="000000"/>
                <w:sz w:val="15"/>
                <w:szCs w:val="15"/>
                <w:highlight w:val="none"/>
                <w:lang w:eastAsia="zh-CN"/>
              </w:rPr>
              <w:t>情节</w:t>
            </w:r>
            <w:r>
              <w:rPr>
                <w:rFonts w:hint="eastAsia" w:ascii="宋体" w:hAnsi="宋体" w:eastAsia="宋体" w:cs="仿宋_GB2312"/>
                <w:strike w:val="0"/>
                <w:dstrike w:val="0"/>
                <w:color w:val="000000"/>
                <w:sz w:val="15"/>
                <w:szCs w:val="15"/>
                <w:highlight w:val="none"/>
                <w:lang w:eastAsia="zh-CN"/>
              </w:rPr>
              <w:t>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28" w:hRule="atLeast"/>
          <w:jc w:val="center"/>
        </w:trPr>
        <w:tc>
          <w:tcPr>
            <w:tcW w:w="714" w:type="dxa"/>
            <w:vMerge w:val="restart"/>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4</w:t>
            </w:r>
          </w:p>
        </w:tc>
        <w:tc>
          <w:tcPr>
            <w:tcW w:w="1626" w:type="dxa"/>
            <w:gridSpan w:val="2"/>
            <w:vMerge w:val="restart"/>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对古树名木挖根</w:t>
            </w:r>
            <w:r>
              <w:rPr>
                <w:rFonts w:hint="eastAsia" w:ascii="宋体" w:hAnsi="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剥损树皮、过度修剪枝干</w:t>
            </w:r>
          </w:p>
        </w:tc>
        <w:tc>
          <w:tcPr>
            <w:tcW w:w="2981" w:type="dxa"/>
            <w:vMerge w:val="restart"/>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w:t>
            </w:r>
            <w:r>
              <w:rPr>
                <w:rFonts w:hint="eastAsia" w:ascii="宋体" w:hAnsi="宋体" w:cs="宋体"/>
                <w:color w:val="000000"/>
                <w:kern w:val="0"/>
                <w:sz w:val="15"/>
                <w:szCs w:val="15"/>
                <w:highlight w:val="none"/>
                <w:lang w:eastAsia="zh-CN"/>
              </w:rPr>
              <w:t>十七条第二</w:t>
            </w:r>
            <w:r>
              <w:rPr>
                <w:rFonts w:hint="eastAsia" w:ascii="宋体" w:hAnsi="宋体" w:eastAsia="宋体" w:cs="宋体"/>
                <w:color w:val="000000"/>
                <w:kern w:val="0"/>
                <w:sz w:val="15"/>
                <w:szCs w:val="15"/>
                <w:highlight w:val="none"/>
              </w:rPr>
              <w:t>项；</w:t>
            </w:r>
          </w:p>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处罚条款：第二十七条</w:t>
            </w:r>
            <w:r>
              <w:rPr>
                <w:rFonts w:hint="eastAsia" w:ascii="宋体" w:hAnsi="宋体" w:eastAsia="宋体" w:cs="宋体"/>
                <w:color w:val="000000"/>
                <w:kern w:val="0"/>
                <w:sz w:val="15"/>
                <w:szCs w:val="15"/>
                <w:highlight w:val="none"/>
                <w:lang w:eastAsia="zh-CN"/>
              </w:rPr>
              <w:t>第一款</w:t>
            </w:r>
            <w:r>
              <w:rPr>
                <w:rFonts w:hint="eastAsia" w:ascii="宋体" w:hAnsi="宋体" w:eastAsia="宋体" w:cs="宋体"/>
                <w:color w:val="000000"/>
                <w:kern w:val="0"/>
                <w:sz w:val="15"/>
                <w:szCs w:val="15"/>
                <w:highlight w:val="none"/>
              </w:rPr>
              <w:t> 责令停止违法行为、采取补救措施，没收违法所得，并处1万元以上10万元以下的罚款；拒不停止违法行为、不采取补救措施或者造成严重后果的，并处5万元以上20万元以下的罚款。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cs="宋体"/>
                <w:color w:val="000000"/>
                <w:kern w:val="0"/>
                <w:sz w:val="15"/>
                <w:szCs w:val="15"/>
                <w:highlight w:val="none"/>
                <w:lang w:val="en-US" w:eastAsia="zh-CN"/>
              </w:rPr>
              <w:t>10000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cs="宋体"/>
                <w:color w:val="000000"/>
                <w:kern w:val="0"/>
                <w:sz w:val="15"/>
                <w:szCs w:val="15"/>
                <w:highlight w:val="none"/>
                <w:lang w:val="en-US" w:eastAsia="zh-CN"/>
              </w:rPr>
              <w:t>1.一级保护的古树或名木，系数5。2.</w:t>
            </w:r>
            <w:r>
              <w:rPr>
                <w:rFonts w:hint="eastAsia" w:ascii="宋体" w:hAnsi="宋体" w:cs="宋体"/>
                <w:color w:val="000000"/>
                <w:kern w:val="0"/>
                <w:sz w:val="15"/>
                <w:szCs w:val="15"/>
                <w:highlight w:val="none"/>
                <w:lang w:eastAsia="zh-CN"/>
              </w:rPr>
              <w:t>涉及古树名木</w:t>
            </w:r>
            <w:r>
              <w:rPr>
                <w:rFonts w:hint="eastAsia" w:ascii="宋体" w:hAnsi="宋体" w:cs="宋体"/>
                <w:color w:val="000000"/>
                <w:kern w:val="0"/>
                <w:sz w:val="15"/>
                <w:szCs w:val="15"/>
                <w:highlight w:val="none"/>
                <w:lang w:val="en-US" w:eastAsia="zh-CN"/>
              </w:rPr>
              <w:t>2株的，系数1;3株的，系数2；4株的，系数3；5株的，系数4；6株的，系数5；以此类推，10株及以上的，系数9。</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hint="eastAsia" w:ascii="宋体" w:hAnsi="宋体" w:cs="宋体"/>
                <w:color w:val="000000"/>
                <w:kern w:val="0"/>
                <w:sz w:val="15"/>
                <w:szCs w:val="15"/>
                <w:highlight w:val="none"/>
                <w:lang w:val="en-US" w:eastAsia="zh-CN"/>
              </w:rPr>
              <w:t>100</w:t>
            </w:r>
            <w:r>
              <w:rPr>
                <w:rFonts w:hint="eastAsia" w:ascii="宋体" w:hAnsi="宋体" w:eastAsia="宋体" w:cs="宋体"/>
                <w:color w:val="000000"/>
                <w:kern w:val="0"/>
                <w:sz w:val="15"/>
                <w:szCs w:val="15"/>
                <w:highlight w:val="none"/>
              </w:rPr>
              <w:t>00×（1＋</w:t>
            </w:r>
            <w:r>
              <w:rPr>
                <w:rFonts w:hint="eastAsia" w:ascii="宋体" w:hAnsi="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rPr>
                <w:rFonts w:hint="eastAsia" w:ascii="宋体" w:hAnsi="宋体" w:eastAsia="宋体" w:cs="宋体"/>
                <w:color w:val="000000"/>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566" w:hRule="atLeast"/>
          <w:jc w:val="center"/>
        </w:trPr>
        <w:tc>
          <w:tcPr>
            <w:tcW w:w="714" w:type="dxa"/>
            <w:vMerge w:val="continue"/>
            <w:noWrap w:val="0"/>
            <w:vAlign w:val="center"/>
          </w:tcPr>
          <w:p>
            <w:pPr>
              <w:spacing w:line="232" w:lineRule="exact"/>
              <w:jc w:val="center"/>
              <w:rPr>
                <w:rFonts w:ascii="宋体" w:hAnsi="宋体" w:eastAsia="宋体"/>
                <w:color w:val="000000"/>
                <w:sz w:val="15"/>
                <w:szCs w:val="15"/>
                <w:highlight w:val="none"/>
              </w:rPr>
            </w:pPr>
          </w:p>
        </w:tc>
        <w:tc>
          <w:tcPr>
            <w:tcW w:w="1626" w:type="dxa"/>
            <w:gridSpan w:val="2"/>
            <w:vMerge w:val="continue"/>
            <w:noWrap w:val="0"/>
            <w:vAlign w:val="center"/>
          </w:tcPr>
          <w:p>
            <w:pPr>
              <w:spacing w:line="232" w:lineRule="exact"/>
              <w:rPr>
                <w:rFonts w:ascii="宋体" w:hAnsi="宋体" w:eastAsia="宋体"/>
                <w:color w:val="000000"/>
                <w:sz w:val="15"/>
                <w:szCs w:val="15"/>
                <w:highlight w:val="none"/>
              </w:rPr>
            </w:pPr>
          </w:p>
        </w:tc>
        <w:tc>
          <w:tcPr>
            <w:tcW w:w="2981" w:type="dxa"/>
            <w:vMerge w:val="continue"/>
            <w:noWrap w:val="0"/>
            <w:vAlign w:val="center"/>
          </w:tcPr>
          <w:p>
            <w:pPr>
              <w:spacing w:line="232" w:lineRule="exact"/>
              <w:rPr>
                <w:rFonts w:ascii="宋体" w:hAnsi="宋体" w:eastAsia="宋体"/>
                <w:color w:val="000000"/>
                <w:sz w:val="15"/>
                <w:szCs w:val="15"/>
                <w:highlight w:val="none"/>
              </w:rPr>
            </w:pPr>
          </w:p>
        </w:tc>
        <w:tc>
          <w:tcPr>
            <w:tcW w:w="851"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cs="宋体"/>
                <w:color w:val="000000"/>
                <w:kern w:val="0"/>
                <w:sz w:val="15"/>
                <w:szCs w:val="15"/>
                <w:highlight w:val="none"/>
                <w:lang w:val="en-US" w:eastAsia="zh-CN"/>
              </w:rPr>
              <w:t>50000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cs="宋体"/>
                <w:color w:val="000000"/>
                <w:kern w:val="0"/>
                <w:sz w:val="15"/>
                <w:szCs w:val="15"/>
                <w:highlight w:val="none"/>
                <w:lang w:val="en-US" w:eastAsia="zh-CN"/>
              </w:rPr>
              <w:t>1.一级保护的古树或名木，系数2。2.</w:t>
            </w:r>
            <w:r>
              <w:rPr>
                <w:rFonts w:hint="eastAsia" w:ascii="宋体" w:hAnsi="宋体" w:cs="宋体"/>
                <w:color w:val="000000"/>
                <w:kern w:val="0"/>
                <w:sz w:val="15"/>
                <w:szCs w:val="15"/>
                <w:highlight w:val="none"/>
                <w:lang w:eastAsia="zh-CN"/>
              </w:rPr>
              <w:t>买卖、运输、加工非法采伐、移植的古树名木</w:t>
            </w:r>
            <w:r>
              <w:rPr>
                <w:rFonts w:hint="eastAsia" w:ascii="宋体" w:hAnsi="宋体" w:cs="宋体"/>
                <w:color w:val="000000"/>
                <w:kern w:val="0"/>
                <w:sz w:val="15"/>
                <w:szCs w:val="15"/>
                <w:highlight w:val="none"/>
                <w:lang w:val="en-US" w:eastAsia="zh-CN"/>
              </w:rPr>
              <w:t>2株的，系数0</w:t>
            </w:r>
            <w:r>
              <w:rPr>
                <w:rFonts w:hint="default" w:ascii="宋体" w:hAnsi="宋体" w:cs="宋体"/>
                <w:color w:val="000000"/>
                <w:kern w:val="0"/>
                <w:sz w:val="15"/>
                <w:szCs w:val="15"/>
                <w:highlight w:val="none"/>
                <w:lang w:val="en-US" w:eastAsia="zh-CN"/>
              </w:rPr>
              <w:t>.6</w:t>
            </w:r>
            <w:r>
              <w:rPr>
                <w:rFonts w:hint="eastAsia" w:ascii="宋体" w:hAnsi="宋体" w:cs="宋体"/>
                <w:color w:val="000000"/>
                <w:kern w:val="0"/>
                <w:sz w:val="15"/>
                <w:szCs w:val="15"/>
                <w:highlight w:val="none"/>
                <w:lang w:val="en-US" w:eastAsia="zh-CN"/>
              </w:rPr>
              <w:t>；3株的，系数</w:t>
            </w:r>
            <w:r>
              <w:rPr>
                <w:rFonts w:hint="default" w:ascii="宋体" w:hAnsi="宋体" w:cs="宋体"/>
                <w:color w:val="000000"/>
                <w:kern w:val="0"/>
                <w:sz w:val="15"/>
                <w:szCs w:val="15"/>
                <w:highlight w:val="none"/>
                <w:lang w:val="en-US" w:eastAsia="zh-CN"/>
              </w:rPr>
              <w:t xml:space="preserve"> 1.2</w:t>
            </w:r>
            <w:r>
              <w:rPr>
                <w:rFonts w:hint="eastAsia" w:ascii="宋体" w:hAnsi="宋体" w:cs="宋体"/>
                <w:color w:val="000000"/>
                <w:kern w:val="0"/>
                <w:sz w:val="15"/>
                <w:szCs w:val="15"/>
                <w:highlight w:val="none"/>
                <w:lang w:val="en-US" w:eastAsia="zh-CN"/>
              </w:rPr>
              <w:t>；4株的，系数1.8；5株的，系数2.4；6</w:t>
            </w:r>
            <w:r>
              <w:rPr>
                <w:rFonts w:hint="eastAsia" w:ascii="宋体" w:hAnsi="宋体" w:cs="宋体"/>
                <w:strike w:val="0"/>
                <w:dstrike w:val="0"/>
                <w:color w:val="000000"/>
                <w:kern w:val="0"/>
                <w:sz w:val="15"/>
                <w:szCs w:val="15"/>
                <w:highlight w:val="none"/>
                <w:lang w:val="en-US" w:eastAsia="zh-CN"/>
              </w:rPr>
              <w:t>株及以上的，系数3</w:t>
            </w:r>
            <w:r>
              <w:rPr>
                <w:rFonts w:hint="eastAsia" w:ascii="宋体" w:hAnsi="宋体" w:cs="宋体"/>
                <w:color w:val="000000"/>
                <w:kern w:val="0"/>
                <w:sz w:val="15"/>
                <w:szCs w:val="15"/>
                <w:highlight w:val="none"/>
                <w:lang w:val="en-US"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hint="eastAsia" w:ascii="宋体" w:hAnsi="宋体" w:cs="宋体"/>
                <w:color w:val="000000"/>
                <w:kern w:val="0"/>
                <w:sz w:val="15"/>
                <w:szCs w:val="15"/>
                <w:highlight w:val="none"/>
                <w:lang w:val="en-US" w:eastAsia="zh-CN"/>
              </w:rPr>
              <w:t>500</w:t>
            </w:r>
            <w:r>
              <w:rPr>
                <w:rFonts w:hint="eastAsia" w:ascii="宋体" w:hAnsi="宋体" w:eastAsia="宋体" w:cs="宋体"/>
                <w:color w:val="000000"/>
                <w:kern w:val="0"/>
                <w:sz w:val="15"/>
                <w:szCs w:val="15"/>
                <w:highlight w:val="none"/>
              </w:rPr>
              <w:t>00×（1＋</w:t>
            </w:r>
            <w:r>
              <w:rPr>
                <w:rFonts w:hint="eastAsia" w:ascii="宋体" w:hAnsi="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适用拒不停止违法行为、不采取补救措施或者造成严重后果的</w:t>
            </w:r>
            <w:r>
              <w:rPr>
                <w:rFonts w:hint="eastAsia" w:ascii="宋体" w:hAnsi="宋体" w:eastAsia="宋体" w:cs="宋体"/>
                <w:color w:val="000000"/>
                <w:kern w:val="0"/>
                <w:sz w:val="15"/>
                <w:szCs w:val="15"/>
                <w:highlight w:val="none"/>
                <w:lang w:eastAsia="zh-CN"/>
              </w:rPr>
              <w:t>情形。</w:t>
            </w:r>
          </w:p>
          <w:p>
            <w:pPr>
              <w:spacing w:line="232"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strike w:val="0"/>
                <w:dstrike w:val="0"/>
                <w:color w:val="000000"/>
                <w:kern w:val="0"/>
                <w:sz w:val="15"/>
                <w:szCs w:val="15"/>
                <w:highlight w:val="none"/>
              </w:rPr>
              <w:t>拒不停止违法行为</w:t>
            </w:r>
            <w:r>
              <w:rPr>
                <w:rFonts w:hint="eastAsia" w:ascii="宋体" w:hAnsi="宋体" w:eastAsia="宋体" w:cs="仿宋_GB2312"/>
                <w:strike w:val="0"/>
                <w:dstrike w:val="0"/>
                <w:color w:val="000000"/>
                <w:sz w:val="15"/>
                <w:szCs w:val="15"/>
                <w:highlight w:val="none"/>
              </w:rPr>
              <w:t>的情形，不</w:t>
            </w:r>
            <w:r>
              <w:rPr>
                <w:rFonts w:hint="eastAsia" w:ascii="宋体" w:hAnsi="宋体" w:cs="仿宋_GB2312"/>
                <w:strike w:val="0"/>
                <w:dstrike w:val="0"/>
                <w:color w:val="000000"/>
                <w:sz w:val="15"/>
                <w:szCs w:val="15"/>
                <w:highlight w:val="none"/>
                <w:lang w:eastAsia="zh-CN"/>
              </w:rPr>
              <w:t>计入</w:t>
            </w:r>
            <w:r>
              <w:rPr>
                <w:rFonts w:hint="eastAsia" w:ascii="宋体" w:hAnsi="宋体" w:eastAsia="宋体" w:cs="仿宋_GB2312"/>
                <w:strike w:val="0"/>
                <w:dstrike w:val="0"/>
                <w:color w:val="000000"/>
                <w:sz w:val="15"/>
                <w:szCs w:val="15"/>
                <w:highlight w:val="none"/>
              </w:rPr>
              <w:t>本项</w:t>
            </w:r>
            <w:r>
              <w:rPr>
                <w:rFonts w:hint="eastAsia" w:ascii="宋体" w:hAnsi="宋体" w:cs="仿宋_GB2312"/>
                <w:strike w:val="0"/>
                <w:dstrike w:val="0"/>
                <w:color w:val="000000"/>
                <w:sz w:val="15"/>
                <w:szCs w:val="15"/>
                <w:highlight w:val="none"/>
                <w:lang w:eastAsia="zh-CN"/>
              </w:rPr>
              <w:t>情节</w:t>
            </w:r>
            <w:r>
              <w:rPr>
                <w:rFonts w:hint="eastAsia" w:ascii="宋体" w:hAnsi="宋体" w:eastAsia="宋体" w:cs="仿宋_GB2312"/>
                <w:strike w:val="0"/>
                <w:dstrike w:val="0"/>
                <w:color w:val="000000"/>
                <w:sz w:val="15"/>
                <w:szCs w:val="15"/>
                <w:highlight w:val="none"/>
                <w:lang w:eastAsia="zh-CN"/>
              </w:rPr>
              <w:t>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902" w:hRule="atLeast"/>
          <w:jc w:val="center"/>
        </w:trPr>
        <w:tc>
          <w:tcPr>
            <w:tcW w:w="714" w:type="dxa"/>
            <w:vMerge w:val="restart"/>
            <w:noWrap w:val="0"/>
            <w:vAlign w:val="center"/>
          </w:tcPr>
          <w:p>
            <w:pPr>
              <w:spacing w:line="232" w:lineRule="exact"/>
              <w:jc w:val="center"/>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5</w:t>
            </w:r>
          </w:p>
        </w:tc>
        <w:tc>
          <w:tcPr>
            <w:tcW w:w="1626" w:type="dxa"/>
            <w:gridSpan w:val="2"/>
            <w:vMerge w:val="restart"/>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向古树名木灌注有毒有害物质</w:t>
            </w:r>
          </w:p>
        </w:tc>
        <w:tc>
          <w:tcPr>
            <w:tcW w:w="2981" w:type="dxa"/>
            <w:vMerge w:val="restart"/>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w:t>
            </w:r>
            <w:r>
              <w:rPr>
                <w:rFonts w:hint="eastAsia" w:ascii="宋体" w:hAnsi="宋体" w:cs="宋体"/>
                <w:color w:val="000000"/>
                <w:kern w:val="0"/>
                <w:sz w:val="15"/>
                <w:szCs w:val="15"/>
                <w:highlight w:val="none"/>
                <w:lang w:eastAsia="zh-CN"/>
              </w:rPr>
              <w:t>十七条第三</w:t>
            </w:r>
            <w:r>
              <w:rPr>
                <w:rFonts w:hint="eastAsia" w:ascii="宋体" w:hAnsi="宋体" w:eastAsia="宋体" w:cs="宋体"/>
                <w:color w:val="000000"/>
                <w:kern w:val="0"/>
                <w:sz w:val="15"/>
                <w:szCs w:val="15"/>
                <w:highlight w:val="none"/>
              </w:rPr>
              <w:t>项；</w:t>
            </w:r>
          </w:p>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处罚条款：第二十七条</w:t>
            </w:r>
            <w:r>
              <w:rPr>
                <w:rFonts w:hint="eastAsia" w:ascii="宋体" w:hAnsi="宋体" w:eastAsia="宋体" w:cs="宋体"/>
                <w:color w:val="000000"/>
                <w:kern w:val="0"/>
                <w:sz w:val="15"/>
                <w:szCs w:val="15"/>
                <w:highlight w:val="none"/>
                <w:lang w:eastAsia="zh-CN"/>
              </w:rPr>
              <w:t>第一款</w:t>
            </w:r>
            <w:r>
              <w:rPr>
                <w:rFonts w:hint="eastAsia" w:ascii="宋体" w:hAnsi="宋体" w:eastAsia="宋体" w:cs="宋体"/>
                <w:color w:val="000000"/>
                <w:kern w:val="0"/>
                <w:sz w:val="15"/>
                <w:szCs w:val="15"/>
                <w:highlight w:val="none"/>
              </w:rPr>
              <w:t> 责令停止违法行为、采取补救措施，没收违法所得，并处1万元以上10万元以下的罚款；拒不停止违法行为、不采取补救措施或者造成严重后果的，并处5万元以上20万元以下的罚款。</w:t>
            </w:r>
          </w:p>
        </w:tc>
        <w:tc>
          <w:tcPr>
            <w:tcW w:w="851"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cs="宋体"/>
                <w:color w:val="000000"/>
                <w:kern w:val="0"/>
                <w:sz w:val="15"/>
                <w:szCs w:val="15"/>
                <w:highlight w:val="none"/>
                <w:lang w:val="en-US" w:eastAsia="zh-CN"/>
              </w:rPr>
              <w:t>10000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cs="宋体"/>
                <w:color w:val="000000"/>
                <w:kern w:val="0"/>
                <w:sz w:val="15"/>
                <w:szCs w:val="15"/>
                <w:highlight w:val="none"/>
                <w:lang w:val="en-US" w:eastAsia="zh-CN"/>
              </w:rPr>
              <w:t>1.一级保护的古树或名木，系数5。2.</w:t>
            </w:r>
            <w:r>
              <w:rPr>
                <w:rFonts w:hint="eastAsia" w:ascii="宋体" w:hAnsi="宋体" w:cs="宋体"/>
                <w:color w:val="000000"/>
                <w:kern w:val="0"/>
                <w:sz w:val="15"/>
                <w:szCs w:val="15"/>
                <w:highlight w:val="none"/>
                <w:lang w:eastAsia="zh-CN"/>
              </w:rPr>
              <w:t>涉及古树名木</w:t>
            </w:r>
            <w:r>
              <w:rPr>
                <w:rFonts w:hint="eastAsia" w:ascii="宋体" w:hAnsi="宋体" w:cs="宋体"/>
                <w:color w:val="000000"/>
                <w:kern w:val="0"/>
                <w:sz w:val="15"/>
                <w:szCs w:val="15"/>
                <w:highlight w:val="none"/>
                <w:lang w:val="en-US" w:eastAsia="zh-CN"/>
              </w:rPr>
              <w:t>2株的，系数1；3株的，系数2；4株的，系数3；5株的，系数4；6株的，系数5；以此类推，10株及以上的，系数9。</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hint="eastAsia" w:ascii="宋体" w:hAnsi="宋体" w:cs="宋体"/>
                <w:color w:val="000000"/>
                <w:kern w:val="0"/>
                <w:sz w:val="15"/>
                <w:szCs w:val="15"/>
                <w:highlight w:val="none"/>
                <w:lang w:val="en-US" w:eastAsia="zh-CN"/>
              </w:rPr>
              <w:t>100</w:t>
            </w:r>
            <w:r>
              <w:rPr>
                <w:rFonts w:hint="eastAsia" w:ascii="宋体" w:hAnsi="宋体" w:eastAsia="宋体" w:cs="宋体"/>
                <w:color w:val="000000"/>
                <w:kern w:val="0"/>
                <w:sz w:val="15"/>
                <w:szCs w:val="15"/>
                <w:highlight w:val="none"/>
              </w:rPr>
              <w:t>00×（1＋</w:t>
            </w:r>
            <w:r>
              <w:rPr>
                <w:rFonts w:hint="eastAsia" w:ascii="宋体" w:hAnsi="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rPr>
                <w:rFonts w:ascii="宋体" w:hAnsi="宋体" w:eastAsia="宋体"/>
                <w:color w:val="00000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926" w:hRule="atLeast"/>
          <w:jc w:val="center"/>
        </w:trPr>
        <w:tc>
          <w:tcPr>
            <w:tcW w:w="714" w:type="dxa"/>
            <w:vMerge w:val="continue"/>
            <w:noWrap w:val="0"/>
            <w:vAlign w:val="center"/>
          </w:tcPr>
          <w:p>
            <w:pPr>
              <w:spacing w:line="232" w:lineRule="exact"/>
              <w:jc w:val="center"/>
              <w:rPr>
                <w:rFonts w:ascii="宋体" w:hAnsi="宋体" w:eastAsia="宋体"/>
                <w:color w:val="000000"/>
                <w:sz w:val="15"/>
                <w:szCs w:val="15"/>
                <w:highlight w:val="none"/>
              </w:rPr>
            </w:pPr>
          </w:p>
        </w:tc>
        <w:tc>
          <w:tcPr>
            <w:tcW w:w="1626" w:type="dxa"/>
            <w:gridSpan w:val="2"/>
            <w:vMerge w:val="continue"/>
            <w:noWrap w:val="0"/>
            <w:vAlign w:val="center"/>
          </w:tcPr>
          <w:p>
            <w:pPr>
              <w:spacing w:line="232" w:lineRule="exact"/>
              <w:rPr>
                <w:rFonts w:ascii="宋体" w:hAnsi="宋体" w:eastAsia="宋体"/>
                <w:color w:val="000000"/>
                <w:sz w:val="15"/>
                <w:szCs w:val="15"/>
                <w:highlight w:val="none"/>
              </w:rPr>
            </w:pPr>
          </w:p>
        </w:tc>
        <w:tc>
          <w:tcPr>
            <w:tcW w:w="2981" w:type="dxa"/>
            <w:vMerge w:val="continue"/>
            <w:noWrap w:val="0"/>
            <w:vAlign w:val="center"/>
          </w:tcPr>
          <w:p>
            <w:pPr>
              <w:spacing w:line="232" w:lineRule="exact"/>
              <w:rPr>
                <w:rFonts w:ascii="宋体" w:hAnsi="宋体" w:eastAsia="宋体"/>
                <w:color w:val="000000"/>
                <w:sz w:val="15"/>
                <w:szCs w:val="15"/>
                <w:highlight w:val="none"/>
              </w:rPr>
            </w:pPr>
          </w:p>
        </w:tc>
        <w:tc>
          <w:tcPr>
            <w:tcW w:w="851"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cs="宋体"/>
                <w:color w:val="000000"/>
                <w:kern w:val="0"/>
                <w:sz w:val="15"/>
                <w:szCs w:val="15"/>
                <w:highlight w:val="none"/>
                <w:lang w:val="en-US" w:eastAsia="zh-CN"/>
              </w:rPr>
              <w:t>50000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cs="宋体"/>
                <w:color w:val="000000"/>
                <w:kern w:val="0"/>
                <w:sz w:val="15"/>
                <w:szCs w:val="15"/>
                <w:highlight w:val="none"/>
                <w:lang w:val="en-US" w:eastAsia="zh-CN"/>
              </w:rPr>
              <w:t>1.一级保护的古树或名木，系数2。2.</w:t>
            </w:r>
            <w:r>
              <w:rPr>
                <w:rFonts w:hint="eastAsia" w:ascii="宋体" w:hAnsi="宋体" w:cs="宋体"/>
                <w:color w:val="000000"/>
                <w:kern w:val="0"/>
                <w:sz w:val="15"/>
                <w:szCs w:val="15"/>
                <w:highlight w:val="none"/>
                <w:lang w:eastAsia="zh-CN"/>
              </w:rPr>
              <w:t>买卖、运输、加工非法采伐、移植的古树名木</w:t>
            </w:r>
            <w:r>
              <w:rPr>
                <w:rFonts w:hint="eastAsia" w:ascii="宋体" w:hAnsi="宋体" w:cs="宋体"/>
                <w:color w:val="000000"/>
                <w:kern w:val="0"/>
                <w:sz w:val="15"/>
                <w:szCs w:val="15"/>
                <w:highlight w:val="none"/>
                <w:lang w:val="en-US" w:eastAsia="zh-CN"/>
              </w:rPr>
              <w:t>2株的，系数0</w:t>
            </w:r>
            <w:r>
              <w:rPr>
                <w:rFonts w:hint="default" w:ascii="宋体" w:hAnsi="宋体" w:cs="宋体"/>
                <w:color w:val="000000"/>
                <w:kern w:val="0"/>
                <w:sz w:val="15"/>
                <w:szCs w:val="15"/>
                <w:highlight w:val="none"/>
                <w:lang w:val="en-US" w:eastAsia="zh-CN"/>
              </w:rPr>
              <w:t>.6</w:t>
            </w:r>
            <w:r>
              <w:rPr>
                <w:rFonts w:hint="eastAsia" w:ascii="宋体" w:hAnsi="宋体" w:cs="宋体"/>
                <w:color w:val="000000"/>
                <w:kern w:val="0"/>
                <w:sz w:val="15"/>
                <w:szCs w:val="15"/>
                <w:highlight w:val="none"/>
                <w:lang w:val="en-US" w:eastAsia="zh-CN"/>
              </w:rPr>
              <w:t>；3株的，系数</w:t>
            </w:r>
            <w:r>
              <w:rPr>
                <w:rFonts w:hint="default" w:ascii="宋体" w:hAnsi="宋体" w:cs="宋体"/>
                <w:color w:val="000000"/>
                <w:kern w:val="0"/>
                <w:sz w:val="15"/>
                <w:szCs w:val="15"/>
                <w:highlight w:val="none"/>
                <w:lang w:val="en-US" w:eastAsia="zh-CN"/>
              </w:rPr>
              <w:t>1.2</w:t>
            </w:r>
            <w:r>
              <w:rPr>
                <w:rFonts w:hint="eastAsia" w:ascii="宋体" w:hAnsi="宋体" w:cs="宋体"/>
                <w:color w:val="000000"/>
                <w:kern w:val="0"/>
                <w:sz w:val="15"/>
                <w:szCs w:val="15"/>
                <w:highlight w:val="none"/>
                <w:lang w:val="en-US" w:eastAsia="zh-CN"/>
              </w:rPr>
              <w:t>；4株的，系数1.8；5株的，系数2.4；6</w:t>
            </w:r>
            <w:r>
              <w:rPr>
                <w:rFonts w:hint="eastAsia" w:ascii="宋体" w:hAnsi="宋体" w:cs="宋体"/>
                <w:strike w:val="0"/>
                <w:dstrike w:val="0"/>
                <w:color w:val="000000"/>
                <w:kern w:val="0"/>
                <w:sz w:val="15"/>
                <w:szCs w:val="15"/>
                <w:highlight w:val="none"/>
                <w:lang w:val="en-US" w:eastAsia="zh-CN"/>
              </w:rPr>
              <w:t>株及以上的，系数3</w:t>
            </w:r>
            <w:r>
              <w:rPr>
                <w:rFonts w:hint="eastAsia" w:ascii="宋体" w:hAnsi="宋体" w:cs="宋体"/>
                <w:color w:val="000000"/>
                <w:kern w:val="0"/>
                <w:sz w:val="15"/>
                <w:szCs w:val="15"/>
                <w:highlight w:val="none"/>
                <w:lang w:val="en-US"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hint="eastAsia" w:ascii="宋体" w:hAnsi="宋体" w:cs="宋体"/>
                <w:color w:val="000000"/>
                <w:kern w:val="0"/>
                <w:sz w:val="15"/>
                <w:szCs w:val="15"/>
                <w:highlight w:val="none"/>
                <w:lang w:val="en-US" w:eastAsia="zh-CN"/>
              </w:rPr>
              <w:t>500</w:t>
            </w:r>
            <w:r>
              <w:rPr>
                <w:rFonts w:hint="eastAsia" w:ascii="宋体" w:hAnsi="宋体" w:eastAsia="宋体" w:cs="宋体"/>
                <w:color w:val="000000"/>
                <w:kern w:val="0"/>
                <w:sz w:val="15"/>
                <w:szCs w:val="15"/>
                <w:highlight w:val="none"/>
              </w:rPr>
              <w:t>00×（1＋</w:t>
            </w:r>
            <w:r>
              <w:rPr>
                <w:rFonts w:hint="eastAsia" w:ascii="宋体" w:hAnsi="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适用拒不停止违法行为、不采取补救措施或者造成严重后果的</w:t>
            </w:r>
            <w:r>
              <w:rPr>
                <w:rFonts w:hint="eastAsia" w:ascii="宋体" w:hAnsi="宋体" w:eastAsia="宋体" w:cs="宋体"/>
                <w:color w:val="000000"/>
                <w:kern w:val="0"/>
                <w:sz w:val="15"/>
                <w:szCs w:val="15"/>
                <w:highlight w:val="none"/>
                <w:lang w:eastAsia="zh-CN"/>
              </w:rPr>
              <w:t>情形。</w:t>
            </w:r>
          </w:p>
          <w:p>
            <w:pPr>
              <w:spacing w:line="232"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strike w:val="0"/>
                <w:dstrike w:val="0"/>
                <w:color w:val="000000"/>
                <w:kern w:val="0"/>
                <w:sz w:val="15"/>
                <w:szCs w:val="15"/>
                <w:highlight w:val="none"/>
              </w:rPr>
              <w:t>拒不停止违法行为</w:t>
            </w:r>
            <w:r>
              <w:rPr>
                <w:rFonts w:hint="eastAsia" w:ascii="宋体" w:hAnsi="宋体" w:eastAsia="宋体" w:cs="仿宋_GB2312"/>
                <w:strike w:val="0"/>
                <w:dstrike w:val="0"/>
                <w:color w:val="000000"/>
                <w:sz w:val="15"/>
                <w:szCs w:val="15"/>
                <w:highlight w:val="none"/>
              </w:rPr>
              <w:t>的情形，不</w:t>
            </w:r>
            <w:r>
              <w:rPr>
                <w:rFonts w:hint="eastAsia" w:ascii="宋体" w:hAnsi="宋体" w:cs="仿宋_GB2312"/>
                <w:strike w:val="0"/>
                <w:dstrike w:val="0"/>
                <w:color w:val="000000"/>
                <w:sz w:val="15"/>
                <w:szCs w:val="15"/>
                <w:highlight w:val="none"/>
                <w:lang w:eastAsia="zh-CN"/>
              </w:rPr>
              <w:t>计入</w:t>
            </w:r>
            <w:r>
              <w:rPr>
                <w:rFonts w:hint="eastAsia" w:ascii="宋体" w:hAnsi="宋体" w:eastAsia="宋体" w:cs="仿宋_GB2312"/>
                <w:strike w:val="0"/>
                <w:dstrike w:val="0"/>
                <w:color w:val="000000"/>
                <w:sz w:val="15"/>
                <w:szCs w:val="15"/>
                <w:highlight w:val="none"/>
              </w:rPr>
              <w:t>本项</w:t>
            </w:r>
            <w:r>
              <w:rPr>
                <w:rFonts w:hint="eastAsia" w:ascii="宋体" w:hAnsi="宋体" w:cs="仿宋_GB2312"/>
                <w:strike w:val="0"/>
                <w:dstrike w:val="0"/>
                <w:color w:val="000000"/>
                <w:sz w:val="15"/>
                <w:szCs w:val="15"/>
                <w:highlight w:val="none"/>
                <w:lang w:eastAsia="zh-CN"/>
              </w:rPr>
              <w:t>情节</w:t>
            </w:r>
            <w:r>
              <w:rPr>
                <w:rFonts w:hint="eastAsia" w:ascii="宋体" w:hAnsi="宋体" w:eastAsia="宋体" w:cs="仿宋_GB2312"/>
                <w:strike w:val="0"/>
                <w:dstrike w:val="0"/>
                <w:color w:val="000000"/>
                <w:sz w:val="15"/>
                <w:szCs w:val="15"/>
                <w:highlight w:val="none"/>
                <w:lang w:eastAsia="zh-CN"/>
              </w:rPr>
              <w:t>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34" w:hRule="atLeast"/>
          <w:jc w:val="center"/>
        </w:trPr>
        <w:tc>
          <w:tcPr>
            <w:tcW w:w="714" w:type="dxa"/>
            <w:vMerge w:val="restart"/>
            <w:noWrap w:val="0"/>
            <w:vAlign w:val="center"/>
          </w:tcPr>
          <w:p>
            <w:pPr>
              <w:spacing w:line="232" w:lineRule="exact"/>
              <w:jc w:val="center"/>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6</w:t>
            </w:r>
          </w:p>
        </w:tc>
        <w:tc>
          <w:tcPr>
            <w:tcW w:w="1626" w:type="dxa"/>
            <w:gridSpan w:val="2"/>
            <w:vMerge w:val="restart"/>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在古树名木保护范围内铺设非通透性硬化地面、使用明火、堆放重物、倾倒易燃易爆物品或者有毒有害物质</w:t>
            </w:r>
          </w:p>
        </w:tc>
        <w:tc>
          <w:tcPr>
            <w:tcW w:w="2981" w:type="dxa"/>
            <w:vMerge w:val="restart"/>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w:t>
            </w:r>
            <w:r>
              <w:rPr>
                <w:rFonts w:hint="eastAsia" w:ascii="宋体" w:hAnsi="宋体" w:cs="宋体"/>
                <w:color w:val="000000"/>
                <w:kern w:val="0"/>
                <w:sz w:val="15"/>
                <w:szCs w:val="15"/>
                <w:highlight w:val="none"/>
                <w:lang w:eastAsia="zh-CN"/>
              </w:rPr>
              <w:t>十七条第四</w:t>
            </w:r>
            <w:r>
              <w:rPr>
                <w:rFonts w:hint="eastAsia" w:ascii="宋体" w:hAnsi="宋体" w:eastAsia="宋体" w:cs="宋体"/>
                <w:color w:val="000000"/>
                <w:kern w:val="0"/>
                <w:sz w:val="15"/>
                <w:szCs w:val="15"/>
                <w:highlight w:val="none"/>
              </w:rPr>
              <w:t>项；</w:t>
            </w:r>
          </w:p>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处罚条款：第二十七条</w:t>
            </w:r>
            <w:r>
              <w:rPr>
                <w:rFonts w:hint="eastAsia" w:ascii="宋体" w:hAnsi="宋体" w:eastAsia="宋体" w:cs="宋体"/>
                <w:color w:val="000000"/>
                <w:kern w:val="0"/>
                <w:sz w:val="15"/>
                <w:szCs w:val="15"/>
                <w:highlight w:val="none"/>
                <w:lang w:eastAsia="zh-CN"/>
              </w:rPr>
              <w:t>第一款</w:t>
            </w:r>
            <w:r>
              <w:rPr>
                <w:rFonts w:hint="eastAsia" w:ascii="宋体" w:hAnsi="宋体" w:eastAsia="宋体" w:cs="宋体"/>
                <w:color w:val="000000"/>
                <w:kern w:val="0"/>
                <w:sz w:val="15"/>
                <w:szCs w:val="15"/>
                <w:highlight w:val="none"/>
              </w:rPr>
              <w:t> 责令停止违法行为、采取补救措施，没收违法所得，并处1万元以上10万元以下的罚款；拒不停止违法行为、不采取补救措施或者造成严重后果的，并处5万元以上20万元以下的罚款。</w:t>
            </w:r>
          </w:p>
        </w:tc>
        <w:tc>
          <w:tcPr>
            <w:tcW w:w="851"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cs="宋体"/>
                <w:color w:val="000000"/>
                <w:kern w:val="0"/>
                <w:sz w:val="15"/>
                <w:szCs w:val="15"/>
                <w:highlight w:val="none"/>
                <w:lang w:val="en-US" w:eastAsia="zh-CN"/>
              </w:rPr>
              <w:t>10000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cs="宋体"/>
                <w:color w:val="000000"/>
                <w:kern w:val="0"/>
                <w:sz w:val="15"/>
                <w:szCs w:val="15"/>
                <w:highlight w:val="none"/>
                <w:lang w:val="en-US" w:eastAsia="zh-CN"/>
              </w:rPr>
              <w:t>1.一级保护的古树或名木，系数5。2.</w:t>
            </w:r>
            <w:r>
              <w:rPr>
                <w:rFonts w:hint="eastAsia" w:ascii="宋体" w:hAnsi="宋体" w:cs="宋体"/>
                <w:color w:val="000000"/>
                <w:kern w:val="0"/>
                <w:sz w:val="15"/>
                <w:szCs w:val="15"/>
                <w:highlight w:val="none"/>
                <w:lang w:eastAsia="zh-CN"/>
              </w:rPr>
              <w:t>涉及古树名木</w:t>
            </w:r>
            <w:r>
              <w:rPr>
                <w:rFonts w:hint="eastAsia" w:ascii="宋体" w:hAnsi="宋体" w:cs="宋体"/>
                <w:color w:val="000000"/>
                <w:kern w:val="0"/>
                <w:sz w:val="15"/>
                <w:szCs w:val="15"/>
                <w:highlight w:val="none"/>
                <w:lang w:val="en-US" w:eastAsia="zh-CN"/>
              </w:rPr>
              <w:t>2株的，系数1;3株的，系数2；4株的，系数3；5株的，系数4；6株的，系数5；以此类推，10株及以上的，系数9。</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hint="eastAsia" w:ascii="宋体" w:hAnsi="宋体" w:cs="宋体"/>
                <w:color w:val="000000"/>
                <w:kern w:val="0"/>
                <w:sz w:val="15"/>
                <w:szCs w:val="15"/>
                <w:highlight w:val="none"/>
                <w:lang w:val="en-US" w:eastAsia="zh-CN"/>
              </w:rPr>
              <w:t>100</w:t>
            </w:r>
            <w:r>
              <w:rPr>
                <w:rFonts w:hint="eastAsia" w:ascii="宋体" w:hAnsi="宋体" w:eastAsia="宋体" w:cs="宋体"/>
                <w:color w:val="000000"/>
                <w:kern w:val="0"/>
                <w:sz w:val="15"/>
                <w:szCs w:val="15"/>
                <w:highlight w:val="none"/>
              </w:rPr>
              <w:t>00×（1＋</w:t>
            </w:r>
            <w:r>
              <w:rPr>
                <w:rFonts w:hint="eastAsia" w:ascii="宋体" w:hAnsi="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631" w:hRule="atLeast"/>
          <w:jc w:val="center"/>
        </w:trPr>
        <w:tc>
          <w:tcPr>
            <w:tcW w:w="714" w:type="dxa"/>
            <w:vMerge w:val="continue"/>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spacing w:line="232" w:lineRule="exact"/>
              <w:rPr>
                <w:rFonts w:ascii="宋体" w:hAnsi="宋体" w:eastAsia="宋体" w:cs="宋体"/>
                <w:color w:val="000000"/>
                <w:kern w:val="0"/>
                <w:sz w:val="15"/>
                <w:szCs w:val="15"/>
                <w:highlight w:val="none"/>
              </w:rPr>
            </w:pPr>
          </w:p>
        </w:tc>
        <w:tc>
          <w:tcPr>
            <w:tcW w:w="2981" w:type="dxa"/>
            <w:vMerge w:val="continue"/>
            <w:noWrap w:val="0"/>
            <w:vAlign w:val="center"/>
          </w:tcPr>
          <w:p>
            <w:pPr>
              <w:spacing w:line="232" w:lineRule="exact"/>
              <w:rPr>
                <w:rFonts w:ascii="宋体" w:hAnsi="宋体" w:eastAsia="宋体" w:cs="宋体"/>
                <w:color w:val="000000"/>
                <w:kern w:val="0"/>
                <w:sz w:val="15"/>
                <w:szCs w:val="15"/>
                <w:highlight w:val="none"/>
              </w:rPr>
            </w:pP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cs="宋体"/>
                <w:color w:val="000000"/>
                <w:kern w:val="0"/>
                <w:sz w:val="15"/>
                <w:szCs w:val="15"/>
                <w:highlight w:val="none"/>
                <w:lang w:val="en-US" w:eastAsia="zh-CN"/>
              </w:rPr>
              <w:t>50000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cs="宋体"/>
                <w:color w:val="000000"/>
                <w:kern w:val="0"/>
                <w:sz w:val="15"/>
                <w:szCs w:val="15"/>
                <w:highlight w:val="none"/>
                <w:lang w:val="en-US" w:eastAsia="zh-CN"/>
              </w:rPr>
              <w:t>1.一级保护的古树或名木，系数2。2.</w:t>
            </w:r>
            <w:r>
              <w:rPr>
                <w:rFonts w:hint="eastAsia" w:ascii="宋体" w:hAnsi="宋体" w:cs="宋体"/>
                <w:color w:val="000000"/>
                <w:kern w:val="0"/>
                <w:sz w:val="15"/>
                <w:szCs w:val="15"/>
                <w:highlight w:val="none"/>
                <w:lang w:eastAsia="zh-CN"/>
              </w:rPr>
              <w:t>买卖、运输、加工非法采伐、移植的古树名木</w:t>
            </w:r>
            <w:r>
              <w:rPr>
                <w:rFonts w:hint="eastAsia" w:ascii="宋体" w:hAnsi="宋体" w:cs="宋体"/>
                <w:color w:val="000000"/>
                <w:kern w:val="0"/>
                <w:sz w:val="15"/>
                <w:szCs w:val="15"/>
                <w:highlight w:val="none"/>
                <w:lang w:val="en-US" w:eastAsia="zh-CN"/>
              </w:rPr>
              <w:t>2株的，系数0</w:t>
            </w:r>
            <w:r>
              <w:rPr>
                <w:rFonts w:hint="default" w:ascii="宋体" w:hAnsi="宋体" w:cs="宋体"/>
                <w:color w:val="000000"/>
                <w:kern w:val="0"/>
                <w:sz w:val="15"/>
                <w:szCs w:val="15"/>
                <w:highlight w:val="none"/>
                <w:lang w:val="en-US" w:eastAsia="zh-CN"/>
              </w:rPr>
              <w:t>.6</w:t>
            </w:r>
            <w:r>
              <w:rPr>
                <w:rFonts w:hint="eastAsia" w:ascii="宋体" w:hAnsi="宋体" w:cs="宋体"/>
                <w:color w:val="000000"/>
                <w:kern w:val="0"/>
                <w:sz w:val="15"/>
                <w:szCs w:val="15"/>
                <w:highlight w:val="none"/>
                <w:lang w:val="en-US" w:eastAsia="zh-CN"/>
              </w:rPr>
              <w:t>;3株的，系数</w:t>
            </w:r>
            <w:r>
              <w:rPr>
                <w:rFonts w:hint="default" w:ascii="宋体" w:hAnsi="宋体" w:cs="宋体"/>
                <w:color w:val="000000"/>
                <w:kern w:val="0"/>
                <w:sz w:val="15"/>
                <w:szCs w:val="15"/>
                <w:highlight w:val="none"/>
                <w:lang w:val="en-US" w:eastAsia="zh-CN"/>
              </w:rPr>
              <w:t xml:space="preserve"> 1.2</w:t>
            </w:r>
            <w:r>
              <w:rPr>
                <w:rFonts w:hint="eastAsia" w:ascii="宋体" w:hAnsi="宋体" w:cs="宋体"/>
                <w:color w:val="000000"/>
                <w:kern w:val="0"/>
                <w:sz w:val="15"/>
                <w:szCs w:val="15"/>
                <w:highlight w:val="none"/>
                <w:lang w:val="en-US" w:eastAsia="zh-CN"/>
              </w:rPr>
              <w:t>；4株的，系数1.8；5株的，系数2.4；6</w:t>
            </w:r>
            <w:r>
              <w:rPr>
                <w:rFonts w:hint="eastAsia" w:ascii="宋体" w:hAnsi="宋体" w:cs="宋体"/>
                <w:strike w:val="0"/>
                <w:dstrike w:val="0"/>
                <w:color w:val="000000"/>
                <w:kern w:val="0"/>
                <w:sz w:val="15"/>
                <w:szCs w:val="15"/>
                <w:highlight w:val="none"/>
                <w:lang w:val="en-US" w:eastAsia="zh-CN"/>
              </w:rPr>
              <w:t>株及以上的，系数3</w:t>
            </w:r>
            <w:r>
              <w:rPr>
                <w:rFonts w:hint="eastAsia" w:ascii="宋体" w:hAnsi="宋体" w:cs="宋体"/>
                <w:color w:val="000000"/>
                <w:kern w:val="0"/>
                <w:sz w:val="15"/>
                <w:szCs w:val="15"/>
                <w:highlight w:val="none"/>
                <w:lang w:val="en-US"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hint="eastAsia" w:ascii="宋体" w:hAnsi="宋体" w:cs="宋体"/>
                <w:color w:val="000000"/>
                <w:kern w:val="0"/>
                <w:sz w:val="15"/>
                <w:szCs w:val="15"/>
                <w:highlight w:val="none"/>
                <w:lang w:val="en-US" w:eastAsia="zh-CN"/>
              </w:rPr>
              <w:t>500</w:t>
            </w:r>
            <w:r>
              <w:rPr>
                <w:rFonts w:hint="eastAsia" w:ascii="宋体" w:hAnsi="宋体" w:eastAsia="宋体" w:cs="宋体"/>
                <w:color w:val="000000"/>
                <w:kern w:val="0"/>
                <w:sz w:val="15"/>
                <w:szCs w:val="15"/>
                <w:highlight w:val="none"/>
              </w:rPr>
              <w:t>00×（1＋</w:t>
            </w:r>
            <w:r>
              <w:rPr>
                <w:rFonts w:hint="eastAsia" w:ascii="宋体" w:hAnsi="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适用拒不停止违法行为、不采取补救措施或者造成严重后果的</w:t>
            </w:r>
            <w:r>
              <w:rPr>
                <w:rFonts w:hint="eastAsia" w:ascii="宋体" w:hAnsi="宋体" w:eastAsia="宋体" w:cs="宋体"/>
                <w:color w:val="000000"/>
                <w:kern w:val="0"/>
                <w:sz w:val="15"/>
                <w:szCs w:val="15"/>
                <w:highlight w:val="none"/>
                <w:lang w:eastAsia="zh-CN"/>
              </w:rPr>
              <w:t>情形。</w:t>
            </w:r>
          </w:p>
          <w:p>
            <w:pPr>
              <w:spacing w:line="232"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strike w:val="0"/>
                <w:dstrike w:val="0"/>
                <w:color w:val="000000"/>
                <w:kern w:val="0"/>
                <w:sz w:val="15"/>
                <w:szCs w:val="15"/>
                <w:highlight w:val="none"/>
              </w:rPr>
              <w:t>拒不停止违法行为</w:t>
            </w:r>
            <w:r>
              <w:rPr>
                <w:rFonts w:hint="eastAsia" w:ascii="宋体" w:hAnsi="宋体" w:eastAsia="宋体" w:cs="仿宋_GB2312"/>
                <w:strike w:val="0"/>
                <w:dstrike w:val="0"/>
                <w:color w:val="000000"/>
                <w:sz w:val="15"/>
                <w:szCs w:val="15"/>
                <w:highlight w:val="none"/>
              </w:rPr>
              <w:t>的情形，不</w:t>
            </w:r>
            <w:r>
              <w:rPr>
                <w:rFonts w:hint="eastAsia" w:ascii="宋体" w:hAnsi="宋体" w:cs="仿宋_GB2312"/>
                <w:strike w:val="0"/>
                <w:dstrike w:val="0"/>
                <w:color w:val="000000"/>
                <w:sz w:val="15"/>
                <w:szCs w:val="15"/>
                <w:highlight w:val="none"/>
                <w:lang w:eastAsia="zh-CN"/>
              </w:rPr>
              <w:t>计入</w:t>
            </w:r>
            <w:r>
              <w:rPr>
                <w:rFonts w:hint="eastAsia" w:ascii="宋体" w:hAnsi="宋体" w:eastAsia="宋体" w:cs="仿宋_GB2312"/>
                <w:strike w:val="0"/>
                <w:dstrike w:val="0"/>
                <w:color w:val="000000"/>
                <w:sz w:val="15"/>
                <w:szCs w:val="15"/>
                <w:highlight w:val="none"/>
              </w:rPr>
              <w:t>本项</w:t>
            </w:r>
            <w:r>
              <w:rPr>
                <w:rFonts w:hint="eastAsia" w:ascii="宋体" w:hAnsi="宋体" w:cs="仿宋_GB2312"/>
                <w:strike w:val="0"/>
                <w:dstrike w:val="0"/>
                <w:color w:val="000000"/>
                <w:sz w:val="15"/>
                <w:szCs w:val="15"/>
                <w:highlight w:val="none"/>
                <w:lang w:eastAsia="zh-CN"/>
              </w:rPr>
              <w:t>情节</w:t>
            </w:r>
            <w:r>
              <w:rPr>
                <w:rFonts w:hint="eastAsia" w:ascii="宋体" w:hAnsi="宋体" w:eastAsia="宋体" w:cs="仿宋_GB2312"/>
                <w:strike w:val="0"/>
                <w:dstrike w:val="0"/>
                <w:color w:val="000000"/>
                <w:sz w:val="15"/>
                <w:szCs w:val="15"/>
                <w:highlight w:val="none"/>
                <w:lang w:eastAsia="zh-CN"/>
              </w:rPr>
              <w:t>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75" w:hRule="atLeast"/>
          <w:jc w:val="center"/>
        </w:trPr>
        <w:tc>
          <w:tcPr>
            <w:tcW w:w="714" w:type="dxa"/>
            <w:vMerge w:val="restart"/>
            <w:noWrap w:val="0"/>
            <w:vAlign w:val="center"/>
          </w:tcPr>
          <w:p>
            <w:pPr>
              <w:spacing w:line="232" w:lineRule="exact"/>
              <w:jc w:val="center"/>
              <w:rPr>
                <w:rFonts w:hint="eastAsia" w:ascii="宋体" w:hAnsi="宋体" w:eastAsia="宋体" w:cs="宋体"/>
                <w:color w:val="000000"/>
                <w:kern w:val="0"/>
                <w:sz w:val="15"/>
                <w:szCs w:val="15"/>
                <w:highlight w:val="none"/>
                <w:lang w:eastAsia="zh-CN"/>
              </w:rPr>
            </w:pPr>
            <w:r>
              <w:rPr>
                <w:rFonts w:hint="eastAsia" w:ascii="宋体" w:hAnsi="宋体" w:cs="宋体"/>
                <w:color w:val="000000"/>
                <w:kern w:val="0"/>
                <w:sz w:val="15"/>
                <w:szCs w:val="15"/>
                <w:highlight w:val="none"/>
                <w:lang w:val="en-US" w:eastAsia="zh-CN"/>
              </w:rPr>
              <w:t>7</w:t>
            </w:r>
          </w:p>
        </w:tc>
        <w:tc>
          <w:tcPr>
            <w:tcW w:w="1626" w:type="dxa"/>
            <w:gridSpan w:val="2"/>
            <w:vMerge w:val="restart"/>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在古树名木上刻划、架设线缆、缠绕或者悬挂物体等，攀爬古树名木</w:t>
            </w:r>
          </w:p>
        </w:tc>
        <w:tc>
          <w:tcPr>
            <w:tcW w:w="2981" w:type="dxa"/>
            <w:vMerge w:val="restart"/>
            <w:noWrap w:val="0"/>
            <w:vAlign w:val="center"/>
          </w:tcPr>
          <w:p>
            <w:pPr>
              <w:spacing w:line="232" w:lineRule="exac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w:t>
            </w:r>
            <w:r>
              <w:rPr>
                <w:rFonts w:hint="eastAsia" w:ascii="宋体" w:hAnsi="宋体" w:cs="宋体"/>
                <w:color w:val="000000"/>
                <w:kern w:val="0"/>
                <w:sz w:val="15"/>
                <w:szCs w:val="15"/>
                <w:highlight w:val="none"/>
                <w:lang w:eastAsia="zh-CN"/>
              </w:rPr>
              <w:t>十七条第五</w:t>
            </w:r>
            <w:r>
              <w:rPr>
                <w:rFonts w:hint="eastAsia" w:ascii="宋体" w:hAnsi="宋体" w:eastAsia="宋体" w:cs="宋体"/>
                <w:color w:val="000000"/>
                <w:kern w:val="0"/>
                <w:sz w:val="15"/>
                <w:szCs w:val="15"/>
                <w:highlight w:val="none"/>
              </w:rPr>
              <w:t>项；</w:t>
            </w:r>
          </w:p>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w:t>
            </w:r>
            <w:r>
              <w:rPr>
                <w:rFonts w:hint="eastAsia" w:ascii="宋体" w:hAnsi="宋体" w:cs="宋体"/>
                <w:color w:val="000000"/>
                <w:kern w:val="0"/>
                <w:sz w:val="15"/>
                <w:szCs w:val="15"/>
                <w:highlight w:val="none"/>
                <w:lang w:eastAsia="zh-CN"/>
              </w:rPr>
              <w:t>二十七</w:t>
            </w:r>
            <w:r>
              <w:rPr>
                <w:rFonts w:hint="eastAsia" w:ascii="宋体" w:hAnsi="宋体" w:eastAsia="宋体" w:cs="宋体"/>
                <w:color w:val="000000"/>
                <w:kern w:val="0"/>
                <w:sz w:val="15"/>
                <w:szCs w:val="15"/>
                <w:highlight w:val="none"/>
              </w:rPr>
              <w:t>条第</w:t>
            </w:r>
            <w:r>
              <w:rPr>
                <w:rFonts w:hint="eastAsia" w:ascii="宋体" w:hAnsi="宋体" w:cs="宋体"/>
                <w:color w:val="000000"/>
                <w:kern w:val="0"/>
                <w:sz w:val="15"/>
                <w:szCs w:val="15"/>
                <w:highlight w:val="none"/>
                <w:lang w:eastAsia="zh-CN"/>
              </w:rPr>
              <w:t>二</w:t>
            </w:r>
            <w:r>
              <w:rPr>
                <w:rFonts w:hint="eastAsia" w:ascii="宋体" w:hAnsi="宋体" w:eastAsia="宋体" w:cs="宋体"/>
                <w:color w:val="000000"/>
                <w:kern w:val="0"/>
                <w:sz w:val="15"/>
                <w:szCs w:val="15"/>
                <w:highlight w:val="none"/>
              </w:rPr>
              <w:t>款 责令停止违法行为、采取补救措施，没收违法所得，可以并处1万元以下的罚款；拒不停止违法行为、不采取补救措施或者造成严重后果的，并处1万元以上10万元以下的罚款。</w:t>
            </w:r>
          </w:p>
        </w:tc>
        <w:tc>
          <w:tcPr>
            <w:tcW w:w="851" w:type="dxa"/>
            <w:noWrap w:val="0"/>
            <w:vAlign w:val="center"/>
          </w:tcPr>
          <w:p>
            <w:pPr>
              <w:spacing w:line="232" w:lineRule="exact"/>
              <w:jc w:val="center"/>
              <w:rPr>
                <w:rFonts w:hint="default" w:ascii="宋体" w:hAnsi="宋体" w:eastAsia="宋体" w:cs="宋体"/>
                <w:color w:val="000000"/>
                <w:kern w:val="0"/>
                <w:sz w:val="15"/>
                <w:szCs w:val="15"/>
                <w:highlight w:val="none"/>
                <w:lang w:val="en-US"/>
              </w:rPr>
            </w:pP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32" w:lineRule="exact"/>
              <w:rPr>
                <w:rFonts w:hint="default" w:ascii="宋体" w:hAnsi="宋体" w:cs="宋体"/>
                <w:color w:val="000000"/>
                <w:kern w:val="0"/>
                <w:sz w:val="15"/>
                <w:szCs w:val="15"/>
                <w:highlight w:val="none"/>
                <w:lang w:val="en-US" w:eastAsia="zh-CN"/>
              </w:rPr>
            </w:pP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p>
        </w:tc>
        <w:tc>
          <w:tcPr>
            <w:tcW w:w="2178" w:type="dxa"/>
            <w:noWrap w:val="0"/>
            <w:vAlign w:val="center"/>
          </w:tcPr>
          <w:p>
            <w:pPr>
              <w:spacing w:line="232" w:lineRule="exact"/>
              <w:rPr>
                <w:rFonts w:hint="default"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rPr>
              <w:t>架设线缆、缠绕或者悬挂物体等，攀爬古树名木</w:t>
            </w:r>
            <w:r>
              <w:rPr>
                <w:rFonts w:hint="eastAsia" w:ascii="宋体" w:hAnsi="宋体" w:cs="宋体"/>
                <w:color w:val="000000"/>
                <w:kern w:val="0"/>
                <w:sz w:val="15"/>
                <w:szCs w:val="15"/>
                <w:highlight w:val="none"/>
                <w:lang w:val="en-US" w:eastAsia="zh-CN"/>
              </w:rPr>
              <w:t>未造成实质危害，</w:t>
            </w:r>
            <w:r>
              <w:rPr>
                <w:rFonts w:hint="eastAsia" w:ascii="宋体" w:hAnsi="宋体" w:eastAsia="宋体" w:cs="仿宋_GB2312"/>
                <w:color w:val="000000"/>
                <w:kern w:val="0"/>
                <w:sz w:val="15"/>
                <w:szCs w:val="15"/>
                <w:highlight w:val="none"/>
              </w:rPr>
              <w:t>需要作出</w:t>
            </w:r>
            <w:r>
              <w:rPr>
                <w:rFonts w:hint="eastAsia" w:ascii="宋体" w:hAnsi="宋体" w:eastAsia="宋体" w:cs="仿宋_GB2312"/>
                <w:color w:val="000000"/>
                <w:kern w:val="0"/>
                <w:sz w:val="15"/>
                <w:szCs w:val="15"/>
                <w:highlight w:val="none"/>
                <w:lang w:val="en-US" w:eastAsia="zh-CN"/>
              </w:rPr>
              <w:t>1000</w:t>
            </w:r>
            <w:r>
              <w:rPr>
                <w:rFonts w:hint="eastAsia" w:ascii="宋体" w:hAnsi="宋体" w:eastAsia="宋体" w:cs="仿宋_GB2312"/>
                <w:color w:val="000000"/>
                <w:kern w:val="0"/>
                <w:sz w:val="15"/>
                <w:szCs w:val="15"/>
                <w:highlight w:val="none"/>
              </w:rPr>
              <w:t>元以下罚款决定的，</w:t>
            </w:r>
            <w:r>
              <w:rPr>
                <w:rFonts w:hint="eastAsia" w:ascii="宋体" w:hAnsi="宋体" w:cs="仿宋_GB2312"/>
                <w:color w:val="000000"/>
                <w:kern w:val="0"/>
                <w:sz w:val="15"/>
                <w:szCs w:val="15"/>
                <w:highlight w:val="none"/>
                <w:lang w:eastAsia="zh-CN"/>
              </w:rPr>
              <w:t>由执法人员在案卷中说明理由，</w:t>
            </w:r>
            <w:r>
              <w:rPr>
                <w:rFonts w:hint="eastAsia" w:ascii="宋体" w:hAnsi="宋体" w:eastAsia="宋体" w:cs="仿宋_GB2312"/>
                <w:color w:val="000000"/>
                <w:kern w:val="0"/>
                <w:sz w:val="15"/>
                <w:szCs w:val="15"/>
                <w:highlight w:val="none"/>
              </w:rPr>
              <w:t>并自行决定。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75" w:hRule="atLeast"/>
          <w:jc w:val="center"/>
        </w:trPr>
        <w:tc>
          <w:tcPr>
            <w:tcW w:w="714" w:type="dxa"/>
            <w:vMerge w:val="continue"/>
            <w:noWrap w:val="0"/>
            <w:vAlign w:val="center"/>
          </w:tcPr>
          <w:p>
            <w:pPr>
              <w:spacing w:line="232" w:lineRule="exact"/>
              <w:jc w:val="center"/>
              <w:rPr>
                <w:rFonts w:hint="eastAsia" w:ascii="宋体" w:hAnsi="宋体" w:cs="宋体"/>
                <w:color w:val="000000"/>
                <w:kern w:val="0"/>
                <w:sz w:val="15"/>
                <w:szCs w:val="15"/>
                <w:highlight w:val="none"/>
                <w:lang w:val="en-US" w:eastAsia="zh-CN"/>
              </w:rPr>
            </w:pPr>
          </w:p>
        </w:tc>
        <w:tc>
          <w:tcPr>
            <w:tcW w:w="1626" w:type="dxa"/>
            <w:gridSpan w:val="2"/>
            <w:vMerge w:val="continue"/>
            <w:noWrap w:val="0"/>
            <w:vAlign w:val="center"/>
          </w:tcPr>
          <w:p>
            <w:pPr>
              <w:spacing w:line="232" w:lineRule="exact"/>
              <w:rPr>
                <w:rFonts w:hint="eastAsia" w:ascii="宋体" w:hAnsi="宋体" w:eastAsia="宋体" w:cs="宋体"/>
                <w:color w:val="000000"/>
                <w:kern w:val="0"/>
                <w:sz w:val="15"/>
                <w:szCs w:val="15"/>
                <w:highlight w:val="none"/>
              </w:rPr>
            </w:pPr>
          </w:p>
        </w:tc>
        <w:tc>
          <w:tcPr>
            <w:tcW w:w="2981" w:type="dxa"/>
            <w:vMerge w:val="continue"/>
            <w:noWrap w:val="0"/>
            <w:vAlign w:val="center"/>
          </w:tcPr>
          <w:p>
            <w:pPr>
              <w:spacing w:line="232" w:lineRule="exact"/>
              <w:rPr>
                <w:rFonts w:hint="eastAsia" w:ascii="宋体" w:hAnsi="宋体" w:eastAsia="宋体" w:cs="宋体"/>
                <w:color w:val="000000"/>
                <w:kern w:val="0"/>
                <w:sz w:val="15"/>
                <w:szCs w:val="15"/>
                <w:highlight w:val="none"/>
              </w:rPr>
            </w:pPr>
          </w:p>
        </w:tc>
        <w:tc>
          <w:tcPr>
            <w:tcW w:w="851" w:type="dxa"/>
            <w:noWrap w:val="0"/>
            <w:vAlign w:val="center"/>
          </w:tcPr>
          <w:p>
            <w:pPr>
              <w:spacing w:line="232" w:lineRule="exact"/>
              <w:jc w:val="center"/>
              <w:rPr>
                <w:rFonts w:hint="default" w:ascii="宋体" w:hAnsi="宋体" w:cs="宋体"/>
                <w:color w:val="000000"/>
                <w:kern w:val="0"/>
                <w:sz w:val="15"/>
                <w:szCs w:val="15"/>
                <w:highlight w:val="none"/>
                <w:lang w:val="en-US" w:eastAsia="zh-CN"/>
              </w:rPr>
            </w:pPr>
            <w:r>
              <w:rPr>
                <w:rFonts w:hint="eastAsia" w:ascii="宋体" w:hAnsi="宋体" w:cs="宋体"/>
                <w:color w:val="000000"/>
                <w:kern w:val="0"/>
                <w:sz w:val="15"/>
                <w:szCs w:val="15"/>
                <w:highlight w:val="none"/>
                <w:lang w:val="en-US" w:eastAsia="zh-CN"/>
              </w:rPr>
              <w:t>1000</w:t>
            </w:r>
          </w:p>
        </w:tc>
        <w:tc>
          <w:tcPr>
            <w:tcW w:w="840" w:type="dxa"/>
            <w:noWrap w:val="0"/>
            <w:vAlign w:val="center"/>
          </w:tcPr>
          <w:p>
            <w:pPr>
              <w:spacing w:line="232" w:lineRule="exact"/>
              <w:jc w:val="center"/>
              <w:rPr>
                <w:rFonts w:hint="eastAsia" w:ascii="宋体" w:hAnsi="宋体" w:eastAsia="宋体" w:cs="宋体"/>
                <w:color w:val="000000"/>
                <w:kern w:val="0"/>
                <w:sz w:val="15"/>
                <w:szCs w:val="15"/>
                <w:highlight w:val="none"/>
                <w:lang w:val="en-US" w:eastAsia="zh-CN"/>
              </w:rPr>
            </w:pPr>
            <w:r>
              <w:rPr>
                <w:rFonts w:hint="eastAsia" w:ascii="宋体" w:hAnsi="宋体" w:cs="宋体"/>
                <w:color w:val="000000"/>
                <w:kern w:val="0"/>
                <w:sz w:val="15"/>
                <w:szCs w:val="15"/>
                <w:highlight w:val="none"/>
                <w:lang w:val="en-US" w:eastAsia="zh-CN"/>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ind w:left="0" w:firstLine="0" w:firstLineChars="0"/>
              <w:textAlignment w:val="auto"/>
              <w:rPr>
                <w:rFonts w:hint="default" w:ascii="宋体" w:hAnsi="宋体" w:eastAsia="宋体" w:cs="宋体"/>
                <w:color w:val="000000"/>
                <w:kern w:val="0"/>
                <w:sz w:val="15"/>
                <w:szCs w:val="15"/>
                <w:highlight w:val="none"/>
                <w:lang w:val="en-US" w:eastAsia="zh-CN"/>
              </w:rPr>
            </w:pPr>
            <w:r>
              <w:rPr>
                <w:rFonts w:hint="eastAsia" w:ascii="宋体" w:hAnsi="宋体" w:cs="宋体"/>
                <w:color w:val="000000"/>
                <w:kern w:val="0"/>
                <w:sz w:val="15"/>
                <w:szCs w:val="15"/>
                <w:highlight w:val="none"/>
                <w:lang w:val="en-US" w:eastAsia="zh-CN"/>
              </w:rPr>
              <w:t>1.一级保护的古树或名木，系数5。2.</w:t>
            </w:r>
            <w:r>
              <w:rPr>
                <w:rFonts w:hint="eastAsia" w:ascii="宋体" w:hAnsi="宋体" w:cs="宋体"/>
                <w:color w:val="000000"/>
                <w:kern w:val="0"/>
                <w:sz w:val="15"/>
                <w:szCs w:val="15"/>
                <w:highlight w:val="none"/>
                <w:lang w:eastAsia="zh-CN"/>
              </w:rPr>
              <w:t>涉及古树名木</w:t>
            </w:r>
            <w:r>
              <w:rPr>
                <w:rFonts w:hint="eastAsia" w:ascii="宋体" w:hAnsi="宋体" w:cs="宋体"/>
                <w:color w:val="000000"/>
                <w:kern w:val="0"/>
                <w:sz w:val="15"/>
                <w:szCs w:val="15"/>
                <w:highlight w:val="none"/>
                <w:lang w:val="en-US" w:eastAsia="zh-CN"/>
              </w:rPr>
              <w:t>2株的，系数1;3株的，系数2；4株的，系数3；5株的，系数4；6株的，系数5；以此类推，10株及以上的，系数9。3.在古树名木上刻划的，系数2；</w:t>
            </w:r>
            <w:r>
              <w:rPr>
                <w:rFonts w:hint="eastAsia" w:ascii="宋体" w:hAnsi="宋体" w:eastAsia="宋体" w:cs="宋体"/>
                <w:color w:val="000000"/>
                <w:kern w:val="0"/>
                <w:sz w:val="15"/>
                <w:szCs w:val="15"/>
                <w:highlight w:val="none"/>
              </w:rPr>
              <w:t>架设线缆、缠绕或者悬挂物体等，攀爬古树名木</w:t>
            </w:r>
            <w:r>
              <w:rPr>
                <w:rFonts w:hint="eastAsia" w:ascii="宋体" w:hAnsi="宋体" w:cs="宋体"/>
                <w:color w:val="000000"/>
                <w:kern w:val="0"/>
                <w:sz w:val="15"/>
                <w:szCs w:val="15"/>
                <w:highlight w:val="none"/>
                <w:lang w:eastAsia="zh-CN"/>
              </w:rPr>
              <w:t>，</w:t>
            </w:r>
            <w:r>
              <w:rPr>
                <w:rFonts w:hint="eastAsia" w:ascii="宋体" w:hAnsi="宋体" w:cs="宋体"/>
                <w:color w:val="000000"/>
                <w:kern w:val="0"/>
                <w:sz w:val="15"/>
                <w:szCs w:val="15"/>
                <w:highlight w:val="none"/>
                <w:lang w:val="en-US" w:eastAsia="zh-CN"/>
              </w:rPr>
              <w:t>造成折枝等损害的，系数1。</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hint="eastAsia" w:ascii="宋体" w:hAnsi="宋体" w:cs="宋体"/>
                <w:color w:val="000000"/>
                <w:kern w:val="0"/>
                <w:sz w:val="15"/>
                <w:szCs w:val="15"/>
                <w:highlight w:val="none"/>
                <w:lang w:val="en-US" w:eastAsia="zh-CN"/>
              </w:rPr>
              <w:t>100</w:t>
            </w:r>
            <w:r>
              <w:rPr>
                <w:rFonts w:hint="eastAsia" w:ascii="宋体" w:hAnsi="宋体" w:eastAsia="宋体" w:cs="宋体"/>
                <w:color w:val="000000"/>
                <w:kern w:val="0"/>
                <w:sz w:val="15"/>
                <w:szCs w:val="15"/>
                <w:highlight w:val="none"/>
              </w:rPr>
              <w:t>0×（1＋</w:t>
            </w:r>
            <w:r>
              <w:rPr>
                <w:rFonts w:hint="eastAsia" w:ascii="宋体" w:hAnsi="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rPr>
                <w:rFonts w:hint="eastAsia"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43" w:hRule="atLeast"/>
          <w:jc w:val="center"/>
        </w:trPr>
        <w:tc>
          <w:tcPr>
            <w:tcW w:w="714" w:type="dxa"/>
            <w:vMerge w:val="continue"/>
            <w:noWrap w:val="0"/>
            <w:vAlign w:val="center"/>
          </w:tcPr>
          <w:p>
            <w:pPr>
              <w:spacing w:line="232" w:lineRule="exact"/>
              <w:jc w:val="center"/>
              <w:rPr>
                <w:rFonts w:ascii="宋体" w:hAnsi="宋体" w:eastAsia="宋体"/>
                <w:color w:val="000000"/>
                <w:sz w:val="15"/>
                <w:szCs w:val="15"/>
                <w:highlight w:val="none"/>
              </w:rPr>
            </w:pPr>
          </w:p>
        </w:tc>
        <w:tc>
          <w:tcPr>
            <w:tcW w:w="1626" w:type="dxa"/>
            <w:gridSpan w:val="2"/>
            <w:vMerge w:val="continue"/>
            <w:noWrap w:val="0"/>
            <w:vAlign w:val="center"/>
          </w:tcPr>
          <w:p>
            <w:pPr>
              <w:spacing w:line="232" w:lineRule="exact"/>
              <w:rPr>
                <w:rFonts w:ascii="宋体" w:hAnsi="宋体" w:eastAsia="宋体"/>
                <w:color w:val="000000"/>
                <w:sz w:val="15"/>
                <w:szCs w:val="15"/>
                <w:highlight w:val="none"/>
              </w:rPr>
            </w:pPr>
          </w:p>
        </w:tc>
        <w:tc>
          <w:tcPr>
            <w:tcW w:w="2981" w:type="dxa"/>
            <w:vMerge w:val="continue"/>
            <w:noWrap w:val="0"/>
            <w:vAlign w:val="center"/>
          </w:tcPr>
          <w:p>
            <w:pPr>
              <w:spacing w:line="232" w:lineRule="exact"/>
              <w:rPr>
                <w:rFonts w:ascii="宋体" w:hAnsi="宋体" w:eastAsia="宋体"/>
                <w:color w:val="000000"/>
                <w:sz w:val="15"/>
                <w:szCs w:val="15"/>
                <w:highlight w:val="none"/>
              </w:rPr>
            </w:pP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cs="宋体"/>
                <w:color w:val="000000"/>
                <w:kern w:val="0"/>
                <w:sz w:val="15"/>
                <w:szCs w:val="15"/>
                <w:highlight w:val="none"/>
                <w:lang w:val="en-US" w:eastAsia="zh-CN"/>
              </w:rPr>
              <w:t>10000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hint="eastAsia" w:ascii="宋体" w:hAnsi="宋体" w:cs="宋体"/>
                <w:color w:val="000000"/>
                <w:kern w:val="0"/>
                <w:sz w:val="15"/>
                <w:szCs w:val="15"/>
                <w:highlight w:val="none"/>
                <w:lang w:val="en-US" w:eastAsia="zh-CN"/>
              </w:rPr>
            </w:pPr>
            <w:r>
              <w:rPr>
                <w:rFonts w:hint="eastAsia" w:ascii="宋体" w:hAnsi="宋体" w:cs="宋体"/>
                <w:color w:val="000000"/>
                <w:kern w:val="0"/>
                <w:sz w:val="15"/>
                <w:szCs w:val="15"/>
                <w:highlight w:val="none"/>
                <w:lang w:val="en-US" w:eastAsia="zh-CN"/>
              </w:rPr>
              <w:t>1.一级保护的古树或名木，系数5。2.</w:t>
            </w:r>
            <w:r>
              <w:rPr>
                <w:rFonts w:hint="eastAsia" w:ascii="宋体" w:hAnsi="宋体" w:cs="宋体"/>
                <w:color w:val="000000"/>
                <w:kern w:val="0"/>
                <w:sz w:val="15"/>
                <w:szCs w:val="15"/>
                <w:highlight w:val="none"/>
                <w:lang w:eastAsia="zh-CN"/>
              </w:rPr>
              <w:t>涉及古树名木</w:t>
            </w:r>
            <w:r>
              <w:rPr>
                <w:rFonts w:hint="eastAsia" w:ascii="宋体" w:hAnsi="宋体" w:cs="宋体"/>
                <w:color w:val="000000"/>
                <w:kern w:val="0"/>
                <w:sz w:val="15"/>
                <w:szCs w:val="15"/>
                <w:highlight w:val="none"/>
                <w:lang w:val="en-US" w:eastAsia="zh-CN"/>
              </w:rPr>
              <w:t>2株的，系数1;3株的，系数2；4株的，系数3；5株的，系数4；6株的，系数5；以此类推，10株及以上的，系数9。3.在古树名木上刻划的，系数2；</w:t>
            </w:r>
            <w:r>
              <w:rPr>
                <w:rFonts w:hint="eastAsia" w:ascii="宋体" w:hAnsi="宋体" w:eastAsia="宋体" w:cs="宋体"/>
                <w:color w:val="000000"/>
                <w:kern w:val="0"/>
                <w:sz w:val="15"/>
                <w:szCs w:val="15"/>
                <w:highlight w:val="none"/>
              </w:rPr>
              <w:t>架设线缆、缠绕或者悬挂物体等，攀爬古树名木</w:t>
            </w:r>
            <w:r>
              <w:rPr>
                <w:rFonts w:hint="eastAsia" w:ascii="宋体" w:hAnsi="宋体" w:cs="宋体"/>
                <w:color w:val="000000"/>
                <w:kern w:val="0"/>
                <w:sz w:val="15"/>
                <w:szCs w:val="15"/>
                <w:highlight w:val="none"/>
                <w:lang w:eastAsia="zh-CN"/>
              </w:rPr>
              <w:t>，</w:t>
            </w:r>
            <w:r>
              <w:rPr>
                <w:rFonts w:hint="eastAsia" w:ascii="宋体" w:hAnsi="宋体" w:cs="宋体"/>
                <w:color w:val="000000"/>
                <w:kern w:val="0"/>
                <w:sz w:val="15"/>
                <w:szCs w:val="15"/>
                <w:highlight w:val="none"/>
                <w:lang w:val="en-US" w:eastAsia="zh-CN"/>
              </w:rPr>
              <w:t>造成折枝等损害的，系数1。</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hint="eastAsia" w:ascii="宋体" w:hAnsi="宋体" w:cs="宋体"/>
                <w:color w:val="000000"/>
                <w:kern w:val="0"/>
                <w:sz w:val="15"/>
                <w:szCs w:val="15"/>
                <w:highlight w:val="none"/>
                <w:lang w:val="en-US" w:eastAsia="zh-CN"/>
              </w:rPr>
              <w:t>100</w:t>
            </w:r>
            <w:r>
              <w:rPr>
                <w:rFonts w:hint="eastAsia" w:ascii="宋体" w:hAnsi="宋体" w:eastAsia="宋体" w:cs="宋体"/>
                <w:color w:val="000000"/>
                <w:kern w:val="0"/>
                <w:sz w:val="15"/>
                <w:szCs w:val="15"/>
                <w:highlight w:val="none"/>
              </w:rPr>
              <w:t>00×（1＋</w:t>
            </w:r>
            <w:r>
              <w:rPr>
                <w:rFonts w:hint="eastAsia" w:ascii="宋体" w:hAnsi="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适用拒不停止违法行为、不采取补救措施或者造成严重后果的</w:t>
            </w:r>
            <w:r>
              <w:rPr>
                <w:rFonts w:hint="eastAsia" w:ascii="宋体" w:hAnsi="宋体" w:eastAsia="宋体" w:cs="宋体"/>
                <w:color w:val="000000"/>
                <w:kern w:val="0"/>
                <w:sz w:val="15"/>
                <w:szCs w:val="15"/>
                <w:highlight w:val="none"/>
                <w:lang w:eastAsia="zh-CN"/>
              </w:rPr>
              <w:t>情形。</w:t>
            </w:r>
          </w:p>
          <w:p>
            <w:pPr>
              <w:spacing w:line="232"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strike w:val="0"/>
                <w:dstrike w:val="0"/>
                <w:color w:val="000000"/>
                <w:kern w:val="0"/>
                <w:sz w:val="15"/>
                <w:szCs w:val="15"/>
                <w:highlight w:val="none"/>
              </w:rPr>
              <w:t>拒不停止违法行为</w:t>
            </w:r>
            <w:r>
              <w:rPr>
                <w:rFonts w:hint="eastAsia" w:ascii="宋体" w:hAnsi="宋体" w:eastAsia="宋体" w:cs="仿宋_GB2312"/>
                <w:strike w:val="0"/>
                <w:dstrike w:val="0"/>
                <w:color w:val="000000"/>
                <w:sz w:val="15"/>
                <w:szCs w:val="15"/>
                <w:highlight w:val="none"/>
              </w:rPr>
              <w:t>的情形，不</w:t>
            </w:r>
            <w:r>
              <w:rPr>
                <w:rFonts w:hint="eastAsia" w:ascii="宋体" w:hAnsi="宋体" w:cs="仿宋_GB2312"/>
                <w:strike w:val="0"/>
                <w:dstrike w:val="0"/>
                <w:color w:val="000000"/>
                <w:sz w:val="15"/>
                <w:szCs w:val="15"/>
                <w:highlight w:val="none"/>
                <w:lang w:eastAsia="zh-CN"/>
              </w:rPr>
              <w:t>计入</w:t>
            </w:r>
            <w:r>
              <w:rPr>
                <w:rFonts w:hint="eastAsia" w:ascii="宋体" w:hAnsi="宋体" w:eastAsia="宋体" w:cs="仿宋_GB2312"/>
                <w:strike w:val="0"/>
                <w:dstrike w:val="0"/>
                <w:color w:val="000000"/>
                <w:sz w:val="15"/>
                <w:szCs w:val="15"/>
                <w:highlight w:val="none"/>
              </w:rPr>
              <w:t>本项</w:t>
            </w:r>
            <w:r>
              <w:rPr>
                <w:rFonts w:hint="eastAsia" w:ascii="宋体" w:hAnsi="宋体" w:cs="仿宋_GB2312"/>
                <w:strike w:val="0"/>
                <w:dstrike w:val="0"/>
                <w:color w:val="000000"/>
                <w:sz w:val="15"/>
                <w:szCs w:val="15"/>
                <w:highlight w:val="none"/>
                <w:lang w:eastAsia="zh-CN"/>
              </w:rPr>
              <w:t>情节</w:t>
            </w:r>
            <w:r>
              <w:rPr>
                <w:rFonts w:hint="eastAsia" w:ascii="宋体" w:hAnsi="宋体" w:eastAsia="宋体" w:cs="仿宋_GB2312"/>
                <w:strike w:val="0"/>
                <w:dstrike w:val="0"/>
                <w:color w:val="000000"/>
                <w:sz w:val="15"/>
                <w:szCs w:val="15"/>
                <w:highlight w:val="none"/>
                <w:lang w:eastAsia="zh-CN"/>
              </w:rPr>
              <w:t>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08" w:hRule="atLeast"/>
          <w:jc w:val="center"/>
        </w:trPr>
        <w:tc>
          <w:tcPr>
            <w:tcW w:w="714" w:type="dxa"/>
            <w:vMerge w:val="restart"/>
            <w:noWrap w:val="0"/>
            <w:vAlign w:val="center"/>
          </w:tcPr>
          <w:p>
            <w:pPr>
              <w:spacing w:line="232" w:lineRule="exact"/>
              <w:jc w:val="center"/>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lang w:val="en-US" w:eastAsia="zh-CN"/>
              </w:rPr>
              <w:t>8</w:t>
            </w:r>
          </w:p>
        </w:tc>
        <w:tc>
          <w:tcPr>
            <w:tcW w:w="1626" w:type="dxa"/>
            <w:gridSpan w:val="2"/>
            <w:vMerge w:val="restart"/>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破坏古树名木保护设施、保护标志</w:t>
            </w:r>
          </w:p>
        </w:tc>
        <w:tc>
          <w:tcPr>
            <w:tcW w:w="2981" w:type="dxa"/>
            <w:vMerge w:val="restart"/>
            <w:noWrap w:val="0"/>
            <w:vAlign w:val="center"/>
          </w:tcPr>
          <w:p>
            <w:pPr>
              <w:spacing w:line="232" w:lineRule="exac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w:t>
            </w:r>
            <w:r>
              <w:rPr>
                <w:rFonts w:hint="eastAsia" w:ascii="宋体" w:hAnsi="宋体" w:cs="宋体"/>
                <w:color w:val="000000"/>
                <w:kern w:val="0"/>
                <w:sz w:val="15"/>
                <w:szCs w:val="15"/>
                <w:highlight w:val="none"/>
                <w:lang w:eastAsia="zh-CN"/>
              </w:rPr>
              <w:t>十七条第六</w:t>
            </w:r>
            <w:r>
              <w:rPr>
                <w:rFonts w:hint="eastAsia" w:ascii="宋体" w:hAnsi="宋体" w:eastAsia="宋体" w:cs="宋体"/>
                <w:color w:val="000000"/>
                <w:kern w:val="0"/>
                <w:sz w:val="15"/>
                <w:szCs w:val="15"/>
                <w:highlight w:val="none"/>
              </w:rPr>
              <w:t>项；</w:t>
            </w:r>
          </w:p>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w:t>
            </w:r>
            <w:r>
              <w:rPr>
                <w:rFonts w:hint="eastAsia" w:ascii="宋体" w:hAnsi="宋体" w:cs="宋体"/>
                <w:color w:val="000000"/>
                <w:kern w:val="0"/>
                <w:sz w:val="15"/>
                <w:szCs w:val="15"/>
                <w:highlight w:val="none"/>
                <w:lang w:eastAsia="zh-CN"/>
              </w:rPr>
              <w:t>二十七</w:t>
            </w:r>
            <w:r>
              <w:rPr>
                <w:rFonts w:hint="eastAsia" w:ascii="宋体" w:hAnsi="宋体" w:eastAsia="宋体" w:cs="宋体"/>
                <w:color w:val="000000"/>
                <w:kern w:val="0"/>
                <w:sz w:val="15"/>
                <w:szCs w:val="15"/>
                <w:highlight w:val="none"/>
              </w:rPr>
              <w:t>条第</w:t>
            </w:r>
            <w:r>
              <w:rPr>
                <w:rFonts w:hint="eastAsia" w:ascii="宋体" w:hAnsi="宋体" w:cs="宋体"/>
                <w:color w:val="000000"/>
                <w:kern w:val="0"/>
                <w:sz w:val="15"/>
                <w:szCs w:val="15"/>
                <w:highlight w:val="none"/>
                <w:lang w:eastAsia="zh-CN"/>
              </w:rPr>
              <w:t>二</w:t>
            </w:r>
            <w:r>
              <w:rPr>
                <w:rFonts w:hint="eastAsia" w:ascii="宋体" w:hAnsi="宋体" w:eastAsia="宋体" w:cs="宋体"/>
                <w:color w:val="000000"/>
                <w:kern w:val="0"/>
                <w:sz w:val="15"/>
                <w:szCs w:val="15"/>
                <w:highlight w:val="none"/>
              </w:rPr>
              <w:t>款 责令停止违法行为、采取补救措施，没收违法所得，可以并处1万元以下的罚款；拒不停止违法行为、不采取补救措施或者造成严重后果的，并处1万元以上10万元以下的罚款。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cs="宋体"/>
                <w:color w:val="000000"/>
                <w:kern w:val="0"/>
                <w:sz w:val="15"/>
                <w:szCs w:val="15"/>
                <w:highlight w:val="none"/>
                <w:lang w:val="en-US" w:eastAsia="zh-CN"/>
              </w:rPr>
              <w:t>1000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cs="宋体"/>
                <w:color w:val="000000"/>
                <w:kern w:val="0"/>
                <w:sz w:val="15"/>
                <w:szCs w:val="15"/>
                <w:highlight w:val="none"/>
                <w:lang w:val="en-US" w:eastAsia="zh-CN"/>
              </w:rPr>
              <w:t>1</w:t>
            </w:r>
          </w:p>
        </w:tc>
        <w:tc>
          <w:tcPr>
            <w:tcW w:w="2376" w:type="dxa"/>
            <w:noWrap w:val="0"/>
            <w:vAlign w:val="center"/>
          </w:tcPr>
          <w:p>
            <w:pPr>
              <w:spacing w:line="232" w:lineRule="exact"/>
              <w:rPr>
                <w:rFonts w:hint="default" w:ascii="宋体" w:hAnsi="宋体" w:cs="宋体"/>
                <w:color w:val="000000"/>
                <w:kern w:val="0"/>
                <w:sz w:val="15"/>
                <w:szCs w:val="15"/>
                <w:highlight w:val="none"/>
                <w:lang w:val="en-US" w:eastAsia="zh-CN"/>
              </w:rPr>
            </w:pPr>
            <w:r>
              <w:rPr>
                <w:rFonts w:hint="eastAsia" w:ascii="宋体" w:hAnsi="宋体" w:cs="宋体"/>
                <w:color w:val="000000"/>
                <w:kern w:val="0"/>
                <w:sz w:val="15"/>
                <w:szCs w:val="15"/>
                <w:highlight w:val="none"/>
                <w:lang w:val="en-US" w:eastAsia="zh-CN"/>
              </w:rPr>
              <w:t>1.一级保护的古树或名木，系数5。2.</w:t>
            </w:r>
            <w:r>
              <w:rPr>
                <w:rFonts w:hint="eastAsia" w:ascii="宋体" w:hAnsi="宋体" w:cs="宋体"/>
                <w:color w:val="000000"/>
                <w:kern w:val="0"/>
                <w:sz w:val="15"/>
                <w:szCs w:val="15"/>
                <w:highlight w:val="none"/>
                <w:lang w:eastAsia="zh-CN"/>
              </w:rPr>
              <w:t>涉及古树名木</w:t>
            </w:r>
            <w:r>
              <w:rPr>
                <w:rFonts w:hint="eastAsia" w:ascii="宋体" w:hAnsi="宋体" w:cs="宋体"/>
                <w:color w:val="000000"/>
                <w:kern w:val="0"/>
                <w:sz w:val="15"/>
                <w:szCs w:val="15"/>
                <w:highlight w:val="none"/>
                <w:lang w:val="en-US" w:eastAsia="zh-CN"/>
              </w:rPr>
              <w:t>2株的，系数1;3株的，系数2；4株的，系数3；5株的，系数4；6株的，系数5；以此类推，10株及以上的，系数9。3.涉及保护设施或保护标志3处及以上的，系数1。</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hint="eastAsia" w:ascii="宋体" w:hAnsi="宋体" w:cs="宋体"/>
                <w:color w:val="000000"/>
                <w:kern w:val="0"/>
                <w:sz w:val="15"/>
                <w:szCs w:val="15"/>
                <w:highlight w:val="none"/>
                <w:lang w:val="en-US" w:eastAsia="zh-CN"/>
              </w:rPr>
              <w:t>100</w:t>
            </w:r>
            <w:r>
              <w:rPr>
                <w:rFonts w:hint="eastAsia" w:ascii="宋体" w:hAnsi="宋体" w:eastAsia="宋体" w:cs="宋体"/>
                <w:color w:val="000000"/>
                <w:kern w:val="0"/>
                <w:sz w:val="15"/>
                <w:szCs w:val="15"/>
                <w:highlight w:val="none"/>
              </w:rPr>
              <w:t>0×（1＋</w:t>
            </w:r>
            <w:r>
              <w:rPr>
                <w:rFonts w:hint="eastAsia" w:ascii="宋体" w:hAnsi="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cs="宋体"/>
                <w:color w:val="000000"/>
                <w:kern w:val="0"/>
                <w:sz w:val="15"/>
                <w:szCs w:val="15"/>
                <w:highlight w:val="none"/>
                <w:lang w:val="en-US" w:eastAsia="zh-CN"/>
              </w:rPr>
              <w:t>未造成实质危害，</w:t>
            </w:r>
            <w:r>
              <w:rPr>
                <w:rFonts w:hint="eastAsia" w:ascii="宋体" w:hAnsi="宋体" w:eastAsia="宋体" w:cs="仿宋_GB2312"/>
                <w:color w:val="000000"/>
                <w:kern w:val="0"/>
                <w:sz w:val="15"/>
                <w:szCs w:val="15"/>
                <w:highlight w:val="none"/>
              </w:rPr>
              <w:t>需要作出</w:t>
            </w:r>
            <w:r>
              <w:rPr>
                <w:rFonts w:hint="eastAsia" w:ascii="宋体" w:hAnsi="宋体" w:eastAsia="宋体" w:cs="仿宋_GB2312"/>
                <w:color w:val="000000"/>
                <w:kern w:val="0"/>
                <w:sz w:val="15"/>
                <w:szCs w:val="15"/>
                <w:highlight w:val="none"/>
                <w:lang w:val="en-US" w:eastAsia="zh-CN"/>
              </w:rPr>
              <w:t>1000</w:t>
            </w:r>
            <w:r>
              <w:rPr>
                <w:rFonts w:hint="eastAsia" w:ascii="宋体" w:hAnsi="宋体" w:eastAsia="宋体" w:cs="仿宋_GB2312"/>
                <w:color w:val="000000"/>
                <w:kern w:val="0"/>
                <w:sz w:val="15"/>
                <w:szCs w:val="15"/>
                <w:highlight w:val="none"/>
              </w:rPr>
              <w:t>元以下罚款决定的，</w:t>
            </w:r>
            <w:r>
              <w:rPr>
                <w:rFonts w:hint="eastAsia" w:ascii="宋体" w:hAnsi="宋体" w:cs="仿宋_GB2312"/>
                <w:color w:val="000000"/>
                <w:kern w:val="0"/>
                <w:sz w:val="15"/>
                <w:szCs w:val="15"/>
                <w:highlight w:val="none"/>
                <w:lang w:eastAsia="zh-CN"/>
              </w:rPr>
              <w:t>由执法人员在案卷中说明理由，</w:t>
            </w:r>
            <w:r>
              <w:rPr>
                <w:rFonts w:hint="eastAsia" w:ascii="宋体" w:hAnsi="宋体" w:eastAsia="宋体" w:cs="仿宋_GB2312"/>
                <w:color w:val="000000"/>
                <w:kern w:val="0"/>
                <w:sz w:val="15"/>
                <w:szCs w:val="15"/>
                <w:highlight w:val="none"/>
              </w:rPr>
              <w:t>并自行决定。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83" w:hRule="atLeast"/>
          <w:jc w:val="center"/>
        </w:trPr>
        <w:tc>
          <w:tcPr>
            <w:tcW w:w="714" w:type="dxa"/>
            <w:vMerge w:val="continue"/>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spacing w:line="232" w:lineRule="exact"/>
              <w:rPr>
                <w:rFonts w:ascii="宋体" w:hAnsi="宋体" w:eastAsia="宋体" w:cs="宋体"/>
                <w:color w:val="000000"/>
                <w:kern w:val="0"/>
                <w:sz w:val="15"/>
                <w:szCs w:val="15"/>
                <w:highlight w:val="none"/>
              </w:rPr>
            </w:pPr>
          </w:p>
        </w:tc>
        <w:tc>
          <w:tcPr>
            <w:tcW w:w="2981" w:type="dxa"/>
            <w:vMerge w:val="continue"/>
            <w:noWrap w:val="0"/>
            <w:vAlign w:val="center"/>
          </w:tcPr>
          <w:p>
            <w:pPr>
              <w:spacing w:line="232" w:lineRule="exact"/>
              <w:rPr>
                <w:rFonts w:ascii="宋体" w:hAnsi="宋体" w:eastAsia="宋体" w:cs="宋体"/>
                <w:color w:val="000000"/>
                <w:kern w:val="0"/>
                <w:sz w:val="15"/>
                <w:szCs w:val="15"/>
                <w:highlight w:val="none"/>
              </w:rPr>
            </w:pP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cs="宋体"/>
                <w:color w:val="000000"/>
                <w:kern w:val="0"/>
                <w:sz w:val="15"/>
                <w:szCs w:val="15"/>
                <w:highlight w:val="none"/>
                <w:lang w:val="en-US" w:eastAsia="zh-CN"/>
              </w:rPr>
              <w:t>10000</w:t>
            </w:r>
          </w:p>
        </w:tc>
        <w:tc>
          <w:tcPr>
            <w:tcW w:w="840" w:type="dxa"/>
            <w:noWrap w:val="0"/>
            <w:vAlign w:val="center"/>
          </w:tcPr>
          <w:p>
            <w:pPr>
              <w:spacing w:line="232" w:lineRule="exact"/>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1.一级保护的古树或名木，</w:t>
            </w:r>
            <w:r>
              <w:rPr>
                <w:rFonts w:hint="eastAsia" w:ascii="宋体" w:hAnsi="宋体" w:cs="宋体"/>
                <w:color w:val="000000"/>
                <w:kern w:val="0"/>
                <w:sz w:val="15"/>
                <w:szCs w:val="15"/>
                <w:highlight w:val="none"/>
                <w:lang w:val="en-US" w:eastAsia="zh-CN"/>
              </w:rPr>
              <w:t>系数5。</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lang w:eastAsia="zh-CN"/>
              </w:rPr>
              <w:t>涉及古树名木</w:t>
            </w:r>
            <w:r>
              <w:rPr>
                <w:rFonts w:hint="eastAsia" w:ascii="宋体" w:hAnsi="宋体" w:eastAsia="宋体" w:cs="宋体"/>
                <w:color w:val="000000"/>
                <w:kern w:val="0"/>
                <w:sz w:val="15"/>
                <w:szCs w:val="15"/>
                <w:highlight w:val="none"/>
                <w:lang w:val="en-US" w:eastAsia="zh-CN"/>
              </w:rPr>
              <w:t>2株</w:t>
            </w:r>
            <w:r>
              <w:rPr>
                <w:rFonts w:hint="eastAsia" w:ascii="宋体" w:hAnsi="宋体" w:cs="宋体"/>
                <w:color w:val="000000"/>
                <w:kern w:val="0"/>
                <w:sz w:val="15"/>
                <w:szCs w:val="15"/>
                <w:highlight w:val="none"/>
                <w:lang w:val="en-US" w:eastAsia="zh-CN"/>
              </w:rPr>
              <w:t>的</w:t>
            </w:r>
            <w:r>
              <w:rPr>
                <w:rFonts w:hint="eastAsia" w:ascii="宋体" w:hAnsi="宋体" w:eastAsia="宋体" w:cs="宋体"/>
                <w:color w:val="000000"/>
                <w:kern w:val="0"/>
                <w:sz w:val="15"/>
                <w:szCs w:val="15"/>
                <w:highlight w:val="none"/>
                <w:lang w:val="en-US" w:eastAsia="zh-CN"/>
              </w:rPr>
              <w:t>，系数1；3株</w:t>
            </w:r>
            <w:r>
              <w:rPr>
                <w:rFonts w:hint="eastAsia" w:ascii="宋体" w:hAnsi="宋体" w:cs="宋体"/>
                <w:color w:val="000000"/>
                <w:kern w:val="0"/>
                <w:sz w:val="15"/>
                <w:szCs w:val="15"/>
                <w:highlight w:val="none"/>
                <w:lang w:val="en-US" w:eastAsia="zh-CN"/>
              </w:rPr>
              <w:t>的</w:t>
            </w:r>
            <w:r>
              <w:rPr>
                <w:rFonts w:hint="eastAsia" w:ascii="宋体" w:hAnsi="宋体" w:eastAsia="宋体" w:cs="宋体"/>
                <w:color w:val="000000"/>
                <w:kern w:val="0"/>
                <w:sz w:val="15"/>
                <w:szCs w:val="15"/>
                <w:highlight w:val="none"/>
                <w:lang w:val="en-US" w:eastAsia="zh-CN"/>
              </w:rPr>
              <w:t>，系数2；</w:t>
            </w:r>
            <w:r>
              <w:rPr>
                <w:rFonts w:hint="eastAsia" w:ascii="宋体" w:hAnsi="宋体" w:cs="宋体"/>
                <w:color w:val="000000"/>
                <w:kern w:val="0"/>
                <w:sz w:val="15"/>
                <w:szCs w:val="15"/>
                <w:highlight w:val="none"/>
                <w:lang w:val="en-US" w:eastAsia="zh-CN"/>
              </w:rPr>
              <w:t>4株的，系数3；5株的，系数4；6株的，系数5；</w:t>
            </w:r>
            <w:r>
              <w:rPr>
                <w:rFonts w:hint="eastAsia" w:ascii="宋体" w:hAnsi="宋体" w:eastAsia="宋体" w:cs="宋体"/>
                <w:color w:val="000000"/>
                <w:kern w:val="0"/>
                <w:sz w:val="15"/>
                <w:szCs w:val="15"/>
                <w:highlight w:val="none"/>
                <w:lang w:val="en-US" w:eastAsia="zh-CN"/>
              </w:rPr>
              <w:t>以此类推，10株及以上的，系数9。3.涉及保护设施或保护标志3处及以上的，系数1。4.</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hint="eastAsia" w:ascii="宋体" w:hAnsi="宋体" w:cs="宋体"/>
                <w:color w:val="000000"/>
                <w:kern w:val="0"/>
                <w:sz w:val="15"/>
                <w:szCs w:val="15"/>
                <w:highlight w:val="none"/>
                <w:lang w:val="en-US" w:eastAsia="zh-CN"/>
              </w:rPr>
              <w:t>100</w:t>
            </w:r>
            <w:r>
              <w:rPr>
                <w:rFonts w:hint="eastAsia" w:ascii="宋体" w:hAnsi="宋体" w:eastAsia="宋体" w:cs="宋体"/>
                <w:color w:val="000000"/>
                <w:kern w:val="0"/>
                <w:sz w:val="15"/>
                <w:szCs w:val="15"/>
                <w:highlight w:val="none"/>
              </w:rPr>
              <w:t>00×（1＋</w:t>
            </w:r>
            <w:r>
              <w:rPr>
                <w:rFonts w:hint="eastAsia" w:ascii="宋体" w:hAnsi="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适用拒不停止违法行为、不采取补救措施或者造成严重后果的</w:t>
            </w:r>
            <w:r>
              <w:rPr>
                <w:rFonts w:hint="eastAsia" w:ascii="宋体" w:hAnsi="宋体" w:eastAsia="宋体" w:cs="宋体"/>
                <w:color w:val="000000"/>
                <w:kern w:val="0"/>
                <w:sz w:val="15"/>
                <w:szCs w:val="15"/>
                <w:highlight w:val="none"/>
                <w:lang w:eastAsia="zh-CN"/>
              </w:rPr>
              <w:t>情形。</w:t>
            </w:r>
          </w:p>
          <w:p>
            <w:pPr>
              <w:spacing w:line="232"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strike w:val="0"/>
                <w:dstrike w:val="0"/>
                <w:color w:val="000000"/>
                <w:kern w:val="0"/>
                <w:sz w:val="15"/>
                <w:szCs w:val="15"/>
                <w:highlight w:val="none"/>
              </w:rPr>
              <w:t>拒不停止违法行为</w:t>
            </w:r>
            <w:r>
              <w:rPr>
                <w:rFonts w:hint="eastAsia" w:ascii="宋体" w:hAnsi="宋体" w:eastAsia="宋体" w:cs="仿宋_GB2312"/>
                <w:strike w:val="0"/>
                <w:dstrike w:val="0"/>
                <w:color w:val="000000"/>
                <w:sz w:val="15"/>
                <w:szCs w:val="15"/>
                <w:highlight w:val="none"/>
              </w:rPr>
              <w:t>的情形，不</w:t>
            </w:r>
            <w:r>
              <w:rPr>
                <w:rFonts w:hint="eastAsia" w:ascii="宋体" w:hAnsi="宋体" w:cs="仿宋_GB2312"/>
                <w:strike w:val="0"/>
                <w:dstrike w:val="0"/>
                <w:color w:val="000000"/>
                <w:sz w:val="15"/>
                <w:szCs w:val="15"/>
                <w:highlight w:val="none"/>
                <w:lang w:eastAsia="zh-CN"/>
              </w:rPr>
              <w:t>计入</w:t>
            </w:r>
            <w:r>
              <w:rPr>
                <w:rFonts w:hint="eastAsia" w:ascii="宋体" w:hAnsi="宋体" w:eastAsia="宋体" w:cs="仿宋_GB2312"/>
                <w:strike w:val="0"/>
                <w:dstrike w:val="0"/>
                <w:color w:val="000000"/>
                <w:sz w:val="15"/>
                <w:szCs w:val="15"/>
                <w:highlight w:val="none"/>
              </w:rPr>
              <w:t>本项</w:t>
            </w:r>
            <w:r>
              <w:rPr>
                <w:rFonts w:hint="eastAsia" w:ascii="宋体" w:hAnsi="宋体" w:cs="仿宋_GB2312"/>
                <w:strike w:val="0"/>
                <w:dstrike w:val="0"/>
                <w:color w:val="000000"/>
                <w:sz w:val="15"/>
                <w:szCs w:val="15"/>
                <w:highlight w:val="none"/>
                <w:lang w:eastAsia="zh-CN"/>
              </w:rPr>
              <w:t>情节</w:t>
            </w:r>
            <w:r>
              <w:rPr>
                <w:rFonts w:hint="eastAsia" w:ascii="宋体" w:hAnsi="宋体" w:eastAsia="宋体" w:cs="仿宋_GB2312"/>
                <w:strike w:val="0"/>
                <w:dstrike w:val="0"/>
                <w:color w:val="000000"/>
                <w:sz w:val="15"/>
                <w:szCs w:val="15"/>
                <w:highlight w:val="none"/>
                <w:lang w:eastAsia="zh-CN"/>
              </w:rPr>
              <w:t>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3" w:hRule="atLeast"/>
          <w:jc w:val="center"/>
        </w:trPr>
        <w:tc>
          <w:tcPr>
            <w:tcW w:w="714" w:type="dxa"/>
            <w:vMerge w:val="restart"/>
            <w:noWrap w:val="0"/>
            <w:vAlign w:val="center"/>
          </w:tcPr>
          <w:p>
            <w:pPr>
              <w:spacing w:line="232" w:lineRule="exact"/>
              <w:jc w:val="center"/>
              <w:rPr>
                <w:rFonts w:hint="eastAsia" w:ascii="宋体" w:hAnsi="宋体" w:eastAsia="宋体" w:cs="宋体"/>
                <w:color w:val="000000"/>
                <w:kern w:val="0"/>
                <w:sz w:val="15"/>
                <w:szCs w:val="15"/>
                <w:highlight w:val="none"/>
                <w:lang w:val="en-US" w:eastAsia="zh-CN"/>
              </w:rPr>
            </w:pPr>
            <w:r>
              <w:rPr>
                <w:rFonts w:hint="eastAsia" w:ascii="宋体" w:hAnsi="宋体" w:cs="宋体"/>
                <w:color w:val="000000"/>
                <w:kern w:val="0"/>
                <w:sz w:val="15"/>
                <w:szCs w:val="15"/>
                <w:highlight w:val="none"/>
                <w:lang w:val="en-US" w:eastAsia="zh-CN"/>
              </w:rPr>
              <w:t>9</w:t>
            </w:r>
          </w:p>
        </w:tc>
        <w:tc>
          <w:tcPr>
            <w:tcW w:w="1626" w:type="dxa"/>
            <w:gridSpan w:val="2"/>
            <w:vMerge w:val="restart"/>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其他损害古树名木及其生长环境的行为</w:t>
            </w:r>
          </w:p>
        </w:tc>
        <w:tc>
          <w:tcPr>
            <w:tcW w:w="2981" w:type="dxa"/>
            <w:vMerge w:val="restart"/>
            <w:noWrap w:val="0"/>
            <w:vAlign w:val="center"/>
          </w:tcPr>
          <w:p>
            <w:pPr>
              <w:spacing w:line="232"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违反条款：第</w:t>
            </w:r>
            <w:r>
              <w:rPr>
                <w:rFonts w:hint="eastAsia" w:ascii="宋体" w:hAnsi="宋体" w:cs="宋体"/>
                <w:color w:val="000000"/>
                <w:kern w:val="0"/>
                <w:sz w:val="15"/>
                <w:szCs w:val="15"/>
                <w:highlight w:val="none"/>
                <w:lang w:eastAsia="zh-CN"/>
              </w:rPr>
              <w:t>十七条第七</w:t>
            </w:r>
            <w:r>
              <w:rPr>
                <w:rFonts w:hint="eastAsia" w:ascii="宋体" w:hAnsi="宋体" w:eastAsia="宋体" w:cs="宋体"/>
                <w:color w:val="000000"/>
                <w:kern w:val="0"/>
                <w:sz w:val="15"/>
                <w:szCs w:val="15"/>
                <w:highlight w:val="none"/>
              </w:rPr>
              <w:t>项；</w:t>
            </w:r>
          </w:p>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w:t>
            </w:r>
            <w:r>
              <w:rPr>
                <w:rFonts w:hint="eastAsia" w:ascii="宋体" w:hAnsi="宋体" w:cs="宋体"/>
                <w:color w:val="000000"/>
                <w:kern w:val="0"/>
                <w:sz w:val="15"/>
                <w:szCs w:val="15"/>
                <w:highlight w:val="none"/>
                <w:lang w:eastAsia="zh-CN"/>
              </w:rPr>
              <w:t>二十七</w:t>
            </w:r>
            <w:r>
              <w:rPr>
                <w:rFonts w:hint="eastAsia" w:ascii="宋体" w:hAnsi="宋体" w:eastAsia="宋体" w:cs="宋体"/>
                <w:color w:val="000000"/>
                <w:kern w:val="0"/>
                <w:sz w:val="15"/>
                <w:szCs w:val="15"/>
                <w:highlight w:val="none"/>
              </w:rPr>
              <w:t>条第</w:t>
            </w:r>
            <w:r>
              <w:rPr>
                <w:rFonts w:hint="eastAsia" w:ascii="宋体" w:hAnsi="宋体" w:cs="宋体"/>
                <w:color w:val="000000"/>
                <w:kern w:val="0"/>
                <w:sz w:val="15"/>
                <w:szCs w:val="15"/>
                <w:highlight w:val="none"/>
                <w:lang w:eastAsia="zh-CN"/>
              </w:rPr>
              <w:t>二</w:t>
            </w:r>
            <w:r>
              <w:rPr>
                <w:rFonts w:hint="eastAsia" w:ascii="宋体" w:hAnsi="宋体" w:eastAsia="宋体" w:cs="宋体"/>
                <w:color w:val="000000"/>
                <w:kern w:val="0"/>
                <w:sz w:val="15"/>
                <w:szCs w:val="15"/>
                <w:highlight w:val="none"/>
              </w:rPr>
              <w:t>款 责令停止违法行为、采取补救措施，没收违法所得，可以并处1万元以下的罚款；拒不停止违法行为、不采取补救措施或者造成严重后果的，并处1万元以上10万元以下的罚款。</w:t>
            </w:r>
          </w:p>
        </w:tc>
        <w:tc>
          <w:tcPr>
            <w:tcW w:w="851" w:type="dxa"/>
            <w:noWrap w:val="0"/>
            <w:vAlign w:val="center"/>
          </w:tcPr>
          <w:p>
            <w:pPr>
              <w:spacing w:line="232" w:lineRule="exact"/>
              <w:jc w:val="center"/>
              <w:rPr>
                <w:rFonts w:hint="eastAsia" w:ascii="宋体" w:hAnsi="宋体" w:cs="宋体"/>
                <w:color w:val="000000"/>
                <w:kern w:val="0"/>
                <w:sz w:val="15"/>
                <w:szCs w:val="15"/>
                <w:highlight w:val="none"/>
                <w:lang w:val="en-US" w:eastAsia="zh-CN"/>
              </w:rPr>
            </w:pPr>
            <w:r>
              <w:rPr>
                <w:rFonts w:hint="eastAsia" w:ascii="宋体" w:hAnsi="宋体" w:cs="宋体"/>
                <w:color w:val="000000"/>
                <w:kern w:val="0"/>
                <w:sz w:val="15"/>
                <w:szCs w:val="15"/>
                <w:highlight w:val="none"/>
                <w:lang w:val="en-US" w:eastAsia="zh-CN"/>
              </w:rPr>
              <w:t>1000</w:t>
            </w:r>
          </w:p>
        </w:tc>
        <w:tc>
          <w:tcPr>
            <w:tcW w:w="840" w:type="dxa"/>
            <w:noWrap w:val="0"/>
            <w:vAlign w:val="center"/>
          </w:tcPr>
          <w:p>
            <w:pPr>
              <w:spacing w:line="232" w:lineRule="exact"/>
              <w:jc w:val="center"/>
              <w:rPr>
                <w:rFonts w:hint="eastAsia" w:ascii="宋体" w:hAnsi="宋体" w:eastAsia="宋体" w:cs="宋体"/>
                <w:color w:val="000000"/>
                <w:kern w:val="0"/>
                <w:sz w:val="15"/>
                <w:szCs w:val="15"/>
                <w:highlight w:val="none"/>
              </w:rPr>
            </w:pPr>
            <w:r>
              <w:rPr>
                <w:rFonts w:hint="eastAsia" w:ascii="宋体" w:hAnsi="宋体" w:cs="宋体"/>
                <w:color w:val="000000"/>
                <w:kern w:val="0"/>
                <w:sz w:val="15"/>
                <w:szCs w:val="15"/>
                <w:highlight w:val="none"/>
                <w:lang w:val="en-US" w:eastAsia="zh-CN"/>
              </w:rPr>
              <w:t>1</w:t>
            </w:r>
          </w:p>
        </w:tc>
        <w:tc>
          <w:tcPr>
            <w:tcW w:w="2376" w:type="dxa"/>
            <w:noWrap w:val="0"/>
            <w:vAlign w:val="center"/>
          </w:tcPr>
          <w:p>
            <w:pPr>
              <w:spacing w:line="232" w:lineRule="exact"/>
              <w:rPr>
                <w:rFonts w:hint="eastAsia" w:ascii="宋体" w:hAnsi="宋体" w:cs="宋体"/>
                <w:color w:val="000000"/>
                <w:kern w:val="0"/>
                <w:sz w:val="15"/>
                <w:szCs w:val="15"/>
                <w:highlight w:val="none"/>
                <w:lang w:val="en-US" w:eastAsia="zh-CN"/>
              </w:rPr>
            </w:pPr>
            <w:r>
              <w:rPr>
                <w:rFonts w:hint="eastAsia" w:ascii="宋体" w:hAnsi="宋体" w:cs="宋体"/>
                <w:color w:val="000000"/>
                <w:kern w:val="0"/>
                <w:sz w:val="15"/>
                <w:szCs w:val="15"/>
                <w:highlight w:val="none"/>
                <w:lang w:val="en-US" w:eastAsia="zh-CN"/>
              </w:rPr>
              <w:t>1.一级保护的古树或名木，系数5。2.</w:t>
            </w:r>
            <w:r>
              <w:rPr>
                <w:rFonts w:hint="eastAsia" w:ascii="宋体" w:hAnsi="宋体" w:cs="宋体"/>
                <w:color w:val="000000"/>
                <w:kern w:val="0"/>
                <w:sz w:val="15"/>
                <w:szCs w:val="15"/>
                <w:highlight w:val="none"/>
                <w:lang w:eastAsia="zh-CN"/>
              </w:rPr>
              <w:t>涉及古树名木</w:t>
            </w:r>
            <w:r>
              <w:rPr>
                <w:rFonts w:hint="eastAsia" w:ascii="宋体" w:hAnsi="宋体" w:cs="宋体"/>
                <w:color w:val="000000"/>
                <w:kern w:val="0"/>
                <w:sz w:val="15"/>
                <w:szCs w:val="15"/>
                <w:highlight w:val="none"/>
                <w:lang w:val="en-US" w:eastAsia="zh-CN"/>
              </w:rPr>
              <w:t>2株的，系数1;3株的，系数2；4株的，系数3；5株的，系数4；6株的，系数5；以此类推，10株及以上的，系数9。3.涉及保护设施或保护标志3处及以上的，系数1。</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hint="eastAsia" w:ascii="宋体" w:hAnsi="宋体" w:cs="宋体"/>
                <w:color w:val="000000"/>
                <w:kern w:val="0"/>
                <w:sz w:val="15"/>
                <w:szCs w:val="15"/>
                <w:highlight w:val="none"/>
                <w:lang w:val="en-US" w:eastAsia="zh-CN"/>
              </w:rPr>
              <w:t>100</w:t>
            </w:r>
            <w:r>
              <w:rPr>
                <w:rFonts w:hint="eastAsia" w:ascii="宋体" w:hAnsi="宋体" w:eastAsia="宋体" w:cs="宋体"/>
                <w:color w:val="000000"/>
                <w:kern w:val="0"/>
                <w:sz w:val="15"/>
                <w:szCs w:val="15"/>
                <w:highlight w:val="none"/>
              </w:rPr>
              <w:t>0×（1＋</w:t>
            </w:r>
            <w:r>
              <w:rPr>
                <w:rFonts w:hint="eastAsia" w:ascii="宋体" w:hAnsi="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rPr>
                <w:rFonts w:hint="eastAsia" w:ascii="宋体" w:hAnsi="宋体" w:eastAsia="宋体" w:cs="宋体"/>
                <w:color w:val="000000"/>
                <w:kern w:val="0"/>
                <w:sz w:val="15"/>
                <w:szCs w:val="15"/>
                <w:highlight w:val="none"/>
              </w:rPr>
            </w:pPr>
            <w:r>
              <w:rPr>
                <w:rFonts w:hint="eastAsia" w:ascii="宋体" w:hAnsi="宋体" w:cs="宋体"/>
                <w:color w:val="000000"/>
                <w:kern w:val="0"/>
                <w:sz w:val="15"/>
                <w:szCs w:val="15"/>
                <w:highlight w:val="none"/>
                <w:lang w:val="en-US" w:eastAsia="zh-CN"/>
              </w:rPr>
              <w:t>未造成实质危害，</w:t>
            </w:r>
            <w:r>
              <w:rPr>
                <w:rFonts w:hint="eastAsia" w:ascii="宋体" w:hAnsi="宋体" w:eastAsia="宋体" w:cs="仿宋_GB2312"/>
                <w:color w:val="000000"/>
                <w:kern w:val="0"/>
                <w:sz w:val="15"/>
                <w:szCs w:val="15"/>
                <w:highlight w:val="none"/>
              </w:rPr>
              <w:t>需要作出</w:t>
            </w:r>
            <w:r>
              <w:rPr>
                <w:rFonts w:hint="eastAsia" w:ascii="宋体" w:hAnsi="宋体" w:eastAsia="宋体" w:cs="仿宋_GB2312"/>
                <w:color w:val="000000"/>
                <w:kern w:val="0"/>
                <w:sz w:val="15"/>
                <w:szCs w:val="15"/>
                <w:highlight w:val="none"/>
                <w:lang w:val="en-US" w:eastAsia="zh-CN"/>
              </w:rPr>
              <w:t>1000</w:t>
            </w:r>
            <w:r>
              <w:rPr>
                <w:rFonts w:hint="eastAsia" w:ascii="宋体" w:hAnsi="宋体" w:eastAsia="宋体" w:cs="仿宋_GB2312"/>
                <w:color w:val="000000"/>
                <w:kern w:val="0"/>
                <w:sz w:val="15"/>
                <w:szCs w:val="15"/>
                <w:highlight w:val="none"/>
              </w:rPr>
              <w:t>元以下罚款决定的，</w:t>
            </w:r>
            <w:r>
              <w:rPr>
                <w:rFonts w:hint="eastAsia" w:ascii="宋体" w:hAnsi="宋体" w:cs="仿宋_GB2312"/>
                <w:color w:val="000000"/>
                <w:kern w:val="0"/>
                <w:sz w:val="15"/>
                <w:szCs w:val="15"/>
                <w:highlight w:val="none"/>
                <w:lang w:eastAsia="zh-CN"/>
              </w:rPr>
              <w:t>由执法人员在案卷中说明理由，</w:t>
            </w:r>
            <w:r>
              <w:rPr>
                <w:rFonts w:hint="eastAsia" w:ascii="宋体" w:hAnsi="宋体" w:eastAsia="宋体" w:cs="仿宋_GB2312"/>
                <w:color w:val="000000"/>
                <w:kern w:val="0"/>
                <w:sz w:val="15"/>
                <w:szCs w:val="15"/>
                <w:highlight w:val="none"/>
              </w:rPr>
              <w:t>并自行决定。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73" w:hRule="atLeast"/>
          <w:jc w:val="center"/>
        </w:trPr>
        <w:tc>
          <w:tcPr>
            <w:tcW w:w="714" w:type="dxa"/>
            <w:vMerge w:val="continue"/>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spacing w:line="232" w:lineRule="exact"/>
              <w:rPr>
                <w:rFonts w:ascii="宋体" w:hAnsi="宋体" w:eastAsia="宋体" w:cs="宋体"/>
                <w:color w:val="000000"/>
                <w:kern w:val="0"/>
                <w:sz w:val="15"/>
                <w:szCs w:val="15"/>
                <w:highlight w:val="none"/>
              </w:rPr>
            </w:pPr>
          </w:p>
        </w:tc>
        <w:tc>
          <w:tcPr>
            <w:tcW w:w="2981" w:type="dxa"/>
            <w:vMerge w:val="continue"/>
            <w:noWrap w:val="0"/>
            <w:vAlign w:val="center"/>
          </w:tcPr>
          <w:p>
            <w:pPr>
              <w:spacing w:line="232" w:lineRule="exact"/>
              <w:rPr>
                <w:rFonts w:ascii="宋体" w:hAnsi="宋体" w:eastAsia="宋体" w:cs="宋体"/>
                <w:color w:val="000000"/>
                <w:kern w:val="0"/>
                <w:sz w:val="15"/>
                <w:szCs w:val="15"/>
                <w:highlight w:val="none"/>
              </w:rPr>
            </w:pPr>
          </w:p>
        </w:tc>
        <w:tc>
          <w:tcPr>
            <w:tcW w:w="851" w:type="dxa"/>
            <w:noWrap w:val="0"/>
            <w:vAlign w:val="center"/>
          </w:tcPr>
          <w:p>
            <w:pPr>
              <w:spacing w:line="232" w:lineRule="exact"/>
              <w:jc w:val="center"/>
              <w:rPr>
                <w:rFonts w:hint="eastAsia" w:ascii="宋体" w:hAnsi="宋体" w:cs="宋体"/>
                <w:color w:val="000000"/>
                <w:kern w:val="0"/>
                <w:sz w:val="15"/>
                <w:szCs w:val="15"/>
                <w:highlight w:val="none"/>
                <w:lang w:val="en-US" w:eastAsia="zh-CN"/>
              </w:rPr>
            </w:pPr>
            <w:r>
              <w:rPr>
                <w:rFonts w:hint="eastAsia" w:ascii="宋体" w:hAnsi="宋体" w:cs="宋体"/>
                <w:color w:val="000000"/>
                <w:kern w:val="0"/>
                <w:sz w:val="15"/>
                <w:szCs w:val="15"/>
                <w:highlight w:val="none"/>
                <w:lang w:val="en-US" w:eastAsia="zh-CN"/>
              </w:rPr>
              <w:t>10000</w:t>
            </w:r>
          </w:p>
        </w:tc>
        <w:tc>
          <w:tcPr>
            <w:tcW w:w="840" w:type="dxa"/>
            <w:noWrap w:val="0"/>
            <w:vAlign w:val="center"/>
          </w:tcPr>
          <w:p>
            <w:pPr>
              <w:spacing w:line="232" w:lineRule="exact"/>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hint="eastAsia" w:ascii="宋体" w:hAnsi="宋体" w:cs="宋体"/>
                <w:color w:val="000000"/>
                <w:kern w:val="0"/>
                <w:sz w:val="15"/>
                <w:szCs w:val="15"/>
                <w:highlight w:val="none"/>
                <w:lang w:val="en-US" w:eastAsia="zh-CN"/>
              </w:rPr>
            </w:pPr>
            <w:r>
              <w:rPr>
                <w:rFonts w:hint="eastAsia" w:ascii="宋体" w:hAnsi="宋体" w:cs="宋体"/>
                <w:color w:val="000000"/>
                <w:kern w:val="0"/>
                <w:sz w:val="15"/>
                <w:szCs w:val="15"/>
                <w:highlight w:val="none"/>
                <w:lang w:val="en-US" w:eastAsia="zh-CN"/>
              </w:rPr>
              <w:t>1.一级保护的古树或名木，系数5。2.</w:t>
            </w:r>
            <w:r>
              <w:rPr>
                <w:rFonts w:hint="eastAsia" w:ascii="宋体" w:hAnsi="宋体" w:cs="宋体"/>
                <w:color w:val="000000"/>
                <w:kern w:val="0"/>
                <w:sz w:val="15"/>
                <w:szCs w:val="15"/>
                <w:highlight w:val="none"/>
                <w:lang w:eastAsia="zh-CN"/>
              </w:rPr>
              <w:t>涉及古树名木</w:t>
            </w:r>
            <w:r>
              <w:rPr>
                <w:rFonts w:hint="eastAsia" w:ascii="宋体" w:hAnsi="宋体" w:cs="宋体"/>
                <w:color w:val="000000"/>
                <w:kern w:val="0"/>
                <w:sz w:val="15"/>
                <w:szCs w:val="15"/>
                <w:highlight w:val="none"/>
                <w:lang w:val="en-US" w:eastAsia="zh-CN"/>
              </w:rPr>
              <w:t>2株的，系数1;3株的，系数2；4株的，系数3；5株的，系数4；6株的，系数5；以此类推，10株及以上的，系数9。</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hint="eastAsia" w:ascii="宋体" w:hAnsi="宋体" w:cs="宋体"/>
                <w:color w:val="000000"/>
                <w:kern w:val="0"/>
                <w:sz w:val="15"/>
                <w:szCs w:val="15"/>
                <w:highlight w:val="none"/>
                <w:lang w:val="en-US" w:eastAsia="zh-CN"/>
              </w:rPr>
              <w:t>100</w:t>
            </w:r>
            <w:r>
              <w:rPr>
                <w:rFonts w:hint="eastAsia" w:ascii="宋体" w:hAnsi="宋体" w:eastAsia="宋体" w:cs="宋体"/>
                <w:color w:val="000000"/>
                <w:kern w:val="0"/>
                <w:sz w:val="15"/>
                <w:szCs w:val="15"/>
                <w:highlight w:val="none"/>
              </w:rPr>
              <w:t>00×（1＋</w:t>
            </w:r>
            <w:r>
              <w:rPr>
                <w:rFonts w:hint="eastAsia" w:ascii="宋体" w:hAnsi="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rPr>
                <w:rFonts w:hint="eastAsia" w:ascii="宋体" w:hAnsi="宋体" w:eastAsia="宋体" w:cs="宋体"/>
                <w:strike/>
                <w:dstrike w:val="0"/>
                <w:color w:val="000000"/>
                <w:kern w:val="0"/>
                <w:sz w:val="15"/>
                <w:szCs w:val="15"/>
                <w:highlight w:val="none"/>
                <w:lang w:eastAsia="zh-CN"/>
              </w:rPr>
            </w:pPr>
            <w:r>
              <w:rPr>
                <w:rFonts w:hint="eastAsia" w:ascii="宋体" w:hAnsi="宋体" w:eastAsia="宋体" w:cs="宋体"/>
                <w:color w:val="000000"/>
                <w:kern w:val="0"/>
                <w:sz w:val="15"/>
                <w:szCs w:val="15"/>
                <w:highlight w:val="none"/>
              </w:rPr>
              <w:t>适用拒不停止违法行为、不采取补救措施或者造成严重后果的</w:t>
            </w:r>
            <w:r>
              <w:rPr>
                <w:rFonts w:hint="eastAsia" w:ascii="宋体" w:hAnsi="宋体" w:eastAsia="宋体" w:cs="宋体"/>
                <w:color w:val="000000"/>
                <w:kern w:val="0"/>
                <w:sz w:val="15"/>
                <w:szCs w:val="15"/>
                <w:highlight w:val="none"/>
                <w:lang w:eastAsia="zh-CN"/>
              </w:rPr>
              <w:t>情形。</w:t>
            </w:r>
          </w:p>
          <w:p>
            <w:pPr>
              <w:spacing w:line="232"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strike w:val="0"/>
                <w:dstrike w:val="0"/>
                <w:color w:val="000000"/>
                <w:kern w:val="0"/>
                <w:sz w:val="15"/>
                <w:szCs w:val="15"/>
                <w:highlight w:val="none"/>
              </w:rPr>
              <w:t>拒不停止违法行为</w:t>
            </w:r>
            <w:r>
              <w:rPr>
                <w:rFonts w:hint="eastAsia" w:ascii="宋体" w:hAnsi="宋体" w:eastAsia="宋体" w:cs="仿宋_GB2312"/>
                <w:strike w:val="0"/>
                <w:dstrike w:val="0"/>
                <w:color w:val="000000"/>
                <w:sz w:val="15"/>
                <w:szCs w:val="15"/>
                <w:highlight w:val="none"/>
              </w:rPr>
              <w:t>的情形，不</w:t>
            </w:r>
            <w:r>
              <w:rPr>
                <w:rFonts w:hint="eastAsia" w:ascii="宋体" w:hAnsi="宋体" w:cs="仿宋_GB2312"/>
                <w:strike w:val="0"/>
                <w:dstrike w:val="0"/>
                <w:color w:val="000000"/>
                <w:sz w:val="15"/>
                <w:szCs w:val="15"/>
                <w:highlight w:val="none"/>
                <w:lang w:eastAsia="zh-CN"/>
              </w:rPr>
              <w:t>计入</w:t>
            </w:r>
            <w:r>
              <w:rPr>
                <w:rFonts w:hint="eastAsia" w:ascii="宋体" w:hAnsi="宋体" w:eastAsia="宋体" w:cs="仿宋_GB2312"/>
                <w:strike w:val="0"/>
                <w:dstrike w:val="0"/>
                <w:color w:val="000000"/>
                <w:sz w:val="15"/>
                <w:szCs w:val="15"/>
                <w:highlight w:val="none"/>
              </w:rPr>
              <w:t>本项</w:t>
            </w:r>
            <w:r>
              <w:rPr>
                <w:rFonts w:hint="eastAsia" w:ascii="宋体" w:hAnsi="宋体" w:cs="仿宋_GB2312"/>
                <w:strike w:val="0"/>
                <w:dstrike w:val="0"/>
                <w:color w:val="000000"/>
                <w:sz w:val="15"/>
                <w:szCs w:val="15"/>
                <w:highlight w:val="none"/>
                <w:lang w:eastAsia="zh-CN"/>
              </w:rPr>
              <w:t>情节</w:t>
            </w:r>
            <w:r>
              <w:rPr>
                <w:rFonts w:hint="eastAsia" w:ascii="宋体" w:hAnsi="宋体" w:eastAsia="宋体" w:cs="仿宋_GB2312"/>
                <w:strike w:val="0"/>
                <w:dstrike w:val="0"/>
                <w:color w:val="000000"/>
                <w:sz w:val="15"/>
                <w:szCs w:val="15"/>
                <w:highlight w:val="none"/>
                <w:lang w:eastAsia="zh-CN"/>
              </w:rPr>
              <w:t>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93" w:hRule="atLeast"/>
          <w:jc w:val="center"/>
        </w:trPr>
        <w:tc>
          <w:tcPr>
            <w:tcW w:w="714" w:type="dxa"/>
            <w:vMerge w:val="restart"/>
            <w:noWrap w:val="0"/>
            <w:vAlign w:val="center"/>
          </w:tcPr>
          <w:p>
            <w:pPr>
              <w:spacing w:line="232" w:lineRule="exact"/>
              <w:jc w:val="center"/>
              <w:rPr>
                <w:rFonts w:hint="default" w:ascii="宋体" w:hAnsi="宋体" w:eastAsia="宋体" w:cs="宋体"/>
                <w:color w:val="000000"/>
                <w:kern w:val="0"/>
                <w:sz w:val="15"/>
                <w:szCs w:val="15"/>
                <w:highlight w:val="none"/>
                <w:lang w:val="en-US" w:eastAsia="zh-CN"/>
              </w:rPr>
            </w:pPr>
            <w:r>
              <w:rPr>
                <w:rFonts w:hint="eastAsia" w:ascii="宋体" w:hAnsi="宋体" w:cs="宋体"/>
                <w:color w:val="000000"/>
                <w:kern w:val="0"/>
                <w:sz w:val="15"/>
                <w:szCs w:val="15"/>
                <w:highlight w:val="none"/>
                <w:lang w:val="en-US" w:eastAsia="zh-CN"/>
              </w:rPr>
              <w:t>10</w:t>
            </w:r>
          </w:p>
        </w:tc>
        <w:tc>
          <w:tcPr>
            <w:tcW w:w="1626" w:type="dxa"/>
            <w:gridSpan w:val="2"/>
            <w:vMerge w:val="restart"/>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损害古树名木及其生长环境，造成古树名木死亡</w:t>
            </w:r>
          </w:p>
        </w:tc>
        <w:tc>
          <w:tcPr>
            <w:tcW w:w="2981" w:type="dxa"/>
            <w:vMerge w:val="restart"/>
            <w:noWrap w:val="0"/>
            <w:vAlign w:val="center"/>
          </w:tcPr>
          <w:p>
            <w:pPr>
              <w:spacing w:line="232" w:lineRule="exact"/>
              <w:rPr>
                <w:rFonts w:hint="eastAsia" w:ascii="宋体" w:hAnsi="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违反条款：第十七条第一项、第二项、第三项、第四项、第五项、第六项、第七项</w:t>
            </w:r>
            <w:r>
              <w:rPr>
                <w:rFonts w:hint="eastAsia" w:ascii="宋体" w:hAnsi="宋体" w:cs="宋体"/>
                <w:color w:val="000000"/>
                <w:kern w:val="0"/>
                <w:sz w:val="15"/>
                <w:szCs w:val="15"/>
                <w:highlight w:val="none"/>
                <w:lang w:eastAsia="zh-CN"/>
              </w:rPr>
              <w:t>；第十八条第一款；</w:t>
            </w:r>
          </w:p>
          <w:p>
            <w:pPr>
              <w:spacing w:line="232" w:lineRule="exac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w:t>
            </w:r>
            <w:r>
              <w:rPr>
                <w:rFonts w:hint="eastAsia" w:ascii="宋体" w:hAnsi="宋体" w:eastAsia="宋体" w:cs="宋体"/>
                <w:color w:val="000000"/>
                <w:kern w:val="0"/>
                <w:sz w:val="15"/>
                <w:szCs w:val="15"/>
                <w:highlight w:val="none"/>
                <w:lang w:eastAsia="zh-CN"/>
              </w:rPr>
              <w:t>二十六</w:t>
            </w:r>
            <w:r>
              <w:rPr>
                <w:rFonts w:hint="eastAsia" w:ascii="宋体" w:hAnsi="宋体" w:eastAsia="宋体" w:cs="宋体"/>
                <w:color w:val="000000"/>
                <w:kern w:val="0"/>
                <w:sz w:val="15"/>
                <w:szCs w:val="15"/>
                <w:highlight w:val="none"/>
              </w:rPr>
              <w:t>条第一款第</w:t>
            </w:r>
            <w:r>
              <w:rPr>
                <w:rFonts w:hint="eastAsia" w:ascii="宋体" w:hAnsi="宋体" w:cs="宋体"/>
                <w:color w:val="000000"/>
                <w:kern w:val="0"/>
                <w:sz w:val="15"/>
                <w:szCs w:val="15"/>
                <w:highlight w:val="none"/>
                <w:lang w:val="en-US" w:eastAsia="zh-CN"/>
              </w:rPr>
              <w:t>一</w:t>
            </w:r>
            <w:r>
              <w:rPr>
                <w:rFonts w:hint="eastAsia" w:ascii="宋体" w:hAnsi="宋体" w:eastAsia="宋体" w:cs="宋体"/>
                <w:color w:val="000000"/>
                <w:kern w:val="0"/>
                <w:sz w:val="15"/>
                <w:szCs w:val="15"/>
                <w:highlight w:val="none"/>
              </w:rPr>
              <w:t>项、第</w:t>
            </w:r>
            <w:r>
              <w:rPr>
                <w:rFonts w:hint="eastAsia" w:ascii="宋体" w:hAnsi="宋体" w:cs="宋体"/>
                <w:color w:val="000000"/>
                <w:kern w:val="0"/>
                <w:sz w:val="15"/>
                <w:szCs w:val="15"/>
                <w:highlight w:val="none"/>
                <w:lang w:val="en-US" w:eastAsia="zh-CN"/>
              </w:rPr>
              <w:t>二</w:t>
            </w:r>
            <w:r>
              <w:rPr>
                <w:rFonts w:hint="eastAsia" w:ascii="宋体" w:hAnsi="宋体" w:eastAsia="宋体" w:cs="宋体"/>
                <w:color w:val="000000"/>
                <w:kern w:val="0"/>
                <w:sz w:val="15"/>
                <w:szCs w:val="15"/>
                <w:highlight w:val="none"/>
              </w:rPr>
              <w:t>项</w:t>
            </w:r>
            <w:r>
              <w:rPr>
                <w:rFonts w:hint="eastAsia" w:ascii="宋体" w:hAnsi="宋体" w:eastAsia="宋体" w:cs="宋体"/>
                <w:color w:val="000000"/>
                <w:kern w:val="0"/>
                <w:sz w:val="15"/>
                <w:szCs w:val="15"/>
                <w:highlight w:val="none"/>
                <w:lang w:eastAsia="zh-CN"/>
              </w:rPr>
              <w:t>，第二款</w:t>
            </w:r>
            <w:r>
              <w:rPr>
                <w:rFonts w:hint="eastAsia" w:ascii="宋体" w:hAnsi="宋体" w:eastAsia="宋体" w:cs="宋体"/>
                <w:color w:val="000000"/>
                <w:kern w:val="0"/>
                <w:sz w:val="15"/>
                <w:szCs w:val="15"/>
                <w:highlight w:val="none"/>
              </w:rPr>
              <w:t>（根据损害情况选择条款）责令停止违法行为、采取补救措施，没收违法所得，并依照下列规定处以罚款：</w:t>
            </w:r>
          </w:p>
          <w:p>
            <w:pPr>
              <w:spacing w:line="232" w:lineRule="exac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（一）涉及实行一级保护的古树和名木的，处每株50万元以上100万元以下的罚款；</w:t>
            </w:r>
          </w:p>
          <w:p>
            <w:pPr>
              <w:spacing w:line="232" w:lineRule="exac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（二）涉及实行二级保护的古树的，处每株20万元以上50万元以下的罚款；</w:t>
            </w:r>
          </w:p>
          <w:p>
            <w:pPr>
              <w:spacing w:line="232" w:lineRule="exact"/>
              <w:ind w:firstLine="300" w:firstLineChars="200"/>
              <w:rPr>
                <w:rFonts w:hint="eastAsia" w:ascii="宋体" w:hAnsi="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违反本条例规定，损害古树名木及其生长环境，造成古树名木死亡的，依照前款规定处罚。</w:t>
            </w:r>
          </w:p>
        </w:tc>
        <w:tc>
          <w:tcPr>
            <w:tcW w:w="851" w:type="dxa"/>
            <w:noWrap w:val="0"/>
            <w:vAlign w:val="center"/>
          </w:tcPr>
          <w:p>
            <w:pPr>
              <w:spacing w:line="232" w:lineRule="exact"/>
              <w:jc w:val="center"/>
              <w:rPr>
                <w:rFonts w:hint="eastAsia" w:ascii="宋体" w:hAnsi="宋体" w:cs="宋体"/>
                <w:color w:val="000000"/>
                <w:kern w:val="0"/>
                <w:sz w:val="15"/>
                <w:szCs w:val="15"/>
                <w:highlight w:val="none"/>
                <w:lang w:val="en-US" w:eastAsia="zh-CN"/>
              </w:rPr>
            </w:pPr>
            <w:r>
              <w:rPr>
                <w:rFonts w:hint="default" w:ascii="宋体" w:hAnsi="宋体" w:cs="宋体"/>
                <w:color w:val="000000"/>
                <w:kern w:val="0"/>
                <w:sz w:val="15"/>
                <w:szCs w:val="15"/>
                <w:highlight w:val="none"/>
                <w:lang w:val="en-US"/>
              </w:rPr>
              <w:t>500000</w:t>
            </w:r>
          </w:p>
        </w:tc>
        <w:tc>
          <w:tcPr>
            <w:tcW w:w="840" w:type="dxa"/>
            <w:noWrap w:val="0"/>
            <w:vAlign w:val="center"/>
          </w:tcPr>
          <w:p>
            <w:pPr>
              <w:spacing w:line="232" w:lineRule="exact"/>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hint="default" w:ascii="宋体" w:hAnsi="宋体" w:cs="宋体"/>
                <w:color w:val="000000"/>
                <w:kern w:val="0"/>
                <w:sz w:val="15"/>
                <w:szCs w:val="15"/>
                <w:highlight w:val="none"/>
                <w:lang w:val="en-US" w:eastAsia="zh-CN"/>
              </w:rPr>
            </w:pPr>
            <w:r>
              <w:rPr>
                <w:rFonts w:hint="eastAsia" w:ascii="宋体" w:hAnsi="宋体" w:cs="宋体"/>
                <w:color w:val="000000"/>
                <w:kern w:val="0"/>
                <w:sz w:val="15"/>
                <w:szCs w:val="15"/>
                <w:highlight w:val="none"/>
                <w:lang w:val="en-US" w:eastAsia="zh-CN"/>
              </w:rPr>
              <w:t>1.树木生长在中心城区和城市副中心或者自然保护区、风景名胜区、森林公园等自然保护区和历史文化街区、风景保护区、历史名园、传统村落、名人故居以及其他文保单位的，系数0-0.2；</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hint="eastAsia" w:ascii="宋体" w:hAnsi="宋体" w:cs="宋体"/>
                <w:color w:val="000000"/>
                <w:kern w:val="0"/>
                <w:sz w:val="15"/>
                <w:szCs w:val="15"/>
                <w:highlight w:val="none"/>
                <w:lang w:val="en-US" w:eastAsia="zh-CN"/>
              </w:rPr>
              <w:t>500000</w:t>
            </w:r>
            <w:r>
              <w:rPr>
                <w:rFonts w:hint="eastAsia" w:ascii="宋体" w:hAnsi="宋体" w:eastAsia="宋体" w:cs="宋体"/>
                <w:color w:val="000000"/>
                <w:kern w:val="0"/>
                <w:sz w:val="15"/>
                <w:szCs w:val="15"/>
                <w:highlight w:val="none"/>
              </w:rPr>
              <w:t>×（1＋</w:t>
            </w:r>
            <w:r>
              <w:rPr>
                <w:rFonts w:hint="eastAsia" w:ascii="宋体" w:hAnsi="宋体" w:cs="宋体"/>
                <w:color w:val="000000"/>
                <w:kern w:val="0"/>
                <w:sz w:val="15"/>
                <w:szCs w:val="15"/>
                <w:highlight w:val="none"/>
                <w:lang w:eastAsia="zh-CN"/>
              </w:rPr>
              <w:t>情节</w:t>
            </w:r>
            <w:r>
              <w:rPr>
                <w:rFonts w:hint="eastAsia" w:ascii="宋体" w:hAnsi="宋体" w:cs="宋体"/>
                <w:color w:val="000000"/>
                <w:kern w:val="0"/>
                <w:sz w:val="15"/>
                <w:szCs w:val="15"/>
                <w:highlight w:val="none"/>
                <w:lang w:val="en-US" w:eastAsia="zh-CN"/>
              </w:rPr>
              <w:t>系数</w:t>
            </w:r>
            <w:r>
              <w:rPr>
                <w:rFonts w:hint="eastAsia" w:ascii="宋体" w:hAnsi="宋体" w:eastAsia="宋体" w:cs="宋体"/>
                <w:color w:val="000000"/>
                <w:kern w:val="0"/>
                <w:sz w:val="15"/>
                <w:szCs w:val="15"/>
                <w:highlight w:val="none"/>
              </w:rPr>
              <w:t>）×N。N</w:t>
            </w:r>
            <w:r>
              <w:rPr>
                <w:rFonts w:hint="eastAsia" w:ascii="宋体" w:hAnsi="宋体" w:eastAsia="宋体" w:cs="仿宋_GB2312"/>
                <w:color w:val="000000"/>
                <w:kern w:val="0"/>
                <w:sz w:val="15"/>
                <w:szCs w:val="15"/>
                <w:highlight w:val="none"/>
              </w:rPr>
              <w:t>为株数</w:t>
            </w:r>
            <w:r>
              <w:rPr>
                <w:rFonts w:hint="eastAsia" w:ascii="宋体" w:hAnsi="宋体" w:cs="宋体"/>
                <w:color w:val="000000"/>
                <w:kern w:val="0"/>
                <w:sz w:val="15"/>
                <w:szCs w:val="15"/>
                <w:highlight w:val="none"/>
                <w:lang w:eastAsia="zh-CN"/>
              </w:rPr>
              <w:t>。</w:t>
            </w:r>
          </w:p>
        </w:tc>
        <w:tc>
          <w:tcPr>
            <w:tcW w:w="2178" w:type="dxa"/>
            <w:noWrap w:val="0"/>
            <w:vAlign w:val="center"/>
          </w:tcPr>
          <w:p>
            <w:pPr>
              <w:spacing w:line="232"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适用</w:t>
            </w:r>
            <w:r>
              <w:rPr>
                <w:rFonts w:hint="eastAsia" w:ascii="宋体" w:hAnsi="宋体" w:eastAsia="宋体" w:cs="宋体"/>
                <w:color w:val="000000"/>
                <w:kern w:val="0"/>
                <w:sz w:val="15"/>
                <w:szCs w:val="15"/>
                <w:highlight w:val="none"/>
                <w:lang w:eastAsia="zh-CN"/>
              </w:rPr>
              <w:t>造成</w:t>
            </w:r>
            <w:r>
              <w:rPr>
                <w:rFonts w:hint="eastAsia" w:ascii="宋体" w:hAnsi="宋体" w:cs="宋体"/>
                <w:color w:val="000000"/>
                <w:kern w:val="0"/>
                <w:sz w:val="15"/>
                <w:szCs w:val="15"/>
                <w:highlight w:val="none"/>
                <w:lang w:val="en-US" w:eastAsia="zh-CN"/>
              </w:rPr>
              <w:t>一</w:t>
            </w:r>
            <w:r>
              <w:rPr>
                <w:rFonts w:hint="eastAsia" w:ascii="宋体" w:hAnsi="宋体" w:cs="宋体"/>
                <w:color w:val="000000"/>
                <w:kern w:val="0"/>
                <w:sz w:val="15"/>
                <w:szCs w:val="15"/>
                <w:highlight w:val="none"/>
                <w:lang w:eastAsia="zh-CN"/>
              </w:rPr>
              <w:t>级保护的古树和名木死亡情形</w:t>
            </w:r>
            <w:r>
              <w:rPr>
                <w:rFonts w:hint="eastAsia" w:ascii="宋体" w:hAnsi="宋体" w:eastAsia="宋体" w:cs="宋体"/>
                <w:color w:val="000000"/>
                <w:kern w:val="0"/>
                <w:sz w:val="15"/>
                <w:szCs w:val="15"/>
                <w:highlight w:val="none"/>
                <w:lang w:eastAsia="zh-CN"/>
              </w:rPr>
              <w:t>。</w:t>
            </w:r>
          </w:p>
          <w:p>
            <w:pPr>
              <w:spacing w:line="232" w:lineRule="exact"/>
              <w:rPr>
                <w:rFonts w:hint="default"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rPr>
              <w:t>需要</w:t>
            </w:r>
            <w:r>
              <w:rPr>
                <w:rFonts w:hint="eastAsia" w:ascii="宋体" w:hAnsi="宋体" w:eastAsia="宋体" w:cs="宋体"/>
                <w:color w:val="000000"/>
                <w:kern w:val="0"/>
                <w:sz w:val="15"/>
                <w:szCs w:val="15"/>
                <w:highlight w:val="none"/>
                <w:lang w:eastAsia="zh-CN"/>
              </w:rPr>
              <w:t>在法定幅度内</w:t>
            </w:r>
            <w:r>
              <w:rPr>
                <w:rFonts w:hint="eastAsia" w:ascii="宋体" w:hAnsi="宋体" w:eastAsia="宋体" w:cs="宋体"/>
                <w:color w:val="000000"/>
                <w:kern w:val="0"/>
                <w:sz w:val="15"/>
                <w:szCs w:val="15"/>
                <w:highlight w:val="none"/>
              </w:rPr>
              <w:t>作出</w:t>
            </w:r>
            <w:r>
              <w:rPr>
                <w:rFonts w:hint="eastAsia" w:ascii="宋体" w:hAnsi="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额度</w:t>
            </w:r>
            <w:r>
              <w:rPr>
                <w:rFonts w:ascii="宋体" w:hAnsi="宋体" w:eastAsia="宋体" w:cs="宋体"/>
                <w:color w:val="000000"/>
                <w:kern w:val="0"/>
                <w:sz w:val="15"/>
                <w:szCs w:val="15"/>
                <w:highlight w:val="none"/>
              </w:rPr>
              <w:t>处罚的，报</w:t>
            </w:r>
            <w:r>
              <w:rPr>
                <w:rFonts w:hint="eastAsia" w:ascii="宋体" w:hAnsi="宋体" w:eastAsia="宋体" w:cs="宋体"/>
                <w:color w:val="000000"/>
                <w:kern w:val="0"/>
                <w:sz w:val="15"/>
                <w:szCs w:val="15"/>
                <w:highlight w:val="none"/>
              </w:rPr>
              <w:t>案审</w:t>
            </w:r>
            <w:r>
              <w:rPr>
                <w:rFonts w:ascii="宋体" w:hAnsi="宋体" w:eastAsia="宋体" w:cs="宋体"/>
                <w:color w:val="000000"/>
                <w:kern w:val="0"/>
                <w:sz w:val="15"/>
                <w:szCs w:val="15"/>
                <w:highlight w:val="none"/>
              </w:rPr>
              <w:t>会</w:t>
            </w:r>
            <w:r>
              <w:rPr>
                <w:rFonts w:hint="eastAsia" w:ascii="宋体" w:hAnsi="宋体" w:eastAsia="宋体" w:cs="宋体"/>
                <w:color w:val="000000"/>
                <w:kern w:val="0"/>
                <w:sz w:val="15"/>
                <w:szCs w:val="15"/>
                <w:highlight w:val="none"/>
              </w:rPr>
              <w:t>讨论</w:t>
            </w:r>
            <w:r>
              <w:rPr>
                <w:rFonts w:ascii="宋体" w:hAnsi="宋体" w:eastAsia="宋体" w:cs="宋体"/>
                <w:color w:val="000000"/>
                <w:kern w:val="0"/>
                <w:sz w:val="15"/>
                <w:szCs w:val="15"/>
                <w:highlight w:val="none"/>
              </w:rPr>
              <w:t>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83" w:hRule="atLeast"/>
          <w:jc w:val="center"/>
        </w:trPr>
        <w:tc>
          <w:tcPr>
            <w:tcW w:w="714" w:type="dxa"/>
            <w:vMerge w:val="continue"/>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spacing w:line="232" w:lineRule="exact"/>
              <w:rPr>
                <w:rFonts w:ascii="宋体" w:hAnsi="宋体" w:eastAsia="宋体" w:cs="宋体"/>
                <w:color w:val="000000"/>
                <w:kern w:val="0"/>
                <w:sz w:val="15"/>
                <w:szCs w:val="15"/>
                <w:highlight w:val="none"/>
              </w:rPr>
            </w:pPr>
          </w:p>
        </w:tc>
        <w:tc>
          <w:tcPr>
            <w:tcW w:w="2981" w:type="dxa"/>
            <w:vMerge w:val="continue"/>
            <w:noWrap w:val="0"/>
            <w:vAlign w:val="center"/>
          </w:tcPr>
          <w:p>
            <w:pPr>
              <w:spacing w:line="232" w:lineRule="exact"/>
              <w:rPr>
                <w:rFonts w:ascii="宋体" w:hAnsi="宋体" w:eastAsia="宋体" w:cs="宋体"/>
                <w:color w:val="000000"/>
                <w:kern w:val="0"/>
                <w:sz w:val="15"/>
                <w:szCs w:val="15"/>
                <w:highlight w:val="none"/>
              </w:rPr>
            </w:pPr>
          </w:p>
        </w:tc>
        <w:tc>
          <w:tcPr>
            <w:tcW w:w="851" w:type="dxa"/>
            <w:noWrap w:val="0"/>
            <w:vAlign w:val="center"/>
          </w:tcPr>
          <w:p>
            <w:pPr>
              <w:spacing w:line="232" w:lineRule="exact"/>
              <w:jc w:val="center"/>
              <w:rPr>
                <w:rFonts w:hint="eastAsia" w:ascii="宋体" w:hAnsi="宋体" w:cs="宋体"/>
                <w:color w:val="000000"/>
                <w:kern w:val="0"/>
                <w:sz w:val="15"/>
                <w:szCs w:val="15"/>
                <w:highlight w:val="none"/>
                <w:lang w:val="en-US" w:eastAsia="zh-CN"/>
              </w:rPr>
            </w:pPr>
            <w:r>
              <w:rPr>
                <w:rFonts w:hint="eastAsia" w:ascii="宋体" w:hAnsi="宋体" w:cs="宋体"/>
                <w:color w:val="000000"/>
                <w:kern w:val="0"/>
                <w:sz w:val="15"/>
                <w:szCs w:val="15"/>
                <w:highlight w:val="none"/>
                <w:lang w:val="en-US" w:eastAsia="zh-CN"/>
              </w:rPr>
              <w:t>200000</w:t>
            </w:r>
          </w:p>
        </w:tc>
        <w:tc>
          <w:tcPr>
            <w:tcW w:w="840" w:type="dxa"/>
            <w:noWrap w:val="0"/>
            <w:vAlign w:val="center"/>
          </w:tcPr>
          <w:p>
            <w:pPr>
              <w:spacing w:line="232" w:lineRule="exact"/>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numPr>
                <w:ilvl w:val="0"/>
                <w:numId w:val="0"/>
              </w:numPr>
              <w:spacing w:line="232" w:lineRule="exact"/>
              <w:ind w:left="0" w:leftChars="0" w:firstLine="0" w:firstLineChars="0"/>
              <w:rPr>
                <w:rFonts w:hint="default" w:ascii="宋体" w:hAnsi="宋体" w:cs="宋体"/>
                <w:color w:val="000000"/>
                <w:kern w:val="0"/>
                <w:sz w:val="15"/>
                <w:szCs w:val="15"/>
                <w:highlight w:val="none"/>
                <w:lang w:val="en-US" w:eastAsia="zh-CN"/>
              </w:rPr>
            </w:pPr>
            <w:r>
              <w:rPr>
                <w:rFonts w:hint="eastAsia" w:ascii="宋体" w:hAnsi="宋体" w:cs="宋体"/>
                <w:color w:val="000000"/>
                <w:kern w:val="0"/>
                <w:sz w:val="15"/>
                <w:szCs w:val="15"/>
                <w:highlight w:val="none"/>
                <w:lang w:val="en-US" w:eastAsia="zh-CN"/>
              </w:rPr>
              <w:t xml:space="preserve">1.树木生长在中心城区和城市副中心或者自然保护区、风景名胜区、森林公园等自然保护区和历史文化街区、风景保护区、历史名园、传统村落、名人故居以及其他文保单位的，系数 </w:t>
            </w:r>
            <w:r>
              <w:rPr>
                <w:rFonts w:hint="default" w:ascii="宋体" w:hAnsi="宋体" w:cs="宋体"/>
                <w:strike w:val="0"/>
                <w:dstrike w:val="0"/>
                <w:color w:val="000000"/>
                <w:kern w:val="0"/>
                <w:sz w:val="15"/>
                <w:szCs w:val="15"/>
                <w:highlight w:val="none"/>
                <w:lang w:val="en-US" w:eastAsia="zh-CN"/>
              </w:rPr>
              <w:t>0.3-0.6</w:t>
            </w:r>
            <w:r>
              <w:rPr>
                <w:rFonts w:hint="eastAsia" w:ascii="宋体" w:hAnsi="宋体" w:cs="宋体"/>
                <w:color w:val="000000"/>
                <w:kern w:val="0"/>
                <w:sz w:val="15"/>
                <w:szCs w:val="15"/>
                <w:highlight w:val="none"/>
                <w:lang w:val="en-US" w:eastAsia="zh-CN"/>
              </w:rPr>
              <w:t>；</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hint="eastAsia" w:ascii="宋体" w:hAnsi="宋体" w:cs="宋体"/>
                <w:color w:val="000000"/>
                <w:kern w:val="0"/>
                <w:sz w:val="15"/>
                <w:szCs w:val="15"/>
                <w:highlight w:val="none"/>
                <w:lang w:val="en-US" w:eastAsia="zh-CN"/>
              </w:rPr>
              <w:t>200000</w:t>
            </w:r>
            <w:r>
              <w:rPr>
                <w:rFonts w:hint="eastAsia" w:ascii="宋体" w:hAnsi="宋体" w:eastAsia="宋体" w:cs="宋体"/>
                <w:color w:val="000000"/>
                <w:kern w:val="0"/>
                <w:sz w:val="15"/>
                <w:szCs w:val="15"/>
                <w:highlight w:val="none"/>
              </w:rPr>
              <w:t>×（1＋</w:t>
            </w:r>
            <w:r>
              <w:rPr>
                <w:rFonts w:hint="eastAsia" w:ascii="宋体" w:hAnsi="宋体" w:cs="宋体"/>
                <w:color w:val="000000"/>
                <w:kern w:val="0"/>
                <w:sz w:val="15"/>
                <w:szCs w:val="15"/>
                <w:highlight w:val="none"/>
                <w:lang w:eastAsia="zh-CN"/>
              </w:rPr>
              <w:t>情节</w:t>
            </w:r>
            <w:r>
              <w:rPr>
                <w:rFonts w:hint="eastAsia" w:ascii="宋体" w:hAnsi="宋体" w:cs="宋体"/>
                <w:color w:val="000000"/>
                <w:kern w:val="0"/>
                <w:sz w:val="15"/>
                <w:szCs w:val="15"/>
                <w:highlight w:val="none"/>
                <w:lang w:val="en-US" w:eastAsia="zh-CN"/>
              </w:rPr>
              <w:t>系数</w:t>
            </w:r>
            <w:r>
              <w:rPr>
                <w:rFonts w:hint="eastAsia" w:ascii="宋体" w:hAnsi="宋体" w:eastAsia="宋体" w:cs="宋体"/>
                <w:color w:val="000000"/>
                <w:kern w:val="0"/>
                <w:sz w:val="15"/>
                <w:szCs w:val="15"/>
                <w:highlight w:val="none"/>
              </w:rPr>
              <w:t>）×N。N</w:t>
            </w:r>
            <w:r>
              <w:rPr>
                <w:rFonts w:hint="eastAsia" w:ascii="宋体" w:hAnsi="宋体" w:eastAsia="宋体" w:cs="仿宋_GB2312"/>
                <w:color w:val="000000"/>
                <w:kern w:val="0"/>
                <w:sz w:val="15"/>
                <w:szCs w:val="15"/>
                <w:highlight w:val="none"/>
              </w:rPr>
              <w:t>为株数</w:t>
            </w:r>
            <w:r>
              <w:rPr>
                <w:rFonts w:hint="eastAsia" w:ascii="宋体" w:hAnsi="宋体" w:cs="宋体"/>
                <w:color w:val="000000"/>
                <w:kern w:val="0"/>
                <w:sz w:val="15"/>
                <w:szCs w:val="15"/>
                <w:highlight w:val="none"/>
                <w:lang w:eastAsia="zh-CN"/>
              </w:rPr>
              <w:t>。</w:t>
            </w:r>
          </w:p>
        </w:tc>
        <w:tc>
          <w:tcPr>
            <w:tcW w:w="2178" w:type="dxa"/>
            <w:noWrap w:val="0"/>
            <w:vAlign w:val="center"/>
          </w:tcPr>
          <w:p>
            <w:pPr>
              <w:spacing w:line="232"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适用</w:t>
            </w:r>
            <w:r>
              <w:rPr>
                <w:rFonts w:hint="eastAsia" w:ascii="宋体" w:hAnsi="宋体" w:eastAsia="宋体" w:cs="宋体"/>
                <w:color w:val="000000"/>
                <w:kern w:val="0"/>
                <w:sz w:val="15"/>
                <w:szCs w:val="15"/>
                <w:highlight w:val="none"/>
                <w:lang w:eastAsia="zh-CN"/>
              </w:rPr>
              <w:t>造成二</w:t>
            </w:r>
            <w:r>
              <w:rPr>
                <w:rFonts w:hint="eastAsia" w:ascii="宋体" w:hAnsi="宋体" w:cs="宋体"/>
                <w:color w:val="000000"/>
                <w:kern w:val="0"/>
                <w:sz w:val="15"/>
                <w:szCs w:val="15"/>
                <w:highlight w:val="none"/>
                <w:lang w:eastAsia="zh-CN"/>
              </w:rPr>
              <w:t>级保护的古树死亡情形</w:t>
            </w:r>
            <w:r>
              <w:rPr>
                <w:rFonts w:hint="eastAsia" w:ascii="宋体" w:hAnsi="宋体" w:eastAsia="宋体" w:cs="宋体"/>
                <w:color w:val="000000"/>
                <w:kern w:val="0"/>
                <w:sz w:val="15"/>
                <w:szCs w:val="15"/>
                <w:highlight w:val="none"/>
                <w:lang w:eastAsia="zh-CN"/>
              </w:rPr>
              <w:t>。</w:t>
            </w:r>
          </w:p>
          <w:p>
            <w:pPr>
              <w:spacing w:line="232" w:lineRule="exac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w:t>
            </w:r>
            <w:r>
              <w:rPr>
                <w:rFonts w:hint="eastAsia" w:ascii="宋体" w:hAnsi="宋体" w:eastAsia="宋体" w:cs="宋体"/>
                <w:color w:val="000000"/>
                <w:kern w:val="0"/>
                <w:sz w:val="15"/>
                <w:szCs w:val="15"/>
                <w:highlight w:val="none"/>
                <w:lang w:eastAsia="zh-CN"/>
              </w:rPr>
              <w:t>在法定幅度内</w:t>
            </w:r>
            <w:r>
              <w:rPr>
                <w:rFonts w:hint="eastAsia" w:ascii="宋体" w:hAnsi="宋体" w:eastAsia="宋体" w:cs="宋体"/>
                <w:color w:val="000000"/>
                <w:kern w:val="0"/>
                <w:sz w:val="15"/>
                <w:szCs w:val="15"/>
                <w:highlight w:val="none"/>
              </w:rPr>
              <w:t>作出</w:t>
            </w:r>
            <w:r>
              <w:rPr>
                <w:rFonts w:hint="eastAsia" w:ascii="宋体" w:hAnsi="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额度</w:t>
            </w:r>
            <w:r>
              <w:rPr>
                <w:rFonts w:ascii="宋体" w:hAnsi="宋体" w:eastAsia="宋体" w:cs="宋体"/>
                <w:color w:val="000000"/>
                <w:kern w:val="0"/>
                <w:sz w:val="15"/>
                <w:szCs w:val="15"/>
                <w:highlight w:val="none"/>
              </w:rPr>
              <w:t>处罚的，报</w:t>
            </w:r>
            <w:r>
              <w:rPr>
                <w:rFonts w:hint="eastAsia" w:ascii="宋体" w:hAnsi="宋体" w:eastAsia="宋体" w:cs="宋体"/>
                <w:color w:val="000000"/>
                <w:kern w:val="0"/>
                <w:sz w:val="15"/>
                <w:szCs w:val="15"/>
                <w:highlight w:val="none"/>
              </w:rPr>
              <w:t>案审</w:t>
            </w:r>
            <w:r>
              <w:rPr>
                <w:rFonts w:ascii="宋体" w:hAnsi="宋体" w:eastAsia="宋体" w:cs="宋体"/>
                <w:color w:val="000000"/>
                <w:kern w:val="0"/>
                <w:sz w:val="15"/>
                <w:szCs w:val="15"/>
                <w:highlight w:val="none"/>
              </w:rPr>
              <w:t>会</w:t>
            </w:r>
            <w:r>
              <w:rPr>
                <w:rFonts w:hint="eastAsia" w:ascii="宋体" w:hAnsi="宋体" w:eastAsia="宋体" w:cs="宋体"/>
                <w:color w:val="000000"/>
                <w:kern w:val="0"/>
                <w:sz w:val="15"/>
                <w:szCs w:val="15"/>
                <w:highlight w:val="none"/>
              </w:rPr>
              <w:t>讨论</w:t>
            </w:r>
            <w:r>
              <w:rPr>
                <w:rFonts w:ascii="宋体" w:hAnsi="宋体" w:eastAsia="宋体" w:cs="宋体"/>
                <w:color w:val="000000"/>
                <w:kern w:val="0"/>
                <w:sz w:val="15"/>
                <w:szCs w:val="15"/>
                <w:highlight w:val="none"/>
              </w:rPr>
              <w:t>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639" w:hRule="atLeast"/>
          <w:jc w:val="center"/>
        </w:trPr>
        <w:tc>
          <w:tcPr>
            <w:tcW w:w="714" w:type="dxa"/>
            <w:vMerge w:val="restart"/>
            <w:noWrap w:val="0"/>
            <w:vAlign w:val="center"/>
          </w:tcPr>
          <w:p>
            <w:pPr>
              <w:spacing w:line="232" w:lineRule="exact"/>
              <w:jc w:val="center"/>
              <w:rPr>
                <w:rFonts w:hint="default" w:ascii="宋体" w:hAnsi="宋体" w:eastAsia="宋体" w:cs="宋体"/>
                <w:color w:val="000000"/>
                <w:kern w:val="0"/>
                <w:sz w:val="15"/>
                <w:szCs w:val="15"/>
                <w:highlight w:val="none"/>
                <w:lang w:val="en-US" w:eastAsia="zh-CN"/>
              </w:rPr>
            </w:pPr>
            <w:r>
              <w:rPr>
                <w:rFonts w:hint="eastAsia" w:ascii="宋体" w:hAnsi="宋体" w:cs="宋体"/>
                <w:color w:val="000000"/>
                <w:kern w:val="0"/>
                <w:sz w:val="15"/>
                <w:szCs w:val="15"/>
                <w:highlight w:val="none"/>
                <w:lang w:val="en-US" w:eastAsia="zh-CN"/>
              </w:rPr>
              <w:t>11</w:t>
            </w:r>
          </w:p>
        </w:tc>
        <w:tc>
          <w:tcPr>
            <w:tcW w:w="1626" w:type="dxa"/>
            <w:gridSpan w:val="2"/>
            <w:vMerge w:val="restart"/>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建设施工未按规定避开古树名木保护范围或者未采取必要工程措施</w:t>
            </w:r>
          </w:p>
        </w:tc>
        <w:tc>
          <w:tcPr>
            <w:tcW w:w="2981" w:type="dxa"/>
            <w:vMerge w:val="restart"/>
            <w:noWrap w:val="0"/>
            <w:vAlign w:val="center"/>
          </w:tcPr>
          <w:p>
            <w:pPr>
              <w:spacing w:line="232"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违反条款：第十</w:t>
            </w:r>
            <w:r>
              <w:rPr>
                <w:rFonts w:hint="eastAsia" w:ascii="宋体" w:hAnsi="宋体" w:eastAsia="宋体" w:cs="宋体"/>
                <w:color w:val="000000"/>
                <w:kern w:val="0"/>
                <w:sz w:val="15"/>
                <w:szCs w:val="15"/>
                <w:highlight w:val="none"/>
                <w:lang w:eastAsia="zh-CN"/>
              </w:rPr>
              <w:t>八</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一款；</w:t>
            </w:r>
          </w:p>
          <w:p>
            <w:pPr>
              <w:spacing w:line="232" w:lineRule="exact"/>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eastAsia="zh-CN"/>
              </w:rPr>
              <w:t>处罚条款：第二十八条</w:t>
            </w:r>
            <w:r>
              <w:rPr>
                <w:rFonts w:hint="eastAsia" w:ascii="宋体" w:hAnsi="宋体" w:cs="宋体"/>
                <w:color w:val="000000"/>
                <w:kern w:val="0"/>
                <w:sz w:val="15"/>
                <w:szCs w:val="15"/>
                <w:highlight w:val="none"/>
                <w:lang w:val="en-US" w:eastAsia="zh-CN"/>
              </w:rPr>
              <w:t xml:space="preserve">第一项、第二项 </w:t>
            </w:r>
            <w:r>
              <w:rPr>
                <w:rFonts w:hint="eastAsia" w:ascii="宋体" w:hAnsi="宋体" w:eastAsia="宋体" w:cs="宋体"/>
                <w:color w:val="000000"/>
                <w:kern w:val="0"/>
                <w:sz w:val="15"/>
                <w:szCs w:val="15"/>
                <w:highlight w:val="none"/>
                <w:lang w:val="en-US" w:eastAsia="zh-CN"/>
              </w:rPr>
              <w:t xml:space="preserve"> 责令停止违法行为、限期恢复原状或者采取其他补救措施，没收违法所得；拒不停止违法行为、逾期不恢复原状、不采取其他补救措施或者造成严重后果的，依照下列规定处以罚款：</w:t>
            </w:r>
          </w:p>
          <w:p>
            <w:pPr>
              <w:spacing w:line="232" w:lineRule="exact"/>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（一）涉及实行一级保护的古树和名木的，处每株20万元以上50万元以下的罚款；</w:t>
            </w:r>
          </w:p>
          <w:p>
            <w:pPr>
              <w:spacing w:line="232" w:lineRule="exact"/>
              <w:rPr>
                <w:rFonts w:hint="default"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（二）涉及实行二级保护的古树的，处每株10万元以上20万元以下的罚款；</w:t>
            </w:r>
          </w:p>
        </w:tc>
        <w:tc>
          <w:tcPr>
            <w:tcW w:w="851" w:type="dxa"/>
            <w:noWrap w:val="0"/>
            <w:vAlign w:val="center"/>
          </w:tcPr>
          <w:p>
            <w:pPr>
              <w:spacing w:line="232" w:lineRule="exact"/>
              <w:jc w:val="center"/>
              <w:rPr>
                <w:rFonts w:hint="eastAsia" w:ascii="宋体" w:hAnsi="宋体" w:cs="宋体"/>
                <w:color w:val="000000"/>
                <w:kern w:val="0"/>
                <w:sz w:val="15"/>
                <w:szCs w:val="15"/>
                <w:highlight w:val="none"/>
                <w:lang w:val="en-US" w:eastAsia="zh-CN"/>
              </w:rPr>
            </w:pPr>
            <w:r>
              <w:rPr>
                <w:rFonts w:hint="eastAsia" w:ascii="宋体" w:hAnsi="宋体" w:cs="宋体"/>
                <w:color w:val="000000"/>
                <w:kern w:val="0"/>
                <w:sz w:val="15"/>
                <w:szCs w:val="15"/>
                <w:highlight w:val="none"/>
                <w:lang w:val="en-US" w:eastAsia="zh-CN"/>
              </w:rPr>
              <w:t>200000</w:t>
            </w:r>
          </w:p>
        </w:tc>
        <w:tc>
          <w:tcPr>
            <w:tcW w:w="840" w:type="dxa"/>
            <w:noWrap w:val="0"/>
            <w:vAlign w:val="center"/>
          </w:tcPr>
          <w:p>
            <w:pPr>
              <w:spacing w:line="232" w:lineRule="exact"/>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numPr>
                <w:ilvl w:val="0"/>
                <w:numId w:val="0"/>
              </w:numPr>
              <w:spacing w:line="232" w:lineRule="exact"/>
              <w:ind w:leftChars="0"/>
              <w:rPr>
                <w:rFonts w:hint="default" w:ascii="宋体" w:hAnsi="宋体" w:cs="宋体"/>
                <w:color w:val="000000"/>
                <w:kern w:val="0"/>
                <w:sz w:val="15"/>
                <w:szCs w:val="15"/>
                <w:highlight w:val="none"/>
                <w:lang w:val="en-US" w:eastAsia="zh-CN"/>
              </w:rPr>
            </w:pPr>
            <w:r>
              <w:rPr>
                <w:rFonts w:hint="eastAsia" w:ascii="宋体" w:hAnsi="宋体" w:cs="宋体"/>
                <w:color w:val="000000"/>
                <w:kern w:val="0"/>
                <w:sz w:val="15"/>
                <w:szCs w:val="15"/>
                <w:highlight w:val="none"/>
                <w:lang w:val="en-US" w:eastAsia="zh-CN"/>
              </w:rPr>
              <w:t>1.树木生长在中心城区和城市副中心或者自然保护区、风景名胜区、森林公园等自然保护区和历史文化街区、风景保护区、历史名园、传统村落、名人故居以及其他文保单位的，系数0</w:t>
            </w:r>
            <w:r>
              <w:rPr>
                <w:rFonts w:hint="default" w:ascii="宋体" w:hAnsi="宋体" w:cs="宋体"/>
                <w:color w:val="000000"/>
                <w:kern w:val="0"/>
                <w:sz w:val="15"/>
                <w:szCs w:val="15"/>
                <w:highlight w:val="none"/>
                <w:lang w:val="en-US" w:eastAsia="zh-CN"/>
              </w:rPr>
              <w:t>.3</w:t>
            </w:r>
            <w:r>
              <w:rPr>
                <w:rFonts w:hint="eastAsia" w:ascii="宋体" w:hAnsi="宋体" w:cs="宋体"/>
                <w:color w:val="000000"/>
                <w:kern w:val="0"/>
                <w:sz w:val="15"/>
                <w:szCs w:val="15"/>
                <w:highlight w:val="none"/>
                <w:lang w:val="en-US" w:eastAsia="zh-CN"/>
              </w:rPr>
              <w:t>。2</w:t>
            </w:r>
            <w:r>
              <w:rPr>
                <w:rFonts w:hint="default" w:ascii="宋体" w:hAnsi="宋体" w:cs="宋体"/>
                <w:color w:val="000000"/>
                <w:kern w:val="0"/>
                <w:sz w:val="15"/>
                <w:szCs w:val="15"/>
                <w:highlight w:val="none"/>
                <w:lang w:val="en-US" w:eastAsia="zh-CN"/>
              </w:rPr>
              <w:t>.</w:t>
            </w:r>
            <w:r>
              <w:rPr>
                <w:rFonts w:hint="eastAsia" w:ascii="宋体" w:hAnsi="宋体" w:eastAsia="宋体" w:cs="宋体"/>
                <w:color w:val="000000"/>
                <w:kern w:val="0"/>
                <w:sz w:val="15"/>
                <w:szCs w:val="15"/>
                <w:highlight w:val="none"/>
              </w:rPr>
              <w:t>对</w:t>
            </w:r>
            <w:r>
              <w:rPr>
                <w:rFonts w:hint="eastAsia" w:ascii="宋体" w:hAnsi="宋体" w:eastAsia="宋体" w:cs="宋体"/>
                <w:color w:val="000000"/>
                <w:kern w:val="0"/>
                <w:sz w:val="15"/>
                <w:szCs w:val="15"/>
                <w:highlight w:val="none"/>
                <w:lang w:eastAsia="zh-CN"/>
              </w:rPr>
              <w:t>古树名木</w:t>
            </w:r>
            <w:r>
              <w:rPr>
                <w:rFonts w:hint="eastAsia" w:ascii="宋体" w:hAnsi="宋体" w:eastAsia="宋体" w:cs="宋体"/>
                <w:color w:val="000000"/>
                <w:kern w:val="0"/>
                <w:sz w:val="15"/>
                <w:szCs w:val="15"/>
                <w:highlight w:val="none"/>
              </w:rPr>
              <w:t>造成较大损害的，或者造成较大影响的</w:t>
            </w:r>
            <w:r>
              <w:rPr>
                <w:rFonts w:hint="eastAsia" w:ascii="宋体" w:hAnsi="宋体" w:cs="宋体"/>
                <w:color w:val="000000"/>
                <w:kern w:val="0"/>
                <w:sz w:val="15"/>
                <w:szCs w:val="15"/>
                <w:highlight w:val="none"/>
                <w:lang w:val="en-US" w:eastAsia="zh-CN"/>
              </w:rPr>
              <w:t>，系数</w:t>
            </w:r>
            <w:r>
              <w:rPr>
                <w:rFonts w:hint="default" w:ascii="宋体" w:hAnsi="宋体" w:cs="宋体"/>
                <w:strike w:val="0"/>
                <w:dstrike w:val="0"/>
                <w:color w:val="000000"/>
                <w:kern w:val="0"/>
                <w:sz w:val="15"/>
                <w:szCs w:val="15"/>
                <w:highlight w:val="none"/>
                <w:lang w:val="en-US" w:eastAsia="zh-CN"/>
              </w:rPr>
              <w:t>0.3-0.6</w:t>
            </w:r>
            <w:r>
              <w:rPr>
                <w:rFonts w:hint="eastAsia" w:ascii="宋体" w:hAnsi="宋体" w:cs="宋体"/>
                <w:color w:val="000000"/>
                <w:kern w:val="0"/>
                <w:sz w:val="15"/>
                <w:szCs w:val="15"/>
                <w:highlight w:val="none"/>
                <w:lang w:val="en-US" w:eastAsia="zh-CN"/>
              </w:rPr>
              <w:t>。3</w:t>
            </w:r>
            <w:r>
              <w:rPr>
                <w:rFonts w:hint="default" w:ascii="宋体" w:hAnsi="宋体" w:eastAsia="宋体" w:cs="宋体"/>
                <w:color w:val="000000"/>
                <w:kern w:val="0"/>
                <w:sz w:val="15"/>
                <w:szCs w:val="15"/>
                <w:highlight w:val="none"/>
                <w:lang w:val="en-US" w:eastAsia="zh-CN"/>
              </w:rPr>
              <w:t>.</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hint="eastAsia" w:ascii="宋体" w:hAnsi="宋体" w:cs="宋体"/>
                <w:color w:val="000000"/>
                <w:kern w:val="0"/>
                <w:sz w:val="15"/>
                <w:szCs w:val="15"/>
                <w:highlight w:val="none"/>
                <w:lang w:val="en-US" w:eastAsia="zh-CN"/>
              </w:rPr>
              <w:t>200000</w:t>
            </w:r>
            <w:r>
              <w:rPr>
                <w:rFonts w:hint="eastAsia" w:ascii="宋体" w:hAnsi="宋体" w:eastAsia="宋体" w:cs="宋体"/>
                <w:color w:val="000000"/>
                <w:kern w:val="0"/>
                <w:sz w:val="15"/>
                <w:szCs w:val="15"/>
                <w:highlight w:val="none"/>
              </w:rPr>
              <w:t>×（1＋</w:t>
            </w:r>
            <w:r>
              <w:rPr>
                <w:rFonts w:hint="eastAsia" w:ascii="宋体" w:hAnsi="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rPr>
              <w:t>）×N。N</w:t>
            </w:r>
            <w:r>
              <w:rPr>
                <w:rFonts w:hint="eastAsia" w:ascii="宋体" w:hAnsi="宋体" w:eastAsia="宋体" w:cs="仿宋_GB2312"/>
                <w:color w:val="000000"/>
                <w:kern w:val="0"/>
                <w:sz w:val="15"/>
                <w:szCs w:val="15"/>
                <w:highlight w:val="none"/>
              </w:rPr>
              <w:t>为株数</w:t>
            </w:r>
            <w:r>
              <w:rPr>
                <w:rFonts w:hint="eastAsia" w:ascii="宋体" w:hAnsi="宋体" w:cs="宋体"/>
                <w:color w:val="000000"/>
                <w:kern w:val="0"/>
                <w:sz w:val="15"/>
                <w:szCs w:val="15"/>
                <w:highlight w:val="none"/>
                <w:lang w:eastAsia="zh-CN"/>
              </w:rPr>
              <w:t>。</w:t>
            </w:r>
          </w:p>
        </w:tc>
        <w:tc>
          <w:tcPr>
            <w:tcW w:w="2178" w:type="dxa"/>
            <w:noWrap w:val="0"/>
            <w:vAlign w:val="center"/>
          </w:tcPr>
          <w:p>
            <w:pPr>
              <w:spacing w:line="232"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适用</w:t>
            </w:r>
            <w:r>
              <w:rPr>
                <w:rFonts w:hint="eastAsia" w:ascii="宋体" w:hAnsi="宋体" w:eastAsia="宋体" w:cs="宋体"/>
                <w:color w:val="000000"/>
                <w:kern w:val="0"/>
                <w:sz w:val="15"/>
                <w:szCs w:val="15"/>
                <w:highlight w:val="none"/>
                <w:lang w:eastAsia="zh-CN"/>
              </w:rPr>
              <w:t>一</w:t>
            </w:r>
            <w:r>
              <w:rPr>
                <w:rFonts w:hint="eastAsia" w:ascii="宋体" w:hAnsi="宋体" w:cs="宋体"/>
                <w:color w:val="000000"/>
                <w:kern w:val="0"/>
                <w:sz w:val="15"/>
                <w:szCs w:val="15"/>
                <w:highlight w:val="none"/>
                <w:lang w:eastAsia="zh-CN"/>
              </w:rPr>
              <w:t>级保护的古树和名木</w:t>
            </w:r>
            <w:r>
              <w:rPr>
                <w:rFonts w:hint="eastAsia" w:ascii="宋体" w:hAnsi="宋体" w:eastAsia="宋体" w:cs="宋体"/>
                <w:color w:val="000000"/>
                <w:kern w:val="0"/>
                <w:sz w:val="15"/>
                <w:szCs w:val="15"/>
                <w:highlight w:val="none"/>
                <w:lang w:eastAsia="zh-CN"/>
              </w:rPr>
              <w:t>。</w:t>
            </w:r>
          </w:p>
          <w:p>
            <w:pPr>
              <w:spacing w:line="232" w:lineRule="exact"/>
              <w:rPr>
                <w:rFonts w:hint="eastAsia" w:ascii="宋体" w:hAnsi="宋体" w:cs="宋体"/>
                <w:color w:val="000000"/>
                <w:kern w:val="0"/>
                <w:sz w:val="15"/>
                <w:szCs w:val="15"/>
                <w:highlight w:val="none"/>
                <w:lang w:val="en-US" w:eastAsia="zh-CN"/>
              </w:rPr>
            </w:pPr>
            <w:r>
              <w:rPr>
                <w:rFonts w:hint="eastAsia" w:ascii="宋体" w:hAnsi="宋体" w:cs="宋体"/>
                <w:color w:val="000000"/>
                <w:kern w:val="0"/>
                <w:sz w:val="15"/>
                <w:szCs w:val="15"/>
                <w:highlight w:val="none"/>
                <w:lang w:val="en-US" w:eastAsia="zh-CN"/>
              </w:rPr>
              <w:t>适用</w:t>
            </w:r>
            <w:r>
              <w:rPr>
                <w:rFonts w:hint="eastAsia" w:ascii="宋体" w:hAnsi="宋体" w:eastAsia="宋体" w:cs="宋体"/>
                <w:color w:val="000000"/>
                <w:kern w:val="0"/>
                <w:sz w:val="15"/>
                <w:szCs w:val="15"/>
                <w:highlight w:val="none"/>
                <w:lang w:val="en-US" w:eastAsia="zh-CN"/>
              </w:rPr>
              <w:t>拒不停止违法行为、逾期不恢复原状、不采取其他补救措施或者造成严重后果的</w:t>
            </w:r>
            <w:r>
              <w:rPr>
                <w:rFonts w:hint="eastAsia" w:ascii="宋体" w:hAnsi="宋体" w:cs="宋体"/>
                <w:color w:val="000000"/>
                <w:kern w:val="0"/>
                <w:sz w:val="15"/>
                <w:szCs w:val="15"/>
                <w:highlight w:val="none"/>
                <w:lang w:val="en-US" w:eastAsia="zh-CN"/>
              </w:rPr>
              <w:t>。</w:t>
            </w:r>
          </w:p>
          <w:p>
            <w:pPr>
              <w:spacing w:line="232" w:lineRule="exact"/>
              <w:rPr>
                <w:rFonts w:hint="eastAsia" w:ascii="宋体" w:hAnsi="宋体" w:cs="宋体"/>
                <w:color w:val="000000"/>
                <w:kern w:val="0"/>
                <w:sz w:val="15"/>
                <w:szCs w:val="15"/>
                <w:highlight w:val="none"/>
                <w:lang w:val="en-US" w:eastAsia="zh-CN"/>
              </w:rPr>
            </w:pPr>
            <w:r>
              <w:rPr>
                <w:rFonts w:hint="eastAsia" w:ascii="宋体" w:hAnsi="宋体" w:eastAsia="宋体" w:cs="宋体"/>
                <w:strike w:val="0"/>
                <w:dstrike w:val="0"/>
                <w:color w:val="000000"/>
                <w:kern w:val="0"/>
                <w:sz w:val="15"/>
                <w:szCs w:val="15"/>
                <w:highlight w:val="none"/>
              </w:rPr>
              <w:t>拒不停止违法行为</w:t>
            </w:r>
            <w:r>
              <w:rPr>
                <w:rFonts w:hint="eastAsia" w:ascii="宋体" w:hAnsi="宋体" w:eastAsia="宋体" w:cs="仿宋_GB2312"/>
                <w:strike w:val="0"/>
                <w:dstrike w:val="0"/>
                <w:color w:val="000000"/>
                <w:sz w:val="15"/>
                <w:szCs w:val="15"/>
                <w:highlight w:val="none"/>
              </w:rPr>
              <w:t>的情形，不</w:t>
            </w:r>
            <w:r>
              <w:rPr>
                <w:rFonts w:hint="eastAsia" w:ascii="宋体" w:hAnsi="宋体" w:cs="仿宋_GB2312"/>
                <w:strike w:val="0"/>
                <w:dstrike w:val="0"/>
                <w:color w:val="000000"/>
                <w:sz w:val="15"/>
                <w:szCs w:val="15"/>
                <w:highlight w:val="none"/>
                <w:lang w:eastAsia="zh-CN"/>
              </w:rPr>
              <w:t>计入</w:t>
            </w:r>
            <w:r>
              <w:rPr>
                <w:rFonts w:hint="eastAsia" w:ascii="宋体" w:hAnsi="宋体" w:eastAsia="宋体" w:cs="仿宋_GB2312"/>
                <w:strike w:val="0"/>
                <w:dstrike w:val="0"/>
                <w:color w:val="000000"/>
                <w:sz w:val="15"/>
                <w:szCs w:val="15"/>
                <w:highlight w:val="none"/>
              </w:rPr>
              <w:t>本项</w:t>
            </w:r>
            <w:r>
              <w:rPr>
                <w:rFonts w:hint="eastAsia" w:ascii="宋体" w:hAnsi="宋体" w:cs="仿宋_GB2312"/>
                <w:strike w:val="0"/>
                <w:dstrike w:val="0"/>
                <w:color w:val="000000"/>
                <w:sz w:val="15"/>
                <w:szCs w:val="15"/>
                <w:highlight w:val="none"/>
                <w:lang w:eastAsia="zh-CN"/>
              </w:rPr>
              <w:t>情节</w:t>
            </w:r>
            <w:r>
              <w:rPr>
                <w:rFonts w:hint="eastAsia" w:ascii="宋体" w:hAnsi="宋体" w:eastAsia="宋体" w:cs="仿宋_GB2312"/>
                <w:strike w:val="0"/>
                <w:dstrike w:val="0"/>
                <w:color w:val="000000"/>
                <w:sz w:val="15"/>
                <w:szCs w:val="15"/>
                <w:highlight w:val="none"/>
                <w:lang w:eastAsia="zh-CN"/>
              </w:rPr>
              <w:t>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83" w:hRule="atLeast"/>
          <w:jc w:val="center"/>
        </w:trPr>
        <w:tc>
          <w:tcPr>
            <w:tcW w:w="714" w:type="dxa"/>
            <w:vMerge w:val="continue"/>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spacing w:line="232" w:lineRule="exact"/>
              <w:rPr>
                <w:rFonts w:ascii="宋体" w:hAnsi="宋体" w:eastAsia="宋体" w:cs="宋体"/>
                <w:color w:val="000000"/>
                <w:kern w:val="0"/>
                <w:sz w:val="15"/>
                <w:szCs w:val="15"/>
                <w:highlight w:val="none"/>
              </w:rPr>
            </w:pPr>
          </w:p>
        </w:tc>
        <w:tc>
          <w:tcPr>
            <w:tcW w:w="2981" w:type="dxa"/>
            <w:vMerge w:val="continue"/>
            <w:noWrap w:val="0"/>
            <w:vAlign w:val="center"/>
          </w:tcPr>
          <w:p>
            <w:pPr>
              <w:spacing w:line="232" w:lineRule="exact"/>
              <w:rPr>
                <w:rFonts w:ascii="宋体" w:hAnsi="宋体" w:eastAsia="宋体" w:cs="宋体"/>
                <w:color w:val="000000"/>
                <w:kern w:val="0"/>
                <w:sz w:val="15"/>
                <w:szCs w:val="15"/>
                <w:highlight w:val="none"/>
              </w:rPr>
            </w:pPr>
          </w:p>
        </w:tc>
        <w:tc>
          <w:tcPr>
            <w:tcW w:w="851" w:type="dxa"/>
            <w:noWrap w:val="0"/>
            <w:vAlign w:val="center"/>
          </w:tcPr>
          <w:p>
            <w:pPr>
              <w:spacing w:line="232" w:lineRule="exact"/>
              <w:jc w:val="center"/>
              <w:rPr>
                <w:rFonts w:hint="eastAsia" w:ascii="宋体" w:hAnsi="宋体" w:cs="宋体"/>
                <w:color w:val="000000"/>
                <w:kern w:val="0"/>
                <w:sz w:val="15"/>
                <w:szCs w:val="15"/>
                <w:highlight w:val="none"/>
                <w:lang w:val="en-US" w:eastAsia="zh-CN"/>
              </w:rPr>
            </w:pPr>
            <w:r>
              <w:rPr>
                <w:rFonts w:hint="eastAsia" w:ascii="宋体" w:hAnsi="宋体" w:cs="宋体"/>
                <w:color w:val="000000"/>
                <w:kern w:val="0"/>
                <w:sz w:val="15"/>
                <w:szCs w:val="15"/>
                <w:highlight w:val="none"/>
                <w:lang w:val="en-US" w:eastAsia="zh-CN"/>
              </w:rPr>
              <w:t>1</w:t>
            </w:r>
            <w:r>
              <w:rPr>
                <w:rFonts w:hint="default" w:ascii="宋体" w:hAnsi="宋体" w:cs="宋体"/>
                <w:color w:val="000000"/>
                <w:kern w:val="0"/>
                <w:sz w:val="15"/>
                <w:szCs w:val="15"/>
                <w:highlight w:val="none"/>
                <w:lang w:val="en-US"/>
              </w:rPr>
              <w:t>00000</w:t>
            </w:r>
          </w:p>
        </w:tc>
        <w:tc>
          <w:tcPr>
            <w:tcW w:w="840" w:type="dxa"/>
            <w:noWrap w:val="0"/>
            <w:vAlign w:val="center"/>
          </w:tcPr>
          <w:p>
            <w:pPr>
              <w:spacing w:line="232" w:lineRule="exact"/>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numPr>
                <w:ilvl w:val="0"/>
                <w:numId w:val="0"/>
              </w:numPr>
              <w:spacing w:line="232" w:lineRule="exact"/>
              <w:ind w:leftChars="0"/>
              <w:rPr>
                <w:rFonts w:hint="eastAsia" w:ascii="宋体" w:hAnsi="宋体" w:cs="宋体"/>
                <w:color w:val="000000"/>
                <w:kern w:val="0"/>
                <w:sz w:val="15"/>
                <w:szCs w:val="15"/>
                <w:highlight w:val="none"/>
                <w:lang w:val="en-US" w:eastAsia="zh-CN"/>
              </w:rPr>
            </w:pPr>
            <w:r>
              <w:rPr>
                <w:rFonts w:hint="eastAsia" w:ascii="宋体" w:hAnsi="宋体" w:cs="宋体"/>
                <w:color w:val="000000"/>
                <w:kern w:val="0"/>
                <w:sz w:val="15"/>
                <w:szCs w:val="15"/>
                <w:highlight w:val="none"/>
                <w:lang w:val="en-US" w:eastAsia="zh-CN"/>
              </w:rPr>
              <w:t>1.树木生长在中心城区和城市副中心或者自然保护区、风景名胜区、森林公园等自然保护区和历史文化街区、风景保护区、历史名园、传统村落、名人故居以及其他文保单位的，系数0</w:t>
            </w:r>
            <w:r>
              <w:rPr>
                <w:rFonts w:hint="default" w:ascii="宋体" w:hAnsi="宋体" w:cs="宋体"/>
                <w:color w:val="000000"/>
                <w:kern w:val="0"/>
                <w:sz w:val="15"/>
                <w:szCs w:val="15"/>
                <w:highlight w:val="none"/>
                <w:lang w:val="en-US" w:eastAsia="zh-CN"/>
              </w:rPr>
              <w:t>.2-0.4</w:t>
            </w:r>
            <w:r>
              <w:rPr>
                <w:rFonts w:hint="eastAsia" w:ascii="宋体" w:hAnsi="宋体" w:cs="宋体"/>
                <w:color w:val="000000"/>
                <w:kern w:val="0"/>
                <w:sz w:val="15"/>
                <w:szCs w:val="15"/>
                <w:highlight w:val="none"/>
                <w:lang w:val="en-US" w:eastAsia="zh-CN"/>
              </w:rPr>
              <w:t>。2</w:t>
            </w:r>
            <w:r>
              <w:rPr>
                <w:rFonts w:hint="default" w:ascii="宋体" w:hAnsi="宋体" w:cs="宋体"/>
                <w:color w:val="000000"/>
                <w:kern w:val="0"/>
                <w:sz w:val="15"/>
                <w:szCs w:val="15"/>
                <w:highlight w:val="none"/>
                <w:lang w:val="en-US" w:eastAsia="zh-CN"/>
              </w:rPr>
              <w:t>.</w:t>
            </w:r>
            <w:r>
              <w:rPr>
                <w:rFonts w:hint="eastAsia" w:ascii="宋体" w:hAnsi="宋体" w:eastAsia="宋体" w:cs="宋体"/>
                <w:color w:val="000000"/>
                <w:kern w:val="0"/>
                <w:sz w:val="15"/>
                <w:szCs w:val="15"/>
                <w:highlight w:val="none"/>
              </w:rPr>
              <w:t>对</w:t>
            </w:r>
            <w:r>
              <w:rPr>
                <w:rFonts w:hint="eastAsia" w:ascii="宋体" w:hAnsi="宋体" w:eastAsia="宋体" w:cs="宋体"/>
                <w:color w:val="000000"/>
                <w:kern w:val="0"/>
                <w:sz w:val="15"/>
                <w:szCs w:val="15"/>
                <w:highlight w:val="none"/>
                <w:lang w:eastAsia="zh-CN"/>
              </w:rPr>
              <w:t>古树名木</w:t>
            </w:r>
            <w:r>
              <w:rPr>
                <w:rFonts w:hint="eastAsia" w:ascii="宋体" w:hAnsi="宋体" w:eastAsia="宋体" w:cs="宋体"/>
                <w:color w:val="000000"/>
                <w:kern w:val="0"/>
                <w:sz w:val="15"/>
                <w:szCs w:val="15"/>
                <w:highlight w:val="none"/>
              </w:rPr>
              <w:t>造成较大损害的，或者造成较大影响的</w:t>
            </w:r>
            <w:r>
              <w:rPr>
                <w:rFonts w:hint="eastAsia" w:ascii="宋体" w:hAnsi="宋体" w:cs="宋体"/>
                <w:color w:val="000000"/>
                <w:kern w:val="0"/>
                <w:sz w:val="15"/>
                <w:szCs w:val="15"/>
                <w:highlight w:val="none"/>
                <w:lang w:val="en-US" w:eastAsia="zh-CN"/>
              </w:rPr>
              <w:t>，系数</w:t>
            </w:r>
            <w:r>
              <w:rPr>
                <w:rFonts w:hint="default" w:ascii="宋体" w:hAnsi="宋体" w:cs="宋体"/>
                <w:strike w:val="0"/>
                <w:dstrike w:val="0"/>
                <w:color w:val="000000"/>
                <w:kern w:val="0"/>
                <w:sz w:val="15"/>
                <w:szCs w:val="15"/>
                <w:highlight w:val="none"/>
                <w:lang w:val="en-US" w:eastAsia="zh-CN"/>
              </w:rPr>
              <w:t>0.6-0.8</w:t>
            </w:r>
            <w:r>
              <w:rPr>
                <w:rFonts w:hint="eastAsia" w:ascii="宋体" w:hAnsi="宋体" w:cs="宋体"/>
                <w:color w:val="000000"/>
                <w:kern w:val="0"/>
                <w:sz w:val="15"/>
                <w:szCs w:val="15"/>
                <w:highlight w:val="none"/>
                <w:lang w:val="en-US" w:eastAsia="zh-CN"/>
              </w:rPr>
              <w:t>。3</w:t>
            </w:r>
            <w:r>
              <w:rPr>
                <w:rFonts w:hint="default" w:ascii="宋体" w:hAnsi="宋体" w:eastAsia="宋体" w:cs="宋体"/>
                <w:color w:val="000000"/>
                <w:kern w:val="0"/>
                <w:sz w:val="15"/>
                <w:szCs w:val="15"/>
                <w:highlight w:val="none"/>
                <w:lang w:val="en-US" w:eastAsia="zh-CN"/>
              </w:rPr>
              <w:t>.</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hint="eastAsia" w:ascii="宋体" w:hAnsi="宋体" w:cs="宋体"/>
                <w:color w:val="000000"/>
                <w:kern w:val="0"/>
                <w:sz w:val="15"/>
                <w:szCs w:val="15"/>
                <w:highlight w:val="none"/>
                <w:lang w:val="en-US" w:eastAsia="zh-CN"/>
              </w:rPr>
              <w:t>100000</w:t>
            </w:r>
            <w:r>
              <w:rPr>
                <w:rFonts w:hint="eastAsia" w:ascii="宋体" w:hAnsi="宋体" w:eastAsia="宋体" w:cs="宋体"/>
                <w:color w:val="000000"/>
                <w:kern w:val="0"/>
                <w:sz w:val="15"/>
                <w:szCs w:val="15"/>
                <w:highlight w:val="none"/>
              </w:rPr>
              <w:t>×（1＋</w:t>
            </w:r>
            <w:r>
              <w:rPr>
                <w:rFonts w:hint="eastAsia" w:ascii="宋体" w:hAnsi="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rPr>
              <w:t>）×N。N</w:t>
            </w:r>
            <w:r>
              <w:rPr>
                <w:rFonts w:hint="eastAsia" w:ascii="宋体" w:hAnsi="宋体" w:eastAsia="宋体" w:cs="仿宋_GB2312"/>
                <w:color w:val="000000"/>
                <w:kern w:val="0"/>
                <w:sz w:val="15"/>
                <w:szCs w:val="15"/>
                <w:highlight w:val="none"/>
              </w:rPr>
              <w:t>为株数</w:t>
            </w:r>
            <w:r>
              <w:rPr>
                <w:rFonts w:hint="eastAsia" w:ascii="宋体" w:hAnsi="宋体" w:cs="宋体"/>
                <w:color w:val="000000"/>
                <w:kern w:val="0"/>
                <w:sz w:val="15"/>
                <w:szCs w:val="15"/>
                <w:highlight w:val="none"/>
                <w:lang w:eastAsia="zh-CN"/>
              </w:rPr>
              <w:t>。</w:t>
            </w:r>
          </w:p>
        </w:tc>
        <w:tc>
          <w:tcPr>
            <w:tcW w:w="2178" w:type="dxa"/>
            <w:noWrap w:val="0"/>
            <w:vAlign w:val="center"/>
          </w:tcPr>
          <w:p>
            <w:pPr>
              <w:spacing w:line="232" w:lineRule="exact"/>
              <w:rPr>
                <w:rFonts w:hint="eastAsia" w:ascii="宋体" w:hAnsi="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适用</w:t>
            </w:r>
            <w:r>
              <w:rPr>
                <w:rFonts w:hint="eastAsia" w:ascii="宋体" w:hAnsi="宋体" w:eastAsia="宋体" w:cs="宋体"/>
                <w:color w:val="000000"/>
                <w:kern w:val="0"/>
                <w:sz w:val="15"/>
                <w:szCs w:val="15"/>
                <w:highlight w:val="none"/>
                <w:lang w:eastAsia="zh-CN"/>
              </w:rPr>
              <w:t>二</w:t>
            </w:r>
            <w:r>
              <w:rPr>
                <w:rFonts w:hint="eastAsia" w:ascii="宋体" w:hAnsi="宋体" w:cs="宋体"/>
                <w:color w:val="000000"/>
                <w:kern w:val="0"/>
                <w:sz w:val="15"/>
                <w:szCs w:val="15"/>
                <w:highlight w:val="none"/>
                <w:lang w:eastAsia="zh-CN"/>
              </w:rPr>
              <w:t>级保护的古树。</w:t>
            </w:r>
          </w:p>
          <w:p>
            <w:pPr>
              <w:spacing w:line="232" w:lineRule="exact"/>
              <w:rPr>
                <w:rFonts w:hint="eastAsia" w:ascii="宋体" w:hAnsi="宋体" w:cs="宋体"/>
                <w:color w:val="000000"/>
                <w:kern w:val="0"/>
                <w:sz w:val="15"/>
                <w:szCs w:val="15"/>
                <w:highlight w:val="none"/>
                <w:lang w:val="en-US" w:eastAsia="zh-CN"/>
              </w:rPr>
            </w:pPr>
            <w:r>
              <w:rPr>
                <w:rFonts w:hint="eastAsia" w:ascii="宋体" w:hAnsi="宋体" w:cs="宋体"/>
                <w:color w:val="000000"/>
                <w:kern w:val="0"/>
                <w:sz w:val="15"/>
                <w:szCs w:val="15"/>
                <w:highlight w:val="none"/>
                <w:lang w:val="en-US" w:eastAsia="zh-CN"/>
              </w:rPr>
              <w:t>适用</w:t>
            </w:r>
            <w:r>
              <w:rPr>
                <w:rFonts w:hint="eastAsia" w:ascii="宋体" w:hAnsi="宋体" w:eastAsia="宋体" w:cs="宋体"/>
                <w:color w:val="000000"/>
                <w:kern w:val="0"/>
                <w:sz w:val="15"/>
                <w:szCs w:val="15"/>
                <w:highlight w:val="none"/>
                <w:lang w:val="en-US" w:eastAsia="zh-CN"/>
              </w:rPr>
              <w:t>拒不停止违法行为、逾期不恢复原状、不采取其他补救措施或者造成严重后果的</w:t>
            </w:r>
            <w:r>
              <w:rPr>
                <w:rFonts w:hint="eastAsia" w:ascii="宋体" w:hAnsi="宋体" w:cs="宋体"/>
                <w:color w:val="000000"/>
                <w:kern w:val="0"/>
                <w:sz w:val="15"/>
                <w:szCs w:val="15"/>
                <w:highlight w:val="none"/>
                <w:lang w:val="en-US" w:eastAsia="zh-CN"/>
              </w:rPr>
              <w:t>。</w:t>
            </w:r>
          </w:p>
          <w:p>
            <w:pPr>
              <w:spacing w:line="232" w:lineRule="exact"/>
              <w:rPr>
                <w:rFonts w:hint="eastAsia" w:ascii="宋体" w:hAnsi="宋体" w:cs="宋体"/>
                <w:color w:val="000000"/>
                <w:kern w:val="0"/>
                <w:sz w:val="15"/>
                <w:szCs w:val="15"/>
                <w:highlight w:val="none"/>
                <w:lang w:val="en-US" w:eastAsia="zh-CN"/>
              </w:rPr>
            </w:pPr>
            <w:r>
              <w:rPr>
                <w:rFonts w:hint="eastAsia" w:ascii="宋体" w:hAnsi="宋体" w:eastAsia="宋体" w:cs="宋体"/>
                <w:strike w:val="0"/>
                <w:dstrike w:val="0"/>
                <w:color w:val="000000"/>
                <w:kern w:val="0"/>
                <w:sz w:val="15"/>
                <w:szCs w:val="15"/>
                <w:highlight w:val="none"/>
              </w:rPr>
              <w:t>拒不停止违法行为</w:t>
            </w:r>
            <w:r>
              <w:rPr>
                <w:rFonts w:hint="eastAsia" w:ascii="宋体" w:hAnsi="宋体" w:eastAsia="宋体" w:cs="仿宋_GB2312"/>
                <w:strike w:val="0"/>
                <w:dstrike w:val="0"/>
                <w:color w:val="000000"/>
                <w:sz w:val="15"/>
                <w:szCs w:val="15"/>
                <w:highlight w:val="none"/>
              </w:rPr>
              <w:t>的情形，不</w:t>
            </w:r>
            <w:r>
              <w:rPr>
                <w:rFonts w:hint="eastAsia" w:ascii="宋体" w:hAnsi="宋体" w:cs="仿宋_GB2312"/>
                <w:strike w:val="0"/>
                <w:dstrike w:val="0"/>
                <w:color w:val="000000"/>
                <w:sz w:val="15"/>
                <w:szCs w:val="15"/>
                <w:highlight w:val="none"/>
                <w:lang w:eastAsia="zh-CN"/>
              </w:rPr>
              <w:t>计入</w:t>
            </w:r>
            <w:r>
              <w:rPr>
                <w:rFonts w:hint="eastAsia" w:ascii="宋体" w:hAnsi="宋体" w:eastAsia="宋体" w:cs="仿宋_GB2312"/>
                <w:strike w:val="0"/>
                <w:dstrike w:val="0"/>
                <w:color w:val="000000"/>
                <w:sz w:val="15"/>
                <w:szCs w:val="15"/>
                <w:highlight w:val="none"/>
              </w:rPr>
              <w:t>本项</w:t>
            </w:r>
            <w:r>
              <w:rPr>
                <w:rFonts w:hint="eastAsia" w:ascii="宋体" w:hAnsi="宋体" w:cs="仿宋_GB2312"/>
                <w:strike w:val="0"/>
                <w:dstrike w:val="0"/>
                <w:color w:val="000000"/>
                <w:sz w:val="15"/>
                <w:szCs w:val="15"/>
                <w:highlight w:val="none"/>
                <w:lang w:eastAsia="zh-CN"/>
              </w:rPr>
              <w:t>情节</w:t>
            </w:r>
            <w:r>
              <w:rPr>
                <w:rFonts w:hint="eastAsia" w:ascii="宋体" w:hAnsi="宋体" w:eastAsia="宋体" w:cs="仿宋_GB2312"/>
                <w:strike w:val="0"/>
                <w:dstrike w:val="0"/>
                <w:color w:val="000000"/>
                <w:sz w:val="15"/>
                <w:szCs w:val="15"/>
                <w:highlight w:val="none"/>
                <w:lang w:eastAsia="zh-CN"/>
              </w:rPr>
              <w:t>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650" w:hRule="atLeast"/>
          <w:jc w:val="center"/>
        </w:trPr>
        <w:tc>
          <w:tcPr>
            <w:tcW w:w="13515" w:type="dxa"/>
            <w:gridSpan w:val="10"/>
            <w:noWrap w:val="0"/>
            <w:vAlign w:val="center"/>
          </w:tcPr>
          <w:p>
            <w:pPr>
              <w:pStyle w:val="3"/>
              <w:bidi w:val="0"/>
              <w:jc w:val="center"/>
              <w:rPr>
                <w:rFonts w:hint="eastAsia"/>
                <w:color w:val="000000"/>
                <w:highlight w:val="none"/>
                <w:lang w:val="en-US" w:eastAsia="zh-CN"/>
              </w:rPr>
            </w:pPr>
            <w:bookmarkStart w:id="101" w:name="_Toc41208480"/>
            <w:r>
              <w:rPr>
                <w:rFonts w:hint="eastAsia"/>
                <w:color w:val="000000"/>
                <w:sz w:val="21"/>
                <w:szCs w:val="21"/>
                <w:highlight w:val="none"/>
              </w:rPr>
              <w:t>《北京市古树名木保护管理条例》案由</w:t>
            </w:r>
            <w:r>
              <w:rPr>
                <w:rFonts w:hint="eastAsia"/>
                <w:color w:val="000000"/>
                <w:sz w:val="21"/>
                <w:szCs w:val="21"/>
                <w:highlight w:val="none"/>
                <w:lang w:val="en-US" w:eastAsia="zh-CN"/>
              </w:rPr>
              <w:t>3项</w:t>
            </w:r>
            <w:bookmarkEnd w:id="10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33" w:hRule="atLeast"/>
          <w:jc w:val="center"/>
        </w:trPr>
        <w:tc>
          <w:tcPr>
            <w:tcW w:w="714" w:type="dxa"/>
            <w:vMerge w:val="restart"/>
            <w:noWrap w:val="0"/>
            <w:vAlign w:val="center"/>
          </w:tcPr>
          <w:p>
            <w:pPr>
              <w:spacing w:line="232" w:lineRule="exact"/>
              <w:jc w:val="center"/>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lang w:val="en-US" w:eastAsia="zh-CN"/>
              </w:rPr>
              <w:t>1</w:t>
            </w:r>
          </w:p>
        </w:tc>
        <w:tc>
          <w:tcPr>
            <w:tcW w:w="1626" w:type="dxa"/>
            <w:gridSpan w:val="2"/>
            <w:vMerge w:val="restart"/>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未按规定养护管理古树名木</w:t>
            </w:r>
          </w:p>
        </w:tc>
        <w:tc>
          <w:tcPr>
            <w:tcW w:w="2981" w:type="dxa"/>
            <w:vMerge w:val="restart"/>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违反条款：第十一条第一款；处罚条款：第十八条第一款 责令改正</w:t>
            </w:r>
            <w:r>
              <w:rPr>
                <w:rFonts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rPr>
              <w:t>造成损伤的，每株处以500至2000元罚款；造成死亡的，每株处1万元至5万元罚款。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20" w:lineRule="exact"/>
              <w:rPr>
                <w:rFonts w:ascii="宋体" w:hAnsi="宋体" w:eastAsia="宋体" w:cs="宋体"/>
                <w:color w:val="000000"/>
                <w:kern w:val="0"/>
                <w:sz w:val="15"/>
                <w:szCs w:val="15"/>
                <w:highlight w:val="none"/>
              </w:rPr>
            </w:pPr>
            <w:r>
              <w:rPr>
                <w:rFonts w:hint="eastAsia" w:ascii="宋体" w:hAnsi="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损伤一级古树或者具有特殊历史价值和特别珍贵名木的，</w:t>
            </w:r>
            <w:r>
              <w:rPr>
                <w:rFonts w:hint="eastAsia" w:ascii="宋体" w:hAnsi="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rPr>
              <w:t>2</w:t>
            </w:r>
            <w:r>
              <w:rPr>
                <w:rFonts w:hint="eastAsia" w:ascii="宋体" w:hAnsi="宋体" w:cs="宋体"/>
                <w:color w:val="000000"/>
                <w:kern w:val="0"/>
                <w:sz w:val="15"/>
                <w:szCs w:val="15"/>
                <w:highlight w:val="none"/>
                <w:lang w:eastAsia="zh-CN"/>
              </w:rPr>
              <w:t>；</w:t>
            </w:r>
            <w:r>
              <w:rPr>
                <w:rFonts w:hint="eastAsia" w:ascii="宋体" w:hAnsi="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lang w:val="en-US" w:eastAsia="zh-CN"/>
              </w:rPr>
              <w:t>.</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2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罚款数额＝500×（1＋</w:t>
            </w:r>
            <w:r>
              <w:rPr>
                <w:rFonts w:hint="eastAsia" w:ascii="宋体" w:hAnsi="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系数）×N。N</w:t>
            </w:r>
            <w:r>
              <w:rPr>
                <w:rFonts w:hint="eastAsia" w:ascii="宋体" w:hAnsi="宋体" w:eastAsia="宋体" w:cs="仿宋_GB2312"/>
                <w:color w:val="000000"/>
                <w:kern w:val="0"/>
                <w:sz w:val="15"/>
                <w:szCs w:val="15"/>
                <w:highlight w:val="none"/>
              </w:rPr>
              <w:t>为株数。</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10" w:hRule="atLeast"/>
          <w:jc w:val="center"/>
        </w:trPr>
        <w:tc>
          <w:tcPr>
            <w:tcW w:w="714" w:type="dxa"/>
            <w:vMerge w:val="continue"/>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spacing w:line="232" w:lineRule="exact"/>
              <w:rPr>
                <w:rFonts w:ascii="宋体" w:hAnsi="宋体" w:eastAsia="宋体" w:cs="宋体"/>
                <w:color w:val="000000"/>
                <w:kern w:val="0"/>
                <w:sz w:val="15"/>
                <w:szCs w:val="15"/>
                <w:highlight w:val="none"/>
              </w:rPr>
            </w:pPr>
          </w:p>
        </w:tc>
        <w:tc>
          <w:tcPr>
            <w:tcW w:w="2981" w:type="dxa"/>
            <w:vMerge w:val="continue"/>
            <w:noWrap w:val="0"/>
            <w:vAlign w:val="center"/>
          </w:tcPr>
          <w:p>
            <w:pPr>
              <w:spacing w:line="232" w:lineRule="exact"/>
              <w:rPr>
                <w:rFonts w:ascii="宋体" w:hAnsi="宋体" w:eastAsia="宋体" w:cs="宋体"/>
                <w:color w:val="000000"/>
                <w:kern w:val="0"/>
                <w:sz w:val="15"/>
                <w:szCs w:val="15"/>
                <w:highlight w:val="none"/>
              </w:rPr>
            </w:pP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20" w:lineRule="exact"/>
              <w:rPr>
                <w:rFonts w:ascii="宋体" w:hAnsi="宋体" w:eastAsia="宋体"/>
                <w:color w:val="000000"/>
                <w:sz w:val="15"/>
                <w:szCs w:val="15"/>
                <w:highlight w:val="none"/>
              </w:rPr>
            </w:pPr>
            <w:r>
              <w:rPr>
                <w:rFonts w:hint="eastAsia" w:ascii="宋体" w:hAnsi="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造成一级古树或者具有特殊历史价值和特别珍贵名木死亡的，</w:t>
            </w:r>
            <w:r>
              <w:rPr>
                <w:rFonts w:hint="eastAsia" w:ascii="宋体" w:hAnsi="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rPr>
              <w:t>2</w:t>
            </w:r>
            <w:r>
              <w:rPr>
                <w:rFonts w:hint="eastAsia" w:ascii="宋体" w:hAnsi="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2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罚款数额＝10000×（1＋</w:t>
            </w:r>
            <w:r>
              <w:rPr>
                <w:rFonts w:hint="eastAsia" w:ascii="宋体" w:hAnsi="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系数）×N。N</w:t>
            </w:r>
            <w:r>
              <w:rPr>
                <w:rFonts w:hint="eastAsia" w:ascii="宋体" w:hAnsi="宋体" w:eastAsia="宋体" w:cs="仿宋_GB2312"/>
                <w:color w:val="000000"/>
                <w:kern w:val="0"/>
                <w:sz w:val="15"/>
                <w:szCs w:val="15"/>
                <w:highlight w:val="none"/>
              </w:rPr>
              <w:t>为株数。</w:t>
            </w:r>
          </w:p>
        </w:tc>
        <w:tc>
          <w:tcPr>
            <w:tcW w:w="2178" w:type="dxa"/>
            <w:noWrap w:val="0"/>
            <w:vAlign w:val="center"/>
          </w:tcPr>
          <w:p>
            <w:pPr>
              <w:spacing w:line="232"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适用造成死亡情形</w:t>
            </w:r>
            <w:r>
              <w:rPr>
                <w:rFonts w:hint="eastAsia" w:ascii="宋体" w:hAnsi="宋体" w:eastAsia="宋体" w:cs="宋体"/>
                <w:color w:val="000000"/>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75" w:hRule="atLeast"/>
          <w:jc w:val="center"/>
        </w:trPr>
        <w:tc>
          <w:tcPr>
            <w:tcW w:w="714" w:type="dxa"/>
            <w:vMerge w:val="restart"/>
            <w:noWrap w:val="0"/>
            <w:vAlign w:val="center"/>
          </w:tcPr>
          <w:p>
            <w:pPr>
              <w:spacing w:line="232" w:lineRule="exact"/>
              <w:jc w:val="center"/>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lang w:val="en-US" w:eastAsia="zh-CN"/>
              </w:rPr>
              <w:t>2</w:t>
            </w:r>
          </w:p>
        </w:tc>
        <w:tc>
          <w:tcPr>
            <w:tcW w:w="1626" w:type="dxa"/>
            <w:gridSpan w:val="2"/>
            <w:vMerge w:val="restart"/>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未按要求对古树名木治理、复壮</w:t>
            </w:r>
          </w:p>
        </w:tc>
        <w:tc>
          <w:tcPr>
            <w:tcW w:w="2981" w:type="dxa"/>
            <w:vMerge w:val="restart"/>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违反条款：第十一条第二款；处罚条款：第十八条第一款 责令改正</w:t>
            </w:r>
            <w:r>
              <w:rPr>
                <w:rFonts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rPr>
              <w:t>造成损伤的，每株处以500至2000元罚款；造成死亡的，每株处1万元至5万元罚款。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20" w:lineRule="exact"/>
              <w:rPr>
                <w:rFonts w:ascii="宋体" w:hAnsi="宋体" w:eastAsia="宋体" w:cs="宋体"/>
                <w:color w:val="000000"/>
                <w:kern w:val="0"/>
                <w:sz w:val="15"/>
                <w:szCs w:val="15"/>
                <w:highlight w:val="none"/>
              </w:rPr>
            </w:pPr>
            <w:r>
              <w:rPr>
                <w:rFonts w:hint="eastAsia" w:ascii="宋体" w:hAnsi="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损伤一级古树或者具有特殊历史价值和特别珍贵名木的，</w:t>
            </w:r>
            <w:r>
              <w:rPr>
                <w:rFonts w:hint="eastAsia" w:ascii="宋体" w:hAnsi="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rPr>
              <w:t>2</w:t>
            </w:r>
            <w:r>
              <w:rPr>
                <w:rFonts w:hint="eastAsia" w:ascii="宋体" w:hAnsi="宋体" w:cs="宋体"/>
                <w:color w:val="000000"/>
                <w:kern w:val="0"/>
                <w:sz w:val="15"/>
                <w:szCs w:val="15"/>
                <w:highlight w:val="none"/>
                <w:lang w:eastAsia="zh-CN"/>
              </w:rPr>
              <w:t>；</w:t>
            </w:r>
            <w:r>
              <w:rPr>
                <w:rFonts w:hint="eastAsia" w:ascii="宋体" w:hAnsi="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lang w:val="en-US" w:eastAsia="zh-CN"/>
              </w:rPr>
              <w:t>.</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2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罚款数额＝500×（1＋</w:t>
            </w:r>
            <w:r>
              <w:rPr>
                <w:rFonts w:hint="eastAsia" w:ascii="宋体" w:hAnsi="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系数）×N。N</w:t>
            </w:r>
            <w:r>
              <w:rPr>
                <w:rFonts w:hint="eastAsia" w:ascii="宋体" w:hAnsi="宋体" w:eastAsia="宋体" w:cs="仿宋_GB2312"/>
                <w:color w:val="000000"/>
                <w:kern w:val="0"/>
                <w:sz w:val="15"/>
                <w:szCs w:val="15"/>
                <w:highlight w:val="none"/>
              </w:rPr>
              <w:t>为株数。</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43" w:hRule="atLeast"/>
          <w:jc w:val="center"/>
        </w:trPr>
        <w:tc>
          <w:tcPr>
            <w:tcW w:w="714" w:type="dxa"/>
            <w:vMerge w:val="continue"/>
            <w:noWrap w:val="0"/>
            <w:vAlign w:val="center"/>
          </w:tcPr>
          <w:p>
            <w:pPr>
              <w:spacing w:line="232" w:lineRule="exact"/>
              <w:jc w:val="center"/>
              <w:rPr>
                <w:rFonts w:ascii="宋体" w:hAnsi="宋体" w:eastAsia="宋体"/>
                <w:color w:val="000000"/>
                <w:sz w:val="15"/>
                <w:szCs w:val="15"/>
                <w:highlight w:val="none"/>
              </w:rPr>
            </w:pPr>
          </w:p>
        </w:tc>
        <w:tc>
          <w:tcPr>
            <w:tcW w:w="1626" w:type="dxa"/>
            <w:gridSpan w:val="2"/>
            <w:vMerge w:val="continue"/>
            <w:noWrap w:val="0"/>
            <w:vAlign w:val="center"/>
          </w:tcPr>
          <w:p>
            <w:pPr>
              <w:spacing w:line="232" w:lineRule="exact"/>
              <w:rPr>
                <w:rFonts w:ascii="宋体" w:hAnsi="宋体" w:eastAsia="宋体"/>
                <w:color w:val="000000"/>
                <w:sz w:val="15"/>
                <w:szCs w:val="15"/>
                <w:highlight w:val="none"/>
              </w:rPr>
            </w:pPr>
          </w:p>
        </w:tc>
        <w:tc>
          <w:tcPr>
            <w:tcW w:w="2981" w:type="dxa"/>
            <w:vMerge w:val="continue"/>
            <w:noWrap w:val="0"/>
            <w:vAlign w:val="center"/>
          </w:tcPr>
          <w:p>
            <w:pPr>
              <w:spacing w:line="232" w:lineRule="exact"/>
              <w:rPr>
                <w:rFonts w:ascii="宋体" w:hAnsi="宋体" w:eastAsia="宋体"/>
                <w:color w:val="000000"/>
                <w:sz w:val="15"/>
                <w:szCs w:val="15"/>
                <w:highlight w:val="none"/>
              </w:rPr>
            </w:pP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20" w:lineRule="exact"/>
              <w:rPr>
                <w:rFonts w:ascii="宋体" w:hAnsi="宋体" w:eastAsia="宋体"/>
                <w:color w:val="000000"/>
                <w:sz w:val="15"/>
                <w:szCs w:val="15"/>
                <w:highlight w:val="none"/>
              </w:rPr>
            </w:pPr>
            <w:r>
              <w:rPr>
                <w:rFonts w:hint="eastAsia" w:ascii="宋体" w:hAnsi="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造成一级古树或者具有特殊历史价值和特别珍贵名木死亡的，</w:t>
            </w:r>
            <w:r>
              <w:rPr>
                <w:rFonts w:hint="eastAsia" w:ascii="宋体" w:hAnsi="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rPr>
              <w:t>2</w:t>
            </w:r>
            <w:r>
              <w:rPr>
                <w:rFonts w:hint="eastAsia" w:ascii="宋体" w:hAnsi="宋体" w:cs="宋体"/>
                <w:color w:val="000000"/>
                <w:kern w:val="0"/>
                <w:sz w:val="15"/>
                <w:szCs w:val="15"/>
                <w:highlight w:val="none"/>
                <w:lang w:eastAsia="zh-CN"/>
              </w:rPr>
              <w:t>；</w:t>
            </w:r>
            <w:r>
              <w:rPr>
                <w:rFonts w:hint="eastAsia" w:ascii="宋体" w:hAnsi="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lang w:val="en-US" w:eastAsia="zh-CN"/>
              </w:rPr>
              <w:t>.</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2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罚款数额＝10000×（1＋</w:t>
            </w:r>
            <w:r>
              <w:rPr>
                <w:rFonts w:hint="eastAsia" w:ascii="宋体" w:hAnsi="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系数）×N。N</w:t>
            </w:r>
            <w:r>
              <w:rPr>
                <w:rFonts w:hint="eastAsia" w:ascii="宋体" w:hAnsi="宋体" w:eastAsia="宋体" w:cs="仿宋_GB2312"/>
                <w:color w:val="000000"/>
                <w:kern w:val="0"/>
                <w:sz w:val="15"/>
                <w:szCs w:val="15"/>
                <w:highlight w:val="none"/>
              </w:rPr>
              <w:t>为株数。</w:t>
            </w:r>
          </w:p>
        </w:tc>
        <w:tc>
          <w:tcPr>
            <w:tcW w:w="2178" w:type="dxa"/>
            <w:noWrap w:val="0"/>
            <w:vAlign w:val="center"/>
          </w:tcPr>
          <w:p>
            <w:pPr>
              <w:spacing w:line="232"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适用造成死亡情形</w:t>
            </w:r>
            <w:r>
              <w:rPr>
                <w:rFonts w:hint="eastAsia" w:ascii="宋体" w:hAnsi="宋体" w:eastAsia="宋体" w:cs="宋体"/>
                <w:color w:val="000000"/>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02" w:hRule="atLeast"/>
          <w:jc w:val="center"/>
        </w:trPr>
        <w:tc>
          <w:tcPr>
            <w:tcW w:w="714" w:type="dxa"/>
            <w:noWrap w:val="0"/>
            <w:vAlign w:val="center"/>
          </w:tcPr>
          <w:p>
            <w:pPr>
              <w:spacing w:line="232" w:lineRule="exact"/>
              <w:jc w:val="center"/>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lang w:val="en-US" w:eastAsia="zh-CN"/>
              </w:rPr>
              <w:t>3</w:t>
            </w:r>
          </w:p>
        </w:tc>
        <w:tc>
          <w:tcPr>
            <w:tcW w:w="1626"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擅自处理死亡古树名木</w:t>
            </w:r>
          </w:p>
        </w:tc>
        <w:tc>
          <w:tcPr>
            <w:tcW w:w="2981" w:type="dxa"/>
            <w:noWrap w:val="0"/>
            <w:vAlign w:val="center"/>
          </w:tcPr>
          <w:p>
            <w:pPr>
              <w:spacing w:line="21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违反条款：第十一条第三款；</w:t>
            </w:r>
          </w:p>
          <w:p>
            <w:pPr>
              <w:spacing w:line="21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处罚条款：第十八条第二款 每株处以2000元至1万元罚款。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pStyle w:val="7"/>
              <w:spacing w:line="212" w:lineRule="exact"/>
              <w:jc w:val="both"/>
              <w:rPr>
                <w:rFonts w:hint="default" w:ascii="宋体" w:hAnsi="宋体" w:eastAsia="宋体"/>
                <w:color w:val="000000"/>
                <w:sz w:val="15"/>
                <w:szCs w:val="15"/>
                <w:highlight w:val="none"/>
                <w:lang w:val="en-US" w:eastAsia="zh-CN"/>
              </w:rPr>
            </w:pPr>
            <w:r>
              <w:rPr>
                <w:rFonts w:hint="eastAsia" w:ascii="宋体" w:hAnsi="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擅自处理死亡一级古树的，系数4；</w:t>
            </w:r>
            <w:r>
              <w:rPr>
                <w:rFonts w:hint="eastAsia" w:ascii="宋体" w:hAnsi="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rPr>
              <w:t>二级古树的，系数3</w:t>
            </w:r>
            <w:r>
              <w:rPr>
                <w:rFonts w:hint="eastAsia" w:ascii="宋体" w:hAnsi="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1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罚款数额＝2000×（1＋</w:t>
            </w:r>
            <w:r>
              <w:rPr>
                <w:rFonts w:hint="eastAsia" w:ascii="宋体" w:hAnsi="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系数）×N。N为株数。</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76" w:hRule="atLeast"/>
          <w:jc w:val="center"/>
        </w:trPr>
        <w:tc>
          <w:tcPr>
            <w:tcW w:w="13515" w:type="dxa"/>
            <w:gridSpan w:val="10"/>
            <w:noWrap w:val="0"/>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olor w:val="000000"/>
                <w:sz w:val="15"/>
                <w:szCs w:val="15"/>
                <w:highlight w:val="none"/>
              </w:rPr>
            </w:pPr>
            <w:bookmarkStart w:id="102" w:name="_Toc1124518290"/>
            <w:bookmarkStart w:id="103" w:name="_Toc110851470"/>
            <w:bookmarkStart w:id="104" w:name="_Toc465734653"/>
            <w:r>
              <w:rPr>
                <w:rFonts w:hint="eastAsia" w:ascii="宋体" w:hAnsi="宋体" w:eastAsia="宋体"/>
                <w:color w:val="000000"/>
                <w:sz w:val="21"/>
                <w:szCs w:val="21"/>
                <w:highlight w:val="none"/>
              </w:rPr>
              <w:t>《北京市公园条例》案由</w:t>
            </w:r>
            <w:r>
              <w:rPr>
                <w:rFonts w:ascii="宋体" w:hAnsi="宋体" w:eastAsia="宋体"/>
                <w:color w:val="000000"/>
                <w:sz w:val="21"/>
                <w:szCs w:val="21"/>
                <w:highlight w:val="none"/>
              </w:rPr>
              <w:t xml:space="preserve"> 18</w:t>
            </w:r>
            <w:r>
              <w:rPr>
                <w:rFonts w:hint="eastAsia" w:ascii="宋体" w:hAnsi="宋体" w:eastAsia="宋体"/>
                <w:color w:val="000000"/>
                <w:sz w:val="21"/>
                <w:szCs w:val="21"/>
                <w:highlight w:val="none"/>
              </w:rPr>
              <w:t>项</w:t>
            </w:r>
            <w:bookmarkEnd w:id="102"/>
            <w:bookmarkEnd w:id="103"/>
            <w:bookmarkEnd w:id="10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507"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6" w:type="dxa"/>
            <w:gridSpan w:val="2"/>
            <w:tcBorders>
              <w:bottom w:val="single" w:color="auto" w:sz="4" w:space="0"/>
            </w:tcBorders>
            <w:noWrap w:val="0"/>
            <w:vAlign w:val="center"/>
          </w:tcPr>
          <w:p>
            <w:pPr>
              <w:spacing w:line="21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公园内游人</w:t>
            </w:r>
            <w:r>
              <w:rPr>
                <w:rFonts w:ascii="宋体" w:hAnsi="宋体" w:eastAsia="宋体" w:cs="宋体"/>
                <w:color w:val="000000"/>
                <w:kern w:val="0"/>
                <w:sz w:val="15"/>
                <w:szCs w:val="15"/>
                <w:highlight w:val="none"/>
              </w:rPr>
              <w:t>翻越围墙、栏杆、绿篱</w:t>
            </w:r>
          </w:p>
        </w:tc>
        <w:tc>
          <w:tcPr>
            <w:tcW w:w="2981" w:type="dxa"/>
            <w:vMerge w:val="restart"/>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w:t>
            </w:r>
            <w:r>
              <w:rPr>
                <w:rFonts w:ascii="宋体" w:hAnsi="宋体" w:eastAsia="宋体" w:cs="宋体"/>
                <w:color w:val="000000"/>
                <w:kern w:val="0"/>
                <w:sz w:val="15"/>
                <w:szCs w:val="15"/>
                <w:highlight w:val="none"/>
              </w:rPr>
              <w:t>第四十六条</w:t>
            </w:r>
            <w:r>
              <w:rPr>
                <w:rFonts w:hint="eastAsia" w:ascii="宋体" w:hAnsi="宋体" w:eastAsia="宋体" w:cs="宋体"/>
                <w:color w:val="000000"/>
                <w:kern w:val="0"/>
                <w:sz w:val="15"/>
                <w:szCs w:val="15"/>
                <w:highlight w:val="none"/>
              </w:rPr>
              <w:t>第（一）项；处罚条款：</w:t>
            </w:r>
            <w:r>
              <w:rPr>
                <w:rFonts w:ascii="宋体" w:hAnsi="宋体" w:eastAsia="宋体" w:cs="宋体"/>
                <w:color w:val="000000"/>
                <w:kern w:val="0"/>
                <w:sz w:val="15"/>
                <w:szCs w:val="15"/>
                <w:highlight w:val="none"/>
              </w:rPr>
              <w:t>第五十六条</w:t>
            </w:r>
            <w:r>
              <w:rPr>
                <w:rFonts w:hint="eastAsia" w:ascii="宋体" w:hAnsi="宋体" w:eastAsia="宋体" w:cs="宋体"/>
                <w:color w:val="000000"/>
                <w:kern w:val="0"/>
                <w:sz w:val="15"/>
                <w:szCs w:val="15"/>
                <w:highlight w:val="none"/>
              </w:rPr>
              <w:t xml:space="preserve">第一款第（一）项 </w:t>
            </w:r>
            <w:r>
              <w:rPr>
                <w:rFonts w:ascii="宋体" w:hAnsi="宋体" w:eastAsia="宋体" w:cs="宋体"/>
                <w:color w:val="000000"/>
                <w:kern w:val="0"/>
                <w:sz w:val="15"/>
                <w:szCs w:val="15"/>
                <w:highlight w:val="none"/>
              </w:rPr>
              <w:t>责令改正，并可以处20元以上50元以下罚款</w:t>
            </w:r>
            <w:r>
              <w:rPr>
                <w:rFonts w:hint="eastAsia" w:ascii="宋体" w:hAnsi="宋体" w:eastAsia="宋体" w:cs="宋体"/>
                <w:color w:val="000000"/>
                <w:kern w:val="0"/>
                <w:sz w:val="15"/>
                <w:szCs w:val="15"/>
                <w:highlight w:val="none"/>
              </w:rPr>
              <w:t>。</w:t>
            </w:r>
          </w:p>
        </w:tc>
        <w:tc>
          <w:tcPr>
            <w:tcW w:w="851" w:type="dxa"/>
            <w:vMerge w:val="restart"/>
            <w:noWrap w:val="0"/>
            <w:vAlign w:val="center"/>
          </w:tcPr>
          <w:p>
            <w:pPr>
              <w:spacing w:line="232" w:lineRule="exact"/>
              <w:rPr>
                <w:rFonts w:ascii="宋体" w:hAnsi="宋体" w:eastAsia="宋体" w:cs="宋体"/>
                <w:color w:val="000000"/>
                <w:kern w:val="0"/>
                <w:sz w:val="15"/>
                <w:szCs w:val="15"/>
                <w:highlight w:val="none"/>
              </w:rPr>
            </w:pPr>
          </w:p>
        </w:tc>
        <w:tc>
          <w:tcPr>
            <w:tcW w:w="840" w:type="dxa"/>
            <w:vMerge w:val="restart"/>
            <w:noWrap w:val="0"/>
            <w:vAlign w:val="center"/>
          </w:tcPr>
          <w:p>
            <w:pPr>
              <w:spacing w:line="232" w:lineRule="exact"/>
              <w:ind w:firstLine="300" w:firstLineChars="200"/>
              <w:jc w:val="center"/>
              <w:rPr>
                <w:rFonts w:ascii="宋体" w:hAnsi="宋体" w:eastAsia="宋体" w:cs="宋体"/>
                <w:color w:val="000000"/>
                <w:kern w:val="0"/>
                <w:sz w:val="15"/>
                <w:szCs w:val="15"/>
                <w:highlight w:val="none"/>
              </w:rPr>
            </w:pPr>
          </w:p>
        </w:tc>
        <w:tc>
          <w:tcPr>
            <w:tcW w:w="2376" w:type="dxa"/>
            <w:vMerge w:val="restart"/>
            <w:noWrap w:val="0"/>
            <w:vAlign w:val="center"/>
          </w:tcPr>
          <w:p>
            <w:pPr>
              <w:spacing w:line="232" w:lineRule="exact"/>
              <w:rPr>
                <w:rFonts w:ascii="宋体" w:hAnsi="宋体" w:eastAsia="宋体" w:cs="宋体"/>
                <w:color w:val="000000"/>
                <w:kern w:val="0"/>
                <w:sz w:val="15"/>
                <w:szCs w:val="15"/>
                <w:highlight w:val="none"/>
              </w:rPr>
            </w:pPr>
          </w:p>
        </w:tc>
        <w:tc>
          <w:tcPr>
            <w:tcW w:w="1949" w:type="dxa"/>
            <w:gridSpan w:val="2"/>
            <w:vMerge w:val="restart"/>
            <w:noWrap w:val="0"/>
            <w:vAlign w:val="center"/>
          </w:tcPr>
          <w:p>
            <w:pPr>
              <w:spacing w:line="232" w:lineRule="exact"/>
              <w:rPr>
                <w:rFonts w:ascii="宋体" w:hAnsi="宋体" w:eastAsia="宋体" w:cs="宋体"/>
                <w:color w:val="000000"/>
                <w:kern w:val="0"/>
                <w:sz w:val="15"/>
                <w:szCs w:val="15"/>
                <w:highlight w:val="none"/>
              </w:rPr>
            </w:pPr>
          </w:p>
        </w:tc>
        <w:tc>
          <w:tcPr>
            <w:tcW w:w="2178" w:type="dxa"/>
            <w:vMerge w:val="restart"/>
            <w:noWrap w:val="0"/>
            <w:vAlign w:val="center"/>
          </w:tcPr>
          <w:p>
            <w:pPr>
              <w:spacing w:line="232"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按照简易程序执行</w:t>
            </w:r>
            <w:r>
              <w:rPr>
                <w:rFonts w:hint="eastAsia" w:ascii="宋体" w:hAnsi="宋体" w:eastAsia="宋体" w:cs="宋体"/>
                <w:color w:val="000000"/>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6" w:type="dxa"/>
            <w:gridSpan w:val="2"/>
            <w:tcBorders>
              <w:bottom w:val="single" w:color="auto" w:sz="4" w:space="0"/>
            </w:tcBorders>
            <w:noWrap w:val="0"/>
            <w:vAlign w:val="center"/>
          </w:tcPr>
          <w:p>
            <w:pPr>
              <w:spacing w:line="19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公园内游人</w:t>
            </w:r>
            <w:r>
              <w:rPr>
                <w:rFonts w:ascii="宋体" w:hAnsi="宋体" w:eastAsia="宋体" w:cs="宋体"/>
                <w:color w:val="000000"/>
                <w:kern w:val="0"/>
                <w:sz w:val="15"/>
                <w:szCs w:val="15"/>
                <w:highlight w:val="none"/>
              </w:rPr>
              <w:t>在禁烟区吸烟</w:t>
            </w:r>
            <w:r>
              <w:rPr>
                <w:rFonts w:hint="eastAsia" w:ascii="宋体" w:hAnsi="宋体" w:eastAsia="宋体" w:cs="宋体"/>
                <w:color w:val="000000"/>
                <w:kern w:val="0"/>
                <w:sz w:val="15"/>
                <w:szCs w:val="15"/>
                <w:highlight w:val="none"/>
              </w:rPr>
              <w:t>（</w:t>
            </w:r>
            <w:r>
              <w:rPr>
                <w:rFonts w:ascii="宋体" w:hAnsi="宋体" w:eastAsia="宋体" w:cs="宋体"/>
                <w:color w:val="000000"/>
                <w:kern w:val="0"/>
                <w:sz w:val="15"/>
                <w:szCs w:val="15"/>
                <w:highlight w:val="none"/>
              </w:rPr>
              <w:t>在非游泳区游泳，在非滑冰区滑冰，在非钓鱼区钓鱼，在非体育运动场所踢球、滑旱冰</w:t>
            </w:r>
            <w:r>
              <w:rPr>
                <w:rFonts w:hint="eastAsia" w:ascii="宋体" w:hAnsi="宋体" w:eastAsia="宋体" w:cs="宋体"/>
                <w:color w:val="000000"/>
                <w:kern w:val="0"/>
                <w:sz w:val="15"/>
                <w:szCs w:val="15"/>
                <w:highlight w:val="none"/>
              </w:rPr>
              <w:t>）</w:t>
            </w:r>
          </w:p>
        </w:tc>
        <w:tc>
          <w:tcPr>
            <w:tcW w:w="2981" w:type="dxa"/>
            <w:vMerge w:val="continue"/>
            <w:noWrap w:val="0"/>
            <w:vAlign w:val="center"/>
          </w:tcPr>
          <w:p>
            <w:pPr>
              <w:spacing w:line="232" w:lineRule="exact"/>
              <w:rPr>
                <w:rFonts w:ascii="宋体" w:hAnsi="宋体" w:eastAsia="宋体" w:cs="宋体"/>
                <w:color w:val="000000"/>
                <w:kern w:val="0"/>
                <w:sz w:val="15"/>
                <w:szCs w:val="15"/>
                <w:highlight w:val="none"/>
              </w:rPr>
            </w:pPr>
          </w:p>
        </w:tc>
        <w:tc>
          <w:tcPr>
            <w:tcW w:w="851" w:type="dxa"/>
            <w:vMerge w:val="continue"/>
            <w:noWrap w:val="0"/>
            <w:vAlign w:val="center"/>
          </w:tcPr>
          <w:p>
            <w:pPr>
              <w:spacing w:line="232" w:lineRule="exact"/>
              <w:jc w:val="center"/>
              <w:rPr>
                <w:rFonts w:ascii="宋体" w:hAnsi="宋体" w:eastAsia="宋体" w:cs="宋体"/>
                <w:color w:val="000000"/>
                <w:kern w:val="0"/>
                <w:sz w:val="15"/>
                <w:szCs w:val="15"/>
                <w:highlight w:val="none"/>
              </w:rPr>
            </w:pPr>
          </w:p>
        </w:tc>
        <w:tc>
          <w:tcPr>
            <w:tcW w:w="840" w:type="dxa"/>
            <w:vMerge w:val="continue"/>
            <w:noWrap w:val="0"/>
            <w:vAlign w:val="center"/>
          </w:tcPr>
          <w:p>
            <w:pPr>
              <w:spacing w:line="232" w:lineRule="exact"/>
              <w:ind w:firstLine="300" w:firstLineChars="200"/>
              <w:jc w:val="center"/>
              <w:rPr>
                <w:rFonts w:ascii="宋体" w:hAnsi="宋体" w:eastAsia="宋体" w:cs="宋体"/>
                <w:color w:val="000000"/>
                <w:kern w:val="0"/>
                <w:sz w:val="15"/>
                <w:szCs w:val="15"/>
                <w:highlight w:val="none"/>
              </w:rPr>
            </w:pPr>
          </w:p>
        </w:tc>
        <w:tc>
          <w:tcPr>
            <w:tcW w:w="2376" w:type="dxa"/>
            <w:vMerge w:val="continue"/>
            <w:noWrap w:val="0"/>
            <w:vAlign w:val="center"/>
          </w:tcPr>
          <w:p>
            <w:pPr>
              <w:spacing w:line="232" w:lineRule="exact"/>
              <w:rPr>
                <w:rFonts w:ascii="宋体" w:hAnsi="宋体" w:eastAsia="宋体" w:cs="宋体"/>
                <w:color w:val="000000"/>
                <w:kern w:val="0"/>
                <w:sz w:val="15"/>
                <w:szCs w:val="15"/>
                <w:highlight w:val="none"/>
              </w:rPr>
            </w:pPr>
          </w:p>
        </w:tc>
        <w:tc>
          <w:tcPr>
            <w:tcW w:w="1949" w:type="dxa"/>
            <w:gridSpan w:val="2"/>
            <w:vMerge w:val="continue"/>
            <w:noWrap w:val="0"/>
            <w:vAlign w:val="center"/>
          </w:tcPr>
          <w:p>
            <w:pPr>
              <w:spacing w:line="232" w:lineRule="exact"/>
              <w:rPr>
                <w:rFonts w:ascii="宋体" w:hAnsi="宋体" w:eastAsia="宋体" w:cs="宋体"/>
                <w:color w:val="000000"/>
                <w:kern w:val="0"/>
                <w:sz w:val="15"/>
                <w:szCs w:val="15"/>
                <w:highlight w:val="none"/>
              </w:rPr>
            </w:pPr>
          </w:p>
        </w:tc>
        <w:tc>
          <w:tcPr>
            <w:tcW w:w="2178" w:type="dxa"/>
            <w:vMerge w:val="continue"/>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p>
        </w:tc>
        <w:tc>
          <w:tcPr>
            <w:tcW w:w="1626" w:type="dxa"/>
            <w:gridSpan w:val="2"/>
            <w:tcBorders>
              <w:bottom w:val="single" w:color="auto" w:sz="4" w:space="0"/>
            </w:tcBorders>
            <w:noWrap w:val="0"/>
            <w:vAlign w:val="center"/>
          </w:tcPr>
          <w:p>
            <w:pPr>
              <w:spacing w:line="19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公园内游人</w:t>
            </w:r>
            <w:r>
              <w:rPr>
                <w:rFonts w:ascii="宋体" w:hAnsi="宋体" w:eastAsia="宋体" w:cs="宋体"/>
                <w:color w:val="000000"/>
                <w:kern w:val="0"/>
                <w:sz w:val="15"/>
                <w:szCs w:val="15"/>
                <w:highlight w:val="none"/>
              </w:rPr>
              <w:t>随地吐痰、便溺</w:t>
            </w:r>
            <w:r>
              <w:rPr>
                <w:rFonts w:hint="eastAsia" w:ascii="宋体" w:hAnsi="宋体" w:eastAsia="宋体" w:cs="宋体"/>
                <w:color w:val="000000"/>
                <w:kern w:val="0"/>
                <w:sz w:val="15"/>
                <w:szCs w:val="15"/>
                <w:highlight w:val="none"/>
              </w:rPr>
              <w:t>（</w:t>
            </w:r>
            <w:r>
              <w:rPr>
                <w:rFonts w:ascii="宋体" w:hAnsi="宋体" w:eastAsia="宋体" w:cs="宋体"/>
                <w:color w:val="000000"/>
                <w:kern w:val="0"/>
                <w:sz w:val="15"/>
                <w:szCs w:val="15"/>
                <w:highlight w:val="none"/>
              </w:rPr>
              <w:t>乱丢果皮等废弃物</w:t>
            </w:r>
            <w:r>
              <w:rPr>
                <w:rFonts w:hint="eastAsia" w:ascii="宋体" w:hAnsi="宋体" w:eastAsia="宋体" w:cs="宋体"/>
                <w:color w:val="000000"/>
                <w:kern w:val="0"/>
                <w:sz w:val="15"/>
                <w:szCs w:val="15"/>
                <w:highlight w:val="none"/>
              </w:rPr>
              <w:t>）</w:t>
            </w:r>
          </w:p>
        </w:tc>
        <w:tc>
          <w:tcPr>
            <w:tcW w:w="2981" w:type="dxa"/>
            <w:vMerge w:val="continue"/>
            <w:tcBorders>
              <w:bottom w:val="single" w:color="auto" w:sz="4" w:space="0"/>
            </w:tcBorders>
            <w:noWrap w:val="0"/>
            <w:vAlign w:val="center"/>
          </w:tcPr>
          <w:p>
            <w:pPr>
              <w:spacing w:line="212" w:lineRule="exact"/>
              <w:rPr>
                <w:rFonts w:ascii="宋体" w:hAnsi="宋体" w:eastAsia="宋体" w:cs="宋体"/>
                <w:color w:val="000000"/>
                <w:kern w:val="0"/>
                <w:sz w:val="15"/>
                <w:szCs w:val="15"/>
                <w:highlight w:val="none"/>
              </w:rPr>
            </w:pPr>
          </w:p>
        </w:tc>
        <w:tc>
          <w:tcPr>
            <w:tcW w:w="851" w:type="dxa"/>
            <w:vMerge w:val="continue"/>
            <w:tcBorders>
              <w:bottom w:val="single" w:color="auto" w:sz="4" w:space="0"/>
            </w:tcBorders>
            <w:noWrap w:val="0"/>
            <w:vAlign w:val="center"/>
          </w:tcPr>
          <w:p>
            <w:pPr>
              <w:spacing w:line="212" w:lineRule="exact"/>
              <w:jc w:val="center"/>
              <w:rPr>
                <w:rFonts w:ascii="宋体" w:hAnsi="宋体" w:eastAsia="宋体" w:cs="宋体"/>
                <w:color w:val="000000"/>
                <w:kern w:val="0"/>
                <w:sz w:val="15"/>
                <w:szCs w:val="15"/>
                <w:highlight w:val="none"/>
              </w:rPr>
            </w:pPr>
          </w:p>
        </w:tc>
        <w:tc>
          <w:tcPr>
            <w:tcW w:w="840" w:type="dxa"/>
            <w:vMerge w:val="continue"/>
            <w:tcBorders>
              <w:bottom w:val="single" w:color="auto" w:sz="4" w:space="0"/>
            </w:tcBorders>
            <w:noWrap w:val="0"/>
            <w:vAlign w:val="center"/>
          </w:tcPr>
          <w:p>
            <w:pPr>
              <w:spacing w:line="212" w:lineRule="exact"/>
              <w:ind w:firstLine="300" w:firstLineChars="200"/>
              <w:jc w:val="center"/>
              <w:rPr>
                <w:rFonts w:ascii="宋体" w:hAnsi="宋体" w:eastAsia="宋体" w:cs="宋体"/>
                <w:color w:val="000000"/>
                <w:kern w:val="0"/>
                <w:sz w:val="15"/>
                <w:szCs w:val="15"/>
                <w:highlight w:val="none"/>
              </w:rPr>
            </w:pPr>
          </w:p>
        </w:tc>
        <w:tc>
          <w:tcPr>
            <w:tcW w:w="2376" w:type="dxa"/>
            <w:vMerge w:val="continue"/>
            <w:tcBorders>
              <w:bottom w:val="single" w:color="auto" w:sz="4" w:space="0"/>
            </w:tcBorders>
            <w:noWrap w:val="0"/>
            <w:vAlign w:val="center"/>
          </w:tcPr>
          <w:p>
            <w:pPr>
              <w:spacing w:line="212" w:lineRule="exact"/>
              <w:rPr>
                <w:rFonts w:ascii="宋体" w:hAnsi="宋体" w:eastAsia="宋体" w:cs="宋体"/>
                <w:color w:val="000000"/>
                <w:kern w:val="0"/>
                <w:sz w:val="15"/>
                <w:szCs w:val="15"/>
                <w:highlight w:val="none"/>
              </w:rPr>
            </w:pPr>
          </w:p>
        </w:tc>
        <w:tc>
          <w:tcPr>
            <w:tcW w:w="1949" w:type="dxa"/>
            <w:gridSpan w:val="2"/>
            <w:vMerge w:val="continue"/>
            <w:tcBorders>
              <w:bottom w:val="single" w:color="auto" w:sz="4" w:space="0"/>
            </w:tcBorders>
            <w:noWrap w:val="0"/>
            <w:vAlign w:val="center"/>
          </w:tcPr>
          <w:p>
            <w:pPr>
              <w:spacing w:line="212" w:lineRule="exact"/>
              <w:rPr>
                <w:rFonts w:ascii="宋体" w:hAnsi="宋体" w:eastAsia="宋体" w:cs="宋体"/>
                <w:color w:val="000000"/>
                <w:kern w:val="0"/>
                <w:sz w:val="15"/>
                <w:szCs w:val="15"/>
                <w:highlight w:val="none"/>
              </w:rPr>
            </w:pPr>
          </w:p>
        </w:tc>
        <w:tc>
          <w:tcPr>
            <w:tcW w:w="2178" w:type="dxa"/>
            <w:vMerge w:val="continue"/>
            <w:tcBorders>
              <w:bottom w:val="single" w:color="auto" w:sz="4" w:space="0"/>
            </w:tcBorders>
            <w:noWrap w:val="0"/>
            <w:vAlign w:val="center"/>
          </w:tcPr>
          <w:p>
            <w:pPr>
              <w:spacing w:line="21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86" w:hRule="atLeast"/>
          <w:jc w:val="center"/>
        </w:trPr>
        <w:tc>
          <w:tcPr>
            <w:tcW w:w="714" w:type="dxa"/>
            <w:noWrap w:val="0"/>
            <w:vAlign w:val="center"/>
          </w:tcPr>
          <w:p>
            <w:pPr>
              <w:spacing w:line="20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4</w:t>
            </w:r>
          </w:p>
        </w:tc>
        <w:tc>
          <w:tcPr>
            <w:tcW w:w="1626" w:type="dxa"/>
            <w:gridSpan w:val="2"/>
            <w:tcBorders>
              <w:bottom w:val="single" w:color="auto" w:sz="4" w:space="0"/>
            </w:tcBorders>
            <w:noWrap w:val="0"/>
            <w:vAlign w:val="center"/>
          </w:tcPr>
          <w:p>
            <w:pPr>
              <w:spacing w:line="20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公园内游人</w:t>
            </w:r>
            <w:r>
              <w:rPr>
                <w:rFonts w:ascii="宋体" w:hAnsi="宋体" w:eastAsia="宋体" w:cs="宋体"/>
                <w:color w:val="000000"/>
                <w:kern w:val="0"/>
                <w:sz w:val="15"/>
                <w:szCs w:val="15"/>
                <w:highlight w:val="none"/>
              </w:rPr>
              <w:t>营火、烧烤</w:t>
            </w:r>
          </w:p>
        </w:tc>
        <w:tc>
          <w:tcPr>
            <w:tcW w:w="2981" w:type="dxa"/>
            <w:vMerge w:val="restart"/>
            <w:noWrap w:val="0"/>
            <w:vAlign w:val="center"/>
          </w:tcPr>
          <w:p>
            <w:pPr>
              <w:spacing w:line="20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w:t>
            </w:r>
            <w:r>
              <w:rPr>
                <w:rFonts w:ascii="宋体" w:hAnsi="宋体" w:eastAsia="宋体" w:cs="宋体"/>
                <w:color w:val="000000"/>
                <w:kern w:val="0"/>
                <w:sz w:val="15"/>
                <w:szCs w:val="15"/>
                <w:highlight w:val="none"/>
              </w:rPr>
              <w:t>第四十六条</w:t>
            </w:r>
            <w:r>
              <w:rPr>
                <w:rFonts w:hint="eastAsia" w:ascii="宋体" w:hAnsi="宋体" w:eastAsia="宋体" w:cs="宋体"/>
                <w:color w:val="000000"/>
                <w:kern w:val="0"/>
                <w:sz w:val="15"/>
                <w:szCs w:val="15"/>
                <w:highlight w:val="none"/>
              </w:rPr>
              <w:t>第（二）项；处罚条款：</w:t>
            </w:r>
            <w:r>
              <w:rPr>
                <w:rFonts w:ascii="宋体" w:hAnsi="宋体" w:eastAsia="宋体" w:cs="宋体"/>
                <w:color w:val="000000"/>
                <w:kern w:val="0"/>
                <w:sz w:val="15"/>
                <w:szCs w:val="15"/>
                <w:highlight w:val="none"/>
              </w:rPr>
              <w:t>第五十六条</w:t>
            </w:r>
            <w:r>
              <w:rPr>
                <w:rFonts w:hint="eastAsia" w:ascii="宋体" w:hAnsi="宋体" w:eastAsia="宋体" w:cs="宋体"/>
                <w:color w:val="000000"/>
                <w:kern w:val="0"/>
                <w:sz w:val="15"/>
                <w:szCs w:val="15"/>
                <w:highlight w:val="none"/>
              </w:rPr>
              <w:t xml:space="preserve">第一款第（二）项 </w:t>
            </w:r>
            <w:r>
              <w:rPr>
                <w:rFonts w:ascii="宋体" w:hAnsi="宋体" w:eastAsia="宋体" w:cs="宋体"/>
                <w:color w:val="000000"/>
                <w:kern w:val="0"/>
                <w:sz w:val="15"/>
                <w:szCs w:val="15"/>
                <w:highlight w:val="none"/>
              </w:rPr>
              <w:t>责令改正，并可以处50元以上100元以下罚款</w:t>
            </w:r>
            <w:r>
              <w:rPr>
                <w:rFonts w:hint="eastAsia" w:ascii="宋体" w:hAnsi="宋体" w:eastAsia="宋体" w:cs="宋体"/>
                <w:color w:val="000000"/>
                <w:kern w:val="0"/>
                <w:sz w:val="15"/>
                <w:szCs w:val="15"/>
                <w:highlight w:val="none"/>
              </w:rPr>
              <w:t>。</w:t>
            </w:r>
          </w:p>
        </w:tc>
        <w:tc>
          <w:tcPr>
            <w:tcW w:w="851" w:type="dxa"/>
            <w:vMerge w:val="restart"/>
            <w:noWrap w:val="0"/>
            <w:vAlign w:val="center"/>
          </w:tcPr>
          <w:p>
            <w:pPr>
              <w:spacing w:line="20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w:t>
            </w:r>
          </w:p>
        </w:tc>
        <w:tc>
          <w:tcPr>
            <w:tcW w:w="840" w:type="dxa"/>
            <w:vMerge w:val="restart"/>
            <w:noWrap w:val="0"/>
            <w:vAlign w:val="center"/>
          </w:tcPr>
          <w:p>
            <w:pPr>
              <w:spacing w:line="20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vMerge w:val="restart"/>
            <w:noWrap w:val="0"/>
            <w:vAlign w:val="center"/>
          </w:tcPr>
          <w:p>
            <w:pPr>
              <w:spacing w:line="200"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vMerge w:val="restart"/>
            <w:noWrap w:val="0"/>
            <w:vAlign w:val="center"/>
          </w:tcPr>
          <w:p>
            <w:pPr>
              <w:spacing w:line="20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vMerge w:val="restart"/>
            <w:noWrap w:val="0"/>
            <w:vAlign w:val="center"/>
          </w:tcPr>
          <w:p>
            <w:pPr>
              <w:spacing w:line="200"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29" w:hRule="atLeast"/>
          <w:jc w:val="center"/>
        </w:trPr>
        <w:tc>
          <w:tcPr>
            <w:tcW w:w="714" w:type="dxa"/>
            <w:noWrap w:val="0"/>
            <w:vAlign w:val="center"/>
          </w:tcPr>
          <w:p>
            <w:pPr>
              <w:spacing w:line="20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w:t>
            </w:r>
          </w:p>
        </w:tc>
        <w:tc>
          <w:tcPr>
            <w:tcW w:w="1626" w:type="dxa"/>
            <w:gridSpan w:val="2"/>
            <w:tcBorders>
              <w:bottom w:val="single" w:color="auto" w:sz="4" w:space="0"/>
            </w:tcBorders>
            <w:noWrap w:val="0"/>
            <w:vAlign w:val="center"/>
          </w:tcPr>
          <w:p>
            <w:pPr>
              <w:spacing w:line="20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公园内游人</w:t>
            </w:r>
            <w:r>
              <w:rPr>
                <w:rFonts w:ascii="宋体" w:hAnsi="宋体" w:eastAsia="宋体" w:cs="宋体"/>
                <w:color w:val="000000"/>
                <w:kern w:val="0"/>
                <w:sz w:val="15"/>
                <w:szCs w:val="15"/>
                <w:highlight w:val="none"/>
              </w:rPr>
              <w:t>捕捞、捕捉动物</w:t>
            </w:r>
            <w:r>
              <w:rPr>
                <w:rFonts w:hint="eastAsia" w:ascii="宋体" w:hAnsi="宋体" w:eastAsia="宋体" w:cs="宋体"/>
                <w:color w:val="000000"/>
                <w:kern w:val="0"/>
                <w:sz w:val="15"/>
                <w:szCs w:val="15"/>
                <w:highlight w:val="none"/>
              </w:rPr>
              <w:t>（</w:t>
            </w:r>
            <w:r>
              <w:rPr>
                <w:rFonts w:ascii="宋体" w:hAnsi="宋体" w:eastAsia="宋体" w:cs="宋体"/>
                <w:color w:val="000000"/>
                <w:kern w:val="0"/>
                <w:sz w:val="15"/>
                <w:szCs w:val="15"/>
                <w:highlight w:val="none"/>
              </w:rPr>
              <w:t>采挖植物，恐吓、投打、伤害动物</w:t>
            </w:r>
            <w:r>
              <w:rPr>
                <w:rFonts w:hint="eastAsia" w:ascii="宋体" w:hAnsi="宋体" w:eastAsia="宋体" w:cs="宋体"/>
                <w:color w:val="000000"/>
                <w:kern w:val="0"/>
                <w:sz w:val="15"/>
                <w:szCs w:val="15"/>
                <w:highlight w:val="none"/>
              </w:rPr>
              <w:t>，</w:t>
            </w:r>
            <w:r>
              <w:rPr>
                <w:rFonts w:ascii="宋体" w:hAnsi="宋体" w:eastAsia="宋体" w:cs="宋体"/>
                <w:color w:val="000000"/>
                <w:kern w:val="0"/>
                <w:sz w:val="15"/>
                <w:szCs w:val="15"/>
                <w:highlight w:val="none"/>
              </w:rPr>
              <w:t>在非投喂区投喂动物</w:t>
            </w:r>
            <w:r>
              <w:rPr>
                <w:rFonts w:hint="eastAsia" w:ascii="宋体" w:hAnsi="宋体" w:eastAsia="宋体" w:cs="宋体"/>
                <w:color w:val="000000"/>
                <w:kern w:val="0"/>
                <w:sz w:val="15"/>
                <w:szCs w:val="15"/>
                <w:highlight w:val="none"/>
              </w:rPr>
              <w:t>）</w:t>
            </w:r>
          </w:p>
        </w:tc>
        <w:tc>
          <w:tcPr>
            <w:tcW w:w="2981" w:type="dxa"/>
            <w:vMerge w:val="continue"/>
            <w:tcBorders>
              <w:bottom w:val="single" w:color="auto" w:sz="4" w:space="0"/>
            </w:tcBorders>
            <w:noWrap w:val="0"/>
            <w:vAlign w:val="center"/>
          </w:tcPr>
          <w:p>
            <w:pPr>
              <w:spacing w:line="200" w:lineRule="exact"/>
              <w:rPr>
                <w:rFonts w:ascii="宋体" w:hAnsi="宋体" w:eastAsia="宋体" w:cs="宋体"/>
                <w:color w:val="000000"/>
                <w:kern w:val="0"/>
                <w:sz w:val="15"/>
                <w:szCs w:val="15"/>
                <w:highlight w:val="none"/>
              </w:rPr>
            </w:pPr>
          </w:p>
        </w:tc>
        <w:tc>
          <w:tcPr>
            <w:tcW w:w="851" w:type="dxa"/>
            <w:vMerge w:val="continue"/>
            <w:tcBorders>
              <w:bottom w:val="single" w:color="auto" w:sz="4" w:space="0"/>
            </w:tcBorders>
            <w:noWrap w:val="0"/>
            <w:vAlign w:val="center"/>
          </w:tcPr>
          <w:p>
            <w:pPr>
              <w:spacing w:line="200" w:lineRule="exact"/>
              <w:jc w:val="center"/>
              <w:rPr>
                <w:rFonts w:ascii="宋体" w:hAnsi="宋体" w:eastAsia="宋体" w:cs="宋体"/>
                <w:color w:val="000000"/>
                <w:kern w:val="0"/>
                <w:sz w:val="15"/>
                <w:szCs w:val="15"/>
                <w:highlight w:val="none"/>
              </w:rPr>
            </w:pPr>
          </w:p>
        </w:tc>
        <w:tc>
          <w:tcPr>
            <w:tcW w:w="840" w:type="dxa"/>
            <w:vMerge w:val="continue"/>
            <w:tcBorders>
              <w:bottom w:val="single" w:color="auto" w:sz="4" w:space="0"/>
            </w:tcBorders>
            <w:noWrap w:val="0"/>
            <w:vAlign w:val="center"/>
          </w:tcPr>
          <w:p>
            <w:pPr>
              <w:spacing w:line="200" w:lineRule="exact"/>
              <w:ind w:firstLine="300" w:firstLineChars="200"/>
              <w:jc w:val="center"/>
              <w:rPr>
                <w:rFonts w:ascii="宋体" w:hAnsi="宋体" w:eastAsia="宋体" w:cs="宋体"/>
                <w:color w:val="000000"/>
                <w:kern w:val="0"/>
                <w:sz w:val="15"/>
                <w:szCs w:val="15"/>
                <w:highlight w:val="none"/>
              </w:rPr>
            </w:pPr>
          </w:p>
        </w:tc>
        <w:tc>
          <w:tcPr>
            <w:tcW w:w="2376" w:type="dxa"/>
            <w:vMerge w:val="continue"/>
            <w:tcBorders>
              <w:bottom w:val="single" w:color="auto" w:sz="4" w:space="0"/>
            </w:tcBorders>
            <w:noWrap w:val="0"/>
            <w:vAlign w:val="center"/>
          </w:tcPr>
          <w:p>
            <w:pPr>
              <w:spacing w:line="200" w:lineRule="exact"/>
              <w:rPr>
                <w:rFonts w:ascii="宋体" w:hAnsi="宋体" w:eastAsia="宋体" w:cs="宋体"/>
                <w:color w:val="000000"/>
                <w:kern w:val="0"/>
                <w:sz w:val="15"/>
                <w:szCs w:val="15"/>
                <w:highlight w:val="none"/>
              </w:rPr>
            </w:pPr>
          </w:p>
        </w:tc>
        <w:tc>
          <w:tcPr>
            <w:tcW w:w="1949" w:type="dxa"/>
            <w:gridSpan w:val="2"/>
            <w:vMerge w:val="continue"/>
            <w:tcBorders>
              <w:bottom w:val="single" w:color="auto" w:sz="4" w:space="0"/>
            </w:tcBorders>
            <w:noWrap w:val="0"/>
            <w:vAlign w:val="center"/>
          </w:tcPr>
          <w:p>
            <w:pPr>
              <w:spacing w:line="200" w:lineRule="exact"/>
              <w:rPr>
                <w:rFonts w:ascii="宋体" w:hAnsi="宋体" w:eastAsia="宋体" w:cs="宋体"/>
                <w:color w:val="000000"/>
                <w:kern w:val="0"/>
                <w:sz w:val="15"/>
                <w:szCs w:val="15"/>
                <w:highlight w:val="none"/>
              </w:rPr>
            </w:pPr>
          </w:p>
        </w:tc>
        <w:tc>
          <w:tcPr>
            <w:tcW w:w="2178" w:type="dxa"/>
            <w:vMerge w:val="continue"/>
            <w:tcBorders>
              <w:bottom w:val="single" w:color="auto" w:sz="4" w:space="0"/>
            </w:tcBorders>
            <w:noWrap w:val="0"/>
            <w:vAlign w:val="center"/>
          </w:tcPr>
          <w:p>
            <w:pPr>
              <w:spacing w:line="200"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761" w:hRule="atLeast"/>
          <w:jc w:val="center"/>
        </w:trPr>
        <w:tc>
          <w:tcPr>
            <w:tcW w:w="714" w:type="dxa"/>
            <w:noWrap w:val="0"/>
            <w:vAlign w:val="center"/>
          </w:tcPr>
          <w:p>
            <w:pPr>
              <w:spacing w:line="20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6</w:t>
            </w:r>
          </w:p>
        </w:tc>
        <w:tc>
          <w:tcPr>
            <w:tcW w:w="1626" w:type="dxa"/>
            <w:gridSpan w:val="2"/>
            <w:tcBorders>
              <w:bottom w:val="single" w:color="auto" w:sz="4" w:space="0"/>
            </w:tcBorders>
            <w:noWrap w:val="0"/>
            <w:vAlign w:val="center"/>
          </w:tcPr>
          <w:p>
            <w:pPr>
              <w:spacing w:line="20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公园内游人</w:t>
            </w:r>
            <w:r>
              <w:rPr>
                <w:rFonts w:ascii="宋体" w:hAnsi="宋体" w:eastAsia="宋体" w:cs="宋体"/>
                <w:color w:val="000000"/>
                <w:kern w:val="0"/>
                <w:sz w:val="15"/>
                <w:szCs w:val="15"/>
                <w:highlight w:val="none"/>
              </w:rPr>
              <w:t>在建筑物、构筑物、设施、树木上涂写、刻划</w:t>
            </w:r>
            <w:r>
              <w:rPr>
                <w:rFonts w:hint="eastAsia" w:ascii="宋体" w:hAnsi="宋体" w:eastAsia="宋体" w:cs="宋体"/>
                <w:color w:val="000000"/>
                <w:kern w:val="0"/>
                <w:sz w:val="15"/>
                <w:szCs w:val="15"/>
                <w:highlight w:val="none"/>
              </w:rPr>
              <w:t xml:space="preserve"> </w:t>
            </w:r>
          </w:p>
        </w:tc>
        <w:tc>
          <w:tcPr>
            <w:tcW w:w="2981" w:type="dxa"/>
            <w:vMerge w:val="restart"/>
            <w:noWrap w:val="0"/>
            <w:vAlign w:val="center"/>
          </w:tcPr>
          <w:p>
            <w:pPr>
              <w:spacing w:line="20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w:t>
            </w:r>
            <w:r>
              <w:rPr>
                <w:rFonts w:ascii="宋体" w:hAnsi="宋体" w:eastAsia="宋体" w:cs="宋体"/>
                <w:color w:val="000000"/>
                <w:kern w:val="0"/>
                <w:sz w:val="15"/>
                <w:szCs w:val="15"/>
                <w:highlight w:val="none"/>
              </w:rPr>
              <w:t>第四十六</w:t>
            </w:r>
            <w:r>
              <w:rPr>
                <w:rFonts w:hint="eastAsia" w:ascii="宋体" w:hAnsi="宋体" w:eastAsia="宋体" w:cs="宋体"/>
                <w:color w:val="000000"/>
                <w:kern w:val="0"/>
                <w:sz w:val="15"/>
                <w:szCs w:val="15"/>
                <w:highlight w:val="none"/>
                <w:lang w:eastAsia="zh-CN"/>
              </w:rPr>
              <w:t>条</w:t>
            </w:r>
            <w:r>
              <w:rPr>
                <w:rFonts w:hint="eastAsia" w:ascii="宋体" w:hAnsi="宋体" w:eastAsia="宋体" w:cs="宋体"/>
                <w:color w:val="000000"/>
                <w:kern w:val="0"/>
                <w:sz w:val="15"/>
                <w:szCs w:val="15"/>
                <w:highlight w:val="none"/>
              </w:rPr>
              <w:t>第（三）项；处罚条款：</w:t>
            </w:r>
            <w:r>
              <w:rPr>
                <w:rFonts w:ascii="宋体" w:hAnsi="宋体" w:eastAsia="宋体" w:cs="宋体"/>
                <w:color w:val="000000"/>
                <w:kern w:val="0"/>
                <w:sz w:val="15"/>
                <w:szCs w:val="15"/>
                <w:highlight w:val="none"/>
              </w:rPr>
              <w:t>第五十六条</w:t>
            </w:r>
            <w:r>
              <w:rPr>
                <w:rFonts w:hint="eastAsia" w:ascii="宋体" w:hAnsi="宋体" w:eastAsia="宋体" w:cs="宋体"/>
                <w:color w:val="000000"/>
                <w:kern w:val="0"/>
                <w:sz w:val="15"/>
                <w:szCs w:val="15"/>
                <w:highlight w:val="none"/>
              </w:rPr>
              <w:t xml:space="preserve">第一款第（三）项 </w:t>
            </w:r>
            <w:r>
              <w:rPr>
                <w:rFonts w:ascii="宋体" w:hAnsi="宋体" w:eastAsia="宋体" w:cs="宋体"/>
                <w:color w:val="000000"/>
                <w:kern w:val="0"/>
                <w:sz w:val="15"/>
                <w:szCs w:val="15"/>
                <w:highlight w:val="none"/>
              </w:rPr>
              <w:t>给予警告，并处5元以上50元以下罚款</w:t>
            </w:r>
          </w:p>
        </w:tc>
        <w:tc>
          <w:tcPr>
            <w:tcW w:w="851" w:type="dxa"/>
            <w:vMerge w:val="restart"/>
            <w:noWrap w:val="0"/>
            <w:vAlign w:val="center"/>
          </w:tcPr>
          <w:p>
            <w:pPr>
              <w:spacing w:line="200" w:lineRule="exact"/>
              <w:rPr>
                <w:rFonts w:ascii="宋体" w:hAnsi="宋体" w:eastAsia="宋体" w:cs="宋体"/>
                <w:color w:val="000000"/>
                <w:kern w:val="0"/>
                <w:sz w:val="15"/>
                <w:szCs w:val="15"/>
                <w:highlight w:val="none"/>
              </w:rPr>
            </w:pPr>
          </w:p>
        </w:tc>
        <w:tc>
          <w:tcPr>
            <w:tcW w:w="840" w:type="dxa"/>
            <w:vMerge w:val="restart"/>
            <w:noWrap w:val="0"/>
            <w:vAlign w:val="center"/>
          </w:tcPr>
          <w:p>
            <w:pPr>
              <w:spacing w:line="200" w:lineRule="exact"/>
              <w:ind w:firstLine="300" w:firstLineChars="200"/>
              <w:jc w:val="center"/>
              <w:rPr>
                <w:rFonts w:ascii="宋体" w:hAnsi="宋体" w:eastAsia="宋体" w:cs="宋体"/>
                <w:color w:val="000000"/>
                <w:kern w:val="0"/>
                <w:sz w:val="15"/>
                <w:szCs w:val="15"/>
                <w:highlight w:val="none"/>
              </w:rPr>
            </w:pPr>
          </w:p>
        </w:tc>
        <w:tc>
          <w:tcPr>
            <w:tcW w:w="2376" w:type="dxa"/>
            <w:vMerge w:val="restart"/>
            <w:noWrap w:val="0"/>
            <w:vAlign w:val="center"/>
          </w:tcPr>
          <w:p>
            <w:pPr>
              <w:spacing w:line="200" w:lineRule="exact"/>
              <w:rPr>
                <w:rFonts w:ascii="宋体" w:hAnsi="宋体" w:eastAsia="宋体" w:cs="宋体"/>
                <w:color w:val="000000"/>
                <w:kern w:val="0"/>
                <w:sz w:val="15"/>
                <w:szCs w:val="15"/>
                <w:highlight w:val="none"/>
              </w:rPr>
            </w:pPr>
            <w:r>
              <w:rPr>
                <w:rFonts w:ascii="宋体" w:hAnsi="宋体" w:eastAsia="宋体" w:cs="宋体"/>
                <w:color w:val="000000"/>
                <w:kern w:val="0"/>
                <w:sz w:val="15"/>
                <w:szCs w:val="15"/>
                <w:highlight w:val="none"/>
              </w:rPr>
              <w:t> </w:t>
            </w:r>
          </w:p>
        </w:tc>
        <w:tc>
          <w:tcPr>
            <w:tcW w:w="1949" w:type="dxa"/>
            <w:gridSpan w:val="2"/>
            <w:vMerge w:val="restart"/>
            <w:noWrap w:val="0"/>
            <w:vAlign w:val="center"/>
          </w:tcPr>
          <w:p>
            <w:pPr>
              <w:spacing w:line="200" w:lineRule="exact"/>
              <w:rPr>
                <w:rFonts w:ascii="宋体" w:hAnsi="宋体" w:eastAsia="宋体" w:cs="宋体"/>
                <w:color w:val="000000"/>
                <w:kern w:val="0"/>
                <w:sz w:val="15"/>
                <w:szCs w:val="15"/>
                <w:highlight w:val="none"/>
              </w:rPr>
            </w:pPr>
          </w:p>
        </w:tc>
        <w:tc>
          <w:tcPr>
            <w:tcW w:w="2178" w:type="dxa"/>
            <w:vMerge w:val="restart"/>
            <w:noWrap w:val="0"/>
            <w:vAlign w:val="center"/>
          </w:tcPr>
          <w:p>
            <w:pPr>
              <w:spacing w:line="200"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按照简易程序执行</w:t>
            </w:r>
            <w:r>
              <w:rPr>
                <w:rFonts w:hint="eastAsia" w:ascii="宋体" w:hAnsi="宋体" w:eastAsia="宋体" w:cs="宋体"/>
                <w:color w:val="000000"/>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626" w:hRule="atLeast"/>
          <w:jc w:val="center"/>
        </w:trPr>
        <w:tc>
          <w:tcPr>
            <w:tcW w:w="714" w:type="dxa"/>
            <w:noWrap w:val="0"/>
            <w:vAlign w:val="center"/>
          </w:tcPr>
          <w:p>
            <w:pPr>
              <w:spacing w:line="20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7</w:t>
            </w:r>
          </w:p>
        </w:tc>
        <w:tc>
          <w:tcPr>
            <w:tcW w:w="1626" w:type="dxa"/>
            <w:gridSpan w:val="2"/>
            <w:tcBorders>
              <w:bottom w:val="single" w:color="auto" w:sz="4" w:space="0"/>
            </w:tcBorders>
            <w:noWrap w:val="0"/>
            <w:vAlign w:val="center"/>
          </w:tcPr>
          <w:p>
            <w:pPr>
              <w:spacing w:line="20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公园内游人</w:t>
            </w:r>
            <w:r>
              <w:rPr>
                <w:rFonts w:ascii="宋体" w:hAnsi="宋体" w:eastAsia="宋体" w:cs="宋体"/>
                <w:color w:val="000000"/>
                <w:kern w:val="0"/>
                <w:sz w:val="15"/>
                <w:szCs w:val="15"/>
                <w:highlight w:val="none"/>
              </w:rPr>
              <w:t>攀折花木</w:t>
            </w:r>
            <w:r>
              <w:rPr>
                <w:rFonts w:hint="eastAsia" w:ascii="宋体" w:hAnsi="宋体" w:eastAsia="宋体" w:cs="宋体"/>
                <w:color w:val="000000"/>
                <w:kern w:val="0"/>
                <w:sz w:val="15"/>
                <w:szCs w:val="15"/>
                <w:highlight w:val="none"/>
              </w:rPr>
              <w:t>（</w:t>
            </w:r>
            <w:r>
              <w:rPr>
                <w:rFonts w:ascii="宋体" w:hAnsi="宋体" w:eastAsia="宋体" w:cs="宋体"/>
                <w:color w:val="000000"/>
                <w:kern w:val="0"/>
                <w:sz w:val="15"/>
                <w:szCs w:val="15"/>
                <w:highlight w:val="none"/>
              </w:rPr>
              <w:t>损坏草坪、树木</w:t>
            </w:r>
            <w:r>
              <w:rPr>
                <w:rFonts w:hint="eastAsia" w:ascii="宋体" w:hAnsi="宋体" w:eastAsia="宋体" w:cs="宋体"/>
                <w:color w:val="000000"/>
                <w:kern w:val="0"/>
                <w:sz w:val="15"/>
                <w:szCs w:val="15"/>
                <w:highlight w:val="none"/>
              </w:rPr>
              <w:t>）</w:t>
            </w:r>
          </w:p>
        </w:tc>
        <w:tc>
          <w:tcPr>
            <w:tcW w:w="2981" w:type="dxa"/>
            <w:vMerge w:val="continue"/>
            <w:tcBorders>
              <w:bottom w:val="single" w:color="auto" w:sz="4" w:space="0"/>
            </w:tcBorders>
            <w:noWrap w:val="0"/>
            <w:vAlign w:val="center"/>
          </w:tcPr>
          <w:p>
            <w:pPr>
              <w:spacing w:line="200" w:lineRule="exact"/>
              <w:rPr>
                <w:rFonts w:ascii="宋体" w:hAnsi="宋体" w:eastAsia="宋体" w:cs="宋体"/>
                <w:color w:val="000000"/>
                <w:kern w:val="0"/>
                <w:sz w:val="15"/>
                <w:szCs w:val="15"/>
                <w:highlight w:val="none"/>
              </w:rPr>
            </w:pPr>
          </w:p>
        </w:tc>
        <w:tc>
          <w:tcPr>
            <w:tcW w:w="851" w:type="dxa"/>
            <w:vMerge w:val="continue"/>
            <w:tcBorders>
              <w:bottom w:val="single" w:color="auto" w:sz="4" w:space="0"/>
            </w:tcBorders>
            <w:noWrap w:val="0"/>
            <w:vAlign w:val="center"/>
          </w:tcPr>
          <w:p>
            <w:pPr>
              <w:spacing w:line="200" w:lineRule="exact"/>
              <w:jc w:val="center"/>
              <w:rPr>
                <w:rFonts w:ascii="宋体" w:hAnsi="宋体" w:eastAsia="宋体" w:cs="宋体"/>
                <w:color w:val="000000"/>
                <w:kern w:val="0"/>
                <w:sz w:val="15"/>
                <w:szCs w:val="15"/>
                <w:highlight w:val="none"/>
              </w:rPr>
            </w:pPr>
          </w:p>
        </w:tc>
        <w:tc>
          <w:tcPr>
            <w:tcW w:w="840" w:type="dxa"/>
            <w:vMerge w:val="continue"/>
            <w:tcBorders>
              <w:bottom w:val="single" w:color="auto" w:sz="4" w:space="0"/>
            </w:tcBorders>
            <w:noWrap w:val="0"/>
            <w:vAlign w:val="center"/>
          </w:tcPr>
          <w:p>
            <w:pPr>
              <w:spacing w:line="200" w:lineRule="exact"/>
              <w:ind w:firstLine="300" w:firstLineChars="200"/>
              <w:jc w:val="center"/>
              <w:rPr>
                <w:rFonts w:ascii="宋体" w:hAnsi="宋体" w:eastAsia="宋体" w:cs="宋体"/>
                <w:color w:val="000000"/>
                <w:kern w:val="0"/>
                <w:sz w:val="15"/>
                <w:szCs w:val="15"/>
                <w:highlight w:val="none"/>
              </w:rPr>
            </w:pPr>
          </w:p>
        </w:tc>
        <w:tc>
          <w:tcPr>
            <w:tcW w:w="2376" w:type="dxa"/>
            <w:vMerge w:val="continue"/>
            <w:tcBorders>
              <w:bottom w:val="single" w:color="auto" w:sz="4" w:space="0"/>
            </w:tcBorders>
            <w:noWrap w:val="0"/>
            <w:vAlign w:val="center"/>
          </w:tcPr>
          <w:p>
            <w:pPr>
              <w:spacing w:line="200" w:lineRule="exact"/>
              <w:rPr>
                <w:rFonts w:ascii="宋体" w:hAnsi="宋体" w:eastAsia="宋体" w:cs="宋体"/>
                <w:color w:val="000000"/>
                <w:kern w:val="0"/>
                <w:sz w:val="15"/>
                <w:szCs w:val="15"/>
                <w:highlight w:val="none"/>
              </w:rPr>
            </w:pPr>
          </w:p>
        </w:tc>
        <w:tc>
          <w:tcPr>
            <w:tcW w:w="1949" w:type="dxa"/>
            <w:gridSpan w:val="2"/>
            <w:vMerge w:val="continue"/>
            <w:tcBorders>
              <w:bottom w:val="single" w:color="auto" w:sz="4" w:space="0"/>
            </w:tcBorders>
            <w:noWrap w:val="0"/>
            <w:vAlign w:val="center"/>
          </w:tcPr>
          <w:p>
            <w:pPr>
              <w:spacing w:line="200" w:lineRule="exact"/>
              <w:rPr>
                <w:rFonts w:ascii="宋体" w:hAnsi="宋体" w:eastAsia="宋体" w:cs="宋体"/>
                <w:color w:val="000000"/>
                <w:kern w:val="0"/>
                <w:sz w:val="15"/>
                <w:szCs w:val="15"/>
                <w:highlight w:val="none"/>
              </w:rPr>
            </w:pPr>
          </w:p>
        </w:tc>
        <w:tc>
          <w:tcPr>
            <w:tcW w:w="2178" w:type="dxa"/>
            <w:vMerge w:val="continue"/>
            <w:tcBorders>
              <w:bottom w:val="single" w:color="auto" w:sz="4" w:space="0"/>
            </w:tcBorders>
            <w:noWrap w:val="0"/>
            <w:vAlign w:val="center"/>
          </w:tcPr>
          <w:p>
            <w:pPr>
              <w:spacing w:line="200"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62" w:hRule="atLeast"/>
          <w:jc w:val="center"/>
        </w:trPr>
        <w:tc>
          <w:tcPr>
            <w:tcW w:w="714" w:type="dxa"/>
            <w:noWrap w:val="0"/>
            <w:vAlign w:val="center"/>
          </w:tcPr>
          <w:p>
            <w:pPr>
              <w:spacing w:line="20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8</w:t>
            </w:r>
          </w:p>
        </w:tc>
        <w:tc>
          <w:tcPr>
            <w:tcW w:w="1626" w:type="dxa"/>
            <w:gridSpan w:val="2"/>
            <w:noWrap w:val="0"/>
            <w:vAlign w:val="center"/>
          </w:tcPr>
          <w:p>
            <w:pPr>
              <w:spacing w:line="20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擅自改变公园的功能</w:t>
            </w:r>
          </w:p>
        </w:tc>
        <w:tc>
          <w:tcPr>
            <w:tcW w:w="2981" w:type="dxa"/>
            <w:noWrap w:val="0"/>
            <w:vAlign w:val="center"/>
          </w:tcPr>
          <w:p>
            <w:pPr>
              <w:spacing w:line="20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w:t>
            </w:r>
            <w:r>
              <w:rPr>
                <w:rFonts w:ascii="宋体" w:hAnsi="宋体" w:eastAsia="宋体" w:cs="宋体"/>
                <w:color w:val="000000"/>
                <w:kern w:val="0"/>
                <w:sz w:val="15"/>
                <w:szCs w:val="15"/>
                <w:highlight w:val="none"/>
              </w:rPr>
              <w:t>第</w:t>
            </w:r>
            <w:r>
              <w:rPr>
                <w:rFonts w:hint="eastAsia" w:ascii="宋体" w:hAnsi="宋体" w:eastAsia="宋体" w:cs="宋体"/>
                <w:color w:val="000000"/>
                <w:kern w:val="0"/>
                <w:sz w:val="15"/>
                <w:szCs w:val="15"/>
                <w:highlight w:val="none"/>
              </w:rPr>
              <w:t>十一</w:t>
            </w:r>
            <w:r>
              <w:rPr>
                <w:rFonts w:ascii="宋体" w:hAnsi="宋体" w:eastAsia="宋体" w:cs="宋体"/>
                <w:color w:val="000000"/>
                <w:kern w:val="0"/>
                <w:sz w:val="15"/>
                <w:szCs w:val="15"/>
                <w:highlight w:val="none"/>
              </w:rPr>
              <w:t>条</w:t>
            </w:r>
            <w:r>
              <w:rPr>
                <w:rFonts w:hint="eastAsia" w:ascii="宋体" w:hAnsi="宋体" w:eastAsia="宋体" w:cs="宋体"/>
                <w:color w:val="000000"/>
                <w:kern w:val="0"/>
                <w:sz w:val="15"/>
                <w:szCs w:val="15"/>
                <w:highlight w:val="none"/>
              </w:rPr>
              <w:t>第一款；处罚条款：</w:t>
            </w:r>
            <w:r>
              <w:rPr>
                <w:rFonts w:ascii="宋体" w:hAnsi="宋体" w:eastAsia="宋体" w:cs="宋体"/>
                <w:color w:val="000000"/>
                <w:kern w:val="0"/>
                <w:sz w:val="15"/>
                <w:szCs w:val="15"/>
                <w:highlight w:val="none"/>
              </w:rPr>
              <w:t>第五十</w:t>
            </w:r>
            <w:r>
              <w:rPr>
                <w:rFonts w:hint="eastAsia" w:ascii="宋体" w:hAnsi="宋体" w:eastAsia="宋体" w:cs="宋体"/>
                <w:color w:val="000000"/>
                <w:kern w:val="0"/>
                <w:sz w:val="15"/>
                <w:szCs w:val="15"/>
                <w:highlight w:val="none"/>
              </w:rPr>
              <w:t>一</w:t>
            </w:r>
            <w:r>
              <w:rPr>
                <w:rFonts w:ascii="宋体" w:hAnsi="宋体" w:eastAsia="宋体" w:cs="宋体"/>
                <w:color w:val="000000"/>
                <w:kern w:val="0"/>
                <w:sz w:val="15"/>
                <w:szCs w:val="15"/>
                <w:highlight w:val="none"/>
              </w:rPr>
              <w:t>条</w:t>
            </w:r>
            <w:r>
              <w:rPr>
                <w:rFonts w:hint="eastAsia" w:ascii="宋体" w:hAnsi="宋体" w:eastAsia="宋体" w:cs="宋体"/>
                <w:color w:val="000000"/>
                <w:kern w:val="0"/>
                <w:sz w:val="15"/>
                <w:szCs w:val="15"/>
                <w:highlight w:val="none"/>
              </w:rPr>
              <w:t>第（一）项 责令限期改正，恢复原功能，并可以处1万元以上10万元以下罚款。</w:t>
            </w:r>
          </w:p>
        </w:tc>
        <w:tc>
          <w:tcPr>
            <w:tcW w:w="851" w:type="dxa"/>
            <w:noWrap w:val="0"/>
            <w:vAlign w:val="center"/>
          </w:tcPr>
          <w:p>
            <w:pPr>
              <w:spacing w:line="20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noWrap w:val="0"/>
            <w:vAlign w:val="center"/>
          </w:tcPr>
          <w:p>
            <w:pPr>
              <w:spacing w:line="20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0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lang w:eastAsia="zh-CN"/>
              </w:rPr>
              <w:t>改变</w:t>
            </w:r>
            <w:r>
              <w:rPr>
                <w:rFonts w:hint="eastAsia" w:ascii="宋体" w:hAnsi="宋体" w:cs="宋体"/>
                <w:color w:val="000000"/>
                <w:kern w:val="0"/>
                <w:sz w:val="15"/>
                <w:szCs w:val="15"/>
                <w:highlight w:val="none"/>
                <w:lang w:eastAsia="zh-CN"/>
              </w:rPr>
              <w:t>级别为三、四级的公园</w:t>
            </w:r>
            <w:r>
              <w:rPr>
                <w:rFonts w:hint="eastAsia" w:ascii="宋体" w:hAnsi="宋体" w:eastAsia="宋体" w:cs="宋体"/>
                <w:color w:val="000000"/>
                <w:kern w:val="0"/>
                <w:sz w:val="15"/>
                <w:szCs w:val="15"/>
                <w:highlight w:val="none"/>
              </w:rPr>
              <w:t>的</w:t>
            </w:r>
            <w:r>
              <w:rPr>
                <w:rFonts w:hint="eastAsia" w:ascii="宋体" w:hAnsi="宋体" w:eastAsia="宋体" w:cs="宋体"/>
                <w:color w:val="000000"/>
                <w:kern w:val="0"/>
                <w:sz w:val="15"/>
                <w:szCs w:val="15"/>
                <w:highlight w:val="none"/>
                <w:lang w:val="en-US" w:eastAsia="zh-CN"/>
              </w:rPr>
              <w:t>功能的，</w:t>
            </w:r>
            <w:r>
              <w:rPr>
                <w:rFonts w:hint="eastAsia" w:ascii="宋体" w:hAnsi="宋体" w:cs="宋体"/>
                <w:color w:val="000000"/>
                <w:kern w:val="0"/>
                <w:sz w:val="15"/>
                <w:szCs w:val="15"/>
                <w:highlight w:val="none"/>
                <w:lang w:val="en-US" w:eastAsia="zh-CN"/>
              </w:rPr>
              <w:t>系数</w:t>
            </w:r>
            <w:r>
              <w:rPr>
                <w:rFonts w:hint="eastAsia" w:ascii="宋体" w:hAnsi="宋体" w:eastAsia="宋体" w:cs="宋体"/>
                <w:color w:val="000000"/>
                <w:kern w:val="0"/>
                <w:sz w:val="15"/>
                <w:szCs w:val="15"/>
                <w:highlight w:val="none"/>
                <w:lang w:val="en-US" w:eastAsia="zh-CN"/>
              </w:rPr>
              <w:t>0-3</w:t>
            </w:r>
            <w:r>
              <w:rPr>
                <w:rFonts w:hint="eastAsia" w:ascii="宋体" w:hAnsi="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2.</w:t>
            </w:r>
            <w:r>
              <w:rPr>
                <w:rFonts w:hint="eastAsia" w:ascii="宋体" w:hAnsi="宋体" w:eastAsia="宋体" w:cs="宋体"/>
                <w:color w:val="000000"/>
                <w:kern w:val="0"/>
                <w:sz w:val="15"/>
                <w:szCs w:val="15"/>
                <w:highlight w:val="none"/>
                <w:lang w:eastAsia="zh-CN"/>
              </w:rPr>
              <w:t>改变</w:t>
            </w:r>
            <w:r>
              <w:rPr>
                <w:rFonts w:hint="eastAsia" w:ascii="宋体" w:hAnsi="宋体" w:cs="宋体"/>
                <w:color w:val="000000"/>
                <w:kern w:val="0"/>
                <w:sz w:val="15"/>
                <w:szCs w:val="15"/>
                <w:highlight w:val="none"/>
                <w:lang w:eastAsia="zh-CN"/>
              </w:rPr>
              <w:t>级别为二级的公园功能</w:t>
            </w:r>
            <w:r>
              <w:rPr>
                <w:rFonts w:hint="eastAsia" w:ascii="宋体" w:hAnsi="宋体" w:eastAsia="宋体" w:cs="宋体"/>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4-</w:t>
            </w:r>
            <w:r>
              <w:rPr>
                <w:rFonts w:hint="eastAsia" w:ascii="宋体" w:hAnsi="宋体" w:cs="宋体"/>
                <w:color w:val="000000"/>
                <w:kern w:val="0"/>
                <w:sz w:val="15"/>
                <w:szCs w:val="15"/>
                <w:highlight w:val="none"/>
                <w:lang w:val="en-US" w:eastAsia="zh-CN"/>
              </w:rPr>
              <w:t>6</w:t>
            </w:r>
            <w:r>
              <w:rPr>
                <w:rFonts w:hint="eastAsia" w:ascii="宋体" w:hAnsi="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rPr>
              <w:t>改变</w:t>
            </w:r>
            <w:r>
              <w:rPr>
                <w:rFonts w:hint="eastAsia" w:ascii="宋体" w:hAnsi="宋体" w:cs="宋体"/>
                <w:color w:val="000000"/>
                <w:kern w:val="0"/>
                <w:sz w:val="15"/>
                <w:szCs w:val="15"/>
                <w:highlight w:val="none"/>
                <w:lang w:eastAsia="zh-CN"/>
              </w:rPr>
              <w:t>级别为一级的公园</w:t>
            </w:r>
            <w:r>
              <w:rPr>
                <w:rFonts w:hint="eastAsia" w:ascii="宋体" w:hAnsi="宋体" w:eastAsia="宋体" w:cs="宋体"/>
                <w:color w:val="000000"/>
                <w:kern w:val="0"/>
                <w:sz w:val="15"/>
                <w:szCs w:val="15"/>
                <w:highlight w:val="none"/>
                <w:lang w:eastAsia="zh-CN"/>
              </w:rPr>
              <w:t>功</w:t>
            </w:r>
            <w:r>
              <w:rPr>
                <w:rFonts w:hint="eastAsia" w:ascii="宋体" w:hAnsi="宋体" w:eastAsia="宋体" w:cs="宋体"/>
                <w:color w:val="000000"/>
                <w:kern w:val="0"/>
                <w:sz w:val="15"/>
                <w:szCs w:val="15"/>
                <w:highlight w:val="none"/>
              </w:rPr>
              <w:t>能</w:t>
            </w:r>
            <w:r>
              <w:rPr>
                <w:rFonts w:ascii="宋体" w:hAnsi="宋体" w:eastAsia="宋体" w:cs="宋体"/>
                <w:color w:val="000000"/>
                <w:kern w:val="0"/>
                <w:sz w:val="15"/>
                <w:szCs w:val="15"/>
                <w:highlight w:val="none"/>
              </w:rPr>
              <w:t>的</w:t>
            </w:r>
            <w:r>
              <w:rPr>
                <w:rFonts w:hint="eastAsia" w:ascii="宋体" w:hAnsi="宋体" w:eastAsia="宋体" w:cs="宋体"/>
                <w:color w:val="000000"/>
                <w:kern w:val="0"/>
                <w:sz w:val="15"/>
                <w:szCs w:val="15"/>
                <w:highlight w:val="none"/>
              </w:rPr>
              <w:t>，</w:t>
            </w:r>
            <w:r>
              <w:rPr>
                <w:rFonts w:ascii="宋体" w:hAnsi="宋体" w:eastAsia="宋体" w:cs="宋体"/>
                <w:color w:val="000000"/>
                <w:kern w:val="0"/>
                <w:sz w:val="15"/>
                <w:szCs w:val="15"/>
                <w:highlight w:val="none"/>
              </w:rPr>
              <w:t>系数</w:t>
            </w:r>
            <w:r>
              <w:rPr>
                <w:rFonts w:hint="eastAsia" w:ascii="宋体" w:hAnsi="宋体" w:cs="宋体"/>
                <w:color w:val="000000"/>
                <w:kern w:val="0"/>
                <w:sz w:val="15"/>
                <w:szCs w:val="15"/>
                <w:highlight w:val="none"/>
                <w:lang w:val="en-US" w:eastAsia="zh-CN"/>
              </w:rPr>
              <w:t>7</w:t>
            </w:r>
            <w:r>
              <w:rPr>
                <w:rFonts w:ascii="宋体" w:hAnsi="宋体" w:eastAsia="宋体" w:cs="宋体"/>
                <w:color w:val="000000"/>
                <w:kern w:val="0"/>
                <w:sz w:val="15"/>
                <w:szCs w:val="15"/>
                <w:highlight w:val="none"/>
              </w:rPr>
              <w:t>-9</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0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0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额度</w:t>
            </w:r>
            <w:r>
              <w:rPr>
                <w:rFonts w:ascii="宋体" w:hAnsi="宋体" w:eastAsia="宋体" w:cs="宋体"/>
                <w:color w:val="000000"/>
                <w:kern w:val="0"/>
                <w:sz w:val="15"/>
                <w:szCs w:val="15"/>
                <w:highlight w:val="none"/>
              </w:rPr>
              <w:t>处罚的，报</w:t>
            </w:r>
            <w:r>
              <w:rPr>
                <w:rFonts w:hint="eastAsia" w:ascii="宋体" w:hAnsi="宋体" w:eastAsia="宋体" w:cs="宋体"/>
                <w:color w:val="000000"/>
                <w:kern w:val="0"/>
                <w:sz w:val="15"/>
                <w:szCs w:val="15"/>
                <w:highlight w:val="none"/>
              </w:rPr>
              <w:t>案审</w:t>
            </w:r>
            <w:r>
              <w:rPr>
                <w:rFonts w:ascii="宋体" w:hAnsi="宋体" w:eastAsia="宋体" w:cs="宋体"/>
                <w:color w:val="000000"/>
                <w:kern w:val="0"/>
                <w:sz w:val="15"/>
                <w:szCs w:val="15"/>
                <w:highlight w:val="none"/>
              </w:rPr>
              <w:t>会</w:t>
            </w:r>
            <w:r>
              <w:rPr>
                <w:rFonts w:hint="eastAsia" w:ascii="宋体" w:hAnsi="宋体" w:eastAsia="宋体" w:cs="宋体"/>
                <w:color w:val="000000"/>
                <w:kern w:val="0"/>
                <w:sz w:val="15"/>
                <w:szCs w:val="15"/>
                <w:highlight w:val="none"/>
              </w:rPr>
              <w:t>讨论</w:t>
            </w:r>
            <w:r>
              <w:rPr>
                <w:rFonts w:ascii="宋体" w:hAnsi="宋体" w:eastAsia="宋体" w:cs="宋体"/>
                <w:color w:val="000000"/>
                <w:kern w:val="0"/>
                <w:sz w:val="15"/>
                <w:szCs w:val="15"/>
                <w:highlight w:val="none"/>
              </w:rPr>
              <w:t>决定。</w:t>
            </w:r>
          </w:p>
          <w:p>
            <w:pPr>
              <w:spacing w:line="20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公园分类分级的标准按照《北京市公园名录》执行。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72" w:hRule="atLeast"/>
          <w:jc w:val="center"/>
        </w:trPr>
        <w:tc>
          <w:tcPr>
            <w:tcW w:w="714" w:type="dxa"/>
            <w:noWrap w:val="0"/>
            <w:vAlign w:val="center"/>
          </w:tcPr>
          <w:p>
            <w:pPr>
              <w:spacing w:line="20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9</w:t>
            </w:r>
          </w:p>
        </w:tc>
        <w:tc>
          <w:tcPr>
            <w:tcW w:w="1626" w:type="dxa"/>
            <w:gridSpan w:val="2"/>
            <w:noWrap w:val="0"/>
            <w:vAlign w:val="center"/>
          </w:tcPr>
          <w:p>
            <w:pPr>
              <w:spacing w:line="20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侵占公园用地</w:t>
            </w:r>
          </w:p>
        </w:tc>
        <w:tc>
          <w:tcPr>
            <w:tcW w:w="2981" w:type="dxa"/>
            <w:noWrap w:val="0"/>
            <w:vAlign w:val="center"/>
          </w:tcPr>
          <w:p>
            <w:pPr>
              <w:spacing w:line="20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w:t>
            </w:r>
            <w:r>
              <w:rPr>
                <w:rFonts w:ascii="宋体" w:hAnsi="宋体" w:eastAsia="宋体" w:cs="宋体"/>
                <w:color w:val="000000"/>
                <w:kern w:val="0"/>
                <w:sz w:val="15"/>
                <w:szCs w:val="15"/>
                <w:highlight w:val="none"/>
              </w:rPr>
              <w:t>第</w:t>
            </w:r>
            <w:r>
              <w:rPr>
                <w:rFonts w:hint="eastAsia" w:ascii="宋体" w:hAnsi="宋体" w:eastAsia="宋体" w:cs="宋体"/>
                <w:color w:val="000000"/>
                <w:kern w:val="0"/>
                <w:sz w:val="15"/>
                <w:szCs w:val="15"/>
                <w:highlight w:val="none"/>
              </w:rPr>
              <w:t>十一</w:t>
            </w:r>
            <w:r>
              <w:rPr>
                <w:rFonts w:ascii="宋体" w:hAnsi="宋体" w:eastAsia="宋体" w:cs="宋体"/>
                <w:color w:val="000000"/>
                <w:kern w:val="0"/>
                <w:sz w:val="15"/>
                <w:szCs w:val="15"/>
                <w:highlight w:val="none"/>
              </w:rPr>
              <w:t>条</w:t>
            </w:r>
            <w:r>
              <w:rPr>
                <w:rFonts w:hint="eastAsia" w:ascii="宋体" w:hAnsi="宋体" w:eastAsia="宋体" w:cs="宋体"/>
                <w:color w:val="000000"/>
                <w:kern w:val="0"/>
                <w:sz w:val="15"/>
                <w:szCs w:val="15"/>
                <w:highlight w:val="none"/>
              </w:rPr>
              <w:t>第一款；处罚条款：</w:t>
            </w:r>
            <w:r>
              <w:rPr>
                <w:rFonts w:ascii="宋体" w:hAnsi="宋体" w:eastAsia="宋体" w:cs="宋体"/>
                <w:color w:val="000000"/>
                <w:kern w:val="0"/>
                <w:sz w:val="15"/>
                <w:szCs w:val="15"/>
                <w:highlight w:val="none"/>
              </w:rPr>
              <w:t>第五十</w:t>
            </w:r>
            <w:r>
              <w:rPr>
                <w:rFonts w:hint="eastAsia" w:ascii="宋体" w:hAnsi="宋体" w:eastAsia="宋体" w:cs="宋体"/>
                <w:color w:val="000000"/>
                <w:kern w:val="0"/>
                <w:sz w:val="15"/>
                <w:szCs w:val="15"/>
                <w:highlight w:val="none"/>
              </w:rPr>
              <w:t>一</w:t>
            </w:r>
            <w:r>
              <w:rPr>
                <w:rFonts w:ascii="宋体" w:hAnsi="宋体" w:eastAsia="宋体" w:cs="宋体"/>
                <w:color w:val="000000"/>
                <w:kern w:val="0"/>
                <w:sz w:val="15"/>
                <w:szCs w:val="15"/>
                <w:highlight w:val="none"/>
              </w:rPr>
              <w:t>条</w:t>
            </w:r>
            <w:r>
              <w:rPr>
                <w:rFonts w:hint="eastAsia" w:ascii="宋体" w:hAnsi="宋体" w:eastAsia="宋体" w:cs="宋体"/>
                <w:color w:val="000000"/>
                <w:kern w:val="0"/>
                <w:sz w:val="15"/>
                <w:szCs w:val="15"/>
                <w:highlight w:val="none"/>
              </w:rPr>
              <w:t>第（二）项 责令立即腾退，恢复原状，并可以按照侵占面积每平方米处300元罚款。</w:t>
            </w:r>
          </w:p>
        </w:tc>
        <w:tc>
          <w:tcPr>
            <w:tcW w:w="851" w:type="dxa"/>
            <w:noWrap w:val="0"/>
            <w:vAlign w:val="center"/>
          </w:tcPr>
          <w:p>
            <w:pPr>
              <w:spacing w:line="20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300</w:t>
            </w:r>
          </w:p>
        </w:tc>
        <w:tc>
          <w:tcPr>
            <w:tcW w:w="840" w:type="dxa"/>
            <w:noWrap w:val="0"/>
            <w:vAlign w:val="center"/>
          </w:tcPr>
          <w:p>
            <w:pPr>
              <w:spacing w:line="200"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00" w:lineRule="exact"/>
              <w:rPr>
                <w:rFonts w:ascii="宋体" w:hAnsi="宋体" w:eastAsia="宋体" w:cs="宋体"/>
                <w:color w:val="000000"/>
                <w:kern w:val="0"/>
                <w:sz w:val="15"/>
                <w:szCs w:val="15"/>
                <w:highlight w:val="none"/>
              </w:rPr>
            </w:pPr>
          </w:p>
        </w:tc>
        <w:tc>
          <w:tcPr>
            <w:tcW w:w="1949" w:type="dxa"/>
            <w:gridSpan w:val="2"/>
            <w:noWrap w:val="0"/>
            <w:vAlign w:val="center"/>
          </w:tcPr>
          <w:p>
            <w:pPr>
              <w:spacing w:line="20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罚款数额＝侵占面积×300元。</w:t>
            </w:r>
          </w:p>
        </w:tc>
        <w:tc>
          <w:tcPr>
            <w:tcW w:w="2178" w:type="dxa"/>
            <w:noWrap w:val="0"/>
            <w:vAlign w:val="center"/>
          </w:tcPr>
          <w:p>
            <w:pPr>
              <w:spacing w:line="200"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50"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w:t>
            </w:r>
          </w:p>
        </w:tc>
        <w:tc>
          <w:tcPr>
            <w:tcW w:w="1626" w:type="dxa"/>
            <w:gridSpan w:val="2"/>
            <w:noWrap w:val="0"/>
            <w:vAlign w:val="center"/>
          </w:tcPr>
          <w:p>
            <w:pPr>
              <w:spacing w:line="224"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公园未经验收交付使用</w:t>
            </w:r>
          </w:p>
        </w:tc>
        <w:tc>
          <w:tcPr>
            <w:tcW w:w="2981" w:type="dxa"/>
            <w:noWrap w:val="0"/>
            <w:vAlign w:val="center"/>
          </w:tcPr>
          <w:p>
            <w:pPr>
              <w:spacing w:line="224"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w:t>
            </w:r>
            <w:r>
              <w:rPr>
                <w:rFonts w:ascii="宋体" w:hAnsi="宋体" w:eastAsia="宋体" w:cs="宋体"/>
                <w:color w:val="000000"/>
                <w:kern w:val="0"/>
                <w:sz w:val="15"/>
                <w:szCs w:val="15"/>
                <w:highlight w:val="none"/>
              </w:rPr>
              <w:t>第</w:t>
            </w:r>
            <w:r>
              <w:rPr>
                <w:rFonts w:hint="eastAsia" w:ascii="宋体" w:hAnsi="宋体" w:eastAsia="宋体" w:cs="宋体"/>
                <w:color w:val="000000"/>
                <w:kern w:val="0"/>
                <w:sz w:val="15"/>
                <w:szCs w:val="15"/>
                <w:highlight w:val="none"/>
              </w:rPr>
              <w:t>十八</w:t>
            </w:r>
            <w:r>
              <w:rPr>
                <w:rFonts w:ascii="宋体" w:hAnsi="宋体" w:eastAsia="宋体" w:cs="宋体"/>
                <w:color w:val="000000"/>
                <w:kern w:val="0"/>
                <w:sz w:val="15"/>
                <w:szCs w:val="15"/>
                <w:highlight w:val="none"/>
              </w:rPr>
              <w:t>条</w:t>
            </w:r>
            <w:r>
              <w:rPr>
                <w:rFonts w:hint="eastAsia" w:ascii="宋体" w:hAnsi="宋体" w:eastAsia="宋体" w:cs="宋体"/>
                <w:color w:val="000000"/>
                <w:kern w:val="0"/>
                <w:sz w:val="15"/>
                <w:szCs w:val="15"/>
                <w:highlight w:val="none"/>
              </w:rPr>
              <w:t>第二款；处罚条款：</w:t>
            </w:r>
            <w:r>
              <w:rPr>
                <w:rFonts w:ascii="宋体" w:hAnsi="宋体" w:eastAsia="宋体" w:cs="宋体"/>
                <w:color w:val="000000"/>
                <w:kern w:val="0"/>
                <w:sz w:val="15"/>
                <w:szCs w:val="15"/>
                <w:highlight w:val="none"/>
              </w:rPr>
              <w:t>第五十</w:t>
            </w:r>
            <w:r>
              <w:rPr>
                <w:rFonts w:hint="eastAsia" w:ascii="宋体" w:hAnsi="宋体" w:eastAsia="宋体" w:cs="宋体"/>
                <w:color w:val="000000"/>
                <w:kern w:val="0"/>
                <w:sz w:val="15"/>
                <w:szCs w:val="15"/>
                <w:highlight w:val="none"/>
              </w:rPr>
              <w:t>二</w:t>
            </w:r>
            <w:r>
              <w:rPr>
                <w:rFonts w:ascii="宋体" w:hAnsi="宋体" w:eastAsia="宋体" w:cs="宋体"/>
                <w:color w:val="000000"/>
                <w:kern w:val="0"/>
                <w:sz w:val="15"/>
                <w:szCs w:val="15"/>
                <w:highlight w:val="none"/>
              </w:rPr>
              <w:t>条</w:t>
            </w:r>
            <w:r>
              <w:rPr>
                <w:rFonts w:hint="eastAsia" w:ascii="宋体" w:hAnsi="宋体" w:eastAsia="宋体" w:cs="宋体"/>
                <w:color w:val="000000"/>
                <w:kern w:val="0"/>
                <w:sz w:val="15"/>
                <w:szCs w:val="15"/>
                <w:highlight w:val="none"/>
              </w:rPr>
              <w:t>，责令改正，并可以处1万元以上10万元以下罚款。</w:t>
            </w:r>
          </w:p>
        </w:tc>
        <w:tc>
          <w:tcPr>
            <w:tcW w:w="851" w:type="dxa"/>
            <w:noWrap w:val="0"/>
            <w:vAlign w:val="center"/>
          </w:tcPr>
          <w:p>
            <w:pPr>
              <w:spacing w:line="224"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noWrap w:val="0"/>
            <w:vAlign w:val="center"/>
          </w:tcPr>
          <w:p>
            <w:pPr>
              <w:spacing w:line="224"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24"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1.公园建设工程已经完工，具备开园条件，但未经验收交付使用的，系数</w:t>
            </w:r>
            <w:r>
              <w:rPr>
                <w:rFonts w:ascii="宋体" w:hAnsi="宋体" w:eastAsia="宋体" w:cs="宋体"/>
                <w:color w:val="000000"/>
                <w:kern w:val="0"/>
                <w:sz w:val="15"/>
                <w:szCs w:val="15"/>
                <w:highlight w:val="none"/>
              </w:rPr>
              <w:t>0</w:t>
            </w:r>
            <w:r>
              <w:rPr>
                <w:rFonts w:hint="eastAsia" w:ascii="宋体" w:hAnsi="宋体" w:eastAsia="宋体" w:cs="宋体"/>
                <w:color w:val="000000"/>
                <w:kern w:val="0"/>
                <w:sz w:val="15"/>
                <w:szCs w:val="15"/>
                <w:highlight w:val="none"/>
              </w:rPr>
              <w:t>-4；2.公园建设工程尚未完全完工，且未经验收交付使用的，系数5-9</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24"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24"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11</w:t>
            </w:r>
          </w:p>
        </w:tc>
        <w:tc>
          <w:tcPr>
            <w:tcW w:w="1626" w:type="dxa"/>
            <w:gridSpan w:val="2"/>
            <w:noWrap w:val="0"/>
            <w:vAlign w:val="center"/>
          </w:tcPr>
          <w:p>
            <w:pPr>
              <w:spacing w:line="224"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在历史名园保护区内建设影响原有风貌和格局的建筑物、构建物</w:t>
            </w:r>
          </w:p>
        </w:tc>
        <w:tc>
          <w:tcPr>
            <w:tcW w:w="2981" w:type="dxa"/>
            <w:noWrap w:val="0"/>
            <w:vAlign w:val="center"/>
          </w:tcPr>
          <w:p>
            <w:pPr>
              <w:spacing w:line="224"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w:t>
            </w:r>
            <w:r>
              <w:rPr>
                <w:rFonts w:ascii="宋体" w:hAnsi="宋体" w:eastAsia="宋体" w:cs="宋体"/>
                <w:color w:val="000000"/>
                <w:kern w:val="0"/>
                <w:sz w:val="15"/>
                <w:szCs w:val="15"/>
                <w:highlight w:val="none"/>
              </w:rPr>
              <w:t>第</w:t>
            </w:r>
            <w:r>
              <w:rPr>
                <w:rFonts w:hint="eastAsia" w:ascii="宋体" w:hAnsi="宋体" w:eastAsia="宋体" w:cs="宋体"/>
                <w:color w:val="000000"/>
                <w:kern w:val="0"/>
                <w:sz w:val="15"/>
                <w:szCs w:val="15"/>
                <w:highlight w:val="none"/>
              </w:rPr>
              <w:t>二十九</w:t>
            </w:r>
            <w:r>
              <w:rPr>
                <w:rFonts w:ascii="宋体" w:hAnsi="宋体" w:eastAsia="宋体" w:cs="宋体"/>
                <w:color w:val="000000"/>
                <w:kern w:val="0"/>
                <w:sz w:val="15"/>
                <w:szCs w:val="15"/>
                <w:highlight w:val="none"/>
              </w:rPr>
              <w:t>条</w:t>
            </w:r>
            <w:r>
              <w:rPr>
                <w:rFonts w:hint="eastAsia" w:ascii="宋体" w:hAnsi="宋体" w:eastAsia="宋体" w:cs="宋体"/>
                <w:color w:val="000000"/>
                <w:kern w:val="0"/>
                <w:sz w:val="15"/>
                <w:szCs w:val="15"/>
                <w:highlight w:val="none"/>
              </w:rPr>
              <w:t>第一款；处罚条款：</w:t>
            </w:r>
            <w:r>
              <w:rPr>
                <w:rFonts w:ascii="宋体" w:hAnsi="宋体" w:eastAsia="宋体" w:cs="宋体"/>
                <w:color w:val="000000"/>
                <w:kern w:val="0"/>
                <w:sz w:val="15"/>
                <w:szCs w:val="15"/>
                <w:highlight w:val="none"/>
              </w:rPr>
              <w:t>第五十</w:t>
            </w:r>
            <w:r>
              <w:rPr>
                <w:rFonts w:hint="eastAsia" w:ascii="宋体" w:hAnsi="宋体" w:eastAsia="宋体" w:cs="宋体"/>
                <w:color w:val="000000"/>
                <w:kern w:val="0"/>
                <w:sz w:val="15"/>
                <w:szCs w:val="15"/>
                <w:highlight w:val="none"/>
              </w:rPr>
              <w:t>三</w:t>
            </w:r>
            <w:r>
              <w:rPr>
                <w:rFonts w:ascii="宋体" w:hAnsi="宋体" w:eastAsia="宋体" w:cs="宋体"/>
                <w:color w:val="000000"/>
                <w:kern w:val="0"/>
                <w:sz w:val="15"/>
                <w:szCs w:val="15"/>
                <w:highlight w:val="none"/>
              </w:rPr>
              <w:t>条</w:t>
            </w:r>
            <w:r>
              <w:rPr>
                <w:rFonts w:hint="eastAsia" w:ascii="宋体" w:hAnsi="宋体" w:eastAsia="宋体" w:cs="宋体"/>
                <w:color w:val="000000"/>
                <w:kern w:val="0"/>
                <w:sz w:val="15"/>
                <w:szCs w:val="15"/>
                <w:highlight w:val="none"/>
              </w:rPr>
              <w:t>第一款， 责令限期拆除，恢复原貌；对违法建设建筑物、构筑物的，并可以按照违法建筑物、构筑物的面积每平方米处300元以上3000元以下罚款。</w:t>
            </w:r>
          </w:p>
        </w:tc>
        <w:tc>
          <w:tcPr>
            <w:tcW w:w="851" w:type="dxa"/>
            <w:noWrap w:val="0"/>
            <w:vAlign w:val="center"/>
          </w:tcPr>
          <w:p>
            <w:pPr>
              <w:spacing w:line="224"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300</w:t>
            </w:r>
          </w:p>
        </w:tc>
        <w:tc>
          <w:tcPr>
            <w:tcW w:w="840" w:type="dxa"/>
            <w:noWrap w:val="0"/>
            <w:vAlign w:val="center"/>
          </w:tcPr>
          <w:p>
            <w:pPr>
              <w:spacing w:line="224"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24"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1.面积500平方米以下（不含</w:t>
            </w:r>
            <w:r>
              <w:rPr>
                <w:rFonts w:ascii="宋体" w:hAnsi="宋体" w:eastAsia="宋体" w:cs="宋体"/>
                <w:color w:val="000000"/>
                <w:kern w:val="0"/>
                <w:sz w:val="15"/>
                <w:szCs w:val="15"/>
                <w:highlight w:val="none"/>
              </w:rPr>
              <w:t>本数</w:t>
            </w:r>
            <w:r>
              <w:rPr>
                <w:rFonts w:hint="eastAsia" w:ascii="宋体" w:hAnsi="宋体" w:eastAsia="宋体" w:cs="宋体"/>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0</w:t>
            </w:r>
            <w:r>
              <w:rPr>
                <w:rFonts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rPr>
              <w:t>3；</w:t>
            </w:r>
            <w:r>
              <w:rPr>
                <w:rFonts w:ascii="宋体" w:hAnsi="宋体" w:eastAsia="宋体" w:cs="宋体"/>
                <w:color w:val="000000"/>
                <w:kern w:val="0"/>
                <w:sz w:val="15"/>
                <w:szCs w:val="15"/>
                <w:highlight w:val="none"/>
              </w:rPr>
              <w:t>2</w:t>
            </w:r>
            <w:r>
              <w:rPr>
                <w:rFonts w:hint="eastAsia" w:ascii="宋体" w:hAnsi="宋体" w:eastAsia="宋体" w:cs="宋体"/>
                <w:color w:val="000000"/>
                <w:kern w:val="0"/>
                <w:sz w:val="15"/>
                <w:szCs w:val="15"/>
                <w:highlight w:val="none"/>
              </w:rPr>
              <w:t>.违法建筑物、构筑物的面积500平方米以上不足1000平方米（不含</w:t>
            </w:r>
            <w:r>
              <w:rPr>
                <w:rFonts w:ascii="宋体" w:hAnsi="宋体" w:eastAsia="宋体" w:cs="宋体"/>
                <w:color w:val="000000"/>
                <w:kern w:val="0"/>
                <w:sz w:val="15"/>
                <w:szCs w:val="15"/>
                <w:highlight w:val="none"/>
              </w:rPr>
              <w:t>本数</w:t>
            </w:r>
            <w:r>
              <w:rPr>
                <w:rFonts w:hint="eastAsia" w:ascii="宋体" w:hAnsi="宋体" w:eastAsia="宋体" w:cs="宋体"/>
                <w:color w:val="000000"/>
                <w:kern w:val="0"/>
                <w:sz w:val="15"/>
                <w:szCs w:val="15"/>
                <w:highlight w:val="none"/>
              </w:rPr>
              <w:t>）的，系数4</w:t>
            </w:r>
            <w:r>
              <w:rPr>
                <w:rFonts w:ascii="宋体" w:hAnsi="宋体" w:eastAsia="宋体" w:cs="宋体"/>
                <w:color w:val="000000"/>
                <w:kern w:val="0"/>
                <w:sz w:val="15"/>
                <w:szCs w:val="15"/>
                <w:highlight w:val="none"/>
              </w:rPr>
              <w:t>-6</w:t>
            </w:r>
            <w:r>
              <w:rPr>
                <w:rFonts w:hint="eastAsia" w:ascii="宋体" w:hAnsi="宋体" w:eastAsia="宋体" w:cs="宋体"/>
                <w:color w:val="000000"/>
                <w:kern w:val="0"/>
                <w:sz w:val="15"/>
                <w:szCs w:val="15"/>
                <w:highlight w:val="none"/>
              </w:rPr>
              <w:t>；</w:t>
            </w:r>
            <w:r>
              <w:rPr>
                <w:rFonts w:ascii="宋体" w:hAnsi="宋体" w:eastAsia="宋体" w:cs="宋体"/>
                <w:color w:val="000000"/>
                <w:kern w:val="0"/>
                <w:sz w:val="15"/>
                <w:szCs w:val="15"/>
                <w:highlight w:val="none"/>
              </w:rPr>
              <w:t>3</w:t>
            </w:r>
            <w:r>
              <w:rPr>
                <w:rFonts w:hint="eastAsia" w:ascii="宋体" w:hAnsi="宋体" w:eastAsia="宋体" w:cs="宋体"/>
                <w:color w:val="000000"/>
                <w:kern w:val="0"/>
                <w:sz w:val="15"/>
                <w:szCs w:val="15"/>
                <w:highlight w:val="none"/>
              </w:rPr>
              <w:t>.违法建筑物、构筑物的面积1000平方米以上的，系数7-9</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24"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罚款数额＝300×（1＋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系数）×面积。</w:t>
            </w:r>
          </w:p>
        </w:tc>
        <w:tc>
          <w:tcPr>
            <w:tcW w:w="2178" w:type="dxa"/>
            <w:noWrap w:val="0"/>
            <w:vAlign w:val="center"/>
          </w:tcPr>
          <w:p>
            <w:pPr>
              <w:spacing w:line="224"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对原有文物建筑及其附属物损毁、改建、拆除的，按照文物保护的法律、法规规定予以处罚和赔偿。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356"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12</w:t>
            </w:r>
          </w:p>
        </w:tc>
        <w:tc>
          <w:tcPr>
            <w:tcW w:w="1626" w:type="dxa"/>
            <w:gridSpan w:val="2"/>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擅自改变无法以人力再造和无法再生的自然景观</w:t>
            </w:r>
          </w:p>
        </w:tc>
        <w:tc>
          <w:tcPr>
            <w:tcW w:w="2981" w:type="dxa"/>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w:t>
            </w:r>
            <w:r>
              <w:rPr>
                <w:rFonts w:ascii="宋体" w:hAnsi="宋体" w:eastAsia="宋体" w:cs="宋体"/>
                <w:color w:val="000000"/>
                <w:kern w:val="0"/>
                <w:sz w:val="15"/>
                <w:szCs w:val="15"/>
                <w:highlight w:val="none"/>
              </w:rPr>
              <w:t>第</w:t>
            </w:r>
            <w:r>
              <w:rPr>
                <w:rFonts w:hint="eastAsia" w:ascii="宋体" w:hAnsi="宋体" w:eastAsia="宋体" w:cs="宋体"/>
                <w:color w:val="000000"/>
                <w:kern w:val="0"/>
                <w:sz w:val="15"/>
                <w:szCs w:val="15"/>
                <w:highlight w:val="none"/>
              </w:rPr>
              <w:t>三十</w:t>
            </w:r>
            <w:r>
              <w:rPr>
                <w:rFonts w:ascii="宋体" w:hAnsi="宋体" w:eastAsia="宋体" w:cs="宋体"/>
                <w:color w:val="000000"/>
                <w:kern w:val="0"/>
                <w:sz w:val="15"/>
                <w:szCs w:val="15"/>
                <w:highlight w:val="none"/>
              </w:rPr>
              <w:t>条</w:t>
            </w:r>
            <w:r>
              <w:rPr>
                <w:rFonts w:hint="eastAsia" w:ascii="宋体" w:hAnsi="宋体" w:eastAsia="宋体" w:cs="宋体"/>
                <w:color w:val="000000"/>
                <w:kern w:val="0"/>
                <w:sz w:val="15"/>
                <w:szCs w:val="15"/>
                <w:highlight w:val="none"/>
              </w:rPr>
              <w:t>第二款；处罚条款：</w:t>
            </w:r>
            <w:r>
              <w:rPr>
                <w:rFonts w:ascii="宋体" w:hAnsi="宋体" w:eastAsia="宋体" w:cs="宋体"/>
                <w:color w:val="000000"/>
                <w:kern w:val="0"/>
                <w:sz w:val="15"/>
                <w:szCs w:val="15"/>
                <w:highlight w:val="none"/>
              </w:rPr>
              <w:t>第五十</w:t>
            </w:r>
            <w:r>
              <w:rPr>
                <w:rFonts w:hint="eastAsia" w:ascii="宋体" w:hAnsi="宋体" w:eastAsia="宋体" w:cs="宋体"/>
                <w:color w:val="000000"/>
                <w:kern w:val="0"/>
                <w:sz w:val="15"/>
                <w:szCs w:val="15"/>
                <w:highlight w:val="none"/>
              </w:rPr>
              <w:t>四</w:t>
            </w:r>
            <w:r>
              <w:rPr>
                <w:rFonts w:ascii="宋体" w:hAnsi="宋体" w:eastAsia="宋体" w:cs="宋体"/>
                <w:color w:val="000000"/>
                <w:kern w:val="0"/>
                <w:sz w:val="15"/>
                <w:szCs w:val="15"/>
                <w:highlight w:val="none"/>
              </w:rPr>
              <w:t>条</w:t>
            </w:r>
            <w:r>
              <w:rPr>
                <w:rFonts w:hint="eastAsia" w:ascii="宋体" w:hAnsi="宋体" w:eastAsia="宋体" w:cs="宋体"/>
                <w:color w:val="000000"/>
                <w:kern w:val="0"/>
                <w:sz w:val="15"/>
                <w:szCs w:val="15"/>
                <w:highlight w:val="none"/>
              </w:rPr>
              <w:t>， 责令停止违法行为，并处1万元以上10万元以下罚款。</w:t>
            </w:r>
          </w:p>
        </w:tc>
        <w:tc>
          <w:tcPr>
            <w:tcW w:w="851"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cs="宋体"/>
                <w:color w:val="000000"/>
                <w:kern w:val="0"/>
                <w:sz w:val="15"/>
                <w:szCs w:val="15"/>
                <w:highlight w:val="none"/>
                <w:lang w:val="en-US" w:eastAsia="zh-CN"/>
              </w:rPr>
              <w:t>10000</w:t>
            </w:r>
          </w:p>
        </w:tc>
        <w:tc>
          <w:tcPr>
            <w:tcW w:w="840"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r>
              <w:rPr>
                <w:rFonts w:hint="eastAsia" w:ascii="宋体" w:hAnsi="宋体" w:cs="宋体"/>
                <w:color w:val="000000"/>
                <w:kern w:val="0"/>
                <w:sz w:val="15"/>
                <w:szCs w:val="15"/>
                <w:highlight w:val="none"/>
                <w:lang w:eastAsia="zh-CN"/>
              </w:rPr>
              <w:t>级别为三、四级的公园</w:t>
            </w:r>
            <w:r>
              <w:rPr>
                <w:rFonts w:hint="eastAsia" w:ascii="宋体" w:hAnsi="宋体" w:eastAsia="宋体" w:cs="宋体"/>
                <w:color w:val="000000"/>
                <w:kern w:val="0"/>
                <w:sz w:val="15"/>
                <w:szCs w:val="15"/>
                <w:highlight w:val="none"/>
                <w:lang w:val="en-US" w:eastAsia="zh-CN"/>
              </w:rPr>
              <w:t>，</w:t>
            </w:r>
            <w:r>
              <w:rPr>
                <w:rFonts w:hint="eastAsia" w:ascii="宋体" w:hAnsi="宋体" w:cs="宋体"/>
                <w:color w:val="000000"/>
                <w:kern w:val="0"/>
                <w:sz w:val="15"/>
                <w:szCs w:val="15"/>
                <w:highlight w:val="none"/>
                <w:lang w:val="en-US" w:eastAsia="zh-CN"/>
              </w:rPr>
              <w:t>系数</w:t>
            </w:r>
            <w:r>
              <w:rPr>
                <w:rFonts w:hint="eastAsia" w:ascii="宋体" w:hAnsi="宋体" w:eastAsia="宋体" w:cs="宋体"/>
                <w:color w:val="000000"/>
                <w:kern w:val="0"/>
                <w:sz w:val="15"/>
                <w:szCs w:val="15"/>
                <w:highlight w:val="none"/>
                <w:lang w:val="en-US" w:eastAsia="zh-CN"/>
              </w:rPr>
              <w:t>0-3</w:t>
            </w:r>
            <w:r>
              <w:rPr>
                <w:rFonts w:hint="eastAsia" w:ascii="宋体" w:hAnsi="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2.</w:t>
            </w:r>
            <w:r>
              <w:rPr>
                <w:rFonts w:hint="eastAsia" w:ascii="宋体" w:hAnsi="宋体" w:cs="宋体"/>
                <w:color w:val="000000"/>
                <w:kern w:val="0"/>
                <w:sz w:val="15"/>
                <w:szCs w:val="15"/>
                <w:highlight w:val="none"/>
                <w:lang w:eastAsia="zh-CN"/>
              </w:rPr>
              <w:t>级别为二级的公园</w:t>
            </w:r>
            <w:r>
              <w:rPr>
                <w:rFonts w:hint="eastAsia" w:ascii="宋体" w:hAnsi="宋体" w:eastAsia="宋体" w:cs="宋体"/>
                <w:color w:val="000000"/>
                <w:kern w:val="0"/>
                <w:sz w:val="15"/>
                <w:szCs w:val="15"/>
                <w:highlight w:val="none"/>
              </w:rPr>
              <w:t>，系数</w:t>
            </w:r>
            <w:r>
              <w:rPr>
                <w:rFonts w:hint="eastAsia" w:ascii="宋体" w:hAnsi="宋体" w:eastAsia="宋体" w:cs="宋体"/>
                <w:color w:val="000000"/>
                <w:kern w:val="0"/>
                <w:sz w:val="15"/>
                <w:szCs w:val="15"/>
                <w:highlight w:val="none"/>
                <w:lang w:val="en-US" w:eastAsia="zh-CN"/>
              </w:rPr>
              <w:t>4-</w:t>
            </w:r>
            <w:r>
              <w:rPr>
                <w:rFonts w:hint="eastAsia" w:ascii="宋体" w:hAnsi="宋体" w:cs="宋体"/>
                <w:color w:val="000000"/>
                <w:kern w:val="0"/>
                <w:sz w:val="15"/>
                <w:szCs w:val="15"/>
                <w:highlight w:val="none"/>
                <w:lang w:val="en-US" w:eastAsia="zh-CN"/>
              </w:rPr>
              <w:t>6</w:t>
            </w:r>
            <w:r>
              <w:rPr>
                <w:rFonts w:hint="eastAsia" w:ascii="宋体" w:hAnsi="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cs="宋体"/>
                <w:color w:val="000000"/>
                <w:kern w:val="0"/>
                <w:sz w:val="15"/>
                <w:szCs w:val="15"/>
                <w:highlight w:val="none"/>
                <w:lang w:eastAsia="zh-CN"/>
              </w:rPr>
              <w:t>级别为一级的公园</w:t>
            </w:r>
            <w:r>
              <w:rPr>
                <w:rFonts w:hint="eastAsia" w:ascii="宋体" w:hAnsi="宋体" w:eastAsia="宋体" w:cs="宋体"/>
                <w:color w:val="000000"/>
                <w:kern w:val="0"/>
                <w:sz w:val="15"/>
                <w:szCs w:val="15"/>
                <w:highlight w:val="none"/>
              </w:rPr>
              <w:t>，</w:t>
            </w:r>
            <w:r>
              <w:rPr>
                <w:rFonts w:ascii="宋体" w:hAnsi="宋体" w:eastAsia="宋体" w:cs="宋体"/>
                <w:color w:val="000000"/>
                <w:kern w:val="0"/>
                <w:sz w:val="15"/>
                <w:szCs w:val="15"/>
                <w:highlight w:val="none"/>
              </w:rPr>
              <w:t>系数</w:t>
            </w:r>
            <w:r>
              <w:rPr>
                <w:rFonts w:hint="eastAsia" w:ascii="宋体" w:hAnsi="宋体" w:cs="宋体"/>
                <w:color w:val="000000"/>
                <w:kern w:val="0"/>
                <w:sz w:val="15"/>
                <w:szCs w:val="15"/>
                <w:highlight w:val="none"/>
                <w:lang w:val="en-US" w:eastAsia="zh-CN"/>
              </w:rPr>
              <w:t>7</w:t>
            </w:r>
            <w:r>
              <w:rPr>
                <w:rFonts w:ascii="宋体" w:hAnsi="宋体" w:eastAsia="宋体" w:cs="宋体"/>
                <w:color w:val="000000"/>
                <w:kern w:val="0"/>
                <w:sz w:val="15"/>
                <w:szCs w:val="15"/>
                <w:highlight w:val="none"/>
              </w:rPr>
              <w:t>-9</w:t>
            </w:r>
            <w:r>
              <w:rPr>
                <w:rFonts w:hint="eastAsia" w:ascii="宋体" w:hAnsi="宋体" w:eastAsia="宋体" w:cs="宋体"/>
                <w:color w:val="000000"/>
                <w:kern w:val="0"/>
                <w:sz w:val="15"/>
                <w:szCs w:val="15"/>
                <w:highlight w:val="none"/>
                <w:lang w:val="en-US" w:eastAsia="zh-CN"/>
              </w:rPr>
              <w:t>。</w:t>
            </w:r>
            <w:r>
              <w:rPr>
                <w:rFonts w:hint="eastAsia" w:ascii="宋体" w:hAnsi="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hint="eastAsia" w:ascii="宋体" w:hAnsi="宋体" w:cs="宋体"/>
                <w:strike w:val="0"/>
                <w:dstrike w:val="0"/>
                <w:color w:val="000000"/>
                <w:kern w:val="0"/>
                <w:sz w:val="15"/>
                <w:szCs w:val="15"/>
                <w:highlight w:val="none"/>
                <w:lang w:val="en-US" w:eastAsia="zh-CN"/>
              </w:rPr>
              <w:t>10000</w:t>
            </w:r>
            <w:r>
              <w:rPr>
                <w:rFonts w:hint="eastAsia"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造成损失的，依法承担赔偿责任；构成犯罪的，依法追究刑事责任。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25"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13</w:t>
            </w:r>
          </w:p>
        </w:tc>
        <w:tc>
          <w:tcPr>
            <w:tcW w:w="1626" w:type="dxa"/>
            <w:gridSpan w:val="2"/>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擅自改变具有特殊历史文化价值的人文景观原有风貌和格局</w:t>
            </w:r>
          </w:p>
        </w:tc>
        <w:tc>
          <w:tcPr>
            <w:tcW w:w="2981" w:type="dxa"/>
            <w:noWrap w:val="0"/>
            <w:vAlign w:val="center"/>
          </w:tcPr>
          <w:p>
            <w:pPr>
              <w:spacing w:line="20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w:t>
            </w:r>
            <w:r>
              <w:rPr>
                <w:rFonts w:ascii="宋体" w:hAnsi="宋体" w:eastAsia="宋体" w:cs="宋体"/>
                <w:color w:val="000000"/>
                <w:kern w:val="0"/>
                <w:sz w:val="15"/>
                <w:szCs w:val="15"/>
                <w:highlight w:val="none"/>
              </w:rPr>
              <w:t>第</w:t>
            </w:r>
            <w:r>
              <w:rPr>
                <w:rFonts w:hint="eastAsia" w:ascii="宋体" w:hAnsi="宋体" w:eastAsia="宋体" w:cs="宋体"/>
                <w:color w:val="000000"/>
                <w:kern w:val="0"/>
                <w:sz w:val="15"/>
                <w:szCs w:val="15"/>
                <w:highlight w:val="none"/>
              </w:rPr>
              <w:t>三十</w:t>
            </w:r>
            <w:r>
              <w:rPr>
                <w:rFonts w:ascii="宋体" w:hAnsi="宋体" w:eastAsia="宋体" w:cs="宋体"/>
                <w:color w:val="000000"/>
                <w:kern w:val="0"/>
                <w:sz w:val="15"/>
                <w:szCs w:val="15"/>
                <w:highlight w:val="none"/>
              </w:rPr>
              <w:t>条</w:t>
            </w:r>
            <w:r>
              <w:rPr>
                <w:rFonts w:hint="eastAsia" w:ascii="宋体" w:hAnsi="宋体" w:eastAsia="宋体" w:cs="宋体"/>
                <w:color w:val="000000"/>
                <w:kern w:val="0"/>
                <w:sz w:val="15"/>
                <w:szCs w:val="15"/>
                <w:highlight w:val="none"/>
              </w:rPr>
              <w:t>第二款；处罚条款：</w:t>
            </w:r>
            <w:r>
              <w:rPr>
                <w:rFonts w:ascii="宋体" w:hAnsi="宋体" w:eastAsia="宋体" w:cs="宋体"/>
                <w:color w:val="000000"/>
                <w:kern w:val="0"/>
                <w:sz w:val="15"/>
                <w:szCs w:val="15"/>
                <w:highlight w:val="none"/>
              </w:rPr>
              <w:t>第五十</w:t>
            </w:r>
            <w:r>
              <w:rPr>
                <w:rFonts w:hint="eastAsia" w:ascii="宋体" w:hAnsi="宋体" w:eastAsia="宋体" w:cs="宋体"/>
                <w:color w:val="000000"/>
                <w:kern w:val="0"/>
                <w:sz w:val="15"/>
                <w:szCs w:val="15"/>
                <w:highlight w:val="none"/>
              </w:rPr>
              <w:t>四</w:t>
            </w:r>
            <w:r>
              <w:rPr>
                <w:rFonts w:ascii="宋体" w:hAnsi="宋体" w:eastAsia="宋体" w:cs="宋体"/>
                <w:color w:val="000000"/>
                <w:kern w:val="0"/>
                <w:sz w:val="15"/>
                <w:szCs w:val="15"/>
                <w:highlight w:val="none"/>
              </w:rPr>
              <w:t>条</w:t>
            </w:r>
            <w:r>
              <w:rPr>
                <w:rFonts w:hint="eastAsia" w:ascii="宋体" w:hAnsi="宋体" w:eastAsia="宋体" w:cs="宋体"/>
                <w:color w:val="000000"/>
                <w:kern w:val="0"/>
                <w:sz w:val="15"/>
                <w:szCs w:val="15"/>
                <w:highlight w:val="none"/>
              </w:rPr>
              <w:t>，责令停止违法行为，并处1万元以上10万元以下罚款。</w:t>
            </w:r>
          </w:p>
        </w:tc>
        <w:tc>
          <w:tcPr>
            <w:tcW w:w="851"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cs="宋体"/>
                <w:color w:val="000000"/>
                <w:kern w:val="0"/>
                <w:sz w:val="15"/>
                <w:szCs w:val="15"/>
                <w:highlight w:val="none"/>
                <w:lang w:val="en-US" w:eastAsia="zh-CN"/>
              </w:rPr>
              <w:t>10000</w:t>
            </w:r>
          </w:p>
        </w:tc>
        <w:tc>
          <w:tcPr>
            <w:tcW w:w="840"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r>
              <w:rPr>
                <w:rFonts w:hint="eastAsia" w:ascii="宋体" w:hAnsi="宋体" w:cs="宋体"/>
                <w:color w:val="000000"/>
                <w:kern w:val="0"/>
                <w:sz w:val="15"/>
                <w:szCs w:val="15"/>
                <w:highlight w:val="none"/>
                <w:lang w:eastAsia="zh-CN"/>
              </w:rPr>
              <w:t>级别为三、四级的公园</w:t>
            </w:r>
            <w:r>
              <w:rPr>
                <w:rFonts w:hint="eastAsia" w:ascii="宋体" w:hAnsi="宋体" w:eastAsia="宋体" w:cs="宋体"/>
                <w:color w:val="000000"/>
                <w:kern w:val="0"/>
                <w:sz w:val="15"/>
                <w:szCs w:val="15"/>
                <w:highlight w:val="none"/>
                <w:lang w:val="en-US" w:eastAsia="zh-CN"/>
              </w:rPr>
              <w:t>，</w:t>
            </w:r>
            <w:r>
              <w:rPr>
                <w:rFonts w:hint="eastAsia" w:ascii="宋体" w:hAnsi="宋体" w:cs="宋体"/>
                <w:color w:val="000000"/>
                <w:kern w:val="0"/>
                <w:sz w:val="15"/>
                <w:szCs w:val="15"/>
                <w:highlight w:val="none"/>
                <w:lang w:val="en-US" w:eastAsia="zh-CN"/>
              </w:rPr>
              <w:t>系数</w:t>
            </w:r>
            <w:r>
              <w:rPr>
                <w:rFonts w:hint="eastAsia" w:ascii="宋体" w:hAnsi="宋体" w:eastAsia="宋体" w:cs="宋体"/>
                <w:color w:val="000000"/>
                <w:kern w:val="0"/>
                <w:sz w:val="15"/>
                <w:szCs w:val="15"/>
                <w:highlight w:val="none"/>
                <w:lang w:val="en-US" w:eastAsia="zh-CN"/>
              </w:rPr>
              <w:t>0-3</w:t>
            </w:r>
            <w:r>
              <w:rPr>
                <w:rFonts w:hint="eastAsia" w:ascii="宋体" w:hAnsi="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2.</w:t>
            </w:r>
            <w:r>
              <w:rPr>
                <w:rFonts w:hint="eastAsia" w:ascii="宋体" w:hAnsi="宋体" w:cs="宋体"/>
                <w:color w:val="000000"/>
                <w:kern w:val="0"/>
                <w:sz w:val="15"/>
                <w:szCs w:val="15"/>
                <w:highlight w:val="none"/>
                <w:lang w:eastAsia="zh-CN"/>
              </w:rPr>
              <w:t>级别为二级的公园</w:t>
            </w:r>
            <w:r>
              <w:rPr>
                <w:rFonts w:hint="eastAsia" w:ascii="宋体" w:hAnsi="宋体" w:eastAsia="宋体" w:cs="宋体"/>
                <w:color w:val="000000"/>
                <w:kern w:val="0"/>
                <w:sz w:val="15"/>
                <w:szCs w:val="15"/>
                <w:highlight w:val="none"/>
              </w:rPr>
              <w:t>，系数</w:t>
            </w:r>
            <w:r>
              <w:rPr>
                <w:rFonts w:hint="eastAsia" w:ascii="宋体" w:hAnsi="宋体" w:eastAsia="宋体" w:cs="宋体"/>
                <w:color w:val="000000"/>
                <w:kern w:val="0"/>
                <w:sz w:val="15"/>
                <w:szCs w:val="15"/>
                <w:highlight w:val="none"/>
                <w:lang w:val="en-US" w:eastAsia="zh-CN"/>
              </w:rPr>
              <w:t>4-</w:t>
            </w:r>
            <w:r>
              <w:rPr>
                <w:rFonts w:hint="eastAsia" w:ascii="宋体" w:hAnsi="宋体" w:cs="宋体"/>
                <w:color w:val="000000"/>
                <w:kern w:val="0"/>
                <w:sz w:val="15"/>
                <w:szCs w:val="15"/>
                <w:highlight w:val="none"/>
                <w:lang w:val="en-US" w:eastAsia="zh-CN"/>
              </w:rPr>
              <w:t>6</w:t>
            </w:r>
            <w:r>
              <w:rPr>
                <w:rFonts w:hint="eastAsia" w:ascii="宋体" w:hAnsi="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cs="宋体"/>
                <w:color w:val="000000"/>
                <w:kern w:val="0"/>
                <w:sz w:val="15"/>
                <w:szCs w:val="15"/>
                <w:highlight w:val="none"/>
                <w:lang w:eastAsia="zh-CN"/>
              </w:rPr>
              <w:t>级别为一级的公园</w:t>
            </w:r>
            <w:r>
              <w:rPr>
                <w:rFonts w:hint="eastAsia" w:ascii="宋体" w:hAnsi="宋体" w:eastAsia="宋体" w:cs="宋体"/>
                <w:color w:val="000000"/>
                <w:kern w:val="0"/>
                <w:sz w:val="15"/>
                <w:szCs w:val="15"/>
                <w:highlight w:val="none"/>
              </w:rPr>
              <w:t>，</w:t>
            </w:r>
            <w:r>
              <w:rPr>
                <w:rFonts w:ascii="宋体" w:hAnsi="宋体" w:eastAsia="宋体" w:cs="宋体"/>
                <w:color w:val="000000"/>
                <w:kern w:val="0"/>
                <w:sz w:val="15"/>
                <w:szCs w:val="15"/>
                <w:highlight w:val="none"/>
              </w:rPr>
              <w:t>系数</w:t>
            </w:r>
            <w:r>
              <w:rPr>
                <w:rFonts w:hint="eastAsia" w:ascii="宋体" w:hAnsi="宋体" w:cs="宋体"/>
                <w:color w:val="000000"/>
                <w:kern w:val="0"/>
                <w:sz w:val="15"/>
                <w:szCs w:val="15"/>
                <w:highlight w:val="none"/>
                <w:lang w:val="en-US" w:eastAsia="zh-CN"/>
              </w:rPr>
              <w:t>7</w:t>
            </w:r>
            <w:r>
              <w:rPr>
                <w:rFonts w:ascii="宋体" w:hAnsi="宋体" w:eastAsia="宋体" w:cs="宋体"/>
                <w:color w:val="000000"/>
                <w:kern w:val="0"/>
                <w:sz w:val="15"/>
                <w:szCs w:val="15"/>
                <w:highlight w:val="none"/>
              </w:rPr>
              <w:t>-9</w:t>
            </w:r>
            <w:r>
              <w:rPr>
                <w:rFonts w:hint="eastAsia" w:ascii="宋体" w:hAnsi="宋体" w:eastAsia="宋体" w:cs="宋体"/>
                <w:color w:val="000000"/>
                <w:kern w:val="0"/>
                <w:sz w:val="15"/>
                <w:szCs w:val="15"/>
                <w:highlight w:val="none"/>
                <w:lang w:val="en-US" w:eastAsia="zh-CN"/>
              </w:rPr>
              <w:t>。</w:t>
            </w:r>
            <w:r>
              <w:rPr>
                <w:rFonts w:hint="eastAsia" w:ascii="宋体" w:hAnsi="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hint="eastAsia" w:ascii="宋体" w:hAnsi="宋体" w:cs="宋体"/>
                <w:strike w:val="0"/>
                <w:dstrike w:val="0"/>
                <w:color w:val="000000"/>
                <w:kern w:val="0"/>
                <w:sz w:val="15"/>
                <w:szCs w:val="15"/>
                <w:highlight w:val="none"/>
                <w:lang w:val="en-US" w:eastAsia="zh-CN"/>
              </w:rPr>
              <w:t>10000</w:t>
            </w:r>
            <w:r>
              <w:rPr>
                <w:rFonts w:hint="eastAsia"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40"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58"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14</w:t>
            </w:r>
          </w:p>
        </w:tc>
        <w:tc>
          <w:tcPr>
            <w:tcW w:w="1626" w:type="dxa"/>
            <w:gridSpan w:val="2"/>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公园管理机构未按照标准做好清扫保洁</w:t>
            </w:r>
          </w:p>
        </w:tc>
        <w:tc>
          <w:tcPr>
            <w:tcW w:w="2981" w:type="dxa"/>
            <w:noWrap w:val="0"/>
            <w:vAlign w:val="center"/>
          </w:tcPr>
          <w:p>
            <w:pPr>
              <w:spacing w:line="20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w:t>
            </w:r>
            <w:r>
              <w:rPr>
                <w:rFonts w:ascii="宋体" w:hAnsi="宋体" w:eastAsia="宋体" w:cs="宋体"/>
                <w:color w:val="000000"/>
                <w:kern w:val="0"/>
                <w:sz w:val="15"/>
                <w:szCs w:val="15"/>
                <w:highlight w:val="none"/>
              </w:rPr>
              <w:t>第</w:t>
            </w:r>
            <w:r>
              <w:rPr>
                <w:rFonts w:hint="eastAsia" w:ascii="宋体" w:hAnsi="宋体" w:eastAsia="宋体" w:cs="宋体"/>
                <w:color w:val="000000"/>
                <w:kern w:val="0"/>
                <w:sz w:val="15"/>
                <w:szCs w:val="15"/>
                <w:highlight w:val="none"/>
              </w:rPr>
              <w:t>三十六</w:t>
            </w:r>
            <w:r>
              <w:rPr>
                <w:rFonts w:ascii="宋体" w:hAnsi="宋体" w:eastAsia="宋体" w:cs="宋体"/>
                <w:color w:val="000000"/>
                <w:kern w:val="0"/>
                <w:sz w:val="15"/>
                <w:szCs w:val="15"/>
                <w:highlight w:val="none"/>
              </w:rPr>
              <w:t>条</w:t>
            </w:r>
            <w:r>
              <w:rPr>
                <w:rFonts w:hint="eastAsia" w:ascii="宋体" w:hAnsi="宋体" w:eastAsia="宋体" w:cs="宋体"/>
                <w:color w:val="000000"/>
                <w:kern w:val="0"/>
                <w:sz w:val="15"/>
                <w:szCs w:val="15"/>
                <w:highlight w:val="none"/>
              </w:rPr>
              <w:t>第一款第</w:t>
            </w:r>
            <w:r>
              <w:rPr>
                <w:rFonts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rPr>
              <w:t>一</w:t>
            </w:r>
            <w:r>
              <w:rPr>
                <w:rFonts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rPr>
              <w:t>五</w:t>
            </w:r>
            <w:r>
              <w:rPr>
                <w:rFonts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rPr>
              <w:t>六</w:t>
            </w:r>
            <w:r>
              <w:rPr>
                <w:rFonts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rPr>
              <w:t>项；处罚条款：</w:t>
            </w:r>
            <w:r>
              <w:rPr>
                <w:rFonts w:ascii="宋体" w:hAnsi="宋体" w:eastAsia="宋体" w:cs="宋体"/>
                <w:color w:val="000000"/>
                <w:kern w:val="0"/>
                <w:sz w:val="15"/>
                <w:szCs w:val="15"/>
                <w:highlight w:val="none"/>
              </w:rPr>
              <w:t>第五十</w:t>
            </w:r>
            <w:r>
              <w:rPr>
                <w:rFonts w:hint="eastAsia" w:ascii="宋体" w:hAnsi="宋体" w:eastAsia="宋体" w:cs="宋体"/>
                <w:color w:val="000000"/>
                <w:kern w:val="0"/>
                <w:sz w:val="15"/>
                <w:szCs w:val="15"/>
                <w:highlight w:val="none"/>
              </w:rPr>
              <w:t>五</w:t>
            </w:r>
            <w:r>
              <w:rPr>
                <w:rFonts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rPr>
              <w:t>一</w:t>
            </w:r>
            <w:r>
              <w:rPr>
                <w:rFonts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rPr>
              <w:t>项，责令改正，并可以处100元以上1000元以下罚款。</w:t>
            </w:r>
          </w:p>
        </w:tc>
        <w:tc>
          <w:tcPr>
            <w:tcW w:w="851"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w:t>
            </w:r>
          </w:p>
        </w:tc>
        <w:tc>
          <w:tcPr>
            <w:tcW w:w="840"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r>
              <w:rPr>
                <w:rFonts w:hint="eastAsia" w:ascii="宋体" w:hAnsi="宋体" w:cs="宋体"/>
                <w:color w:val="000000"/>
                <w:kern w:val="0"/>
                <w:sz w:val="15"/>
                <w:szCs w:val="15"/>
                <w:highlight w:val="none"/>
                <w:lang w:eastAsia="zh-CN"/>
              </w:rPr>
              <w:t>级别为三、四级的公园</w:t>
            </w:r>
            <w:r>
              <w:rPr>
                <w:rFonts w:hint="eastAsia" w:ascii="宋体" w:hAnsi="宋体" w:eastAsia="宋体" w:cs="宋体"/>
                <w:color w:val="000000"/>
                <w:kern w:val="0"/>
                <w:sz w:val="15"/>
                <w:szCs w:val="15"/>
                <w:highlight w:val="none"/>
                <w:lang w:val="en-US" w:eastAsia="zh-CN"/>
              </w:rPr>
              <w:t>，</w:t>
            </w:r>
            <w:r>
              <w:rPr>
                <w:rFonts w:hint="eastAsia" w:ascii="宋体" w:hAnsi="宋体" w:cs="宋体"/>
                <w:color w:val="000000"/>
                <w:kern w:val="0"/>
                <w:sz w:val="15"/>
                <w:szCs w:val="15"/>
                <w:highlight w:val="none"/>
                <w:lang w:val="en-US" w:eastAsia="zh-CN"/>
              </w:rPr>
              <w:t>系数</w:t>
            </w:r>
            <w:r>
              <w:rPr>
                <w:rFonts w:hint="eastAsia" w:ascii="宋体" w:hAnsi="宋体" w:eastAsia="宋体" w:cs="宋体"/>
                <w:color w:val="000000"/>
                <w:kern w:val="0"/>
                <w:sz w:val="15"/>
                <w:szCs w:val="15"/>
                <w:highlight w:val="none"/>
                <w:lang w:val="en-US" w:eastAsia="zh-CN"/>
              </w:rPr>
              <w:t>0-3</w:t>
            </w:r>
            <w:r>
              <w:rPr>
                <w:rFonts w:hint="eastAsia" w:ascii="宋体" w:hAnsi="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2.</w:t>
            </w:r>
            <w:r>
              <w:rPr>
                <w:rFonts w:hint="eastAsia" w:ascii="宋体" w:hAnsi="宋体" w:cs="宋体"/>
                <w:color w:val="000000"/>
                <w:kern w:val="0"/>
                <w:sz w:val="15"/>
                <w:szCs w:val="15"/>
                <w:highlight w:val="none"/>
                <w:lang w:eastAsia="zh-CN"/>
              </w:rPr>
              <w:t>级别为二级的公园</w:t>
            </w:r>
            <w:r>
              <w:rPr>
                <w:rFonts w:hint="eastAsia" w:ascii="宋体" w:hAnsi="宋体" w:eastAsia="宋体" w:cs="宋体"/>
                <w:color w:val="000000"/>
                <w:kern w:val="0"/>
                <w:sz w:val="15"/>
                <w:szCs w:val="15"/>
                <w:highlight w:val="none"/>
              </w:rPr>
              <w:t>，系数</w:t>
            </w:r>
            <w:r>
              <w:rPr>
                <w:rFonts w:hint="eastAsia" w:ascii="宋体" w:hAnsi="宋体" w:eastAsia="宋体" w:cs="宋体"/>
                <w:color w:val="000000"/>
                <w:kern w:val="0"/>
                <w:sz w:val="15"/>
                <w:szCs w:val="15"/>
                <w:highlight w:val="none"/>
                <w:lang w:val="en-US" w:eastAsia="zh-CN"/>
              </w:rPr>
              <w:t>4-</w:t>
            </w:r>
            <w:r>
              <w:rPr>
                <w:rFonts w:hint="eastAsia" w:ascii="宋体" w:hAnsi="宋体" w:cs="宋体"/>
                <w:color w:val="000000"/>
                <w:kern w:val="0"/>
                <w:sz w:val="15"/>
                <w:szCs w:val="15"/>
                <w:highlight w:val="none"/>
                <w:lang w:val="en-US" w:eastAsia="zh-CN"/>
              </w:rPr>
              <w:t>6</w:t>
            </w:r>
            <w:r>
              <w:rPr>
                <w:rFonts w:hint="eastAsia" w:ascii="宋体" w:hAnsi="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cs="宋体"/>
                <w:color w:val="000000"/>
                <w:kern w:val="0"/>
                <w:sz w:val="15"/>
                <w:szCs w:val="15"/>
                <w:highlight w:val="none"/>
                <w:lang w:eastAsia="zh-CN"/>
              </w:rPr>
              <w:t>级别为一级的公园</w:t>
            </w:r>
            <w:r>
              <w:rPr>
                <w:rFonts w:hint="eastAsia" w:ascii="宋体" w:hAnsi="宋体" w:eastAsia="宋体" w:cs="宋体"/>
                <w:color w:val="000000"/>
                <w:kern w:val="0"/>
                <w:sz w:val="15"/>
                <w:szCs w:val="15"/>
                <w:highlight w:val="none"/>
              </w:rPr>
              <w:t>，</w:t>
            </w:r>
            <w:r>
              <w:rPr>
                <w:rFonts w:ascii="宋体" w:hAnsi="宋体" w:eastAsia="宋体" w:cs="宋体"/>
                <w:color w:val="000000"/>
                <w:kern w:val="0"/>
                <w:sz w:val="15"/>
                <w:szCs w:val="15"/>
                <w:highlight w:val="none"/>
              </w:rPr>
              <w:t>系数</w:t>
            </w:r>
            <w:r>
              <w:rPr>
                <w:rFonts w:hint="eastAsia" w:ascii="宋体" w:hAnsi="宋体" w:cs="宋体"/>
                <w:color w:val="000000"/>
                <w:kern w:val="0"/>
                <w:sz w:val="15"/>
                <w:szCs w:val="15"/>
                <w:highlight w:val="none"/>
                <w:lang w:val="en-US" w:eastAsia="zh-CN"/>
              </w:rPr>
              <w:t>7</w:t>
            </w:r>
            <w:r>
              <w:rPr>
                <w:rFonts w:ascii="宋体" w:hAnsi="宋体" w:eastAsia="宋体" w:cs="宋体"/>
                <w:color w:val="000000"/>
                <w:kern w:val="0"/>
                <w:sz w:val="15"/>
                <w:szCs w:val="15"/>
                <w:highlight w:val="none"/>
              </w:rPr>
              <w:t>-9</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40" w:lineRule="exact"/>
              <w:rPr>
                <w:rFonts w:ascii="宋体" w:hAnsi="宋体" w:eastAsia="宋体" w:cs="宋体"/>
                <w:color w:val="000000"/>
                <w:kern w:val="0"/>
                <w:sz w:val="15"/>
                <w:szCs w:val="15"/>
                <w:highlight w:val="none"/>
              </w:rPr>
            </w:pPr>
            <w:r>
              <w:rPr>
                <w:rFonts w:ascii="宋体" w:hAnsi="宋体" w:eastAsia="宋体" w:cs="宋体"/>
                <w:color w:val="000000"/>
                <w:kern w:val="0"/>
                <w:sz w:val="15"/>
                <w:szCs w:val="15"/>
                <w:highlight w:val="none"/>
              </w:rPr>
              <w:t>需要</w:t>
            </w:r>
            <w:r>
              <w:rPr>
                <w:rFonts w:hint="eastAsia" w:ascii="宋体" w:hAnsi="宋体" w:eastAsia="宋体" w:cs="宋体"/>
                <w:color w:val="000000"/>
                <w:kern w:val="0"/>
                <w:sz w:val="15"/>
                <w:szCs w:val="15"/>
                <w:highlight w:val="none"/>
              </w:rPr>
              <w:t>作出</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额度处罚</w:t>
            </w:r>
            <w:r>
              <w:rPr>
                <w:rFonts w:ascii="宋体" w:hAnsi="宋体" w:eastAsia="宋体" w:cs="宋体"/>
                <w:color w:val="000000"/>
                <w:kern w:val="0"/>
                <w:sz w:val="15"/>
                <w:szCs w:val="15"/>
                <w:highlight w:val="none"/>
              </w:rPr>
              <w:t>的，</w:t>
            </w:r>
            <w:r>
              <w:rPr>
                <w:rFonts w:hint="eastAsia" w:ascii="宋体" w:hAnsi="宋体" w:eastAsia="宋体" w:cs="宋体"/>
                <w:color w:val="000000"/>
                <w:kern w:val="0"/>
                <w:sz w:val="15"/>
                <w:szCs w:val="15"/>
                <w:highlight w:val="none"/>
              </w:rPr>
              <w:t>由</w:t>
            </w:r>
            <w:r>
              <w:rPr>
                <w:rFonts w:ascii="宋体" w:hAnsi="宋体" w:eastAsia="宋体" w:cs="宋体"/>
                <w:color w:val="000000"/>
                <w:kern w:val="0"/>
                <w:sz w:val="15"/>
                <w:szCs w:val="15"/>
                <w:highlight w:val="none"/>
              </w:rPr>
              <w:t>执法人员</w:t>
            </w:r>
            <w:r>
              <w:rPr>
                <w:rFonts w:hint="eastAsia" w:ascii="宋体" w:hAnsi="宋体" w:eastAsia="宋体" w:cs="宋体"/>
                <w:color w:val="000000"/>
                <w:kern w:val="0"/>
                <w:sz w:val="15"/>
                <w:szCs w:val="15"/>
                <w:highlight w:val="none"/>
              </w:rPr>
              <w:t>说明</w:t>
            </w:r>
            <w:r>
              <w:rPr>
                <w:rFonts w:ascii="宋体" w:hAnsi="宋体" w:eastAsia="宋体" w:cs="宋体"/>
                <w:color w:val="000000"/>
                <w:kern w:val="0"/>
                <w:sz w:val="15"/>
                <w:szCs w:val="15"/>
                <w:highlight w:val="none"/>
              </w:rPr>
              <w:t>情况</w:t>
            </w:r>
            <w:r>
              <w:rPr>
                <w:rFonts w:hint="eastAsia" w:ascii="宋体" w:hAnsi="宋体" w:eastAsia="宋体" w:cs="宋体"/>
                <w:color w:val="000000"/>
                <w:kern w:val="0"/>
                <w:sz w:val="15"/>
                <w:szCs w:val="15"/>
                <w:highlight w:val="none"/>
              </w:rPr>
              <w:t>并</w:t>
            </w:r>
            <w:r>
              <w:rPr>
                <w:rFonts w:ascii="宋体" w:hAnsi="宋体" w:eastAsia="宋体" w:cs="宋体"/>
                <w:color w:val="000000"/>
                <w:kern w:val="0"/>
                <w:sz w:val="15"/>
                <w:szCs w:val="15"/>
                <w:highlight w:val="none"/>
              </w:rPr>
              <w:t>记录在案。</w:t>
            </w:r>
          </w:p>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公园分类分级的标准按照《北京市公园名录》执行。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310"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15</w:t>
            </w:r>
          </w:p>
        </w:tc>
        <w:tc>
          <w:tcPr>
            <w:tcW w:w="1626" w:type="dxa"/>
            <w:gridSpan w:val="2"/>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在公园内搭建棚舍、擅自摆摊设点</w:t>
            </w:r>
          </w:p>
        </w:tc>
        <w:tc>
          <w:tcPr>
            <w:tcW w:w="2981" w:type="dxa"/>
            <w:noWrap w:val="0"/>
            <w:vAlign w:val="center"/>
          </w:tcPr>
          <w:p>
            <w:pPr>
              <w:spacing w:line="20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w:t>
            </w:r>
            <w:r>
              <w:rPr>
                <w:rFonts w:ascii="宋体" w:hAnsi="宋体" w:eastAsia="宋体" w:cs="宋体"/>
                <w:color w:val="000000"/>
                <w:kern w:val="0"/>
                <w:sz w:val="15"/>
                <w:szCs w:val="15"/>
                <w:highlight w:val="none"/>
              </w:rPr>
              <w:t>第</w:t>
            </w:r>
            <w:r>
              <w:rPr>
                <w:rFonts w:hint="eastAsia" w:ascii="宋体" w:hAnsi="宋体" w:eastAsia="宋体" w:cs="宋体"/>
                <w:color w:val="000000"/>
                <w:kern w:val="0"/>
                <w:sz w:val="15"/>
                <w:szCs w:val="15"/>
                <w:highlight w:val="none"/>
              </w:rPr>
              <w:t>三十七</w:t>
            </w:r>
            <w:r>
              <w:rPr>
                <w:rFonts w:ascii="宋体" w:hAnsi="宋体" w:eastAsia="宋体" w:cs="宋体"/>
                <w:color w:val="000000"/>
                <w:kern w:val="0"/>
                <w:sz w:val="15"/>
                <w:szCs w:val="15"/>
                <w:highlight w:val="none"/>
              </w:rPr>
              <w:t>条</w:t>
            </w:r>
            <w:r>
              <w:rPr>
                <w:rFonts w:hint="eastAsia" w:ascii="宋体" w:hAnsi="宋体" w:eastAsia="宋体" w:cs="宋体"/>
                <w:color w:val="000000"/>
                <w:kern w:val="0"/>
                <w:sz w:val="15"/>
                <w:szCs w:val="15"/>
                <w:highlight w:val="none"/>
              </w:rPr>
              <w:t>；处罚条款：</w:t>
            </w:r>
            <w:r>
              <w:rPr>
                <w:rFonts w:ascii="宋体" w:hAnsi="宋体" w:eastAsia="宋体" w:cs="宋体"/>
                <w:color w:val="000000"/>
                <w:kern w:val="0"/>
                <w:sz w:val="15"/>
                <w:szCs w:val="15"/>
                <w:highlight w:val="none"/>
              </w:rPr>
              <w:t>第五十</w:t>
            </w:r>
            <w:r>
              <w:rPr>
                <w:rFonts w:hint="eastAsia" w:ascii="宋体" w:hAnsi="宋体" w:eastAsia="宋体" w:cs="宋体"/>
                <w:color w:val="000000"/>
                <w:kern w:val="0"/>
                <w:sz w:val="15"/>
                <w:szCs w:val="15"/>
                <w:highlight w:val="none"/>
              </w:rPr>
              <w:t>五</w:t>
            </w:r>
            <w:r>
              <w:rPr>
                <w:rFonts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rPr>
              <w:t>二</w:t>
            </w:r>
            <w:r>
              <w:rPr>
                <w:rFonts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rPr>
              <w:t>项，责令改正，并可以处100元以上1000元以下罚款。</w:t>
            </w:r>
          </w:p>
        </w:tc>
        <w:tc>
          <w:tcPr>
            <w:tcW w:w="851"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w:t>
            </w:r>
          </w:p>
        </w:tc>
        <w:tc>
          <w:tcPr>
            <w:tcW w:w="840"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r>
              <w:rPr>
                <w:rFonts w:hint="eastAsia" w:ascii="宋体" w:hAnsi="宋体" w:cs="宋体"/>
                <w:color w:val="000000"/>
                <w:kern w:val="0"/>
                <w:sz w:val="15"/>
                <w:szCs w:val="15"/>
                <w:highlight w:val="none"/>
                <w:lang w:eastAsia="zh-CN"/>
              </w:rPr>
              <w:t>级别为三、四级的公园</w:t>
            </w:r>
            <w:r>
              <w:rPr>
                <w:rFonts w:hint="eastAsia" w:ascii="宋体" w:hAnsi="宋体" w:eastAsia="宋体" w:cs="宋体"/>
                <w:color w:val="000000"/>
                <w:kern w:val="0"/>
                <w:sz w:val="15"/>
                <w:szCs w:val="15"/>
                <w:highlight w:val="none"/>
                <w:lang w:val="en-US" w:eastAsia="zh-CN"/>
              </w:rPr>
              <w:t>，</w:t>
            </w:r>
            <w:r>
              <w:rPr>
                <w:rFonts w:hint="eastAsia" w:ascii="宋体" w:hAnsi="宋体" w:cs="宋体"/>
                <w:color w:val="000000"/>
                <w:kern w:val="0"/>
                <w:sz w:val="15"/>
                <w:szCs w:val="15"/>
                <w:highlight w:val="none"/>
                <w:lang w:val="en-US" w:eastAsia="zh-CN"/>
              </w:rPr>
              <w:t>系数</w:t>
            </w:r>
            <w:r>
              <w:rPr>
                <w:rFonts w:hint="eastAsia" w:ascii="宋体" w:hAnsi="宋体" w:eastAsia="宋体" w:cs="宋体"/>
                <w:color w:val="000000"/>
                <w:kern w:val="0"/>
                <w:sz w:val="15"/>
                <w:szCs w:val="15"/>
                <w:highlight w:val="none"/>
                <w:lang w:val="en-US" w:eastAsia="zh-CN"/>
              </w:rPr>
              <w:t>0-3</w:t>
            </w:r>
            <w:r>
              <w:rPr>
                <w:rFonts w:hint="eastAsia" w:ascii="宋体" w:hAnsi="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2.</w:t>
            </w:r>
            <w:r>
              <w:rPr>
                <w:rFonts w:hint="eastAsia" w:ascii="宋体" w:hAnsi="宋体" w:cs="宋体"/>
                <w:color w:val="000000"/>
                <w:kern w:val="0"/>
                <w:sz w:val="15"/>
                <w:szCs w:val="15"/>
                <w:highlight w:val="none"/>
                <w:lang w:eastAsia="zh-CN"/>
              </w:rPr>
              <w:t>级别为二级的公园</w:t>
            </w:r>
            <w:r>
              <w:rPr>
                <w:rFonts w:hint="eastAsia" w:ascii="宋体" w:hAnsi="宋体" w:eastAsia="宋体" w:cs="宋体"/>
                <w:color w:val="000000"/>
                <w:kern w:val="0"/>
                <w:sz w:val="15"/>
                <w:szCs w:val="15"/>
                <w:highlight w:val="none"/>
              </w:rPr>
              <w:t>，系数</w:t>
            </w:r>
            <w:r>
              <w:rPr>
                <w:rFonts w:hint="eastAsia" w:ascii="宋体" w:hAnsi="宋体" w:eastAsia="宋体" w:cs="宋体"/>
                <w:color w:val="000000"/>
                <w:kern w:val="0"/>
                <w:sz w:val="15"/>
                <w:szCs w:val="15"/>
                <w:highlight w:val="none"/>
                <w:lang w:val="en-US" w:eastAsia="zh-CN"/>
              </w:rPr>
              <w:t>4-</w:t>
            </w:r>
            <w:r>
              <w:rPr>
                <w:rFonts w:hint="eastAsia" w:ascii="宋体" w:hAnsi="宋体" w:cs="宋体"/>
                <w:color w:val="000000"/>
                <w:kern w:val="0"/>
                <w:sz w:val="15"/>
                <w:szCs w:val="15"/>
                <w:highlight w:val="none"/>
                <w:lang w:val="en-US" w:eastAsia="zh-CN"/>
              </w:rPr>
              <w:t>6</w:t>
            </w:r>
            <w:r>
              <w:rPr>
                <w:rFonts w:hint="eastAsia" w:ascii="宋体" w:hAnsi="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cs="宋体"/>
                <w:color w:val="000000"/>
                <w:kern w:val="0"/>
                <w:sz w:val="15"/>
                <w:szCs w:val="15"/>
                <w:highlight w:val="none"/>
                <w:lang w:eastAsia="zh-CN"/>
              </w:rPr>
              <w:t>级别为一级的公园</w:t>
            </w:r>
            <w:r>
              <w:rPr>
                <w:rFonts w:hint="eastAsia" w:ascii="宋体" w:hAnsi="宋体" w:eastAsia="宋体" w:cs="宋体"/>
                <w:color w:val="000000"/>
                <w:kern w:val="0"/>
                <w:sz w:val="15"/>
                <w:szCs w:val="15"/>
                <w:highlight w:val="none"/>
              </w:rPr>
              <w:t>，</w:t>
            </w:r>
            <w:r>
              <w:rPr>
                <w:rFonts w:ascii="宋体" w:hAnsi="宋体" w:eastAsia="宋体" w:cs="宋体"/>
                <w:color w:val="000000"/>
                <w:kern w:val="0"/>
                <w:sz w:val="15"/>
                <w:szCs w:val="15"/>
                <w:highlight w:val="none"/>
              </w:rPr>
              <w:t>系数</w:t>
            </w:r>
            <w:r>
              <w:rPr>
                <w:rFonts w:hint="eastAsia" w:ascii="宋体" w:hAnsi="宋体" w:cs="宋体"/>
                <w:color w:val="000000"/>
                <w:kern w:val="0"/>
                <w:sz w:val="15"/>
                <w:szCs w:val="15"/>
                <w:highlight w:val="none"/>
                <w:lang w:val="en-US" w:eastAsia="zh-CN"/>
              </w:rPr>
              <w:t>7</w:t>
            </w:r>
            <w:r>
              <w:rPr>
                <w:rFonts w:ascii="宋体" w:hAnsi="宋体" w:eastAsia="宋体" w:cs="宋体"/>
                <w:color w:val="000000"/>
                <w:kern w:val="0"/>
                <w:sz w:val="15"/>
                <w:szCs w:val="15"/>
                <w:highlight w:val="none"/>
              </w:rPr>
              <w:t>-9</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18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40" w:lineRule="exact"/>
              <w:rPr>
                <w:rFonts w:ascii="宋体" w:hAnsi="宋体" w:eastAsia="宋体" w:cs="宋体"/>
                <w:color w:val="000000"/>
                <w:kern w:val="0"/>
                <w:sz w:val="15"/>
                <w:szCs w:val="15"/>
                <w:highlight w:val="none"/>
              </w:rPr>
            </w:pPr>
            <w:r>
              <w:rPr>
                <w:rFonts w:ascii="宋体" w:hAnsi="宋体" w:eastAsia="宋体" w:cs="宋体"/>
                <w:color w:val="000000"/>
                <w:kern w:val="0"/>
                <w:sz w:val="15"/>
                <w:szCs w:val="15"/>
                <w:highlight w:val="none"/>
              </w:rPr>
              <w:t>需要</w:t>
            </w:r>
            <w:r>
              <w:rPr>
                <w:rFonts w:hint="eastAsia" w:ascii="宋体" w:hAnsi="宋体" w:eastAsia="宋体" w:cs="宋体"/>
                <w:color w:val="000000"/>
                <w:kern w:val="0"/>
                <w:sz w:val="15"/>
                <w:szCs w:val="15"/>
                <w:highlight w:val="none"/>
              </w:rPr>
              <w:t>作出</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额度处罚</w:t>
            </w:r>
            <w:r>
              <w:rPr>
                <w:rFonts w:ascii="宋体" w:hAnsi="宋体" w:eastAsia="宋体" w:cs="宋体"/>
                <w:color w:val="000000"/>
                <w:kern w:val="0"/>
                <w:sz w:val="15"/>
                <w:szCs w:val="15"/>
                <w:highlight w:val="none"/>
              </w:rPr>
              <w:t>的，</w:t>
            </w:r>
            <w:r>
              <w:rPr>
                <w:rFonts w:hint="eastAsia" w:ascii="宋体" w:hAnsi="宋体" w:eastAsia="宋体" w:cs="宋体"/>
                <w:color w:val="000000"/>
                <w:kern w:val="0"/>
                <w:sz w:val="15"/>
                <w:szCs w:val="15"/>
                <w:highlight w:val="none"/>
              </w:rPr>
              <w:t>由</w:t>
            </w:r>
            <w:r>
              <w:rPr>
                <w:rFonts w:ascii="宋体" w:hAnsi="宋体" w:eastAsia="宋体" w:cs="宋体"/>
                <w:color w:val="000000"/>
                <w:kern w:val="0"/>
                <w:sz w:val="15"/>
                <w:szCs w:val="15"/>
                <w:highlight w:val="none"/>
              </w:rPr>
              <w:t>执法人员</w:t>
            </w:r>
            <w:r>
              <w:rPr>
                <w:rFonts w:hint="eastAsia" w:ascii="宋体" w:hAnsi="宋体" w:eastAsia="宋体" w:cs="宋体"/>
                <w:color w:val="000000"/>
                <w:kern w:val="0"/>
                <w:sz w:val="15"/>
                <w:szCs w:val="15"/>
                <w:highlight w:val="none"/>
              </w:rPr>
              <w:t>说明</w:t>
            </w:r>
            <w:r>
              <w:rPr>
                <w:rFonts w:ascii="宋体" w:hAnsi="宋体" w:eastAsia="宋体" w:cs="宋体"/>
                <w:color w:val="000000"/>
                <w:kern w:val="0"/>
                <w:sz w:val="15"/>
                <w:szCs w:val="15"/>
                <w:highlight w:val="none"/>
              </w:rPr>
              <w:t>情况</w:t>
            </w:r>
            <w:r>
              <w:rPr>
                <w:rFonts w:hint="eastAsia" w:ascii="宋体" w:hAnsi="宋体" w:eastAsia="宋体" w:cs="宋体"/>
                <w:color w:val="000000"/>
                <w:kern w:val="0"/>
                <w:sz w:val="15"/>
                <w:szCs w:val="15"/>
                <w:highlight w:val="none"/>
              </w:rPr>
              <w:t>并</w:t>
            </w:r>
            <w:r>
              <w:rPr>
                <w:rFonts w:ascii="宋体" w:hAnsi="宋体" w:eastAsia="宋体" w:cs="宋体"/>
                <w:color w:val="000000"/>
                <w:kern w:val="0"/>
                <w:sz w:val="15"/>
                <w:szCs w:val="15"/>
                <w:highlight w:val="none"/>
              </w:rPr>
              <w:t>记录在案。</w:t>
            </w:r>
          </w:p>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公园分类分级的标准按照《北京市公园名录》执行。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50"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16</w:t>
            </w:r>
          </w:p>
        </w:tc>
        <w:tc>
          <w:tcPr>
            <w:tcW w:w="1626"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在公园内随意堆放物料、拉绳挂物</w:t>
            </w:r>
          </w:p>
        </w:tc>
        <w:tc>
          <w:tcPr>
            <w:tcW w:w="2981" w:type="dxa"/>
            <w:noWrap w:val="0"/>
            <w:vAlign w:val="center"/>
          </w:tcPr>
          <w:p>
            <w:pPr>
              <w:spacing w:line="200" w:lineRule="exact"/>
              <w:rPr>
                <w:rFonts w:ascii="宋体" w:hAnsi="宋体" w:eastAsia="宋体" w:cs="宋体"/>
                <w:color w:val="000000"/>
                <w:spacing w:val="-4"/>
                <w:kern w:val="0"/>
                <w:sz w:val="15"/>
                <w:szCs w:val="15"/>
                <w:highlight w:val="none"/>
              </w:rPr>
            </w:pPr>
            <w:r>
              <w:rPr>
                <w:rFonts w:hint="eastAsia" w:ascii="宋体" w:hAnsi="宋体" w:eastAsia="宋体" w:cs="宋体"/>
                <w:color w:val="000000"/>
                <w:spacing w:val="-4"/>
                <w:kern w:val="0"/>
                <w:sz w:val="15"/>
                <w:szCs w:val="15"/>
                <w:highlight w:val="none"/>
              </w:rPr>
              <w:t>违反条款：</w:t>
            </w:r>
            <w:r>
              <w:rPr>
                <w:rFonts w:ascii="宋体" w:hAnsi="宋体" w:eastAsia="宋体" w:cs="宋体"/>
                <w:color w:val="000000"/>
                <w:spacing w:val="-4"/>
                <w:kern w:val="0"/>
                <w:sz w:val="15"/>
                <w:szCs w:val="15"/>
                <w:highlight w:val="none"/>
              </w:rPr>
              <w:t>第</w:t>
            </w:r>
            <w:r>
              <w:rPr>
                <w:rFonts w:hint="eastAsia" w:ascii="宋体" w:hAnsi="宋体" w:eastAsia="宋体" w:cs="宋体"/>
                <w:color w:val="000000"/>
                <w:spacing w:val="-4"/>
                <w:kern w:val="0"/>
                <w:sz w:val="15"/>
                <w:szCs w:val="15"/>
                <w:highlight w:val="none"/>
              </w:rPr>
              <w:t>三十七</w:t>
            </w:r>
            <w:r>
              <w:rPr>
                <w:rFonts w:ascii="宋体" w:hAnsi="宋体" w:eastAsia="宋体" w:cs="宋体"/>
                <w:color w:val="000000"/>
                <w:spacing w:val="-4"/>
                <w:kern w:val="0"/>
                <w:sz w:val="15"/>
                <w:szCs w:val="15"/>
                <w:highlight w:val="none"/>
              </w:rPr>
              <w:t>条</w:t>
            </w:r>
            <w:r>
              <w:rPr>
                <w:rFonts w:hint="eastAsia" w:ascii="宋体" w:hAnsi="宋体" w:eastAsia="宋体" w:cs="宋体"/>
                <w:color w:val="000000"/>
                <w:spacing w:val="-4"/>
                <w:kern w:val="0"/>
                <w:sz w:val="15"/>
                <w:szCs w:val="15"/>
                <w:highlight w:val="none"/>
              </w:rPr>
              <w:t>；处罚条款：</w:t>
            </w:r>
            <w:r>
              <w:rPr>
                <w:rFonts w:ascii="宋体" w:hAnsi="宋体" w:eastAsia="宋体" w:cs="宋体"/>
                <w:color w:val="000000"/>
                <w:spacing w:val="-4"/>
                <w:kern w:val="0"/>
                <w:sz w:val="15"/>
                <w:szCs w:val="15"/>
                <w:highlight w:val="none"/>
              </w:rPr>
              <w:t>第五十</w:t>
            </w:r>
            <w:r>
              <w:rPr>
                <w:rFonts w:hint="eastAsia" w:ascii="宋体" w:hAnsi="宋体" w:eastAsia="宋体" w:cs="宋体"/>
                <w:color w:val="000000"/>
                <w:spacing w:val="-4"/>
                <w:kern w:val="0"/>
                <w:sz w:val="15"/>
                <w:szCs w:val="15"/>
                <w:highlight w:val="none"/>
              </w:rPr>
              <w:t>五</w:t>
            </w:r>
            <w:r>
              <w:rPr>
                <w:rFonts w:ascii="宋体" w:hAnsi="宋体" w:eastAsia="宋体" w:cs="宋体"/>
                <w:color w:val="000000"/>
                <w:spacing w:val="-4"/>
                <w:kern w:val="0"/>
                <w:sz w:val="15"/>
                <w:szCs w:val="15"/>
                <w:highlight w:val="none"/>
              </w:rPr>
              <w:t>条第（</w:t>
            </w:r>
            <w:r>
              <w:rPr>
                <w:rFonts w:hint="eastAsia" w:ascii="宋体" w:hAnsi="宋体" w:eastAsia="宋体" w:cs="宋体"/>
                <w:color w:val="000000"/>
                <w:spacing w:val="-4"/>
                <w:kern w:val="0"/>
                <w:sz w:val="15"/>
                <w:szCs w:val="15"/>
                <w:highlight w:val="none"/>
              </w:rPr>
              <w:t>三</w:t>
            </w:r>
            <w:r>
              <w:rPr>
                <w:rFonts w:ascii="宋体" w:hAnsi="宋体" w:eastAsia="宋体" w:cs="宋体"/>
                <w:color w:val="000000"/>
                <w:spacing w:val="-4"/>
                <w:kern w:val="0"/>
                <w:sz w:val="15"/>
                <w:szCs w:val="15"/>
                <w:highlight w:val="none"/>
              </w:rPr>
              <w:t>）</w:t>
            </w:r>
            <w:r>
              <w:rPr>
                <w:rFonts w:hint="eastAsia" w:ascii="宋体" w:hAnsi="宋体" w:eastAsia="宋体" w:cs="宋体"/>
                <w:color w:val="000000"/>
                <w:spacing w:val="-4"/>
                <w:kern w:val="0"/>
                <w:sz w:val="15"/>
                <w:szCs w:val="15"/>
                <w:highlight w:val="none"/>
              </w:rPr>
              <w:t>项，责令改正，并可以处100元以上1000元以下罚款。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r>
              <w:rPr>
                <w:rFonts w:hint="eastAsia" w:ascii="宋体" w:hAnsi="宋体" w:cs="宋体"/>
                <w:color w:val="000000"/>
                <w:kern w:val="0"/>
                <w:sz w:val="15"/>
                <w:szCs w:val="15"/>
                <w:highlight w:val="none"/>
                <w:lang w:eastAsia="zh-CN"/>
              </w:rPr>
              <w:t>级别为三、四级的公园</w:t>
            </w:r>
            <w:r>
              <w:rPr>
                <w:rFonts w:hint="eastAsia" w:ascii="宋体" w:hAnsi="宋体" w:eastAsia="宋体" w:cs="宋体"/>
                <w:color w:val="000000"/>
                <w:kern w:val="0"/>
                <w:sz w:val="15"/>
                <w:szCs w:val="15"/>
                <w:highlight w:val="none"/>
                <w:lang w:val="en-US" w:eastAsia="zh-CN"/>
              </w:rPr>
              <w:t>，</w:t>
            </w:r>
            <w:r>
              <w:rPr>
                <w:rFonts w:hint="eastAsia" w:ascii="宋体" w:hAnsi="宋体" w:cs="宋体"/>
                <w:color w:val="000000"/>
                <w:kern w:val="0"/>
                <w:sz w:val="15"/>
                <w:szCs w:val="15"/>
                <w:highlight w:val="none"/>
                <w:lang w:val="en-US" w:eastAsia="zh-CN"/>
              </w:rPr>
              <w:t>系数</w:t>
            </w:r>
            <w:r>
              <w:rPr>
                <w:rFonts w:hint="eastAsia" w:ascii="宋体" w:hAnsi="宋体" w:eastAsia="宋体" w:cs="宋体"/>
                <w:color w:val="000000"/>
                <w:kern w:val="0"/>
                <w:sz w:val="15"/>
                <w:szCs w:val="15"/>
                <w:highlight w:val="none"/>
                <w:lang w:val="en-US" w:eastAsia="zh-CN"/>
              </w:rPr>
              <w:t>0-3</w:t>
            </w:r>
            <w:r>
              <w:rPr>
                <w:rFonts w:hint="eastAsia" w:ascii="宋体" w:hAnsi="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2.</w:t>
            </w:r>
            <w:r>
              <w:rPr>
                <w:rFonts w:hint="eastAsia" w:ascii="宋体" w:hAnsi="宋体" w:cs="宋体"/>
                <w:color w:val="000000"/>
                <w:kern w:val="0"/>
                <w:sz w:val="15"/>
                <w:szCs w:val="15"/>
                <w:highlight w:val="none"/>
                <w:lang w:eastAsia="zh-CN"/>
              </w:rPr>
              <w:t>级别为二级的公园</w:t>
            </w:r>
            <w:r>
              <w:rPr>
                <w:rFonts w:hint="eastAsia" w:ascii="宋体" w:hAnsi="宋体" w:eastAsia="宋体" w:cs="宋体"/>
                <w:color w:val="000000"/>
                <w:kern w:val="0"/>
                <w:sz w:val="15"/>
                <w:szCs w:val="15"/>
                <w:highlight w:val="none"/>
              </w:rPr>
              <w:t>，系数</w:t>
            </w:r>
            <w:r>
              <w:rPr>
                <w:rFonts w:hint="eastAsia" w:ascii="宋体" w:hAnsi="宋体" w:eastAsia="宋体" w:cs="宋体"/>
                <w:color w:val="000000"/>
                <w:kern w:val="0"/>
                <w:sz w:val="15"/>
                <w:szCs w:val="15"/>
                <w:highlight w:val="none"/>
                <w:lang w:val="en-US" w:eastAsia="zh-CN"/>
              </w:rPr>
              <w:t>4-</w:t>
            </w:r>
            <w:r>
              <w:rPr>
                <w:rFonts w:hint="eastAsia" w:ascii="宋体" w:hAnsi="宋体" w:cs="宋体"/>
                <w:color w:val="000000"/>
                <w:kern w:val="0"/>
                <w:sz w:val="15"/>
                <w:szCs w:val="15"/>
                <w:highlight w:val="none"/>
                <w:lang w:val="en-US" w:eastAsia="zh-CN"/>
              </w:rPr>
              <w:t>6</w:t>
            </w:r>
            <w:r>
              <w:rPr>
                <w:rFonts w:hint="eastAsia" w:ascii="宋体" w:hAnsi="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cs="宋体"/>
                <w:color w:val="000000"/>
                <w:kern w:val="0"/>
                <w:sz w:val="15"/>
                <w:szCs w:val="15"/>
                <w:highlight w:val="none"/>
                <w:lang w:eastAsia="zh-CN"/>
              </w:rPr>
              <w:t>级别为一级的公园</w:t>
            </w:r>
            <w:r>
              <w:rPr>
                <w:rFonts w:hint="eastAsia" w:ascii="宋体" w:hAnsi="宋体" w:eastAsia="宋体" w:cs="宋体"/>
                <w:color w:val="000000"/>
                <w:kern w:val="0"/>
                <w:sz w:val="15"/>
                <w:szCs w:val="15"/>
                <w:highlight w:val="none"/>
              </w:rPr>
              <w:t>，</w:t>
            </w:r>
            <w:r>
              <w:rPr>
                <w:rFonts w:ascii="宋体" w:hAnsi="宋体" w:eastAsia="宋体" w:cs="宋体"/>
                <w:color w:val="000000"/>
                <w:kern w:val="0"/>
                <w:sz w:val="15"/>
                <w:szCs w:val="15"/>
                <w:highlight w:val="none"/>
              </w:rPr>
              <w:t>系数</w:t>
            </w:r>
            <w:r>
              <w:rPr>
                <w:rFonts w:hint="eastAsia" w:ascii="宋体" w:hAnsi="宋体" w:cs="宋体"/>
                <w:color w:val="000000"/>
                <w:kern w:val="0"/>
                <w:sz w:val="15"/>
                <w:szCs w:val="15"/>
                <w:highlight w:val="none"/>
                <w:lang w:val="en-US" w:eastAsia="zh-CN"/>
              </w:rPr>
              <w:t>7</w:t>
            </w:r>
            <w:r>
              <w:rPr>
                <w:rFonts w:ascii="宋体" w:hAnsi="宋体" w:eastAsia="宋体" w:cs="宋体"/>
                <w:color w:val="000000"/>
                <w:kern w:val="0"/>
                <w:sz w:val="15"/>
                <w:szCs w:val="15"/>
                <w:highlight w:val="none"/>
              </w:rPr>
              <w:t>-9</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18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rPr>
                <w:rFonts w:ascii="宋体" w:hAnsi="宋体" w:eastAsia="宋体" w:cs="宋体"/>
                <w:color w:val="000000"/>
                <w:kern w:val="0"/>
                <w:sz w:val="15"/>
                <w:szCs w:val="15"/>
                <w:highlight w:val="none"/>
              </w:rPr>
            </w:pPr>
            <w:r>
              <w:rPr>
                <w:rFonts w:ascii="宋体" w:hAnsi="宋体" w:eastAsia="宋体" w:cs="宋体"/>
                <w:color w:val="000000"/>
                <w:kern w:val="0"/>
                <w:sz w:val="15"/>
                <w:szCs w:val="15"/>
                <w:highlight w:val="none"/>
              </w:rPr>
              <w:t>需要</w:t>
            </w:r>
            <w:r>
              <w:rPr>
                <w:rFonts w:hint="eastAsia" w:ascii="宋体" w:hAnsi="宋体" w:eastAsia="宋体" w:cs="宋体"/>
                <w:color w:val="000000"/>
                <w:kern w:val="0"/>
                <w:sz w:val="15"/>
                <w:szCs w:val="15"/>
                <w:highlight w:val="none"/>
              </w:rPr>
              <w:t>作出</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额度处罚</w:t>
            </w:r>
            <w:r>
              <w:rPr>
                <w:rFonts w:ascii="宋体" w:hAnsi="宋体" w:eastAsia="宋体" w:cs="宋体"/>
                <w:color w:val="000000"/>
                <w:kern w:val="0"/>
                <w:sz w:val="15"/>
                <w:szCs w:val="15"/>
                <w:highlight w:val="none"/>
              </w:rPr>
              <w:t>的，</w:t>
            </w:r>
            <w:r>
              <w:rPr>
                <w:rFonts w:hint="eastAsia" w:ascii="宋体" w:hAnsi="宋体" w:eastAsia="宋体" w:cs="宋体"/>
                <w:color w:val="000000"/>
                <w:kern w:val="0"/>
                <w:sz w:val="15"/>
                <w:szCs w:val="15"/>
                <w:highlight w:val="none"/>
              </w:rPr>
              <w:t>由</w:t>
            </w:r>
            <w:r>
              <w:rPr>
                <w:rFonts w:ascii="宋体" w:hAnsi="宋体" w:eastAsia="宋体" w:cs="宋体"/>
                <w:color w:val="000000"/>
                <w:kern w:val="0"/>
                <w:sz w:val="15"/>
                <w:szCs w:val="15"/>
                <w:highlight w:val="none"/>
              </w:rPr>
              <w:t>执法人员</w:t>
            </w:r>
            <w:r>
              <w:rPr>
                <w:rFonts w:hint="eastAsia" w:ascii="宋体" w:hAnsi="宋体" w:eastAsia="宋体" w:cs="宋体"/>
                <w:color w:val="000000"/>
                <w:kern w:val="0"/>
                <w:sz w:val="15"/>
                <w:szCs w:val="15"/>
                <w:highlight w:val="none"/>
              </w:rPr>
              <w:t>说明</w:t>
            </w:r>
            <w:r>
              <w:rPr>
                <w:rFonts w:ascii="宋体" w:hAnsi="宋体" w:eastAsia="宋体" w:cs="宋体"/>
                <w:color w:val="000000"/>
                <w:kern w:val="0"/>
                <w:sz w:val="15"/>
                <w:szCs w:val="15"/>
                <w:highlight w:val="none"/>
              </w:rPr>
              <w:t>情况</w:t>
            </w:r>
            <w:r>
              <w:rPr>
                <w:rFonts w:hint="eastAsia" w:ascii="宋体" w:hAnsi="宋体" w:eastAsia="宋体" w:cs="宋体"/>
                <w:color w:val="000000"/>
                <w:kern w:val="0"/>
                <w:sz w:val="15"/>
                <w:szCs w:val="15"/>
                <w:highlight w:val="none"/>
              </w:rPr>
              <w:t>并</w:t>
            </w:r>
            <w:r>
              <w:rPr>
                <w:rFonts w:ascii="宋体" w:hAnsi="宋体" w:eastAsia="宋体" w:cs="宋体"/>
                <w:color w:val="000000"/>
                <w:kern w:val="0"/>
                <w:sz w:val="15"/>
                <w:szCs w:val="15"/>
                <w:highlight w:val="none"/>
              </w:rPr>
              <w:t>记录在案。</w:t>
            </w:r>
          </w:p>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公园分类分级的标准按照《北京市公园名录》执行。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11"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17</w:t>
            </w:r>
          </w:p>
        </w:tc>
        <w:tc>
          <w:tcPr>
            <w:tcW w:w="1626"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公园内牌示污损、丢失不及时更换或者补设</w:t>
            </w:r>
          </w:p>
        </w:tc>
        <w:tc>
          <w:tcPr>
            <w:tcW w:w="2981" w:type="dxa"/>
            <w:noWrap w:val="0"/>
            <w:vAlign w:val="center"/>
          </w:tcPr>
          <w:p>
            <w:pPr>
              <w:spacing w:line="20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w:t>
            </w:r>
            <w:r>
              <w:rPr>
                <w:rFonts w:ascii="宋体" w:hAnsi="宋体" w:eastAsia="宋体" w:cs="宋体"/>
                <w:color w:val="000000"/>
                <w:kern w:val="0"/>
                <w:sz w:val="15"/>
                <w:szCs w:val="15"/>
                <w:highlight w:val="none"/>
              </w:rPr>
              <w:t>第</w:t>
            </w:r>
            <w:r>
              <w:rPr>
                <w:rFonts w:hint="eastAsia" w:ascii="宋体" w:hAnsi="宋体" w:eastAsia="宋体" w:cs="宋体"/>
                <w:color w:val="000000"/>
                <w:kern w:val="0"/>
                <w:sz w:val="15"/>
                <w:szCs w:val="15"/>
                <w:highlight w:val="none"/>
              </w:rPr>
              <w:t>三十八</w:t>
            </w:r>
            <w:r>
              <w:rPr>
                <w:rFonts w:ascii="宋体" w:hAnsi="宋体" w:eastAsia="宋体" w:cs="宋体"/>
                <w:color w:val="000000"/>
                <w:kern w:val="0"/>
                <w:sz w:val="15"/>
                <w:szCs w:val="15"/>
                <w:highlight w:val="none"/>
              </w:rPr>
              <w:t>条</w:t>
            </w:r>
            <w:r>
              <w:rPr>
                <w:rFonts w:hint="eastAsia" w:ascii="宋体" w:hAnsi="宋体" w:eastAsia="宋体" w:cs="宋体"/>
                <w:color w:val="000000"/>
                <w:kern w:val="0"/>
                <w:sz w:val="15"/>
                <w:szCs w:val="15"/>
                <w:highlight w:val="none"/>
              </w:rPr>
              <w:t>第一款；处罚条款：</w:t>
            </w:r>
            <w:r>
              <w:rPr>
                <w:rFonts w:ascii="宋体" w:hAnsi="宋体" w:eastAsia="宋体" w:cs="宋体"/>
                <w:color w:val="000000"/>
                <w:kern w:val="0"/>
                <w:sz w:val="15"/>
                <w:szCs w:val="15"/>
                <w:highlight w:val="none"/>
              </w:rPr>
              <w:t>第五十</w:t>
            </w:r>
            <w:r>
              <w:rPr>
                <w:rFonts w:hint="eastAsia" w:ascii="宋体" w:hAnsi="宋体" w:eastAsia="宋体" w:cs="宋体"/>
                <w:color w:val="000000"/>
                <w:kern w:val="0"/>
                <w:sz w:val="15"/>
                <w:szCs w:val="15"/>
                <w:highlight w:val="none"/>
              </w:rPr>
              <w:t>五</w:t>
            </w:r>
            <w:r>
              <w:rPr>
                <w:rFonts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rPr>
              <w:t>四</w:t>
            </w:r>
            <w:r>
              <w:rPr>
                <w:rFonts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rPr>
              <w:t>项，责令改正，并可以处100元以上1000元以下罚款。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r>
              <w:rPr>
                <w:rFonts w:hint="eastAsia" w:ascii="宋体" w:hAnsi="宋体" w:cs="宋体"/>
                <w:color w:val="000000"/>
                <w:kern w:val="0"/>
                <w:sz w:val="15"/>
                <w:szCs w:val="15"/>
                <w:highlight w:val="none"/>
                <w:lang w:eastAsia="zh-CN"/>
              </w:rPr>
              <w:t>级别为三、四级的公园</w:t>
            </w:r>
            <w:r>
              <w:rPr>
                <w:rFonts w:hint="eastAsia" w:ascii="宋体" w:hAnsi="宋体" w:eastAsia="宋体" w:cs="宋体"/>
                <w:color w:val="000000"/>
                <w:kern w:val="0"/>
                <w:sz w:val="15"/>
                <w:szCs w:val="15"/>
                <w:highlight w:val="none"/>
                <w:lang w:val="en-US" w:eastAsia="zh-CN"/>
              </w:rPr>
              <w:t>，</w:t>
            </w:r>
            <w:r>
              <w:rPr>
                <w:rFonts w:hint="eastAsia" w:ascii="宋体" w:hAnsi="宋体" w:cs="宋体"/>
                <w:color w:val="000000"/>
                <w:kern w:val="0"/>
                <w:sz w:val="15"/>
                <w:szCs w:val="15"/>
                <w:highlight w:val="none"/>
                <w:lang w:val="en-US" w:eastAsia="zh-CN"/>
              </w:rPr>
              <w:t>系数</w:t>
            </w:r>
            <w:r>
              <w:rPr>
                <w:rFonts w:hint="eastAsia" w:ascii="宋体" w:hAnsi="宋体" w:eastAsia="宋体" w:cs="宋体"/>
                <w:color w:val="000000"/>
                <w:kern w:val="0"/>
                <w:sz w:val="15"/>
                <w:szCs w:val="15"/>
                <w:highlight w:val="none"/>
                <w:lang w:val="en-US" w:eastAsia="zh-CN"/>
              </w:rPr>
              <w:t>0-3</w:t>
            </w:r>
            <w:r>
              <w:rPr>
                <w:rFonts w:hint="eastAsia" w:ascii="宋体" w:hAnsi="宋体" w:eastAsia="宋体" w:cs="宋体"/>
                <w:color w:val="000000"/>
                <w:kern w:val="0"/>
                <w:sz w:val="15"/>
                <w:szCs w:val="15"/>
                <w:highlight w:val="none"/>
              </w:rPr>
              <w:t>；2.</w:t>
            </w:r>
            <w:r>
              <w:rPr>
                <w:rFonts w:hint="eastAsia" w:ascii="宋体" w:hAnsi="宋体" w:cs="宋体"/>
                <w:color w:val="000000"/>
                <w:kern w:val="0"/>
                <w:sz w:val="15"/>
                <w:szCs w:val="15"/>
                <w:highlight w:val="none"/>
                <w:lang w:eastAsia="zh-CN"/>
              </w:rPr>
              <w:t>级别为二级的公园</w:t>
            </w:r>
            <w:r>
              <w:rPr>
                <w:rFonts w:hint="eastAsia" w:ascii="宋体" w:hAnsi="宋体" w:eastAsia="宋体" w:cs="宋体"/>
                <w:color w:val="000000"/>
                <w:kern w:val="0"/>
                <w:sz w:val="15"/>
                <w:szCs w:val="15"/>
                <w:highlight w:val="none"/>
              </w:rPr>
              <w:t>，系数</w:t>
            </w:r>
            <w:r>
              <w:rPr>
                <w:rFonts w:hint="eastAsia" w:ascii="宋体" w:hAnsi="宋体" w:eastAsia="宋体" w:cs="宋体"/>
                <w:color w:val="000000"/>
                <w:kern w:val="0"/>
                <w:sz w:val="15"/>
                <w:szCs w:val="15"/>
                <w:highlight w:val="none"/>
                <w:lang w:val="en-US" w:eastAsia="zh-CN"/>
              </w:rPr>
              <w:t>4-</w:t>
            </w:r>
            <w:r>
              <w:rPr>
                <w:rFonts w:hint="eastAsia" w:ascii="宋体" w:hAnsi="宋体" w:cs="宋体"/>
                <w:color w:val="000000"/>
                <w:kern w:val="0"/>
                <w:sz w:val="15"/>
                <w:szCs w:val="15"/>
                <w:highlight w:val="none"/>
                <w:lang w:val="en-US" w:eastAsia="zh-CN"/>
              </w:rPr>
              <w:t>6</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cs="宋体"/>
                <w:color w:val="000000"/>
                <w:kern w:val="0"/>
                <w:sz w:val="15"/>
                <w:szCs w:val="15"/>
                <w:highlight w:val="none"/>
                <w:lang w:eastAsia="zh-CN"/>
              </w:rPr>
              <w:t>级别为一级的公园</w:t>
            </w:r>
            <w:r>
              <w:rPr>
                <w:rFonts w:hint="eastAsia" w:ascii="宋体" w:hAnsi="宋体" w:eastAsia="宋体" w:cs="宋体"/>
                <w:color w:val="000000"/>
                <w:kern w:val="0"/>
                <w:sz w:val="15"/>
                <w:szCs w:val="15"/>
                <w:highlight w:val="none"/>
              </w:rPr>
              <w:t>，</w:t>
            </w:r>
            <w:r>
              <w:rPr>
                <w:rFonts w:ascii="宋体" w:hAnsi="宋体" w:eastAsia="宋体" w:cs="宋体"/>
                <w:color w:val="000000"/>
                <w:kern w:val="0"/>
                <w:sz w:val="15"/>
                <w:szCs w:val="15"/>
                <w:highlight w:val="none"/>
              </w:rPr>
              <w:t>系数</w:t>
            </w:r>
            <w:r>
              <w:rPr>
                <w:rFonts w:hint="eastAsia" w:ascii="宋体" w:hAnsi="宋体" w:cs="宋体"/>
                <w:color w:val="000000"/>
                <w:kern w:val="0"/>
                <w:sz w:val="15"/>
                <w:szCs w:val="15"/>
                <w:highlight w:val="none"/>
                <w:lang w:val="en-US" w:eastAsia="zh-CN"/>
              </w:rPr>
              <w:t>7</w:t>
            </w:r>
            <w:r>
              <w:rPr>
                <w:rFonts w:ascii="宋体" w:hAnsi="宋体" w:eastAsia="宋体" w:cs="宋体"/>
                <w:color w:val="000000"/>
                <w:kern w:val="0"/>
                <w:sz w:val="15"/>
                <w:szCs w:val="15"/>
                <w:highlight w:val="none"/>
              </w:rPr>
              <w:t>-9</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18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rPr>
                <w:rFonts w:ascii="宋体" w:hAnsi="宋体" w:eastAsia="宋体" w:cs="宋体"/>
                <w:color w:val="000000"/>
                <w:kern w:val="0"/>
                <w:sz w:val="15"/>
                <w:szCs w:val="15"/>
                <w:highlight w:val="none"/>
              </w:rPr>
            </w:pPr>
            <w:r>
              <w:rPr>
                <w:rFonts w:ascii="宋体" w:hAnsi="宋体" w:eastAsia="宋体" w:cs="宋体"/>
                <w:color w:val="000000"/>
                <w:kern w:val="0"/>
                <w:sz w:val="15"/>
                <w:szCs w:val="15"/>
                <w:highlight w:val="none"/>
              </w:rPr>
              <w:t>需要</w:t>
            </w:r>
            <w:r>
              <w:rPr>
                <w:rFonts w:hint="eastAsia" w:ascii="宋体" w:hAnsi="宋体" w:eastAsia="宋体" w:cs="宋体"/>
                <w:color w:val="000000"/>
                <w:kern w:val="0"/>
                <w:sz w:val="15"/>
                <w:szCs w:val="15"/>
                <w:highlight w:val="none"/>
              </w:rPr>
              <w:t>作出</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额度处罚</w:t>
            </w:r>
            <w:r>
              <w:rPr>
                <w:rFonts w:ascii="宋体" w:hAnsi="宋体" w:eastAsia="宋体" w:cs="宋体"/>
                <w:color w:val="000000"/>
                <w:kern w:val="0"/>
                <w:sz w:val="15"/>
                <w:szCs w:val="15"/>
                <w:highlight w:val="none"/>
              </w:rPr>
              <w:t>的，</w:t>
            </w:r>
            <w:r>
              <w:rPr>
                <w:rFonts w:hint="eastAsia" w:ascii="宋体" w:hAnsi="宋体" w:eastAsia="宋体" w:cs="宋体"/>
                <w:color w:val="000000"/>
                <w:kern w:val="0"/>
                <w:sz w:val="15"/>
                <w:szCs w:val="15"/>
                <w:highlight w:val="none"/>
              </w:rPr>
              <w:t>由</w:t>
            </w:r>
            <w:r>
              <w:rPr>
                <w:rFonts w:ascii="宋体" w:hAnsi="宋体" w:eastAsia="宋体" w:cs="宋体"/>
                <w:color w:val="000000"/>
                <w:kern w:val="0"/>
                <w:sz w:val="15"/>
                <w:szCs w:val="15"/>
                <w:highlight w:val="none"/>
              </w:rPr>
              <w:t>执法人员</w:t>
            </w:r>
            <w:r>
              <w:rPr>
                <w:rFonts w:hint="eastAsia" w:ascii="宋体" w:hAnsi="宋体" w:eastAsia="宋体" w:cs="宋体"/>
                <w:color w:val="000000"/>
                <w:kern w:val="0"/>
                <w:sz w:val="15"/>
                <w:szCs w:val="15"/>
                <w:highlight w:val="none"/>
              </w:rPr>
              <w:t>说明</w:t>
            </w:r>
            <w:r>
              <w:rPr>
                <w:rFonts w:ascii="宋体" w:hAnsi="宋体" w:eastAsia="宋体" w:cs="宋体"/>
                <w:color w:val="000000"/>
                <w:kern w:val="0"/>
                <w:sz w:val="15"/>
                <w:szCs w:val="15"/>
                <w:highlight w:val="none"/>
              </w:rPr>
              <w:t>情况</w:t>
            </w:r>
            <w:r>
              <w:rPr>
                <w:rFonts w:hint="eastAsia" w:ascii="宋体" w:hAnsi="宋体" w:eastAsia="宋体" w:cs="宋体"/>
                <w:color w:val="000000"/>
                <w:kern w:val="0"/>
                <w:sz w:val="15"/>
                <w:szCs w:val="15"/>
                <w:highlight w:val="none"/>
              </w:rPr>
              <w:t>并</w:t>
            </w:r>
            <w:r>
              <w:rPr>
                <w:rFonts w:ascii="宋体" w:hAnsi="宋体" w:eastAsia="宋体" w:cs="宋体"/>
                <w:color w:val="000000"/>
                <w:kern w:val="0"/>
                <w:sz w:val="15"/>
                <w:szCs w:val="15"/>
                <w:highlight w:val="none"/>
              </w:rPr>
              <w:t>记录在案。</w:t>
            </w:r>
          </w:p>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公园分类分级的标准按照《北京市公园名录》执行。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316"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18</w:t>
            </w:r>
          </w:p>
        </w:tc>
        <w:tc>
          <w:tcPr>
            <w:tcW w:w="1626"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在公园内追逐游客强行兜售物品</w:t>
            </w:r>
          </w:p>
        </w:tc>
        <w:tc>
          <w:tcPr>
            <w:tcW w:w="2981" w:type="dxa"/>
            <w:noWrap w:val="0"/>
            <w:vAlign w:val="center"/>
          </w:tcPr>
          <w:p>
            <w:pPr>
              <w:spacing w:line="27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w:t>
            </w:r>
            <w:r>
              <w:rPr>
                <w:rFonts w:ascii="宋体" w:hAnsi="宋体" w:eastAsia="宋体" w:cs="宋体"/>
                <w:color w:val="000000"/>
                <w:kern w:val="0"/>
                <w:sz w:val="15"/>
                <w:szCs w:val="15"/>
                <w:highlight w:val="none"/>
              </w:rPr>
              <w:t>第四十</w:t>
            </w:r>
            <w:r>
              <w:rPr>
                <w:rFonts w:hint="eastAsia" w:ascii="宋体" w:hAnsi="宋体" w:eastAsia="宋体" w:cs="宋体"/>
                <w:color w:val="000000"/>
                <w:kern w:val="0"/>
                <w:sz w:val="15"/>
                <w:szCs w:val="15"/>
                <w:highlight w:val="none"/>
              </w:rPr>
              <w:t>七条；处罚条款：</w:t>
            </w:r>
            <w:r>
              <w:rPr>
                <w:rFonts w:ascii="宋体" w:hAnsi="宋体" w:eastAsia="宋体" w:cs="宋体"/>
                <w:color w:val="000000"/>
                <w:kern w:val="0"/>
                <w:sz w:val="15"/>
                <w:szCs w:val="15"/>
                <w:highlight w:val="none"/>
              </w:rPr>
              <w:t>第五十</w:t>
            </w:r>
            <w:r>
              <w:rPr>
                <w:rFonts w:hint="eastAsia" w:ascii="宋体" w:hAnsi="宋体" w:eastAsia="宋体" w:cs="宋体"/>
                <w:color w:val="000000"/>
                <w:kern w:val="0"/>
                <w:sz w:val="15"/>
                <w:szCs w:val="15"/>
                <w:highlight w:val="none"/>
              </w:rPr>
              <w:t>七</w:t>
            </w:r>
            <w:r>
              <w:rPr>
                <w:rFonts w:ascii="宋体" w:hAnsi="宋体" w:eastAsia="宋体" w:cs="宋体"/>
                <w:color w:val="000000"/>
                <w:kern w:val="0"/>
                <w:sz w:val="15"/>
                <w:szCs w:val="15"/>
                <w:highlight w:val="none"/>
              </w:rPr>
              <w:t>条</w:t>
            </w:r>
            <w:r>
              <w:rPr>
                <w:rFonts w:hint="eastAsia" w:ascii="宋体" w:hAnsi="宋体" w:eastAsia="宋体" w:cs="宋体"/>
                <w:color w:val="000000"/>
                <w:kern w:val="0"/>
                <w:sz w:val="15"/>
                <w:szCs w:val="15"/>
                <w:highlight w:val="none"/>
              </w:rPr>
              <w:t>，责令改正，没收违法所得，并处50元以上500元以下罚款。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r>
              <w:rPr>
                <w:rFonts w:hint="eastAsia" w:ascii="宋体" w:hAnsi="宋体" w:cs="宋体"/>
                <w:color w:val="000000"/>
                <w:kern w:val="0"/>
                <w:sz w:val="15"/>
                <w:szCs w:val="15"/>
                <w:highlight w:val="none"/>
                <w:lang w:eastAsia="zh-CN"/>
              </w:rPr>
              <w:t>级别为三、四级的公园</w:t>
            </w:r>
            <w:r>
              <w:rPr>
                <w:rFonts w:hint="eastAsia" w:ascii="宋体" w:hAnsi="宋体" w:eastAsia="宋体" w:cs="宋体"/>
                <w:color w:val="000000"/>
                <w:kern w:val="0"/>
                <w:sz w:val="15"/>
                <w:szCs w:val="15"/>
                <w:highlight w:val="none"/>
                <w:lang w:val="en-US" w:eastAsia="zh-CN"/>
              </w:rPr>
              <w:t>，</w:t>
            </w:r>
            <w:r>
              <w:rPr>
                <w:rFonts w:hint="eastAsia" w:ascii="宋体" w:hAnsi="宋体" w:cs="宋体"/>
                <w:color w:val="000000"/>
                <w:kern w:val="0"/>
                <w:sz w:val="15"/>
                <w:szCs w:val="15"/>
                <w:highlight w:val="none"/>
                <w:lang w:val="en-US" w:eastAsia="zh-CN"/>
              </w:rPr>
              <w:t>系数</w:t>
            </w:r>
            <w:r>
              <w:rPr>
                <w:rFonts w:hint="eastAsia" w:ascii="宋体" w:hAnsi="宋体" w:eastAsia="宋体" w:cs="宋体"/>
                <w:color w:val="000000"/>
                <w:kern w:val="0"/>
                <w:sz w:val="15"/>
                <w:szCs w:val="15"/>
                <w:highlight w:val="none"/>
                <w:lang w:val="en-US" w:eastAsia="zh-CN"/>
              </w:rPr>
              <w:t>0-3</w:t>
            </w:r>
            <w:r>
              <w:rPr>
                <w:rFonts w:hint="eastAsia" w:ascii="宋体" w:hAnsi="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2.</w:t>
            </w:r>
            <w:r>
              <w:rPr>
                <w:rFonts w:hint="eastAsia" w:ascii="宋体" w:hAnsi="宋体" w:cs="宋体"/>
                <w:color w:val="000000"/>
                <w:kern w:val="0"/>
                <w:sz w:val="15"/>
                <w:szCs w:val="15"/>
                <w:highlight w:val="none"/>
                <w:lang w:eastAsia="zh-CN"/>
              </w:rPr>
              <w:t>级别为二级的公园</w:t>
            </w:r>
            <w:r>
              <w:rPr>
                <w:rFonts w:hint="eastAsia" w:ascii="宋体" w:hAnsi="宋体" w:eastAsia="宋体" w:cs="宋体"/>
                <w:color w:val="000000"/>
                <w:kern w:val="0"/>
                <w:sz w:val="15"/>
                <w:szCs w:val="15"/>
                <w:highlight w:val="none"/>
              </w:rPr>
              <w:t>，系数</w:t>
            </w:r>
            <w:r>
              <w:rPr>
                <w:rFonts w:hint="eastAsia" w:ascii="宋体" w:hAnsi="宋体" w:eastAsia="宋体" w:cs="宋体"/>
                <w:color w:val="000000"/>
                <w:kern w:val="0"/>
                <w:sz w:val="15"/>
                <w:szCs w:val="15"/>
                <w:highlight w:val="none"/>
                <w:lang w:val="en-US" w:eastAsia="zh-CN"/>
              </w:rPr>
              <w:t>4-</w:t>
            </w:r>
            <w:r>
              <w:rPr>
                <w:rFonts w:hint="eastAsia" w:ascii="宋体" w:hAnsi="宋体" w:cs="宋体"/>
                <w:color w:val="000000"/>
                <w:kern w:val="0"/>
                <w:sz w:val="15"/>
                <w:szCs w:val="15"/>
                <w:highlight w:val="none"/>
                <w:lang w:val="en-US" w:eastAsia="zh-CN"/>
              </w:rPr>
              <w:t>6</w:t>
            </w:r>
            <w:r>
              <w:rPr>
                <w:rFonts w:hint="eastAsia" w:ascii="宋体" w:hAnsi="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cs="宋体"/>
                <w:color w:val="000000"/>
                <w:kern w:val="0"/>
                <w:sz w:val="15"/>
                <w:szCs w:val="15"/>
                <w:highlight w:val="none"/>
                <w:lang w:eastAsia="zh-CN"/>
              </w:rPr>
              <w:t>级别为一级的公园</w:t>
            </w:r>
            <w:r>
              <w:rPr>
                <w:rFonts w:hint="eastAsia" w:ascii="宋体" w:hAnsi="宋体" w:eastAsia="宋体" w:cs="宋体"/>
                <w:color w:val="000000"/>
                <w:kern w:val="0"/>
                <w:sz w:val="15"/>
                <w:szCs w:val="15"/>
                <w:highlight w:val="none"/>
              </w:rPr>
              <w:t>，</w:t>
            </w:r>
            <w:r>
              <w:rPr>
                <w:rFonts w:ascii="宋体" w:hAnsi="宋体" w:eastAsia="宋体" w:cs="宋体"/>
                <w:color w:val="000000"/>
                <w:kern w:val="0"/>
                <w:sz w:val="15"/>
                <w:szCs w:val="15"/>
                <w:highlight w:val="none"/>
              </w:rPr>
              <w:t>系数</w:t>
            </w:r>
            <w:r>
              <w:rPr>
                <w:rFonts w:hint="eastAsia" w:ascii="宋体" w:hAnsi="宋体" w:cs="宋体"/>
                <w:color w:val="000000"/>
                <w:kern w:val="0"/>
                <w:sz w:val="15"/>
                <w:szCs w:val="15"/>
                <w:highlight w:val="none"/>
                <w:lang w:val="en-US" w:eastAsia="zh-CN"/>
              </w:rPr>
              <w:t>7</w:t>
            </w:r>
            <w:r>
              <w:rPr>
                <w:rFonts w:ascii="宋体" w:hAnsi="宋体" w:eastAsia="宋体" w:cs="宋体"/>
                <w:color w:val="000000"/>
                <w:kern w:val="0"/>
                <w:sz w:val="15"/>
                <w:szCs w:val="15"/>
                <w:highlight w:val="none"/>
              </w:rPr>
              <w:t>-9</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rPr>
                <w:rFonts w:ascii="宋体" w:hAnsi="宋体" w:eastAsia="宋体" w:cs="宋体"/>
                <w:color w:val="000000"/>
                <w:kern w:val="0"/>
                <w:sz w:val="15"/>
                <w:szCs w:val="15"/>
                <w:highlight w:val="none"/>
              </w:rPr>
            </w:pPr>
            <w:r>
              <w:rPr>
                <w:rFonts w:ascii="宋体" w:hAnsi="宋体" w:eastAsia="宋体" w:cs="宋体"/>
                <w:color w:val="000000"/>
                <w:kern w:val="0"/>
                <w:sz w:val="15"/>
                <w:szCs w:val="15"/>
                <w:highlight w:val="none"/>
              </w:rPr>
              <w:t>需要</w:t>
            </w:r>
            <w:r>
              <w:rPr>
                <w:rFonts w:hint="eastAsia" w:ascii="宋体" w:hAnsi="宋体" w:eastAsia="宋体" w:cs="宋体"/>
                <w:color w:val="000000"/>
                <w:kern w:val="0"/>
                <w:sz w:val="15"/>
                <w:szCs w:val="15"/>
                <w:highlight w:val="none"/>
              </w:rPr>
              <w:t>作出</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额度处罚</w:t>
            </w:r>
            <w:r>
              <w:rPr>
                <w:rFonts w:ascii="宋体" w:hAnsi="宋体" w:eastAsia="宋体" w:cs="宋体"/>
                <w:color w:val="000000"/>
                <w:kern w:val="0"/>
                <w:sz w:val="15"/>
                <w:szCs w:val="15"/>
                <w:highlight w:val="none"/>
              </w:rPr>
              <w:t>的，</w:t>
            </w:r>
            <w:r>
              <w:rPr>
                <w:rFonts w:hint="eastAsia" w:ascii="宋体" w:hAnsi="宋体" w:eastAsia="宋体" w:cs="宋体"/>
                <w:color w:val="000000"/>
                <w:kern w:val="0"/>
                <w:sz w:val="15"/>
                <w:szCs w:val="15"/>
                <w:highlight w:val="none"/>
              </w:rPr>
              <w:t>由</w:t>
            </w:r>
            <w:r>
              <w:rPr>
                <w:rFonts w:ascii="宋体" w:hAnsi="宋体" w:eastAsia="宋体" w:cs="宋体"/>
                <w:color w:val="000000"/>
                <w:kern w:val="0"/>
                <w:sz w:val="15"/>
                <w:szCs w:val="15"/>
                <w:highlight w:val="none"/>
              </w:rPr>
              <w:t>执法人员</w:t>
            </w:r>
            <w:r>
              <w:rPr>
                <w:rFonts w:hint="eastAsia" w:ascii="宋体" w:hAnsi="宋体" w:eastAsia="宋体" w:cs="宋体"/>
                <w:color w:val="000000"/>
                <w:kern w:val="0"/>
                <w:sz w:val="15"/>
                <w:szCs w:val="15"/>
                <w:highlight w:val="none"/>
              </w:rPr>
              <w:t>说明</w:t>
            </w:r>
            <w:r>
              <w:rPr>
                <w:rFonts w:ascii="宋体" w:hAnsi="宋体" w:eastAsia="宋体" w:cs="宋体"/>
                <w:color w:val="000000"/>
                <w:kern w:val="0"/>
                <w:sz w:val="15"/>
                <w:szCs w:val="15"/>
                <w:highlight w:val="none"/>
              </w:rPr>
              <w:t>情况</w:t>
            </w:r>
            <w:r>
              <w:rPr>
                <w:rFonts w:hint="eastAsia" w:ascii="宋体" w:hAnsi="宋体" w:eastAsia="宋体" w:cs="宋体"/>
                <w:color w:val="000000"/>
                <w:kern w:val="0"/>
                <w:sz w:val="15"/>
                <w:szCs w:val="15"/>
                <w:highlight w:val="none"/>
              </w:rPr>
              <w:t>并</w:t>
            </w:r>
            <w:r>
              <w:rPr>
                <w:rFonts w:ascii="宋体" w:hAnsi="宋体" w:eastAsia="宋体" w:cs="宋体"/>
                <w:color w:val="000000"/>
                <w:kern w:val="0"/>
                <w:sz w:val="15"/>
                <w:szCs w:val="15"/>
                <w:highlight w:val="none"/>
              </w:rPr>
              <w:t>记录在案。</w:t>
            </w:r>
          </w:p>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公园分类分级的标准按照《北京市公园名录》执行。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81" w:hRule="atLeast"/>
          <w:jc w:val="center"/>
        </w:trPr>
        <w:tc>
          <w:tcPr>
            <w:tcW w:w="13515" w:type="dxa"/>
            <w:gridSpan w:val="10"/>
            <w:noWrap w:val="0"/>
            <w:vAlign w:val="center"/>
          </w:tcPr>
          <w:p>
            <w:pPr>
              <w:pStyle w:val="2"/>
              <w:bidi w:val="0"/>
              <w:rPr>
                <w:rFonts w:ascii="黑体" w:hAnsi="黑体" w:eastAsia="黑体" w:cs="宋体"/>
                <w:color w:val="000000"/>
                <w:kern w:val="0"/>
                <w:highlight w:val="none"/>
              </w:rPr>
            </w:pPr>
            <w:bookmarkStart w:id="105" w:name="_Toc579635453"/>
            <w:r>
              <w:rPr>
                <w:rFonts w:hint="eastAsia" w:ascii="黑体" w:hAnsi="黑体" w:eastAsia="黑体" w:cs="黑体"/>
                <w:b w:val="0"/>
                <w:bCs w:val="0"/>
                <w:color w:val="000000"/>
                <w:sz w:val="28"/>
                <w:szCs w:val="28"/>
                <w:highlight w:val="none"/>
                <w:lang w:eastAsia="zh-CN"/>
              </w:rPr>
              <w:t>生态</w:t>
            </w:r>
            <w:r>
              <w:rPr>
                <w:rFonts w:hint="eastAsia" w:ascii="黑体" w:hAnsi="黑体" w:eastAsia="黑体" w:cs="黑体"/>
                <w:b w:val="0"/>
                <w:bCs w:val="0"/>
                <w:color w:val="000000"/>
                <w:sz w:val="28"/>
                <w:szCs w:val="28"/>
                <w:highlight w:val="none"/>
              </w:rPr>
              <w:t>环境管理方面</w:t>
            </w:r>
            <w:bookmarkEnd w:id="10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69" w:hRule="atLeast"/>
          <w:jc w:val="center"/>
        </w:trPr>
        <w:tc>
          <w:tcPr>
            <w:tcW w:w="13515" w:type="dxa"/>
            <w:gridSpan w:val="10"/>
            <w:tcBorders>
              <w:bottom w:val="single" w:color="auto" w:sz="4" w:space="0"/>
            </w:tcBorders>
            <w:noWrap w:val="0"/>
            <w:vAlign w:val="center"/>
          </w:tcPr>
          <w:p>
            <w:pPr>
              <w:pStyle w:val="3"/>
              <w:keepNext w:val="0"/>
              <w:keepLines w:val="0"/>
              <w:pageBreakBefore w:val="0"/>
              <w:widowControl/>
              <w:kinsoku/>
              <w:wordWrap/>
              <w:overflowPunct/>
              <w:topLinePunct w:val="0"/>
              <w:autoSpaceDE/>
              <w:autoSpaceDN/>
              <w:bidi w:val="0"/>
              <w:adjustRightInd/>
              <w:snapToGrid/>
              <w:jc w:val="center"/>
              <w:textAlignment w:val="auto"/>
              <w:rPr>
                <w:rFonts w:ascii="宋体" w:hAnsi="宋体" w:eastAsia="宋体"/>
                <w:color w:val="000000"/>
                <w:szCs w:val="15"/>
                <w:highlight w:val="none"/>
              </w:rPr>
            </w:pPr>
            <w:bookmarkStart w:id="106" w:name="_Toc367030640"/>
            <w:r>
              <w:rPr>
                <w:rFonts w:hint="eastAsia"/>
                <w:color w:val="000000"/>
                <w:sz w:val="21"/>
                <w:szCs w:val="21"/>
                <w:highlight w:val="none"/>
              </w:rPr>
              <w:t>《</w:t>
            </w:r>
            <w:r>
              <w:rPr>
                <w:rFonts w:hint="eastAsia"/>
                <w:color w:val="000000"/>
                <w:sz w:val="21"/>
                <w:szCs w:val="21"/>
                <w:highlight w:val="none"/>
                <w:lang w:eastAsia="zh-CN"/>
              </w:rPr>
              <w:t>中华人民共和国生态环境法典</w:t>
            </w:r>
            <w:r>
              <w:rPr>
                <w:rFonts w:hint="eastAsia"/>
                <w:color w:val="000000"/>
                <w:sz w:val="21"/>
                <w:szCs w:val="21"/>
                <w:highlight w:val="none"/>
              </w:rPr>
              <w:t>》案由</w:t>
            </w:r>
            <w:r>
              <w:rPr>
                <w:rFonts w:hint="eastAsia"/>
                <w:color w:val="000000"/>
                <w:sz w:val="21"/>
                <w:szCs w:val="21"/>
                <w:highlight w:val="none"/>
                <w:lang w:val="en-US" w:eastAsia="zh-CN"/>
              </w:rPr>
              <w:t>25</w:t>
            </w:r>
            <w:r>
              <w:rPr>
                <w:rFonts w:hint="eastAsia"/>
                <w:color w:val="000000"/>
                <w:sz w:val="21"/>
                <w:szCs w:val="21"/>
                <w:highlight w:val="none"/>
              </w:rPr>
              <w:t>项</w:t>
            </w:r>
            <w:bookmarkEnd w:id="10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highlight w:val="none"/>
                <w:u w:val="none"/>
                <w:lang w:val="en-US" w:eastAsia="zh-CN" w:bidi="ar"/>
              </w:rPr>
              <w:t>1</w:t>
            </w:r>
          </w:p>
        </w:tc>
        <w:tc>
          <w:tcPr>
            <w:tcW w:w="1626" w:type="dxa"/>
            <w:gridSpan w:val="2"/>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Fonts w:hint="eastAsia" w:ascii="宋体" w:hAnsi="宋体" w:eastAsia="宋体"/>
                <w:color w:val="000000"/>
                <w:sz w:val="15"/>
                <w:szCs w:val="15"/>
                <w:highlight w:val="none"/>
              </w:rPr>
            </w:pPr>
            <w:r>
              <w:rPr>
                <w:rFonts w:hint="eastAsia" w:ascii="宋体" w:hAnsi="宋体" w:eastAsia="宋体" w:cs="宋体"/>
                <w:i w:val="0"/>
                <w:iCs w:val="0"/>
                <w:color w:val="000000"/>
                <w:kern w:val="0"/>
                <w:sz w:val="15"/>
                <w:szCs w:val="15"/>
                <w:highlight w:val="none"/>
                <w:u w:val="none"/>
                <w:lang w:val="en-US" w:eastAsia="zh-CN" w:bidi="ar"/>
              </w:rPr>
              <w:t>施工工地未设置硬质围挡</w:t>
            </w:r>
          </w:p>
        </w:tc>
        <w:tc>
          <w:tcPr>
            <w:tcW w:w="2981" w:type="dxa"/>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jc w:val="left"/>
              <w:textAlignment w:val="center"/>
              <w:rPr>
                <w:rFonts w:hint="eastAsia" w:ascii="宋体" w:hAnsi="宋体" w:eastAsia="宋体"/>
                <w:color w:val="000000"/>
                <w:sz w:val="15"/>
                <w:szCs w:val="15"/>
                <w:highlight w:val="none"/>
              </w:rPr>
            </w:pPr>
            <w:r>
              <w:rPr>
                <w:rStyle w:val="67"/>
                <w:color w:val="000000"/>
                <w:sz w:val="15"/>
                <w:szCs w:val="15"/>
                <w:highlight w:val="none"/>
                <w:lang w:val="en-US" w:eastAsia="zh-CN" w:bidi="ar"/>
              </w:rPr>
              <w:t>违反条款：第二百四十条第三款；</w:t>
            </w:r>
            <w:r>
              <w:rPr>
                <w:rStyle w:val="67"/>
                <w:color w:val="000000"/>
                <w:sz w:val="15"/>
                <w:szCs w:val="15"/>
                <w:highlight w:val="none"/>
                <w:lang w:val="en-US" w:eastAsia="zh-CN" w:bidi="ar"/>
              </w:rPr>
              <w:br w:type="textWrapping"/>
            </w:r>
            <w:r>
              <w:rPr>
                <w:rStyle w:val="67"/>
                <w:color w:val="000000"/>
                <w:sz w:val="15"/>
                <w:szCs w:val="15"/>
                <w:highlight w:val="none"/>
                <w:lang w:val="en-US" w:eastAsia="zh-CN" w:bidi="ar"/>
              </w:rPr>
              <w:t>处罚条款：</w:t>
            </w:r>
            <w:r>
              <w:rPr>
                <w:rStyle w:val="62"/>
                <w:color w:val="000000"/>
                <w:sz w:val="15"/>
                <w:szCs w:val="15"/>
                <w:highlight w:val="none"/>
                <w:lang w:val="en-US" w:eastAsia="zh-CN" w:bidi="ar"/>
              </w:rPr>
              <w:t>第一千一百二十八条第一款第（一）项：责令改正，处一万元以上十万元以下的罚款；拒不改正的，责令停工整治。</w:t>
            </w:r>
          </w:p>
        </w:tc>
        <w:tc>
          <w:tcPr>
            <w:tcW w:w="851"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olor w:val="000000"/>
                <w:sz w:val="15"/>
                <w:szCs w:val="15"/>
                <w:highlight w:val="none"/>
              </w:rPr>
            </w:pPr>
            <w:r>
              <w:rPr>
                <w:rFonts w:hint="eastAsia" w:ascii="宋体" w:hAnsi="宋体" w:eastAsia="宋体" w:cs="宋体"/>
                <w:color w:val="000000"/>
                <w:kern w:val="0"/>
                <w:sz w:val="15"/>
                <w:szCs w:val="15"/>
                <w:highlight w:val="none"/>
              </w:rPr>
              <w:t>10000</w:t>
            </w:r>
          </w:p>
        </w:tc>
        <w:tc>
          <w:tcPr>
            <w:tcW w:w="840"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olor w:val="00000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pacing w:beforeAutospacing="0" w:afterAutospacing="0" w:line="240" w:lineRule="auto"/>
              <w:ind w:left="0" w:leftChars="0" w:firstLine="0" w:firstLineChars="0"/>
              <w:jc w:val="both"/>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1.未按标准设置围挡长度16-30米的，系数1；31-45米的，系数2</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46-60米的，系数3；61-75米的，系数4；76-90米的，系数5；</w:t>
            </w:r>
            <w:r>
              <w:rPr>
                <w:rFonts w:hint="eastAsia" w:ascii="宋体" w:hAnsi="宋体" w:eastAsia="宋体"/>
                <w:color w:val="000000"/>
                <w:sz w:val="15"/>
                <w:szCs w:val="15"/>
                <w:highlight w:val="none"/>
              </w:rPr>
              <w:t>以此类推</w:t>
            </w:r>
            <w:r>
              <w:rPr>
                <w:rFonts w:hint="eastAsia" w:ascii="宋体" w:hAnsi="宋体" w:eastAsia="宋体"/>
                <w:color w:val="000000"/>
                <w:sz w:val="15"/>
                <w:szCs w:val="15"/>
                <w:highlight w:val="none"/>
                <w:lang w:eastAsia="zh-CN"/>
              </w:rPr>
              <w:t>，长度</w:t>
            </w:r>
            <w:r>
              <w:rPr>
                <w:rFonts w:hint="eastAsia" w:ascii="宋体" w:hAnsi="宋体" w:eastAsia="宋体"/>
                <w:color w:val="000000"/>
                <w:sz w:val="15"/>
                <w:szCs w:val="15"/>
                <w:highlight w:val="none"/>
                <w:lang w:val="en-US" w:eastAsia="zh-CN"/>
              </w:rPr>
              <w:t>136米</w:t>
            </w:r>
            <w:r>
              <w:rPr>
                <w:rFonts w:hint="eastAsia" w:ascii="宋体" w:hAnsi="宋体" w:eastAsia="宋体" w:cs="Batang"/>
                <w:color w:val="000000"/>
                <w:sz w:val="15"/>
                <w:szCs w:val="15"/>
                <w:highlight w:val="none"/>
                <w:lang w:eastAsia="zh-CN"/>
              </w:rPr>
              <w:t>及以上的，系数</w:t>
            </w:r>
            <w:r>
              <w:rPr>
                <w:rFonts w:hint="eastAsia" w:ascii="宋体" w:hAnsi="宋体" w:eastAsia="宋体" w:cs="Batang"/>
                <w:color w:val="000000"/>
                <w:sz w:val="15"/>
                <w:szCs w:val="15"/>
                <w:highlight w:val="none"/>
                <w:lang w:val="en-US" w:eastAsia="zh-CN"/>
              </w:rPr>
              <w:t>9</w:t>
            </w:r>
            <w:r>
              <w:rPr>
                <w:rFonts w:hint="eastAsia" w:ascii="宋体" w:hAnsi="宋体" w:eastAsia="宋体"/>
                <w:color w:val="000000"/>
                <w:sz w:val="15"/>
                <w:szCs w:val="15"/>
                <w:highlight w:val="none"/>
              </w:rPr>
              <w:t>；2.期间发生危害公共安全行为的，系数9</w:t>
            </w:r>
            <w:r>
              <w:rPr>
                <w:rFonts w:hint="eastAsia" w:ascii="宋体" w:hAnsi="宋体" w:eastAsia="宋体"/>
                <w:color w:val="000000"/>
                <w:sz w:val="15"/>
                <w:szCs w:val="15"/>
                <w:highlight w:val="none"/>
                <w:lang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rPr>
                <w:rFonts w:hint="eastAsia" w:ascii="宋体" w:hAnsi="宋体" w:eastAsia="宋体"/>
                <w:color w:val="000000"/>
                <w:sz w:val="15"/>
                <w:szCs w:val="15"/>
                <w:highlight w:val="none"/>
              </w:rPr>
            </w:pPr>
            <w:r>
              <w:rPr>
                <w:rFonts w:hint="eastAsia" w:ascii="宋体" w:hAnsi="宋体" w:eastAsia="宋体" w:cs="宋体"/>
                <w:color w:val="000000"/>
                <w:kern w:val="0"/>
                <w:sz w:val="15"/>
                <w:szCs w:val="15"/>
                <w:highlight w:val="none"/>
              </w:rPr>
              <w:t>罚款数额＝10000×（1</w:t>
            </w:r>
            <w:r>
              <w:rPr>
                <w:rFonts w:hint="eastAsia" w:ascii="宋体" w:hAnsi="宋体" w:eastAsia="宋体"/>
                <w:color w:val="000000"/>
                <w:sz w:val="15"/>
                <w:szCs w:val="15"/>
                <w:highlight w:val="none"/>
              </w:rPr>
              <w:t>＋</w:t>
            </w:r>
            <w:r>
              <w:rPr>
                <w:rFonts w:hint="eastAsia" w:ascii="宋体" w:hAnsi="宋体" w:eastAsia="宋体"/>
                <w:color w:val="00000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rPr>
                <w:rFonts w:hint="eastAsia" w:ascii="宋体" w:hAnsi="宋体" w:eastAsia="宋体" w:cs="宋体"/>
                <w:strike/>
                <w:dstrike w:val="0"/>
                <w:color w:val="000000"/>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highlight w:val="none"/>
                <w:u w:val="none"/>
                <w:lang w:val="en-US" w:eastAsia="zh-CN" w:bidi="ar"/>
              </w:rPr>
              <w:t>2</w:t>
            </w:r>
          </w:p>
        </w:tc>
        <w:tc>
          <w:tcPr>
            <w:tcW w:w="1626" w:type="dxa"/>
            <w:gridSpan w:val="2"/>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Fonts w:hint="eastAsia" w:ascii="宋体" w:hAnsi="宋体" w:eastAsia="宋体"/>
                <w:color w:val="000000"/>
                <w:sz w:val="15"/>
                <w:szCs w:val="15"/>
                <w:highlight w:val="none"/>
              </w:rPr>
            </w:pPr>
            <w:r>
              <w:rPr>
                <w:rFonts w:hint="eastAsia" w:ascii="宋体" w:hAnsi="宋体" w:eastAsia="宋体" w:cs="宋体"/>
                <w:i w:val="0"/>
                <w:iCs w:val="0"/>
                <w:color w:val="000000"/>
                <w:kern w:val="0"/>
                <w:sz w:val="15"/>
                <w:szCs w:val="15"/>
                <w:highlight w:val="none"/>
                <w:u w:val="none"/>
                <w:lang w:val="en-US" w:eastAsia="zh-CN" w:bidi="ar"/>
              </w:rPr>
              <w:t>施工工地未采取有效防尘降尘措施</w:t>
            </w:r>
          </w:p>
        </w:tc>
        <w:tc>
          <w:tcPr>
            <w:tcW w:w="2981" w:type="dxa"/>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jc w:val="left"/>
              <w:textAlignment w:val="center"/>
              <w:rPr>
                <w:rFonts w:hint="eastAsia" w:ascii="宋体" w:hAnsi="宋体" w:eastAsia="宋体"/>
                <w:color w:val="000000"/>
                <w:sz w:val="15"/>
                <w:szCs w:val="15"/>
                <w:highlight w:val="none"/>
              </w:rPr>
            </w:pPr>
            <w:r>
              <w:rPr>
                <w:rStyle w:val="62"/>
                <w:color w:val="000000"/>
                <w:sz w:val="15"/>
                <w:szCs w:val="15"/>
                <w:highlight w:val="none"/>
                <w:lang w:val="en-US" w:eastAsia="zh-CN" w:bidi="ar"/>
              </w:rPr>
              <w:t>违反条款：第二百四十条第三款；</w:t>
            </w:r>
            <w:r>
              <w:rPr>
                <w:rStyle w:val="62"/>
                <w:color w:val="000000"/>
                <w:sz w:val="15"/>
                <w:szCs w:val="15"/>
                <w:highlight w:val="none"/>
                <w:lang w:val="en-US" w:eastAsia="zh-CN" w:bidi="ar"/>
              </w:rPr>
              <w:br w:type="textWrapping"/>
            </w:r>
            <w:r>
              <w:rPr>
                <w:rStyle w:val="62"/>
                <w:color w:val="000000"/>
                <w:sz w:val="15"/>
                <w:szCs w:val="15"/>
                <w:highlight w:val="none"/>
                <w:lang w:val="en-US" w:eastAsia="zh-CN" w:bidi="ar"/>
              </w:rPr>
              <w:t>处罚条款：第一千一百二十八条第一款第（一）项：责令改正，处一万元以上十万元以下的罚款；拒不改正的，责令停工整治。</w:t>
            </w:r>
          </w:p>
        </w:tc>
        <w:tc>
          <w:tcPr>
            <w:tcW w:w="851"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olor w:val="000000"/>
                <w:sz w:val="15"/>
                <w:szCs w:val="15"/>
                <w:highlight w:val="none"/>
              </w:rPr>
            </w:pPr>
            <w:r>
              <w:rPr>
                <w:rFonts w:hint="eastAsia" w:ascii="宋体" w:hAnsi="宋体" w:eastAsia="宋体" w:cs="宋体"/>
                <w:color w:val="000000"/>
                <w:kern w:val="0"/>
                <w:sz w:val="15"/>
                <w:szCs w:val="15"/>
                <w:highlight w:val="none"/>
              </w:rPr>
              <w:t>10000</w:t>
            </w:r>
          </w:p>
        </w:tc>
        <w:tc>
          <w:tcPr>
            <w:tcW w:w="840"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olor w:val="00000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pacing w:beforeAutospacing="0" w:afterAutospacing="0" w:line="240" w:lineRule="auto"/>
              <w:ind w:left="0" w:leftChars="0" w:firstLine="0" w:firstLineChars="0"/>
              <w:jc w:val="both"/>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1.面积10</w:t>
            </w:r>
            <w:r>
              <w:rPr>
                <w:rFonts w:hint="eastAsia" w:ascii="宋体" w:hAnsi="宋体" w:eastAsia="宋体" w:cs="Batang"/>
                <w:color w:val="000000"/>
                <w:sz w:val="15"/>
                <w:szCs w:val="15"/>
                <w:highlight w:val="none"/>
              </w:rPr>
              <w:t>㎡</w:t>
            </w:r>
            <w:r>
              <w:rPr>
                <w:rFonts w:hint="eastAsia" w:ascii="宋体" w:hAnsi="宋体" w:eastAsia="宋体" w:cs="仿宋_GB2312"/>
                <w:color w:val="000000"/>
                <w:sz w:val="15"/>
                <w:szCs w:val="15"/>
                <w:highlight w:val="none"/>
              </w:rPr>
              <w:t>以下的，系数</w:t>
            </w:r>
            <w:r>
              <w:rPr>
                <w:rFonts w:hint="eastAsia" w:ascii="宋体" w:hAnsi="宋体" w:eastAsia="宋体"/>
                <w:color w:val="000000"/>
                <w:sz w:val="15"/>
                <w:szCs w:val="15"/>
                <w:highlight w:val="none"/>
              </w:rPr>
              <w:t>0；11－25</w:t>
            </w:r>
            <w:r>
              <w:rPr>
                <w:rFonts w:hint="eastAsia" w:ascii="宋体" w:hAnsi="宋体" w:eastAsia="宋体" w:cs="Batang"/>
                <w:color w:val="000000"/>
                <w:sz w:val="15"/>
                <w:szCs w:val="15"/>
                <w:highlight w:val="none"/>
              </w:rPr>
              <w:t>㎡</w:t>
            </w:r>
            <w:r>
              <w:rPr>
                <w:rFonts w:hint="eastAsia" w:ascii="宋体" w:hAnsi="宋体" w:eastAsia="宋体" w:cs="仿宋_GB2312"/>
                <w:color w:val="000000"/>
                <w:sz w:val="15"/>
                <w:szCs w:val="15"/>
                <w:highlight w:val="none"/>
              </w:rPr>
              <w:t>的，系数</w:t>
            </w:r>
            <w:r>
              <w:rPr>
                <w:rFonts w:hint="eastAsia" w:ascii="宋体" w:hAnsi="宋体" w:eastAsia="宋体"/>
                <w:color w:val="000000"/>
                <w:sz w:val="15"/>
                <w:szCs w:val="15"/>
                <w:highlight w:val="none"/>
              </w:rPr>
              <w:t>1；26－40</w:t>
            </w:r>
            <w:r>
              <w:rPr>
                <w:rFonts w:hint="eastAsia" w:ascii="宋体" w:hAnsi="宋体" w:eastAsia="宋体" w:cs="Batang"/>
                <w:color w:val="000000"/>
                <w:sz w:val="15"/>
                <w:szCs w:val="15"/>
                <w:highlight w:val="none"/>
              </w:rPr>
              <w:t>㎡</w:t>
            </w:r>
            <w:r>
              <w:rPr>
                <w:rFonts w:hint="eastAsia" w:ascii="宋体" w:hAnsi="宋体" w:eastAsia="宋体" w:cs="仿宋_GB2312"/>
                <w:color w:val="000000"/>
                <w:sz w:val="15"/>
                <w:szCs w:val="15"/>
                <w:highlight w:val="none"/>
              </w:rPr>
              <w:t>系数</w:t>
            </w:r>
            <w:r>
              <w:rPr>
                <w:rFonts w:hint="eastAsia" w:ascii="宋体" w:hAnsi="宋体" w:eastAsia="宋体"/>
                <w:color w:val="000000"/>
                <w:sz w:val="15"/>
                <w:szCs w:val="15"/>
                <w:highlight w:val="none"/>
              </w:rPr>
              <w:t>2</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41-55</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的，系数</w:t>
            </w:r>
            <w:r>
              <w:rPr>
                <w:rFonts w:hint="eastAsia" w:ascii="宋体" w:hAnsi="宋体" w:eastAsia="宋体"/>
                <w:color w:val="000000"/>
                <w:sz w:val="15"/>
                <w:szCs w:val="15"/>
                <w:highlight w:val="none"/>
                <w:lang w:val="en-US" w:eastAsia="zh-CN"/>
              </w:rPr>
              <w:t>3</w:t>
            </w:r>
            <w:r>
              <w:rPr>
                <w:rFonts w:hint="eastAsia" w:ascii="宋体" w:hAnsi="宋体" w:eastAsia="宋体" w:cs="Batang"/>
                <w:color w:val="000000"/>
                <w:sz w:val="15"/>
                <w:szCs w:val="15"/>
                <w:highlight w:val="none"/>
                <w:lang w:eastAsia="zh-CN"/>
              </w:rPr>
              <w:t>；</w:t>
            </w:r>
            <w:r>
              <w:rPr>
                <w:rFonts w:hint="eastAsia" w:ascii="宋体" w:hAnsi="宋体" w:eastAsia="宋体" w:cs="Batang"/>
                <w:color w:val="000000"/>
                <w:sz w:val="15"/>
                <w:szCs w:val="15"/>
                <w:highlight w:val="none"/>
                <w:lang w:val="en-US" w:eastAsia="zh-CN"/>
              </w:rPr>
              <w:t>56-70</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的，系数</w:t>
            </w:r>
            <w:r>
              <w:rPr>
                <w:rFonts w:hint="eastAsia" w:ascii="宋体" w:hAnsi="宋体" w:eastAsia="宋体"/>
                <w:color w:val="000000"/>
                <w:sz w:val="15"/>
                <w:szCs w:val="15"/>
                <w:highlight w:val="none"/>
                <w:lang w:val="en-US" w:eastAsia="zh-CN"/>
              </w:rPr>
              <w:t>4；71-85</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的，系数</w:t>
            </w:r>
            <w:r>
              <w:rPr>
                <w:rFonts w:hint="eastAsia" w:ascii="宋体" w:hAnsi="宋体" w:eastAsia="宋体"/>
                <w:color w:val="000000"/>
                <w:sz w:val="15"/>
                <w:szCs w:val="15"/>
                <w:highlight w:val="none"/>
                <w:lang w:val="en-US" w:eastAsia="zh-CN"/>
              </w:rPr>
              <w:t>5；</w:t>
            </w:r>
            <w:r>
              <w:rPr>
                <w:rFonts w:hint="eastAsia" w:ascii="宋体" w:hAnsi="宋体" w:eastAsia="宋体"/>
                <w:color w:val="000000"/>
                <w:sz w:val="15"/>
                <w:szCs w:val="15"/>
                <w:highlight w:val="none"/>
              </w:rPr>
              <w:t>以此类推</w:t>
            </w:r>
            <w:r>
              <w:rPr>
                <w:rFonts w:hint="eastAsia" w:ascii="宋体" w:hAnsi="宋体" w:eastAsia="宋体"/>
                <w:color w:val="000000"/>
                <w:sz w:val="15"/>
                <w:szCs w:val="15"/>
                <w:highlight w:val="none"/>
                <w:lang w:eastAsia="zh-CN"/>
              </w:rPr>
              <w:t>，面积</w:t>
            </w:r>
            <w:r>
              <w:rPr>
                <w:rFonts w:hint="eastAsia" w:ascii="宋体" w:hAnsi="宋体" w:eastAsia="宋体"/>
                <w:color w:val="000000"/>
                <w:sz w:val="15"/>
                <w:szCs w:val="15"/>
                <w:highlight w:val="none"/>
                <w:lang w:val="en-US" w:eastAsia="zh-CN"/>
              </w:rPr>
              <w:t>131</w:t>
            </w:r>
            <w:r>
              <w:rPr>
                <w:rFonts w:hint="eastAsia" w:ascii="宋体" w:hAnsi="宋体" w:eastAsia="宋体" w:cs="Batang"/>
                <w:color w:val="000000"/>
                <w:sz w:val="15"/>
                <w:szCs w:val="15"/>
                <w:highlight w:val="none"/>
              </w:rPr>
              <w:t>㎡</w:t>
            </w:r>
            <w:r>
              <w:rPr>
                <w:rFonts w:hint="eastAsia" w:ascii="宋体" w:hAnsi="宋体" w:eastAsia="宋体" w:cs="Batang"/>
                <w:color w:val="000000"/>
                <w:sz w:val="15"/>
                <w:szCs w:val="15"/>
                <w:highlight w:val="none"/>
                <w:lang w:eastAsia="zh-CN"/>
              </w:rPr>
              <w:t>及以上的，系数</w:t>
            </w:r>
            <w:r>
              <w:rPr>
                <w:rFonts w:hint="eastAsia" w:ascii="宋体" w:hAnsi="宋体" w:eastAsia="宋体" w:cs="Batang"/>
                <w:color w:val="000000"/>
                <w:sz w:val="15"/>
                <w:szCs w:val="15"/>
                <w:highlight w:val="none"/>
                <w:lang w:val="en-US" w:eastAsia="zh-CN"/>
              </w:rPr>
              <w:t>9</w:t>
            </w:r>
            <w:r>
              <w:rPr>
                <w:rFonts w:hint="eastAsia" w:ascii="宋体" w:hAnsi="宋体" w:eastAsia="宋体"/>
                <w:color w:val="000000"/>
                <w:sz w:val="15"/>
                <w:szCs w:val="15"/>
                <w:highlight w:val="none"/>
              </w:rPr>
              <w:t>。2.造成尘土飞扬，严重污染环境的，</w:t>
            </w:r>
            <w:r>
              <w:rPr>
                <w:rFonts w:hint="eastAsia" w:ascii="宋体" w:hAnsi="宋体" w:eastAsia="宋体"/>
                <w:color w:val="000000"/>
                <w:sz w:val="15"/>
                <w:szCs w:val="15"/>
                <w:highlight w:val="none"/>
                <w:lang w:eastAsia="zh-CN"/>
              </w:rPr>
              <w:t>系数</w:t>
            </w:r>
            <w:r>
              <w:rPr>
                <w:rFonts w:hint="eastAsia" w:ascii="宋体" w:hAnsi="宋体" w:eastAsia="宋体"/>
                <w:strike w:val="0"/>
                <w:color w:val="000000"/>
                <w:sz w:val="15"/>
                <w:szCs w:val="15"/>
                <w:highlight w:val="none"/>
                <w:lang w:val="en-US" w:eastAsia="zh-CN"/>
              </w:rPr>
              <w:t>5-6</w:t>
            </w:r>
            <w:r>
              <w:rPr>
                <w:rFonts w:hint="eastAsia" w:ascii="宋体" w:hAnsi="宋体" w:eastAsia="宋体"/>
                <w:color w:val="000000"/>
                <w:sz w:val="15"/>
                <w:szCs w:val="15"/>
                <w:highlight w:val="none"/>
                <w:lang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rPr>
                <w:rFonts w:hint="eastAsia" w:ascii="宋体" w:hAnsi="宋体" w:eastAsia="宋体"/>
                <w:color w:val="000000"/>
                <w:sz w:val="15"/>
                <w:szCs w:val="15"/>
                <w:highlight w:val="none"/>
              </w:rPr>
            </w:pPr>
            <w:r>
              <w:rPr>
                <w:rFonts w:hint="eastAsia" w:ascii="宋体" w:hAnsi="宋体" w:eastAsia="宋体" w:cs="宋体"/>
                <w:color w:val="000000"/>
                <w:kern w:val="0"/>
                <w:sz w:val="15"/>
                <w:szCs w:val="15"/>
                <w:highlight w:val="none"/>
              </w:rPr>
              <w:t>罚款数额＝10000×（1＋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Autospacing="0" w:afterAutospacing="0" w:line="240" w:lineRule="auto"/>
              <w:jc w:val="center"/>
              <w:textAlignment w:val="center"/>
              <w:rPr>
                <w:rFonts w:hint="eastAsia" w:ascii="宋体" w:hAnsi="宋体" w:eastAsia="宋体" w:cs="宋体"/>
                <w:strike/>
                <w:dstrike w:val="0"/>
                <w:color w:val="000000"/>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highlight w:val="none"/>
                <w:u w:val="none"/>
                <w:lang w:val="en-US" w:eastAsia="zh-CN" w:bidi="ar"/>
              </w:rPr>
              <w:t>3</w:t>
            </w:r>
          </w:p>
        </w:tc>
        <w:tc>
          <w:tcPr>
            <w:tcW w:w="1626" w:type="dxa"/>
            <w:gridSpan w:val="2"/>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Fonts w:hint="eastAsia" w:ascii="宋体" w:hAnsi="宋体" w:eastAsia="宋体"/>
                <w:color w:val="000000"/>
                <w:sz w:val="15"/>
                <w:szCs w:val="15"/>
                <w:highlight w:val="none"/>
              </w:rPr>
            </w:pPr>
            <w:r>
              <w:rPr>
                <w:rStyle w:val="66"/>
                <w:color w:val="000000"/>
                <w:sz w:val="15"/>
                <w:szCs w:val="15"/>
                <w:highlight w:val="none"/>
                <w:lang w:val="en-US" w:eastAsia="zh-CN" w:bidi="ar"/>
              </w:rPr>
              <w:t>建筑土方</w:t>
            </w:r>
            <w:r>
              <w:rPr>
                <w:rStyle w:val="62"/>
                <w:color w:val="000000"/>
                <w:sz w:val="15"/>
                <w:szCs w:val="15"/>
                <w:highlight w:val="none"/>
                <w:lang w:val="en-US" w:eastAsia="zh-CN" w:bidi="ar"/>
              </w:rPr>
              <w:t>未及时清运</w:t>
            </w:r>
          </w:p>
        </w:tc>
        <w:tc>
          <w:tcPr>
            <w:tcW w:w="2981" w:type="dxa"/>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jc w:val="left"/>
              <w:textAlignment w:val="center"/>
              <w:rPr>
                <w:rFonts w:hint="eastAsia" w:ascii="宋体" w:hAnsi="宋体" w:eastAsia="宋体"/>
                <w:color w:val="000000"/>
                <w:sz w:val="15"/>
                <w:szCs w:val="15"/>
                <w:highlight w:val="none"/>
              </w:rPr>
            </w:pPr>
            <w:r>
              <w:rPr>
                <w:rStyle w:val="62"/>
                <w:color w:val="000000"/>
                <w:sz w:val="15"/>
                <w:szCs w:val="15"/>
                <w:highlight w:val="none"/>
                <w:lang w:val="en-US" w:eastAsia="zh-CN" w:bidi="ar"/>
              </w:rPr>
              <w:t>违反条款：第二百四十条第三款；</w:t>
            </w:r>
            <w:r>
              <w:rPr>
                <w:rStyle w:val="62"/>
                <w:color w:val="000000"/>
                <w:sz w:val="15"/>
                <w:szCs w:val="15"/>
                <w:highlight w:val="none"/>
                <w:lang w:val="en-US" w:eastAsia="zh-CN" w:bidi="ar"/>
              </w:rPr>
              <w:br w:type="textWrapping"/>
            </w:r>
            <w:r>
              <w:rPr>
                <w:rStyle w:val="62"/>
                <w:color w:val="000000"/>
                <w:sz w:val="15"/>
                <w:szCs w:val="15"/>
                <w:highlight w:val="none"/>
                <w:lang w:val="en-US" w:eastAsia="zh-CN" w:bidi="ar"/>
              </w:rPr>
              <w:t>处罚条款：第一千一百二十八条第一款第（二）项：责令改正，处一万元以上十万元以下的罚款；拒不改正的，责令停工整治。</w:t>
            </w:r>
          </w:p>
        </w:tc>
        <w:tc>
          <w:tcPr>
            <w:tcW w:w="851"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olor w:val="000000"/>
                <w:sz w:val="15"/>
                <w:szCs w:val="15"/>
                <w:highlight w:val="none"/>
              </w:rPr>
            </w:pPr>
            <w:r>
              <w:rPr>
                <w:rFonts w:hint="eastAsia" w:ascii="宋体" w:hAnsi="宋体" w:eastAsia="宋体" w:cs="宋体"/>
                <w:color w:val="000000"/>
                <w:kern w:val="0"/>
                <w:sz w:val="15"/>
                <w:szCs w:val="15"/>
                <w:highlight w:val="none"/>
              </w:rPr>
              <w:t>10000</w:t>
            </w:r>
          </w:p>
        </w:tc>
        <w:tc>
          <w:tcPr>
            <w:tcW w:w="840"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olor w:val="00000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single" w:color="auto" w:sz="4" w:space="0"/>
            </w:tcBorders>
            <w:noWrap w:val="0"/>
            <w:vAlign w:val="center"/>
          </w:tcPr>
          <w:p>
            <w:pPr>
              <w:keepNext w:val="0"/>
              <w:keepLines w:val="0"/>
              <w:pageBreakBefore w:val="0"/>
              <w:numPr>
                <w:ilvl w:val="0"/>
                <w:numId w:val="0"/>
              </w:numPr>
              <w:kinsoku/>
              <w:wordWrap/>
              <w:overflowPunct/>
              <w:topLinePunct w:val="0"/>
              <w:autoSpaceDE/>
              <w:autoSpaceDN/>
              <w:bidi w:val="0"/>
              <w:adjustRightInd/>
              <w:spacing w:beforeAutospacing="0" w:afterAutospacing="0" w:line="240" w:lineRule="auto"/>
              <w:ind w:left="0" w:leftChars="0" w:firstLine="0" w:firstLineChars="0"/>
              <w:rPr>
                <w:rFonts w:hint="eastAsia" w:ascii="宋体" w:hAnsi="宋体" w:eastAsia="宋体"/>
                <w:color w:val="000000"/>
                <w:sz w:val="15"/>
                <w:szCs w:val="15"/>
                <w:highlight w:val="none"/>
              </w:rPr>
            </w:pPr>
            <w:r>
              <w:rPr>
                <w:rFonts w:hint="eastAsia" w:ascii="宋体" w:hAnsi="宋体" w:eastAsia="宋体" w:cs="宋体"/>
                <w:color w:val="000000"/>
                <w:sz w:val="15"/>
                <w:szCs w:val="15"/>
                <w:highlight w:val="none"/>
                <w:lang w:val="en-US" w:eastAsia="zh-CN"/>
              </w:rPr>
              <w:t>1.</w:t>
            </w:r>
            <w:r>
              <w:rPr>
                <w:rFonts w:hint="eastAsia" w:ascii="宋体" w:hAnsi="宋体" w:eastAsia="宋体" w:cs="宋体"/>
                <w:color w:val="000000"/>
                <w:sz w:val="15"/>
                <w:szCs w:val="15"/>
                <w:highlight w:val="none"/>
              </w:rPr>
              <w:t>面积10㎡以下的，系数0；11－15㎡的，系数1；16－20㎡系数2</w:t>
            </w:r>
            <w:r>
              <w:rPr>
                <w:rFonts w:hint="eastAsia" w:ascii="宋体" w:hAnsi="宋体" w:eastAsia="宋体" w:cs="宋体"/>
                <w:color w:val="000000"/>
                <w:sz w:val="15"/>
                <w:szCs w:val="15"/>
                <w:highlight w:val="none"/>
                <w:lang w:eastAsia="zh-CN"/>
              </w:rPr>
              <w:t>；</w:t>
            </w:r>
            <w:r>
              <w:rPr>
                <w:rFonts w:hint="eastAsia" w:ascii="宋体" w:hAnsi="宋体" w:eastAsia="宋体" w:cs="宋体"/>
                <w:color w:val="000000"/>
                <w:kern w:val="0"/>
                <w:sz w:val="15"/>
                <w:szCs w:val="15"/>
                <w:highlight w:val="none"/>
                <w:lang w:val="en-US" w:eastAsia="zh-CN"/>
              </w:rPr>
              <w:t>21-25</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26-30</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31-35</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rPr>
              <w:t>；</w:t>
            </w:r>
            <w:r>
              <w:rPr>
                <w:rFonts w:hint="eastAsia" w:ascii="宋体" w:hAnsi="宋体" w:eastAsia="宋体" w:cs="宋体"/>
                <w:color w:val="000000"/>
                <w:sz w:val="15"/>
                <w:szCs w:val="15"/>
                <w:highlight w:val="none"/>
              </w:rPr>
              <w:t>以此类推</w:t>
            </w:r>
            <w:r>
              <w:rPr>
                <w:rFonts w:hint="eastAsia" w:ascii="宋体" w:hAnsi="宋体" w:eastAsia="宋体" w:cs="宋体"/>
                <w:color w:val="000000"/>
                <w:sz w:val="15"/>
                <w:szCs w:val="15"/>
                <w:highlight w:val="none"/>
                <w:lang w:eastAsia="zh-CN"/>
              </w:rPr>
              <w:t>，</w:t>
            </w:r>
            <w:r>
              <w:rPr>
                <w:rFonts w:hint="eastAsia" w:ascii="宋体" w:hAnsi="宋体" w:eastAsia="宋体"/>
                <w:color w:val="000000"/>
                <w:sz w:val="15"/>
                <w:szCs w:val="15"/>
                <w:highlight w:val="none"/>
                <w:lang w:eastAsia="zh-CN"/>
              </w:rPr>
              <w:t>面积</w:t>
            </w:r>
            <w:r>
              <w:rPr>
                <w:rFonts w:hint="eastAsia" w:ascii="宋体" w:hAnsi="宋体" w:eastAsia="宋体"/>
                <w:color w:val="000000"/>
                <w:sz w:val="15"/>
                <w:szCs w:val="15"/>
                <w:highlight w:val="none"/>
                <w:lang w:val="en-US" w:eastAsia="zh-CN"/>
              </w:rPr>
              <w:t>51</w:t>
            </w:r>
            <w:r>
              <w:rPr>
                <w:rFonts w:hint="eastAsia" w:ascii="宋体" w:hAnsi="宋体" w:eastAsia="宋体" w:cs="Batang"/>
                <w:color w:val="000000"/>
                <w:sz w:val="15"/>
                <w:szCs w:val="15"/>
                <w:highlight w:val="none"/>
              </w:rPr>
              <w:t>㎡</w:t>
            </w:r>
            <w:r>
              <w:rPr>
                <w:rFonts w:hint="eastAsia" w:ascii="宋体" w:hAnsi="宋体" w:eastAsia="宋体" w:cs="Batang"/>
                <w:color w:val="000000"/>
                <w:sz w:val="15"/>
                <w:szCs w:val="15"/>
                <w:highlight w:val="none"/>
                <w:lang w:eastAsia="zh-CN"/>
              </w:rPr>
              <w:t>及以上的，系数</w:t>
            </w:r>
            <w:r>
              <w:rPr>
                <w:rFonts w:hint="eastAsia" w:ascii="宋体" w:hAnsi="宋体" w:eastAsia="宋体" w:cs="Batang"/>
                <w:color w:val="000000"/>
                <w:sz w:val="15"/>
                <w:szCs w:val="15"/>
                <w:highlight w:val="none"/>
                <w:lang w:val="en-US" w:eastAsia="zh-CN"/>
              </w:rPr>
              <w:t>9</w:t>
            </w:r>
            <w:r>
              <w:rPr>
                <w:rFonts w:hint="eastAsia" w:ascii="宋体" w:hAnsi="宋体" w:eastAsia="宋体" w:cs="宋体"/>
                <w:color w:val="000000"/>
                <w:sz w:val="15"/>
                <w:szCs w:val="15"/>
                <w:highlight w:val="none"/>
              </w:rPr>
              <w:t>。2.逾期不清的，</w:t>
            </w:r>
            <w:r>
              <w:rPr>
                <w:rFonts w:hint="eastAsia" w:ascii="宋体" w:hAnsi="宋体" w:eastAsia="宋体" w:cs="宋体"/>
                <w:color w:val="000000"/>
                <w:sz w:val="15"/>
                <w:szCs w:val="15"/>
                <w:highlight w:val="none"/>
                <w:lang w:eastAsia="zh-CN"/>
              </w:rPr>
              <w:t>逾期达2天的，系数</w:t>
            </w:r>
            <w:r>
              <w:rPr>
                <w:rFonts w:hint="eastAsia" w:ascii="宋体" w:hAnsi="宋体" w:eastAsia="宋体" w:cs="宋体"/>
                <w:color w:val="000000"/>
                <w:sz w:val="15"/>
                <w:szCs w:val="15"/>
                <w:highlight w:val="none"/>
                <w:lang w:val="en-US" w:eastAsia="zh-CN"/>
              </w:rPr>
              <w:t>1</w:t>
            </w:r>
            <w:r>
              <w:rPr>
                <w:rFonts w:hint="eastAsia" w:ascii="宋体" w:hAnsi="宋体" w:eastAsia="宋体" w:cs="宋体"/>
                <w:color w:val="000000"/>
                <w:sz w:val="15"/>
                <w:szCs w:val="15"/>
                <w:highlight w:val="none"/>
                <w:lang w:eastAsia="zh-CN"/>
              </w:rPr>
              <w:t>；逾期达4天的，系数2；逾期达6天的，系数3；逾期达8天的，系数4；逾期达10天的，系数5；以此类推，逾期达18天及以上的，系数9</w:t>
            </w:r>
            <w:r>
              <w:rPr>
                <w:rFonts w:hint="eastAsia" w:ascii="宋体" w:hAnsi="宋体" w:eastAsia="宋体" w:cs="宋体"/>
                <w:color w:val="000000"/>
                <w:sz w:val="15"/>
                <w:szCs w:val="15"/>
                <w:highlight w:val="none"/>
              </w:rPr>
              <w:t>。</w:t>
            </w:r>
            <w:r>
              <w:rPr>
                <w:rFonts w:hint="eastAsia" w:ascii="宋体" w:hAnsi="宋体" w:eastAsia="宋体"/>
                <w:color w:val="000000"/>
                <w:sz w:val="15"/>
                <w:szCs w:val="15"/>
                <w:highlight w:val="none"/>
              </w:rPr>
              <w:t>3.造成尘土飞扬，严重污染环境的，</w:t>
            </w:r>
            <w:r>
              <w:rPr>
                <w:rFonts w:hint="eastAsia" w:ascii="宋体" w:hAnsi="宋体" w:eastAsia="宋体"/>
                <w:color w:val="000000"/>
                <w:sz w:val="15"/>
                <w:szCs w:val="15"/>
                <w:highlight w:val="none"/>
                <w:lang w:eastAsia="zh-CN"/>
              </w:rPr>
              <w:t>系数</w:t>
            </w:r>
            <w:r>
              <w:rPr>
                <w:rFonts w:hint="eastAsia" w:ascii="宋体" w:hAnsi="宋体" w:eastAsia="宋体"/>
                <w:strike w:val="0"/>
                <w:color w:val="000000"/>
                <w:sz w:val="15"/>
                <w:szCs w:val="15"/>
                <w:highlight w:val="none"/>
                <w:lang w:val="en-US" w:eastAsia="zh-CN"/>
              </w:rPr>
              <w:t>5-6</w:t>
            </w:r>
            <w:r>
              <w:rPr>
                <w:rFonts w:hint="eastAsia" w:ascii="宋体" w:hAnsi="宋体" w:eastAsia="宋体"/>
                <w:strike w:val="0"/>
                <w:color w:val="000000"/>
                <w:sz w:val="15"/>
                <w:szCs w:val="15"/>
                <w:highlight w:val="none"/>
                <w:lang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rPr>
                <w:rFonts w:hint="eastAsia" w:ascii="宋体" w:hAnsi="宋体" w:eastAsia="宋体"/>
                <w:color w:val="000000"/>
                <w:sz w:val="15"/>
                <w:szCs w:val="15"/>
                <w:highlight w:val="none"/>
              </w:rPr>
            </w:pPr>
            <w:r>
              <w:rPr>
                <w:rFonts w:hint="eastAsia" w:ascii="宋体" w:hAnsi="宋体" w:eastAsia="宋体" w:cs="宋体"/>
                <w:color w:val="000000"/>
                <w:kern w:val="0"/>
                <w:sz w:val="15"/>
                <w:szCs w:val="15"/>
                <w:highlight w:val="none"/>
              </w:rPr>
              <w:t>罚款数额＝10000×（1＋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s="宋体"/>
                <w:strike/>
                <w:dstrike w:val="0"/>
                <w:color w:val="000000"/>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highlight w:val="none"/>
                <w:u w:val="none"/>
                <w:lang w:val="en-US" w:eastAsia="zh-CN" w:bidi="ar"/>
              </w:rPr>
              <w:t>4</w:t>
            </w:r>
          </w:p>
        </w:tc>
        <w:tc>
          <w:tcPr>
            <w:tcW w:w="1626" w:type="dxa"/>
            <w:gridSpan w:val="2"/>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Fonts w:hint="eastAsia" w:ascii="宋体" w:hAnsi="宋体" w:eastAsia="宋体"/>
                <w:color w:val="000000"/>
                <w:sz w:val="15"/>
                <w:szCs w:val="15"/>
                <w:highlight w:val="none"/>
              </w:rPr>
            </w:pPr>
            <w:r>
              <w:rPr>
                <w:rFonts w:hint="eastAsia" w:ascii="宋体" w:hAnsi="宋体" w:eastAsia="宋体" w:cs="宋体"/>
                <w:i w:val="0"/>
                <w:iCs w:val="0"/>
                <w:color w:val="000000"/>
                <w:kern w:val="0"/>
                <w:sz w:val="15"/>
                <w:szCs w:val="15"/>
                <w:highlight w:val="none"/>
                <w:u w:val="none"/>
                <w:lang w:val="en-US" w:eastAsia="zh-CN" w:bidi="ar"/>
              </w:rPr>
              <w:t>建筑土方在场地内堆存时未采用密闭式防尘网遮盖</w:t>
            </w:r>
          </w:p>
        </w:tc>
        <w:tc>
          <w:tcPr>
            <w:tcW w:w="2981" w:type="dxa"/>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jc w:val="left"/>
              <w:textAlignment w:val="center"/>
              <w:rPr>
                <w:rFonts w:hint="eastAsia" w:ascii="宋体" w:hAnsi="宋体" w:eastAsia="宋体"/>
                <w:color w:val="000000"/>
                <w:sz w:val="15"/>
                <w:szCs w:val="15"/>
                <w:highlight w:val="none"/>
              </w:rPr>
            </w:pPr>
            <w:r>
              <w:rPr>
                <w:rStyle w:val="62"/>
                <w:color w:val="000000"/>
                <w:sz w:val="15"/>
                <w:szCs w:val="15"/>
                <w:highlight w:val="none"/>
                <w:lang w:val="en-US" w:eastAsia="zh-CN" w:bidi="ar"/>
              </w:rPr>
              <w:t>违反条款：第二百四十条第三款；</w:t>
            </w:r>
            <w:r>
              <w:rPr>
                <w:rStyle w:val="62"/>
                <w:color w:val="000000"/>
                <w:sz w:val="15"/>
                <w:szCs w:val="15"/>
                <w:highlight w:val="none"/>
                <w:lang w:val="en-US" w:eastAsia="zh-CN" w:bidi="ar"/>
              </w:rPr>
              <w:br w:type="textWrapping"/>
            </w:r>
            <w:r>
              <w:rPr>
                <w:rStyle w:val="62"/>
                <w:color w:val="000000"/>
                <w:sz w:val="15"/>
                <w:szCs w:val="15"/>
                <w:highlight w:val="none"/>
                <w:lang w:val="en-US" w:eastAsia="zh-CN" w:bidi="ar"/>
              </w:rPr>
              <w:t>处罚条款：第一千一百二十八条第一款第（二）项：责令改正，处一万元以上十万元以下的罚款；拒不改正的，责令停工整治。</w:t>
            </w:r>
          </w:p>
        </w:tc>
        <w:tc>
          <w:tcPr>
            <w:tcW w:w="851"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olor w:val="000000"/>
                <w:sz w:val="15"/>
                <w:szCs w:val="15"/>
                <w:highlight w:val="none"/>
              </w:rPr>
            </w:pPr>
            <w:r>
              <w:rPr>
                <w:rFonts w:hint="eastAsia" w:ascii="宋体" w:hAnsi="宋体" w:eastAsia="宋体" w:cs="宋体"/>
                <w:color w:val="000000"/>
                <w:kern w:val="0"/>
                <w:sz w:val="15"/>
                <w:szCs w:val="15"/>
                <w:highlight w:val="none"/>
              </w:rPr>
              <w:t>10000</w:t>
            </w:r>
          </w:p>
        </w:tc>
        <w:tc>
          <w:tcPr>
            <w:tcW w:w="840"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olor w:val="00000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rPr>
                <w:rFonts w:hint="eastAsia" w:ascii="宋体" w:hAnsi="宋体" w:eastAsia="宋体"/>
                <w:color w:val="000000"/>
                <w:sz w:val="15"/>
                <w:szCs w:val="15"/>
                <w:highlight w:val="none"/>
              </w:rPr>
            </w:pPr>
            <w:r>
              <w:rPr>
                <w:rFonts w:hint="eastAsia" w:ascii="宋体" w:hAnsi="宋体" w:eastAsia="宋体" w:cs="宋体"/>
                <w:color w:val="000000"/>
                <w:sz w:val="15"/>
                <w:szCs w:val="15"/>
                <w:highlight w:val="none"/>
              </w:rPr>
              <w:t>1.面积10</w:t>
            </w:r>
            <w:r>
              <w:rPr>
                <w:rFonts w:hint="eastAsia" w:ascii="宋体" w:hAnsi="宋体" w:eastAsia="宋体" w:cs="Batang"/>
                <w:color w:val="000000"/>
                <w:sz w:val="15"/>
                <w:szCs w:val="15"/>
                <w:highlight w:val="none"/>
              </w:rPr>
              <w:t>㎡</w:t>
            </w:r>
            <w:r>
              <w:rPr>
                <w:rFonts w:hint="eastAsia" w:ascii="宋体" w:hAnsi="宋体" w:eastAsia="宋体" w:cs="仿宋_GB2312"/>
                <w:color w:val="000000"/>
                <w:sz w:val="15"/>
                <w:szCs w:val="15"/>
                <w:highlight w:val="none"/>
              </w:rPr>
              <w:t>以下的，系数</w:t>
            </w:r>
            <w:r>
              <w:rPr>
                <w:rFonts w:hint="eastAsia" w:ascii="宋体" w:hAnsi="宋体" w:eastAsia="宋体" w:cs="宋体"/>
                <w:color w:val="000000"/>
                <w:sz w:val="15"/>
                <w:szCs w:val="15"/>
                <w:highlight w:val="none"/>
              </w:rPr>
              <w:t>0；11－25</w:t>
            </w:r>
            <w:r>
              <w:rPr>
                <w:rFonts w:hint="eastAsia" w:ascii="宋体" w:hAnsi="宋体" w:eastAsia="宋体" w:cs="Batang"/>
                <w:color w:val="000000"/>
                <w:sz w:val="15"/>
                <w:szCs w:val="15"/>
                <w:highlight w:val="none"/>
              </w:rPr>
              <w:t>㎡</w:t>
            </w:r>
            <w:r>
              <w:rPr>
                <w:rFonts w:hint="eastAsia" w:ascii="宋体" w:hAnsi="宋体" w:eastAsia="宋体" w:cs="仿宋_GB2312"/>
                <w:color w:val="000000"/>
                <w:sz w:val="15"/>
                <w:szCs w:val="15"/>
                <w:highlight w:val="none"/>
              </w:rPr>
              <w:t>的，系数</w:t>
            </w:r>
            <w:r>
              <w:rPr>
                <w:rFonts w:hint="eastAsia" w:ascii="宋体" w:hAnsi="宋体" w:eastAsia="宋体" w:cs="宋体"/>
                <w:color w:val="000000"/>
                <w:sz w:val="15"/>
                <w:szCs w:val="15"/>
                <w:highlight w:val="none"/>
              </w:rPr>
              <w:t>1；26－40</w:t>
            </w:r>
            <w:r>
              <w:rPr>
                <w:rFonts w:hint="eastAsia" w:ascii="宋体" w:hAnsi="宋体" w:eastAsia="宋体" w:cs="Batang"/>
                <w:color w:val="000000"/>
                <w:sz w:val="15"/>
                <w:szCs w:val="15"/>
                <w:highlight w:val="none"/>
              </w:rPr>
              <w:t>㎡</w:t>
            </w:r>
            <w:r>
              <w:rPr>
                <w:rFonts w:hint="eastAsia" w:ascii="宋体" w:hAnsi="宋体" w:eastAsia="宋体" w:cs="仿宋_GB2312"/>
                <w:color w:val="000000"/>
                <w:sz w:val="15"/>
                <w:szCs w:val="15"/>
                <w:highlight w:val="none"/>
              </w:rPr>
              <w:t>系数</w:t>
            </w:r>
            <w:r>
              <w:rPr>
                <w:rFonts w:hint="eastAsia" w:ascii="宋体" w:hAnsi="宋体" w:eastAsia="宋体" w:cs="宋体"/>
                <w:color w:val="000000"/>
                <w:sz w:val="15"/>
                <w:szCs w:val="15"/>
                <w:highlight w:val="none"/>
              </w:rPr>
              <w:t>2</w:t>
            </w:r>
            <w:r>
              <w:rPr>
                <w:rFonts w:hint="eastAsia" w:ascii="宋体" w:hAnsi="宋体" w:eastAsia="宋体" w:cs="宋体"/>
                <w:color w:val="000000"/>
                <w:sz w:val="15"/>
                <w:szCs w:val="15"/>
                <w:highlight w:val="none"/>
                <w:lang w:eastAsia="zh-CN"/>
              </w:rPr>
              <w:t>；</w:t>
            </w:r>
            <w:r>
              <w:rPr>
                <w:rFonts w:hint="eastAsia" w:ascii="宋体" w:hAnsi="宋体" w:eastAsia="宋体"/>
                <w:color w:val="000000"/>
                <w:sz w:val="15"/>
                <w:szCs w:val="15"/>
                <w:highlight w:val="none"/>
                <w:lang w:val="en-US" w:eastAsia="zh-CN"/>
              </w:rPr>
              <w:t>41-55</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的，系数</w:t>
            </w:r>
            <w:r>
              <w:rPr>
                <w:rFonts w:hint="eastAsia" w:ascii="宋体" w:hAnsi="宋体" w:eastAsia="宋体"/>
                <w:color w:val="000000"/>
                <w:sz w:val="15"/>
                <w:szCs w:val="15"/>
                <w:highlight w:val="none"/>
                <w:lang w:val="en-US" w:eastAsia="zh-CN"/>
              </w:rPr>
              <w:t>3</w:t>
            </w:r>
            <w:r>
              <w:rPr>
                <w:rFonts w:hint="eastAsia" w:ascii="宋体" w:hAnsi="宋体" w:eastAsia="宋体" w:cs="Batang"/>
                <w:color w:val="000000"/>
                <w:sz w:val="15"/>
                <w:szCs w:val="15"/>
                <w:highlight w:val="none"/>
                <w:lang w:eastAsia="zh-CN"/>
              </w:rPr>
              <w:t>；</w:t>
            </w:r>
            <w:r>
              <w:rPr>
                <w:rFonts w:hint="eastAsia" w:ascii="宋体" w:hAnsi="宋体" w:eastAsia="宋体" w:cs="Batang"/>
                <w:color w:val="000000"/>
                <w:sz w:val="15"/>
                <w:szCs w:val="15"/>
                <w:highlight w:val="none"/>
                <w:lang w:val="en-US" w:eastAsia="zh-CN"/>
              </w:rPr>
              <w:t>56-70</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的，系数</w:t>
            </w:r>
            <w:r>
              <w:rPr>
                <w:rFonts w:hint="eastAsia" w:ascii="宋体" w:hAnsi="宋体" w:eastAsia="宋体"/>
                <w:color w:val="000000"/>
                <w:sz w:val="15"/>
                <w:szCs w:val="15"/>
                <w:highlight w:val="none"/>
                <w:lang w:val="en-US" w:eastAsia="zh-CN"/>
              </w:rPr>
              <w:t>4；71-85</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的，系数</w:t>
            </w:r>
            <w:r>
              <w:rPr>
                <w:rFonts w:hint="eastAsia" w:ascii="宋体" w:hAnsi="宋体" w:eastAsia="宋体"/>
                <w:color w:val="000000"/>
                <w:sz w:val="15"/>
                <w:szCs w:val="15"/>
                <w:highlight w:val="none"/>
                <w:lang w:val="en-US" w:eastAsia="zh-CN"/>
              </w:rPr>
              <w:t>5；</w:t>
            </w:r>
            <w:r>
              <w:rPr>
                <w:rFonts w:hint="eastAsia" w:ascii="宋体" w:hAnsi="宋体" w:eastAsia="宋体" w:cs="宋体"/>
                <w:color w:val="000000"/>
                <w:sz w:val="15"/>
                <w:szCs w:val="15"/>
                <w:highlight w:val="none"/>
              </w:rPr>
              <w:t>以此类推</w:t>
            </w:r>
            <w:r>
              <w:rPr>
                <w:rFonts w:hint="eastAsia" w:ascii="宋体" w:hAnsi="宋体" w:eastAsia="宋体"/>
                <w:color w:val="000000"/>
                <w:sz w:val="15"/>
                <w:szCs w:val="15"/>
                <w:highlight w:val="none"/>
                <w:lang w:eastAsia="zh-CN"/>
              </w:rPr>
              <w:t>，面积</w:t>
            </w:r>
            <w:r>
              <w:rPr>
                <w:rFonts w:hint="eastAsia" w:ascii="宋体" w:hAnsi="宋体" w:eastAsia="宋体"/>
                <w:color w:val="000000"/>
                <w:sz w:val="15"/>
                <w:szCs w:val="15"/>
                <w:highlight w:val="none"/>
                <w:lang w:val="en-US" w:eastAsia="zh-CN"/>
              </w:rPr>
              <w:t>131</w:t>
            </w:r>
            <w:r>
              <w:rPr>
                <w:rFonts w:hint="eastAsia" w:ascii="宋体" w:hAnsi="宋体" w:eastAsia="宋体" w:cs="Batang"/>
                <w:color w:val="000000"/>
                <w:sz w:val="15"/>
                <w:szCs w:val="15"/>
                <w:highlight w:val="none"/>
              </w:rPr>
              <w:t>㎡</w:t>
            </w:r>
            <w:r>
              <w:rPr>
                <w:rFonts w:hint="eastAsia" w:ascii="宋体" w:hAnsi="宋体" w:eastAsia="宋体" w:cs="Batang"/>
                <w:color w:val="000000"/>
                <w:sz w:val="15"/>
                <w:szCs w:val="15"/>
                <w:highlight w:val="none"/>
                <w:lang w:eastAsia="zh-CN"/>
              </w:rPr>
              <w:t>及以上的，系数</w:t>
            </w:r>
            <w:r>
              <w:rPr>
                <w:rFonts w:hint="eastAsia" w:ascii="宋体" w:hAnsi="宋体" w:eastAsia="宋体" w:cs="Batang"/>
                <w:color w:val="000000"/>
                <w:sz w:val="15"/>
                <w:szCs w:val="15"/>
                <w:highlight w:val="none"/>
                <w:lang w:val="en-US" w:eastAsia="zh-CN"/>
              </w:rPr>
              <w:t>9</w:t>
            </w:r>
            <w:r>
              <w:rPr>
                <w:rFonts w:hint="eastAsia" w:ascii="宋体" w:hAnsi="宋体" w:eastAsia="宋体" w:cs="宋体"/>
                <w:color w:val="000000"/>
                <w:sz w:val="15"/>
                <w:szCs w:val="15"/>
                <w:highlight w:val="none"/>
              </w:rPr>
              <w:t>。2.造成尘土飞扬，严重污染环境的，</w:t>
            </w:r>
            <w:r>
              <w:rPr>
                <w:rFonts w:hint="eastAsia" w:ascii="宋体" w:hAnsi="宋体" w:eastAsia="宋体" w:cs="宋体"/>
                <w:color w:val="000000"/>
                <w:sz w:val="15"/>
                <w:szCs w:val="15"/>
                <w:highlight w:val="none"/>
                <w:lang w:eastAsia="zh-CN"/>
              </w:rPr>
              <w:t>系数</w:t>
            </w:r>
            <w:r>
              <w:rPr>
                <w:rFonts w:hint="eastAsia" w:ascii="宋体" w:hAnsi="宋体" w:eastAsia="宋体"/>
                <w:strike w:val="0"/>
                <w:color w:val="000000"/>
                <w:sz w:val="15"/>
                <w:szCs w:val="15"/>
                <w:highlight w:val="none"/>
                <w:lang w:val="en-US" w:eastAsia="zh-CN"/>
              </w:rPr>
              <w:t>5-6</w:t>
            </w:r>
            <w:r>
              <w:rPr>
                <w:rFonts w:hint="eastAsia" w:ascii="宋体" w:hAnsi="宋体" w:eastAsia="宋体" w:cs="宋体"/>
                <w:color w:val="000000"/>
                <w:sz w:val="15"/>
                <w:szCs w:val="15"/>
                <w:highlight w:val="none"/>
                <w:lang w:val="en-US"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rPr>
                <w:rFonts w:hint="eastAsia" w:ascii="宋体" w:hAnsi="宋体" w:eastAsia="宋体"/>
                <w:color w:val="000000"/>
                <w:sz w:val="15"/>
                <w:szCs w:val="15"/>
                <w:highlight w:val="none"/>
              </w:rPr>
            </w:pPr>
            <w:r>
              <w:rPr>
                <w:rFonts w:hint="eastAsia" w:ascii="宋体" w:hAnsi="宋体" w:eastAsia="宋体" w:cs="宋体"/>
                <w:color w:val="000000"/>
                <w:kern w:val="0"/>
                <w:sz w:val="15"/>
                <w:szCs w:val="15"/>
                <w:highlight w:val="none"/>
              </w:rPr>
              <w:t>罚款数额＝10000×（1＋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Autospacing="0" w:afterAutospacing="0" w:line="240" w:lineRule="auto"/>
              <w:jc w:val="center"/>
              <w:textAlignment w:val="center"/>
              <w:rPr>
                <w:rFonts w:hint="eastAsia" w:ascii="宋体" w:hAnsi="宋体" w:eastAsia="宋体" w:cs="宋体"/>
                <w:strike/>
                <w:dstrike w:val="0"/>
                <w:color w:val="000000"/>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highlight w:val="none"/>
                <w:u w:val="none"/>
                <w:lang w:val="en-US" w:eastAsia="zh-CN" w:bidi="ar"/>
              </w:rPr>
              <w:t>5</w:t>
            </w:r>
          </w:p>
        </w:tc>
        <w:tc>
          <w:tcPr>
            <w:tcW w:w="1626" w:type="dxa"/>
            <w:gridSpan w:val="2"/>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Fonts w:hint="eastAsia" w:ascii="宋体" w:hAnsi="宋体" w:eastAsia="宋体"/>
                <w:color w:val="000000"/>
                <w:sz w:val="15"/>
                <w:szCs w:val="15"/>
                <w:highlight w:val="none"/>
              </w:rPr>
            </w:pPr>
            <w:r>
              <w:rPr>
                <w:rFonts w:hint="eastAsia" w:ascii="宋体" w:hAnsi="宋体" w:eastAsia="宋体" w:cs="宋体"/>
                <w:i w:val="0"/>
                <w:iCs w:val="0"/>
                <w:color w:val="000000"/>
                <w:kern w:val="0"/>
                <w:sz w:val="15"/>
                <w:szCs w:val="15"/>
                <w:highlight w:val="none"/>
                <w:u w:val="none"/>
                <w:lang w:val="en-US" w:eastAsia="zh-CN" w:bidi="ar"/>
              </w:rPr>
              <w:t>建设单位未对暂时不能开工的建设用地的裸露地面进行覆盖</w:t>
            </w:r>
          </w:p>
        </w:tc>
        <w:tc>
          <w:tcPr>
            <w:tcW w:w="2981" w:type="dxa"/>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jc w:val="left"/>
              <w:textAlignment w:val="center"/>
              <w:rPr>
                <w:rFonts w:hint="eastAsia" w:ascii="宋体" w:hAnsi="宋体" w:eastAsia="宋体"/>
                <w:color w:val="000000"/>
                <w:sz w:val="15"/>
                <w:szCs w:val="15"/>
                <w:highlight w:val="none"/>
              </w:rPr>
            </w:pPr>
            <w:r>
              <w:rPr>
                <w:rStyle w:val="68"/>
                <w:color w:val="000000"/>
                <w:sz w:val="15"/>
                <w:szCs w:val="15"/>
                <w:highlight w:val="none"/>
                <w:lang w:val="en-US" w:eastAsia="zh-CN" w:bidi="ar"/>
              </w:rPr>
              <w:t>违反条款：第二百四十条第五款；</w:t>
            </w:r>
            <w:r>
              <w:rPr>
                <w:rStyle w:val="62"/>
                <w:color w:val="000000"/>
                <w:sz w:val="15"/>
                <w:szCs w:val="15"/>
                <w:highlight w:val="none"/>
                <w:lang w:val="en-US" w:eastAsia="zh-CN" w:bidi="ar"/>
              </w:rPr>
              <w:br w:type="textWrapping"/>
            </w:r>
            <w:r>
              <w:rPr>
                <w:rStyle w:val="62"/>
                <w:color w:val="000000"/>
                <w:sz w:val="15"/>
                <w:szCs w:val="15"/>
                <w:highlight w:val="none"/>
                <w:lang w:val="en-US" w:eastAsia="zh-CN" w:bidi="ar"/>
              </w:rPr>
              <w:t>处罚条款：第一千一百二十八条第一款、第二款：责令改正，处一万元以上十万元以下的罚款；拒不改正的，责令停工整治；</w:t>
            </w:r>
          </w:p>
        </w:tc>
        <w:tc>
          <w:tcPr>
            <w:tcW w:w="851"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olor w:val="000000"/>
                <w:sz w:val="15"/>
                <w:szCs w:val="15"/>
                <w:highlight w:val="none"/>
              </w:rPr>
            </w:pPr>
            <w:r>
              <w:rPr>
                <w:rFonts w:hint="eastAsia" w:ascii="宋体" w:hAnsi="宋体" w:eastAsia="宋体" w:cs="宋体"/>
                <w:color w:val="000000"/>
                <w:kern w:val="0"/>
                <w:sz w:val="15"/>
                <w:szCs w:val="15"/>
                <w:highlight w:val="none"/>
              </w:rPr>
              <w:t>10000</w:t>
            </w:r>
          </w:p>
        </w:tc>
        <w:tc>
          <w:tcPr>
            <w:tcW w:w="840"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olor w:val="00000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rPr>
                <w:rFonts w:hint="eastAsia" w:ascii="宋体" w:hAnsi="宋体" w:eastAsia="宋体"/>
                <w:color w:val="000000"/>
                <w:sz w:val="15"/>
                <w:szCs w:val="15"/>
                <w:highlight w:val="none"/>
              </w:rPr>
            </w:pPr>
            <w:r>
              <w:rPr>
                <w:rFonts w:hint="eastAsia" w:ascii="宋体" w:hAnsi="宋体" w:eastAsia="宋体" w:cs="宋体"/>
                <w:color w:val="000000"/>
                <w:kern w:val="0"/>
                <w:sz w:val="15"/>
                <w:szCs w:val="15"/>
                <w:highlight w:val="none"/>
              </w:rPr>
              <w:t>1.面积1000</w:t>
            </w:r>
            <w:r>
              <w:rPr>
                <w:rFonts w:hint="eastAsia" w:ascii="宋体" w:hAnsi="宋体" w:eastAsia="宋体" w:cs="Batang"/>
                <w:color w:val="000000"/>
                <w:kern w:val="0"/>
                <w:sz w:val="15"/>
                <w:szCs w:val="15"/>
                <w:highlight w:val="none"/>
              </w:rPr>
              <w:t>㎡</w:t>
            </w:r>
            <w:r>
              <w:rPr>
                <w:rFonts w:hint="eastAsia" w:ascii="宋体" w:hAnsi="宋体" w:eastAsia="宋体" w:cs="仿宋_GB2312"/>
                <w:color w:val="000000"/>
                <w:kern w:val="0"/>
                <w:sz w:val="15"/>
                <w:szCs w:val="15"/>
                <w:highlight w:val="none"/>
              </w:rPr>
              <w:t>以内，</w:t>
            </w:r>
            <w:r>
              <w:rPr>
                <w:rFonts w:hint="eastAsia" w:ascii="宋体" w:hAnsi="宋体" w:eastAsia="宋体" w:cs="仿宋_GB2312"/>
                <w:color w:val="000000"/>
                <w:kern w:val="0"/>
                <w:sz w:val="15"/>
                <w:szCs w:val="15"/>
                <w:highlight w:val="none"/>
                <w:lang w:eastAsia="zh-CN"/>
              </w:rPr>
              <w:t>系数</w:t>
            </w:r>
            <w:r>
              <w:rPr>
                <w:rFonts w:hint="eastAsia" w:ascii="宋体" w:hAnsi="宋体" w:eastAsia="宋体" w:cs="宋体"/>
                <w:color w:val="000000"/>
                <w:kern w:val="0"/>
                <w:sz w:val="15"/>
                <w:szCs w:val="15"/>
                <w:highlight w:val="none"/>
              </w:rPr>
              <w:t>0，</w:t>
            </w:r>
            <w:r>
              <w:rPr>
                <w:rFonts w:ascii="宋体" w:hAnsi="宋体" w:eastAsia="宋体"/>
                <w:color w:val="000000"/>
                <w:sz w:val="15"/>
                <w:szCs w:val="15"/>
                <w:highlight w:val="none"/>
              </w:rPr>
              <w:t>1000</w:t>
            </w:r>
            <w:r>
              <w:rPr>
                <w:rFonts w:hint="eastAsia" w:ascii="宋体" w:hAnsi="宋体" w:eastAsia="宋体"/>
                <w:color w:val="000000"/>
                <w:sz w:val="15"/>
                <w:szCs w:val="15"/>
                <w:highlight w:val="none"/>
              </w:rPr>
              <w:t>－15</w:t>
            </w:r>
            <w:r>
              <w:rPr>
                <w:rFonts w:ascii="宋体" w:hAnsi="宋体" w:eastAsia="宋体"/>
                <w:color w:val="000000"/>
                <w:sz w:val="15"/>
                <w:szCs w:val="15"/>
                <w:highlight w:val="none"/>
              </w:rPr>
              <w:t>00</w:t>
            </w:r>
            <w:r>
              <w:rPr>
                <w:rFonts w:hint="eastAsia" w:ascii="宋体" w:hAnsi="宋体" w:eastAsia="宋体" w:cs="Batang"/>
                <w:color w:val="000000"/>
                <w:sz w:val="15"/>
                <w:szCs w:val="15"/>
                <w:highlight w:val="none"/>
              </w:rPr>
              <w:t>㎡</w:t>
            </w:r>
            <w:r>
              <w:rPr>
                <w:rFonts w:hint="eastAsia" w:ascii="宋体" w:hAnsi="宋体" w:eastAsia="宋体" w:cs="仿宋_GB2312"/>
                <w:color w:val="000000"/>
                <w:sz w:val="15"/>
                <w:szCs w:val="15"/>
                <w:highlight w:val="none"/>
              </w:rPr>
              <w:t>的，系数</w:t>
            </w:r>
            <w:r>
              <w:rPr>
                <w:rFonts w:hint="eastAsia" w:ascii="宋体" w:hAnsi="宋体" w:eastAsia="宋体"/>
                <w:color w:val="000000"/>
                <w:sz w:val="15"/>
                <w:szCs w:val="15"/>
                <w:highlight w:val="none"/>
              </w:rPr>
              <w:t>1；1</w:t>
            </w:r>
            <w:r>
              <w:rPr>
                <w:rFonts w:ascii="宋体" w:hAnsi="宋体" w:eastAsia="宋体"/>
                <w:color w:val="000000"/>
                <w:sz w:val="15"/>
                <w:szCs w:val="15"/>
                <w:highlight w:val="none"/>
              </w:rPr>
              <w:t>500</w:t>
            </w:r>
            <w:r>
              <w:rPr>
                <w:rFonts w:hint="eastAsia" w:ascii="宋体" w:hAnsi="宋体" w:eastAsia="宋体"/>
                <w:color w:val="000000"/>
                <w:sz w:val="15"/>
                <w:szCs w:val="15"/>
                <w:highlight w:val="none"/>
              </w:rPr>
              <w:t>－2000</w:t>
            </w:r>
            <w:r>
              <w:rPr>
                <w:rFonts w:hint="eastAsia" w:ascii="宋体" w:hAnsi="宋体" w:eastAsia="宋体" w:cs="Batang"/>
                <w:color w:val="000000"/>
                <w:sz w:val="15"/>
                <w:szCs w:val="15"/>
                <w:highlight w:val="none"/>
              </w:rPr>
              <w:t>㎡，</w:t>
            </w:r>
            <w:r>
              <w:rPr>
                <w:rFonts w:hint="eastAsia" w:ascii="宋体" w:hAnsi="宋体" w:eastAsia="宋体" w:cs="仿宋_GB2312"/>
                <w:color w:val="000000"/>
                <w:sz w:val="15"/>
                <w:szCs w:val="15"/>
                <w:highlight w:val="none"/>
              </w:rPr>
              <w:t>系数</w:t>
            </w:r>
            <w:r>
              <w:rPr>
                <w:rFonts w:hint="eastAsia" w:ascii="宋体" w:hAnsi="宋体" w:eastAsia="宋体"/>
                <w:color w:val="000000"/>
                <w:sz w:val="15"/>
                <w:szCs w:val="15"/>
                <w:highlight w:val="none"/>
              </w:rPr>
              <w:t>2</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2000</w:t>
            </w:r>
            <w:r>
              <w:rPr>
                <w:rFonts w:hint="eastAsia" w:ascii="宋体" w:hAnsi="宋体" w:eastAsia="宋体"/>
                <w:color w:val="000000"/>
                <w:sz w:val="15"/>
                <w:szCs w:val="15"/>
                <w:highlight w:val="none"/>
              </w:rPr>
              <w:t>－2</w:t>
            </w:r>
            <w:r>
              <w:rPr>
                <w:rFonts w:hint="eastAsia" w:ascii="宋体" w:hAnsi="宋体" w:eastAsia="宋体"/>
                <w:color w:val="000000"/>
                <w:sz w:val="15"/>
                <w:szCs w:val="15"/>
                <w:highlight w:val="none"/>
                <w:lang w:val="en-US" w:eastAsia="zh-CN"/>
              </w:rPr>
              <w:t>5</w:t>
            </w:r>
            <w:r>
              <w:rPr>
                <w:rFonts w:hint="eastAsia" w:ascii="宋体" w:hAnsi="宋体" w:eastAsia="宋体"/>
                <w:color w:val="000000"/>
                <w:sz w:val="15"/>
                <w:szCs w:val="15"/>
                <w:highlight w:val="none"/>
              </w:rPr>
              <w:t>00</w:t>
            </w:r>
            <w:r>
              <w:rPr>
                <w:rFonts w:hint="eastAsia" w:ascii="宋体" w:hAnsi="宋体" w:eastAsia="宋体" w:cs="Batang"/>
                <w:color w:val="000000"/>
                <w:sz w:val="15"/>
                <w:szCs w:val="15"/>
                <w:highlight w:val="none"/>
              </w:rPr>
              <w:t>㎡，</w:t>
            </w:r>
            <w:r>
              <w:rPr>
                <w:rFonts w:hint="eastAsia" w:ascii="宋体" w:hAnsi="宋体" w:eastAsia="宋体" w:cs="仿宋_GB2312"/>
                <w:color w:val="000000"/>
                <w:sz w:val="15"/>
                <w:szCs w:val="15"/>
                <w:highlight w:val="none"/>
              </w:rPr>
              <w:t>系数</w:t>
            </w:r>
            <w:r>
              <w:rPr>
                <w:rFonts w:hint="eastAsia" w:ascii="宋体" w:hAnsi="宋体" w:eastAsia="宋体" w:cs="仿宋_GB2312"/>
                <w:color w:val="000000"/>
                <w:sz w:val="15"/>
                <w:szCs w:val="15"/>
                <w:highlight w:val="none"/>
                <w:lang w:val="en-US" w:eastAsia="zh-CN"/>
              </w:rPr>
              <w:t>3</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2500</w:t>
            </w:r>
            <w:r>
              <w:rPr>
                <w:rFonts w:hint="eastAsia" w:ascii="宋体" w:hAnsi="宋体" w:eastAsia="宋体"/>
                <w:color w:val="000000"/>
                <w:sz w:val="15"/>
                <w:szCs w:val="15"/>
                <w:highlight w:val="none"/>
              </w:rPr>
              <w:t>－</w:t>
            </w:r>
            <w:r>
              <w:rPr>
                <w:rFonts w:hint="eastAsia" w:ascii="宋体" w:hAnsi="宋体" w:eastAsia="宋体"/>
                <w:color w:val="000000"/>
                <w:sz w:val="15"/>
                <w:szCs w:val="15"/>
                <w:highlight w:val="none"/>
                <w:lang w:val="en-US" w:eastAsia="zh-CN"/>
              </w:rPr>
              <w:t>30</w:t>
            </w:r>
            <w:r>
              <w:rPr>
                <w:rFonts w:hint="eastAsia" w:ascii="宋体" w:hAnsi="宋体" w:eastAsia="宋体"/>
                <w:color w:val="000000"/>
                <w:sz w:val="15"/>
                <w:szCs w:val="15"/>
                <w:highlight w:val="none"/>
              </w:rPr>
              <w:t>00</w:t>
            </w:r>
            <w:r>
              <w:rPr>
                <w:rFonts w:hint="eastAsia" w:ascii="宋体" w:hAnsi="宋体" w:eastAsia="宋体" w:cs="Batang"/>
                <w:color w:val="000000"/>
                <w:sz w:val="15"/>
                <w:szCs w:val="15"/>
                <w:highlight w:val="none"/>
              </w:rPr>
              <w:t>㎡，</w:t>
            </w:r>
            <w:r>
              <w:rPr>
                <w:rFonts w:hint="eastAsia" w:ascii="宋体" w:hAnsi="宋体" w:eastAsia="宋体" w:cs="仿宋_GB2312"/>
                <w:color w:val="000000"/>
                <w:sz w:val="15"/>
                <w:szCs w:val="15"/>
                <w:highlight w:val="none"/>
              </w:rPr>
              <w:t>系数</w:t>
            </w:r>
            <w:r>
              <w:rPr>
                <w:rFonts w:hint="eastAsia" w:ascii="宋体" w:hAnsi="宋体" w:eastAsia="宋体" w:cs="仿宋_GB2312"/>
                <w:color w:val="000000"/>
                <w:sz w:val="15"/>
                <w:szCs w:val="15"/>
                <w:highlight w:val="none"/>
                <w:lang w:val="en-US" w:eastAsia="zh-CN"/>
              </w:rPr>
              <w:t>4</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3000</w:t>
            </w:r>
            <w:r>
              <w:rPr>
                <w:rFonts w:hint="eastAsia" w:ascii="宋体" w:hAnsi="宋体" w:eastAsia="宋体"/>
                <w:color w:val="000000"/>
                <w:sz w:val="15"/>
                <w:szCs w:val="15"/>
                <w:highlight w:val="none"/>
              </w:rPr>
              <w:t>－</w:t>
            </w:r>
            <w:r>
              <w:rPr>
                <w:rFonts w:hint="eastAsia" w:ascii="宋体" w:hAnsi="宋体" w:eastAsia="宋体"/>
                <w:color w:val="000000"/>
                <w:sz w:val="15"/>
                <w:szCs w:val="15"/>
                <w:highlight w:val="none"/>
                <w:lang w:val="en-US" w:eastAsia="zh-CN"/>
              </w:rPr>
              <w:t>35</w:t>
            </w:r>
            <w:r>
              <w:rPr>
                <w:rFonts w:hint="eastAsia" w:ascii="宋体" w:hAnsi="宋体" w:eastAsia="宋体"/>
                <w:color w:val="000000"/>
                <w:sz w:val="15"/>
                <w:szCs w:val="15"/>
                <w:highlight w:val="none"/>
              </w:rPr>
              <w:t>00</w:t>
            </w:r>
            <w:r>
              <w:rPr>
                <w:rFonts w:hint="eastAsia" w:ascii="宋体" w:hAnsi="宋体" w:eastAsia="宋体" w:cs="Batang"/>
                <w:color w:val="000000"/>
                <w:sz w:val="15"/>
                <w:szCs w:val="15"/>
                <w:highlight w:val="none"/>
              </w:rPr>
              <w:t>㎡，</w:t>
            </w:r>
            <w:r>
              <w:rPr>
                <w:rFonts w:hint="eastAsia" w:ascii="宋体" w:hAnsi="宋体" w:eastAsia="宋体" w:cs="仿宋_GB2312"/>
                <w:color w:val="000000"/>
                <w:sz w:val="15"/>
                <w:szCs w:val="15"/>
                <w:highlight w:val="none"/>
              </w:rPr>
              <w:t>系数</w:t>
            </w:r>
            <w:r>
              <w:rPr>
                <w:rFonts w:hint="eastAsia" w:ascii="宋体" w:hAnsi="宋体" w:eastAsia="宋体" w:cs="仿宋_GB2312"/>
                <w:color w:val="000000"/>
                <w:sz w:val="15"/>
                <w:szCs w:val="15"/>
                <w:highlight w:val="none"/>
                <w:lang w:val="en-US" w:eastAsia="zh-CN"/>
              </w:rPr>
              <w:t>5</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rPr>
              <w:t>以此类推</w:t>
            </w:r>
            <w:r>
              <w:rPr>
                <w:rFonts w:hint="eastAsia" w:ascii="宋体" w:hAnsi="宋体" w:eastAsia="宋体"/>
                <w:color w:val="000000"/>
                <w:sz w:val="15"/>
                <w:szCs w:val="15"/>
                <w:highlight w:val="none"/>
                <w:lang w:eastAsia="zh-CN"/>
              </w:rPr>
              <w:t>，面积</w:t>
            </w:r>
            <w:r>
              <w:rPr>
                <w:rFonts w:hint="eastAsia" w:ascii="宋体" w:hAnsi="宋体" w:eastAsia="宋体"/>
                <w:color w:val="000000"/>
                <w:sz w:val="15"/>
                <w:szCs w:val="15"/>
                <w:highlight w:val="none"/>
                <w:lang w:val="en-US" w:eastAsia="zh-CN"/>
              </w:rPr>
              <w:t>5000</w:t>
            </w:r>
            <w:r>
              <w:rPr>
                <w:rFonts w:hint="eastAsia" w:ascii="宋体" w:hAnsi="宋体" w:eastAsia="宋体" w:cs="Batang"/>
                <w:color w:val="000000"/>
                <w:sz w:val="15"/>
                <w:szCs w:val="15"/>
                <w:highlight w:val="none"/>
              </w:rPr>
              <w:t>㎡</w:t>
            </w:r>
            <w:r>
              <w:rPr>
                <w:rFonts w:hint="eastAsia" w:ascii="宋体" w:hAnsi="宋体" w:eastAsia="宋体" w:cs="Batang"/>
                <w:color w:val="000000"/>
                <w:sz w:val="15"/>
                <w:szCs w:val="15"/>
                <w:highlight w:val="none"/>
                <w:lang w:eastAsia="zh-CN"/>
              </w:rPr>
              <w:t>及以上的，系数</w:t>
            </w:r>
            <w:r>
              <w:rPr>
                <w:rFonts w:hint="eastAsia" w:ascii="宋体" w:hAnsi="宋体" w:eastAsia="宋体" w:cs="Batang"/>
                <w:color w:val="000000"/>
                <w:sz w:val="15"/>
                <w:szCs w:val="15"/>
                <w:highlight w:val="none"/>
                <w:lang w:val="en-US" w:eastAsia="zh-CN"/>
              </w:rPr>
              <w:t>9</w:t>
            </w:r>
            <w:r>
              <w:rPr>
                <w:rFonts w:hint="eastAsia" w:ascii="宋体" w:hAnsi="宋体" w:eastAsia="宋体" w:cs="宋体"/>
                <w:color w:val="000000"/>
                <w:kern w:val="0"/>
                <w:sz w:val="15"/>
                <w:szCs w:val="15"/>
                <w:highlight w:val="none"/>
              </w:rPr>
              <w:t>；2.尘土飞扬，对环境造成严重影响的，系数</w:t>
            </w:r>
            <w:r>
              <w:rPr>
                <w:rFonts w:hint="eastAsia" w:ascii="宋体" w:hAnsi="宋体" w:eastAsia="宋体"/>
                <w:strike w:val="0"/>
                <w:color w:val="000000"/>
                <w:sz w:val="15"/>
                <w:szCs w:val="15"/>
                <w:highlight w:val="none"/>
                <w:lang w:val="en-US" w:eastAsia="zh-CN"/>
              </w:rPr>
              <w:t>5-6</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rPr>
                <w:rFonts w:hint="eastAsia" w:ascii="宋体" w:hAnsi="宋体" w:eastAsia="宋体"/>
                <w:color w:val="000000"/>
                <w:sz w:val="15"/>
                <w:szCs w:val="15"/>
                <w:highlight w:val="none"/>
              </w:rPr>
            </w:pPr>
            <w:r>
              <w:rPr>
                <w:rFonts w:hint="eastAsia" w:ascii="宋体" w:hAnsi="宋体" w:eastAsia="宋体" w:cs="宋体"/>
                <w:color w:val="000000"/>
                <w:kern w:val="0"/>
                <w:sz w:val="15"/>
                <w:szCs w:val="15"/>
                <w:highlight w:val="none"/>
              </w:rPr>
              <w:t>罚款数额</w:t>
            </w:r>
            <w:r>
              <w:rPr>
                <w:rFonts w:hint="eastAsia" w:ascii="宋体" w:hAnsi="宋体" w:eastAsia="宋体"/>
                <w:color w:val="000000"/>
                <w:sz w:val="15"/>
                <w:szCs w:val="15"/>
                <w:highlight w:val="none"/>
              </w:rPr>
              <w:t>＝</w:t>
            </w:r>
            <w:r>
              <w:rPr>
                <w:rFonts w:ascii="宋体" w:hAnsi="宋体" w:eastAsia="宋体" w:cs="宋体"/>
                <w:color w:val="000000"/>
                <w:kern w:val="0"/>
                <w:sz w:val="15"/>
                <w:szCs w:val="15"/>
                <w:highlight w:val="none"/>
              </w:rPr>
              <w:t>10</w:t>
            </w:r>
            <w:r>
              <w:rPr>
                <w:rFonts w:hint="eastAsia" w:ascii="宋体" w:hAnsi="宋体" w:eastAsia="宋体" w:cs="宋体"/>
                <w:color w:val="000000"/>
                <w:kern w:val="0"/>
                <w:sz w:val="15"/>
                <w:szCs w:val="15"/>
                <w:highlight w:val="none"/>
              </w:rPr>
              <w:t>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rPr>
                <w:rFonts w:hint="eastAsia" w:ascii="宋体" w:hAnsi="宋体" w:eastAsia="宋体" w:cs="宋体"/>
                <w:strike/>
                <w:dstrike w:val="0"/>
                <w:color w:val="000000"/>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highlight w:val="none"/>
                <w:u w:val="none"/>
                <w:lang w:val="en-US" w:eastAsia="zh-CN" w:bidi="ar"/>
              </w:rPr>
              <w:t>6</w:t>
            </w:r>
          </w:p>
        </w:tc>
        <w:tc>
          <w:tcPr>
            <w:tcW w:w="1626" w:type="dxa"/>
            <w:gridSpan w:val="2"/>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Fonts w:hint="eastAsia" w:ascii="宋体" w:hAnsi="宋体" w:eastAsia="宋体"/>
                <w:color w:val="000000"/>
                <w:sz w:val="15"/>
                <w:szCs w:val="15"/>
                <w:highlight w:val="none"/>
              </w:rPr>
            </w:pPr>
            <w:r>
              <w:rPr>
                <w:rFonts w:hint="eastAsia" w:ascii="宋体" w:hAnsi="宋体" w:eastAsia="宋体" w:cs="宋体"/>
                <w:i w:val="0"/>
                <w:iCs w:val="0"/>
                <w:color w:val="000000"/>
                <w:kern w:val="0"/>
                <w:sz w:val="15"/>
                <w:szCs w:val="15"/>
                <w:highlight w:val="none"/>
                <w:u w:val="none"/>
                <w:lang w:val="en-US" w:eastAsia="zh-CN" w:bidi="ar"/>
              </w:rPr>
              <w:t>建设单位未对超过三个月不能开工的建设用地的裸露地面进行绿化、铺装或者遮盖的</w:t>
            </w:r>
          </w:p>
        </w:tc>
        <w:tc>
          <w:tcPr>
            <w:tcW w:w="2981" w:type="dxa"/>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jc w:val="left"/>
              <w:textAlignment w:val="center"/>
              <w:rPr>
                <w:rFonts w:hint="eastAsia" w:ascii="宋体" w:hAnsi="宋体" w:eastAsia="宋体"/>
                <w:color w:val="000000"/>
                <w:sz w:val="15"/>
                <w:szCs w:val="15"/>
                <w:highlight w:val="none"/>
              </w:rPr>
            </w:pPr>
            <w:r>
              <w:rPr>
                <w:rStyle w:val="62"/>
                <w:color w:val="000000"/>
                <w:sz w:val="15"/>
                <w:szCs w:val="15"/>
                <w:highlight w:val="none"/>
                <w:lang w:val="en-US" w:eastAsia="zh-CN" w:bidi="ar"/>
              </w:rPr>
              <w:t>违反条款：</w:t>
            </w:r>
            <w:r>
              <w:rPr>
                <w:rStyle w:val="68"/>
                <w:color w:val="000000"/>
                <w:sz w:val="15"/>
                <w:szCs w:val="15"/>
                <w:highlight w:val="none"/>
                <w:lang w:val="en-US" w:eastAsia="zh-CN" w:bidi="ar"/>
              </w:rPr>
              <w:t>第二百四十第五款；</w:t>
            </w:r>
            <w:r>
              <w:rPr>
                <w:rStyle w:val="62"/>
                <w:color w:val="000000"/>
                <w:sz w:val="15"/>
                <w:szCs w:val="15"/>
                <w:highlight w:val="none"/>
                <w:lang w:val="en-US" w:eastAsia="zh-CN" w:bidi="ar"/>
              </w:rPr>
              <w:br w:type="textWrapping"/>
            </w:r>
            <w:r>
              <w:rPr>
                <w:rStyle w:val="62"/>
                <w:color w:val="000000"/>
                <w:sz w:val="15"/>
                <w:szCs w:val="15"/>
                <w:highlight w:val="none"/>
                <w:lang w:val="en-US" w:eastAsia="zh-CN" w:bidi="ar"/>
              </w:rPr>
              <w:t>处罚条款：第一千一百二十八条第一款、第二款：责令改正，处一万元以上十万元以下的罚款；拒不改正的，责令停工整治。</w:t>
            </w:r>
          </w:p>
        </w:tc>
        <w:tc>
          <w:tcPr>
            <w:tcW w:w="851"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olor w:val="000000"/>
                <w:sz w:val="15"/>
                <w:szCs w:val="15"/>
                <w:highlight w:val="none"/>
              </w:rPr>
            </w:pPr>
            <w:r>
              <w:rPr>
                <w:rFonts w:hint="eastAsia" w:ascii="宋体" w:hAnsi="宋体" w:eastAsia="宋体" w:cs="宋体"/>
                <w:color w:val="000000"/>
                <w:kern w:val="0"/>
                <w:sz w:val="15"/>
                <w:szCs w:val="15"/>
                <w:highlight w:val="none"/>
              </w:rPr>
              <w:t>10000</w:t>
            </w:r>
          </w:p>
        </w:tc>
        <w:tc>
          <w:tcPr>
            <w:tcW w:w="840"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olor w:val="00000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rPr>
                <w:rFonts w:hint="eastAsia" w:ascii="宋体" w:hAnsi="宋体" w:eastAsia="宋体"/>
                <w:color w:val="000000"/>
                <w:sz w:val="15"/>
                <w:szCs w:val="15"/>
                <w:highlight w:val="none"/>
              </w:rPr>
            </w:pPr>
            <w:r>
              <w:rPr>
                <w:rFonts w:hint="eastAsia" w:ascii="宋体" w:hAnsi="宋体" w:eastAsia="宋体" w:cs="宋体"/>
                <w:color w:val="000000"/>
                <w:kern w:val="0"/>
                <w:sz w:val="15"/>
                <w:szCs w:val="15"/>
                <w:highlight w:val="none"/>
              </w:rPr>
              <w:t>1.面积1000</w:t>
            </w:r>
            <w:r>
              <w:rPr>
                <w:rFonts w:hint="eastAsia" w:ascii="宋体" w:hAnsi="宋体" w:eastAsia="宋体" w:cs="Batang"/>
                <w:color w:val="000000"/>
                <w:kern w:val="0"/>
                <w:sz w:val="15"/>
                <w:szCs w:val="15"/>
                <w:highlight w:val="none"/>
              </w:rPr>
              <w:t>㎡</w:t>
            </w:r>
            <w:r>
              <w:rPr>
                <w:rFonts w:hint="eastAsia" w:ascii="宋体" w:hAnsi="宋体" w:eastAsia="宋体" w:cs="仿宋_GB2312"/>
                <w:color w:val="000000"/>
                <w:kern w:val="0"/>
                <w:sz w:val="15"/>
                <w:szCs w:val="15"/>
                <w:highlight w:val="none"/>
              </w:rPr>
              <w:t>以内，</w:t>
            </w:r>
            <w:r>
              <w:rPr>
                <w:rFonts w:hint="eastAsia" w:ascii="宋体" w:hAnsi="宋体" w:eastAsia="宋体" w:cs="仿宋_GB2312"/>
                <w:color w:val="000000"/>
                <w:kern w:val="0"/>
                <w:sz w:val="15"/>
                <w:szCs w:val="15"/>
                <w:highlight w:val="none"/>
                <w:lang w:eastAsia="zh-CN"/>
              </w:rPr>
              <w:t>系数</w:t>
            </w:r>
            <w:r>
              <w:rPr>
                <w:rFonts w:hint="eastAsia" w:ascii="宋体" w:hAnsi="宋体" w:eastAsia="宋体" w:cs="宋体"/>
                <w:color w:val="000000"/>
                <w:kern w:val="0"/>
                <w:sz w:val="15"/>
                <w:szCs w:val="15"/>
                <w:highlight w:val="none"/>
              </w:rPr>
              <w:t>0，</w:t>
            </w:r>
            <w:r>
              <w:rPr>
                <w:rFonts w:ascii="宋体" w:hAnsi="宋体" w:eastAsia="宋体"/>
                <w:color w:val="000000"/>
                <w:sz w:val="15"/>
                <w:szCs w:val="15"/>
                <w:highlight w:val="none"/>
              </w:rPr>
              <w:t>1000</w:t>
            </w:r>
            <w:r>
              <w:rPr>
                <w:rFonts w:hint="eastAsia" w:ascii="宋体" w:hAnsi="宋体" w:eastAsia="宋体"/>
                <w:color w:val="000000"/>
                <w:sz w:val="15"/>
                <w:szCs w:val="15"/>
                <w:highlight w:val="none"/>
              </w:rPr>
              <w:t>－15</w:t>
            </w:r>
            <w:r>
              <w:rPr>
                <w:rFonts w:ascii="宋体" w:hAnsi="宋体" w:eastAsia="宋体"/>
                <w:color w:val="000000"/>
                <w:sz w:val="15"/>
                <w:szCs w:val="15"/>
                <w:highlight w:val="none"/>
              </w:rPr>
              <w:t>00</w:t>
            </w:r>
            <w:r>
              <w:rPr>
                <w:rFonts w:hint="eastAsia" w:ascii="宋体" w:hAnsi="宋体" w:eastAsia="宋体" w:cs="Batang"/>
                <w:color w:val="000000"/>
                <w:sz w:val="15"/>
                <w:szCs w:val="15"/>
                <w:highlight w:val="none"/>
              </w:rPr>
              <w:t>㎡</w:t>
            </w:r>
            <w:r>
              <w:rPr>
                <w:rFonts w:hint="eastAsia" w:ascii="宋体" w:hAnsi="宋体" w:eastAsia="宋体" w:cs="仿宋_GB2312"/>
                <w:color w:val="000000"/>
                <w:sz w:val="15"/>
                <w:szCs w:val="15"/>
                <w:highlight w:val="none"/>
              </w:rPr>
              <w:t>的，系数</w:t>
            </w:r>
            <w:r>
              <w:rPr>
                <w:rFonts w:hint="eastAsia" w:ascii="宋体" w:hAnsi="宋体" w:eastAsia="宋体"/>
                <w:color w:val="000000"/>
                <w:sz w:val="15"/>
                <w:szCs w:val="15"/>
                <w:highlight w:val="none"/>
              </w:rPr>
              <w:t>1；1</w:t>
            </w:r>
            <w:r>
              <w:rPr>
                <w:rFonts w:ascii="宋体" w:hAnsi="宋体" w:eastAsia="宋体"/>
                <w:color w:val="000000"/>
                <w:sz w:val="15"/>
                <w:szCs w:val="15"/>
                <w:highlight w:val="none"/>
              </w:rPr>
              <w:t>500</w:t>
            </w:r>
            <w:r>
              <w:rPr>
                <w:rFonts w:hint="eastAsia" w:ascii="宋体" w:hAnsi="宋体" w:eastAsia="宋体"/>
                <w:color w:val="000000"/>
                <w:sz w:val="15"/>
                <w:szCs w:val="15"/>
                <w:highlight w:val="none"/>
              </w:rPr>
              <w:t>－2000</w:t>
            </w:r>
            <w:r>
              <w:rPr>
                <w:rFonts w:hint="eastAsia" w:ascii="宋体" w:hAnsi="宋体" w:eastAsia="宋体" w:cs="Batang"/>
                <w:color w:val="000000"/>
                <w:sz w:val="15"/>
                <w:szCs w:val="15"/>
                <w:highlight w:val="none"/>
              </w:rPr>
              <w:t>㎡，</w:t>
            </w:r>
            <w:r>
              <w:rPr>
                <w:rFonts w:hint="eastAsia" w:ascii="宋体" w:hAnsi="宋体" w:eastAsia="宋体" w:cs="仿宋_GB2312"/>
                <w:color w:val="000000"/>
                <w:sz w:val="15"/>
                <w:szCs w:val="15"/>
                <w:highlight w:val="none"/>
              </w:rPr>
              <w:t>系数</w:t>
            </w:r>
            <w:r>
              <w:rPr>
                <w:rFonts w:hint="eastAsia" w:ascii="宋体" w:hAnsi="宋体" w:eastAsia="宋体"/>
                <w:color w:val="000000"/>
                <w:sz w:val="15"/>
                <w:szCs w:val="15"/>
                <w:highlight w:val="none"/>
              </w:rPr>
              <w:t>2</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2000</w:t>
            </w:r>
            <w:r>
              <w:rPr>
                <w:rFonts w:hint="eastAsia" w:ascii="宋体" w:hAnsi="宋体" w:eastAsia="宋体"/>
                <w:color w:val="000000"/>
                <w:sz w:val="15"/>
                <w:szCs w:val="15"/>
                <w:highlight w:val="none"/>
              </w:rPr>
              <w:t>－2</w:t>
            </w:r>
            <w:r>
              <w:rPr>
                <w:rFonts w:hint="eastAsia" w:ascii="宋体" w:hAnsi="宋体" w:eastAsia="宋体"/>
                <w:color w:val="000000"/>
                <w:sz w:val="15"/>
                <w:szCs w:val="15"/>
                <w:highlight w:val="none"/>
                <w:lang w:val="en-US" w:eastAsia="zh-CN"/>
              </w:rPr>
              <w:t>5</w:t>
            </w:r>
            <w:r>
              <w:rPr>
                <w:rFonts w:hint="eastAsia" w:ascii="宋体" w:hAnsi="宋体" w:eastAsia="宋体"/>
                <w:color w:val="000000"/>
                <w:sz w:val="15"/>
                <w:szCs w:val="15"/>
                <w:highlight w:val="none"/>
              </w:rPr>
              <w:t>00</w:t>
            </w:r>
            <w:r>
              <w:rPr>
                <w:rFonts w:hint="eastAsia" w:ascii="宋体" w:hAnsi="宋体" w:eastAsia="宋体" w:cs="Batang"/>
                <w:color w:val="000000"/>
                <w:sz w:val="15"/>
                <w:szCs w:val="15"/>
                <w:highlight w:val="none"/>
              </w:rPr>
              <w:t>㎡，</w:t>
            </w:r>
            <w:r>
              <w:rPr>
                <w:rFonts w:hint="eastAsia" w:ascii="宋体" w:hAnsi="宋体" w:eastAsia="宋体" w:cs="仿宋_GB2312"/>
                <w:color w:val="000000"/>
                <w:sz w:val="15"/>
                <w:szCs w:val="15"/>
                <w:highlight w:val="none"/>
              </w:rPr>
              <w:t>系数</w:t>
            </w:r>
            <w:r>
              <w:rPr>
                <w:rFonts w:hint="eastAsia" w:ascii="宋体" w:hAnsi="宋体" w:eastAsia="宋体" w:cs="仿宋_GB2312"/>
                <w:color w:val="000000"/>
                <w:sz w:val="15"/>
                <w:szCs w:val="15"/>
                <w:highlight w:val="none"/>
                <w:lang w:val="en-US" w:eastAsia="zh-CN"/>
              </w:rPr>
              <w:t>3</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2500</w:t>
            </w:r>
            <w:r>
              <w:rPr>
                <w:rFonts w:hint="eastAsia" w:ascii="宋体" w:hAnsi="宋体" w:eastAsia="宋体"/>
                <w:color w:val="000000"/>
                <w:sz w:val="15"/>
                <w:szCs w:val="15"/>
                <w:highlight w:val="none"/>
              </w:rPr>
              <w:t>－</w:t>
            </w:r>
            <w:r>
              <w:rPr>
                <w:rFonts w:hint="eastAsia" w:ascii="宋体" w:hAnsi="宋体" w:eastAsia="宋体"/>
                <w:color w:val="000000"/>
                <w:sz w:val="15"/>
                <w:szCs w:val="15"/>
                <w:highlight w:val="none"/>
                <w:lang w:val="en-US" w:eastAsia="zh-CN"/>
              </w:rPr>
              <w:t>30</w:t>
            </w:r>
            <w:r>
              <w:rPr>
                <w:rFonts w:hint="eastAsia" w:ascii="宋体" w:hAnsi="宋体" w:eastAsia="宋体"/>
                <w:color w:val="000000"/>
                <w:sz w:val="15"/>
                <w:szCs w:val="15"/>
                <w:highlight w:val="none"/>
              </w:rPr>
              <w:t>00</w:t>
            </w:r>
            <w:r>
              <w:rPr>
                <w:rFonts w:hint="eastAsia" w:ascii="宋体" w:hAnsi="宋体" w:eastAsia="宋体" w:cs="Batang"/>
                <w:color w:val="000000"/>
                <w:sz w:val="15"/>
                <w:szCs w:val="15"/>
                <w:highlight w:val="none"/>
              </w:rPr>
              <w:t>㎡，</w:t>
            </w:r>
            <w:r>
              <w:rPr>
                <w:rFonts w:hint="eastAsia" w:ascii="宋体" w:hAnsi="宋体" w:eastAsia="宋体" w:cs="仿宋_GB2312"/>
                <w:color w:val="000000"/>
                <w:sz w:val="15"/>
                <w:szCs w:val="15"/>
                <w:highlight w:val="none"/>
              </w:rPr>
              <w:t>系数</w:t>
            </w:r>
            <w:r>
              <w:rPr>
                <w:rFonts w:hint="eastAsia" w:ascii="宋体" w:hAnsi="宋体" w:eastAsia="宋体" w:cs="仿宋_GB2312"/>
                <w:color w:val="000000"/>
                <w:sz w:val="15"/>
                <w:szCs w:val="15"/>
                <w:highlight w:val="none"/>
                <w:lang w:val="en-US" w:eastAsia="zh-CN"/>
              </w:rPr>
              <w:t>4</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3000</w:t>
            </w:r>
            <w:r>
              <w:rPr>
                <w:rFonts w:hint="eastAsia" w:ascii="宋体" w:hAnsi="宋体" w:eastAsia="宋体"/>
                <w:color w:val="000000"/>
                <w:sz w:val="15"/>
                <w:szCs w:val="15"/>
                <w:highlight w:val="none"/>
              </w:rPr>
              <w:t>－</w:t>
            </w:r>
            <w:r>
              <w:rPr>
                <w:rFonts w:hint="eastAsia" w:ascii="宋体" w:hAnsi="宋体" w:eastAsia="宋体"/>
                <w:color w:val="000000"/>
                <w:sz w:val="15"/>
                <w:szCs w:val="15"/>
                <w:highlight w:val="none"/>
                <w:lang w:val="en-US" w:eastAsia="zh-CN"/>
              </w:rPr>
              <w:t>35</w:t>
            </w:r>
            <w:r>
              <w:rPr>
                <w:rFonts w:hint="eastAsia" w:ascii="宋体" w:hAnsi="宋体" w:eastAsia="宋体"/>
                <w:color w:val="000000"/>
                <w:sz w:val="15"/>
                <w:szCs w:val="15"/>
                <w:highlight w:val="none"/>
              </w:rPr>
              <w:t>00</w:t>
            </w:r>
            <w:r>
              <w:rPr>
                <w:rFonts w:hint="eastAsia" w:ascii="宋体" w:hAnsi="宋体" w:eastAsia="宋体" w:cs="Batang"/>
                <w:color w:val="000000"/>
                <w:sz w:val="15"/>
                <w:szCs w:val="15"/>
                <w:highlight w:val="none"/>
              </w:rPr>
              <w:t>㎡，</w:t>
            </w:r>
            <w:r>
              <w:rPr>
                <w:rFonts w:hint="eastAsia" w:ascii="宋体" w:hAnsi="宋体" w:eastAsia="宋体" w:cs="仿宋_GB2312"/>
                <w:color w:val="000000"/>
                <w:sz w:val="15"/>
                <w:szCs w:val="15"/>
                <w:highlight w:val="none"/>
              </w:rPr>
              <w:t>系数</w:t>
            </w:r>
            <w:r>
              <w:rPr>
                <w:rFonts w:hint="eastAsia" w:ascii="宋体" w:hAnsi="宋体" w:eastAsia="宋体" w:cs="仿宋_GB2312"/>
                <w:color w:val="000000"/>
                <w:sz w:val="15"/>
                <w:szCs w:val="15"/>
                <w:highlight w:val="none"/>
                <w:lang w:val="en-US" w:eastAsia="zh-CN"/>
              </w:rPr>
              <w:t>5</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rPr>
              <w:t>以此类推</w:t>
            </w:r>
            <w:r>
              <w:rPr>
                <w:rFonts w:hint="eastAsia" w:ascii="宋体" w:hAnsi="宋体" w:eastAsia="宋体"/>
                <w:color w:val="000000"/>
                <w:sz w:val="15"/>
                <w:szCs w:val="15"/>
                <w:highlight w:val="none"/>
                <w:lang w:eastAsia="zh-CN"/>
              </w:rPr>
              <w:t>，面积</w:t>
            </w:r>
            <w:r>
              <w:rPr>
                <w:rFonts w:hint="eastAsia" w:ascii="宋体" w:hAnsi="宋体" w:eastAsia="宋体"/>
                <w:color w:val="000000"/>
                <w:sz w:val="15"/>
                <w:szCs w:val="15"/>
                <w:highlight w:val="none"/>
                <w:lang w:val="en-US" w:eastAsia="zh-CN"/>
              </w:rPr>
              <w:t>5000</w:t>
            </w:r>
            <w:r>
              <w:rPr>
                <w:rFonts w:hint="eastAsia" w:ascii="宋体" w:hAnsi="宋体" w:eastAsia="宋体" w:cs="Batang"/>
                <w:color w:val="000000"/>
                <w:sz w:val="15"/>
                <w:szCs w:val="15"/>
                <w:highlight w:val="none"/>
              </w:rPr>
              <w:t>㎡</w:t>
            </w:r>
            <w:r>
              <w:rPr>
                <w:rFonts w:hint="eastAsia" w:ascii="宋体" w:hAnsi="宋体" w:eastAsia="宋体" w:cs="Batang"/>
                <w:color w:val="000000"/>
                <w:sz w:val="15"/>
                <w:szCs w:val="15"/>
                <w:highlight w:val="none"/>
                <w:lang w:eastAsia="zh-CN"/>
              </w:rPr>
              <w:t>及以上的，系数</w:t>
            </w:r>
            <w:r>
              <w:rPr>
                <w:rFonts w:hint="eastAsia" w:ascii="宋体" w:hAnsi="宋体" w:eastAsia="宋体" w:cs="Batang"/>
                <w:color w:val="000000"/>
                <w:sz w:val="15"/>
                <w:szCs w:val="15"/>
                <w:highlight w:val="none"/>
                <w:lang w:val="en-US" w:eastAsia="zh-CN"/>
              </w:rPr>
              <w:t>9</w:t>
            </w:r>
            <w:r>
              <w:rPr>
                <w:rFonts w:hint="eastAsia" w:ascii="宋体" w:hAnsi="宋体" w:eastAsia="宋体" w:cs="宋体"/>
                <w:color w:val="000000"/>
                <w:kern w:val="0"/>
                <w:sz w:val="15"/>
                <w:szCs w:val="15"/>
                <w:highlight w:val="none"/>
              </w:rPr>
              <w:t>；2.尘土飞扬，对环境造成严重影响的，系数</w:t>
            </w:r>
            <w:r>
              <w:rPr>
                <w:rFonts w:hint="eastAsia" w:ascii="宋体" w:hAnsi="宋体" w:eastAsia="宋体"/>
                <w:strike w:val="0"/>
                <w:color w:val="000000"/>
                <w:sz w:val="15"/>
                <w:szCs w:val="15"/>
                <w:highlight w:val="none"/>
                <w:lang w:val="en-US" w:eastAsia="zh-CN"/>
              </w:rPr>
              <w:t>5-6</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rPr>
                <w:rFonts w:hint="eastAsia" w:ascii="宋体" w:hAnsi="宋体" w:eastAsia="宋体"/>
                <w:color w:val="000000"/>
                <w:sz w:val="15"/>
                <w:szCs w:val="15"/>
                <w:highlight w:val="none"/>
              </w:rPr>
            </w:pPr>
            <w:r>
              <w:rPr>
                <w:rFonts w:hint="eastAsia" w:ascii="宋体" w:hAnsi="宋体" w:eastAsia="宋体" w:cs="宋体"/>
                <w:color w:val="000000"/>
                <w:kern w:val="0"/>
                <w:sz w:val="15"/>
                <w:szCs w:val="15"/>
                <w:highlight w:val="none"/>
              </w:rPr>
              <w:t>罚款数额</w:t>
            </w:r>
            <w:r>
              <w:rPr>
                <w:rFonts w:hint="eastAsia" w:ascii="宋体" w:hAnsi="宋体" w:eastAsia="宋体"/>
                <w:color w:val="000000"/>
                <w:sz w:val="15"/>
                <w:szCs w:val="15"/>
                <w:highlight w:val="none"/>
              </w:rPr>
              <w:t>＝</w:t>
            </w:r>
            <w:r>
              <w:rPr>
                <w:rFonts w:ascii="宋体" w:hAnsi="宋体" w:eastAsia="宋体" w:cs="宋体"/>
                <w:color w:val="000000"/>
                <w:kern w:val="0"/>
                <w:sz w:val="15"/>
                <w:szCs w:val="15"/>
                <w:highlight w:val="none"/>
              </w:rPr>
              <w:t>10</w:t>
            </w:r>
            <w:r>
              <w:rPr>
                <w:rFonts w:hint="eastAsia" w:ascii="宋体" w:hAnsi="宋体" w:eastAsia="宋体" w:cs="宋体"/>
                <w:color w:val="000000"/>
                <w:kern w:val="0"/>
                <w:sz w:val="15"/>
                <w:szCs w:val="15"/>
                <w:highlight w:val="none"/>
              </w:rPr>
              <w:t>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Autospacing="0" w:afterAutospacing="0" w:line="240" w:lineRule="auto"/>
              <w:jc w:val="center"/>
              <w:textAlignment w:val="center"/>
              <w:rPr>
                <w:rFonts w:hint="eastAsia" w:ascii="宋体" w:hAnsi="宋体" w:eastAsia="宋体" w:cs="宋体"/>
                <w:strike/>
                <w:dstrike w:val="0"/>
                <w:color w:val="000000"/>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highlight w:val="none"/>
                <w:u w:val="none"/>
                <w:lang w:val="en-US" w:eastAsia="zh-CN" w:bidi="ar"/>
              </w:rPr>
              <w:t>7</w:t>
            </w:r>
          </w:p>
        </w:tc>
        <w:tc>
          <w:tcPr>
            <w:tcW w:w="1626" w:type="dxa"/>
            <w:gridSpan w:val="2"/>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Fonts w:hint="eastAsia" w:ascii="宋体" w:hAnsi="宋体" w:eastAsia="宋体"/>
                <w:color w:val="000000"/>
                <w:sz w:val="15"/>
                <w:szCs w:val="15"/>
                <w:highlight w:val="none"/>
              </w:rPr>
            </w:pPr>
            <w:r>
              <w:rPr>
                <w:rFonts w:hint="eastAsia" w:ascii="宋体" w:hAnsi="宋体" w:eastAsia="宋体" w:cs="宋体"/>
                <w:i w:val="0"/>
                <w:iCs w:val="0"/>
                <w:color w:val="000000"/>
                <w:kern w:val="0"/>
                <w:sz w:val="15"/>
                <w:szCs w:val="15"/>
                <w:highlight w:val="none"/>
                <w:u w:val="none"/>
                <w:lang w:val="en-US" w:eastAsia="zh-CN" w:bidi="ar"/>
              </w:rPr>
              <w:t>运输散装、流体物料车辆未采取密闭或者其他措施防止物料遗撒</w:t>
            </w:r>
          </w:p>
        </w:tc>
        <w:tc>
          <w:tcPr>
            <w:tcW w:w="2981" w:type="dxa"/>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jc w:val="left"/>
              <w:textAlignment w:val="center"/>
              <w:rPr>
                <w:rFonts w:hint="eastAsia" w:ascii="宋体" w:hAnsi="宋体" w:eastAsia="宋体"/>
                <w:color w:val="000000"/>
                <w:sz w:val="15"/>
                <w:szCs w:val="15"/>
                <w:highlight w:val="none"/>
              </w:rPr>
            </w:pPr>
            <w:r>
              <w:rPr>
                <w:rStyle w:val="62"/>
                <w:color w:val="000000"/>
                <w:sz w:val="15"/>
                <w:szCs w:val="15"/>
                <w:highlight w:val="none"/>
                <w:lang w:val="en-US" w:eastAsia="zh-CN" w:bidi="ar"/>
              </w:rPr>
              <w:t>违反条款：第二百四十一条第一款；</w:t>
            </w:r>
            <w:r>
              <w:rPr>
                <w:rStyle w:val="62"/>
                <w:color w:val="000000"/>
                <w:sz w:val="15"/>
                <w:szCs w:val="15"/>
                <w:highlight w:val="none"/>
                <w:lang w:val="en-US" w:eastAsia="zh-CN" w:bidi="ar"/>
              </w:rPr>
              <w:br w:type="textWrapping"/>
            </w:r>
            <w:r>
              <w:rPr>
                <w:rStyle w:val="62"/>
                <w:color w:val="000000"/>
                <w:sz w:val="15"/>
                <w:szCs w:val="15"/>
                <w:highlight w:val="none"/>
                <w:lang w:val="en-US" w:eastAsia="zh-CN" w:bidi="ar"/>
              </w:rPr>
              <w:t>处罚条款：第一千一百二十九条：责令改正，处二千元以上二万元以下的罚款；拒不改正的，车辆不得上道路行驶。</w:t>
            </w:r>
          </w:p>
        </w:tc>
        <w:tc>
          <w:tcPr>
            <w:tcW w:w="851"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olor w:val="000000"/>
                <w:sz w:val="15"/>
                <w:szCs w:val="15"/>
                <w:highlight w:val="none"/>
              </w:rPr>
            </w:pPr>
            <w:r>
              <w:rPr>
                <w:rFonts w:hint="eastAsia" w:ascii="宋体" w:hAnsi="宋体" w:eastAsia="宋体" w:cs="宋体"/>
                <w:color w:val="000000"/>
                <w:kern w:val="0"/>
                <w:sz w:val="15"/>
                <w:szCs w:val="15"/>
                <w:highlight w:val="none"/>
              </w:rPr>
              <w:t>2000</w:t>
            </w:r>
          </w:p>
        </w:tc>
        <w:tc>
          <w:tcPr>
            <w:tcW w:w="840"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olor w:val="00000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rPr>
                <w:rFonts w:hint="eastAsia" w:ascii="宋体" w:hAnsi="宋体" w:eastAsia="宋体"/>
                <w:color w:val="000000"/>
                <w:sz w:val="15"/>
                <w:szCs w:val="15"/>
                <w:highlight w:val="none"/>
              </w:rPr>
            </w:pPr>
            <w:r>
              <w:rPr>
                <w:rFonts w:hint="eastAsia" w:ascii="宋体" w:hAnsi="宋体"/>
                <w:color w:val="000000"/>
                <w:sz w:val="15"/>
                <w:szCs w:val="15"/>
                <w:highlight w:val="none"/>
                <w:lang w:val="en-US" w:eastAsia="zh-CN"/>
              </w:rPr>
              <w:t>1</w:t>
            </w:r>
            <w:r>
              <w:rPr>
                <w:rFonts w:hint="eastAsia" w:ascii="宋体" w:hAnsi="宋体" w:eastAsia="宋体"/>
                <w:color w:val="000000"/>
                <w:sz w:val="15"/>
                <w:szCs w:val="15"/>
                <w:highlight w:val="none"/>
                <w:lang w:val="en-US" w:eastAsia="zh-CN"/>
              </w:rPr>
              <w:t>.</w:t>
            </w:r>
            <w:r>
              <w:rPr>
                <w:rFonts w:hint="eastAsia" w:ascii="宋体" w:hAnsi="宋体" w:eastAsia="宋体"/>
                <w:color w:val="000000"/>
                <w:sz w:val="15"/>
                <w:szCs w:val="15"/>
                <w:highlight w:val="none"/>
              </w:rPr>
              <w:t>存在基准2.1.3规定情形的，系数按照相关规定确定</w:t>
            </w:r>
            <w:r>
              <w:rPr>
                <w:rFonts w:hint="eastAsia" w:ascii="宋体" w:hAnsi="宋体"/>
                <w:color w:val="000000"/>
                <w:sz w:val="15"/>
                <w:szCs w:val="15"/>
                <w:highlight w:val="none"/>
                <w:lang w:eastAsia="zh-CN"/>
              </w:rPr>
              <w:t>；</w:t>
            </w:r>
            <w:r>
              <w:rPr>
                <w:rFonts w:hint="eastAsia" w:ascii="宋体" w:hAnsi="宋体"/>
                <w:strike w:val="0"/>
                <w:dstrike w:val="0"/>
                <w:color w:val="000000"/>
                <w:sz w:val="15"/>
                <w:szCs w:val="15"/>
                <w:highlight w:val="none"/>
                <w:lang w:val="en-US" w:eastAsia="zh-CN"/>
              </w:rPr>
              <w:t>2</w:t>
            </w:r>
            <w:r>
              <w:rPr>
                <w:rFonts w:hint="eastAsia" w:ascii="宋体" w:hAnsi="宋体" w:eastAsia="宋体"/>
                <w:strike w:val="0"/>
                <w:dstrike w:val="0"/>
                <w:color w:val="000000"/>
                <w:sz w:val="15"/>
                <w:szCs w:val="15"/>
                <w:highlight w:val="none"/>
                <w:lang w:val="en-US" w:eastAsia="zh-CN"/>
              </w:rPr>
              <w:t>.</w:t>
            </w:r>
            <w:r>
              <w:rPr>
                <w:rFonts w:hint="eastAsia" w:ascii="宋体" w:hAnsi="宋体" w:eastAsia="宋体"/>
                <w:color w:val="000000"/>
                <w:sz w:val="15"/>
                <w:szCs w:val="15"/>
                <w:highlight w:val="none"/>
              </w:rPr>
              <w:t>造成</w:t>
            </w:r>
            <w:r>
              <w:rPr>
                <w:rFonts w:hint="eastAsia" w:ascii="宋体" w:hAnsi="宋体" w:eastAsia="宋体"/>
                <w:color w:val="000000"/>
                <w:sz w:val="15"/>
                <w:szCs w:val="15"/>
                <w:highlight w:val="none"/>
                <w:lang w:eastAsia="zh-CN"/>
              </w:rPr>
              <w:t>泄漏</w:t>
            </w:r>
            <w:r>
              <w:rPr>
                <w:rFonts w:hint="eastAsia" w:ascii="宋体" w:hAnsi="宋体" w:eastAsia="宋体"/>
                <w:color w:val="000000"/>
                <w:sz w:val="15"/>
                <w:szCs w:val="15"/>
                <w:highlight w:val="none"/>
              </w:rPr>
              <w:t>遗撒的，系数4-9</w:t>
            </w:r>
            <w:r>
              <w:rPr>
                <w:rFonts w:hint="eastAsia" w:ascii="宋体" w:hAnsi="宋体"/>
                <w:color w:val="000000"/>
                <w:sz w:val="15"/>
                <w:szCs w:val="15"/>
                <w:highlight w:val="none"/>
                <w:lang w:eastAsia="zh-CN"/>
              </w:rPr>
              <w:t>。</w:t>
            </w:r>
          </w:p>
        </w:tc>
        <w:tc>
          <w:tcPr>
            <w:tcW w:w="1949" w:type="dxa"/>
            <w:gridSpan w:val="2"/>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罚款数额</w:t>
            </w:r>
            <w:r>
              <w:rPr>
                <w:rFonts w:hint="eastAsia" w:ascii="宋体" w:hAnsi="宋体" w:eastAsia="宋体" w:cs="宋体"/>
                <w:color w:val="000000"/>
                <w:kern w:val="0"/>
                <w:sz w:val="15"/>
                <w:szCs w:val="15"/>
                <w:highlight w:val="none"/>
              </w:rPr>
              <w:t>＝</w:t>
            </w:r>
            <w:r>
              <w:rPr>
                <w:rFonts w:hint="eastAsia" w:ascii="宋体" w:hAnsi="宋体" w:eastAsia="宋体"/>
                <w:color w:val="000000"/>
                <w:sz w:val="15"/>
                <w:szCs w:val="15"/>
                <w:highlight w:val="none"/>
              </w:rPr>
              <w:t>2000×（1+</w:t>
            </w:r>
            <w:r>
              <w:rPr>
                <w:rFonts w:hint="eastAsia" w:ascii="宋体" w:hAnsi="宋体" w:eastAsia="宋体"/>
                <w:color w:val="000000"/>
                <w:sz w:val="15"/>
                <w:szCs w:val="15"/>
                <w:highlight w:val="none"/>
                <w:lang w:eastAsia="zh-CN"/>
              </w:rPr>
              <w:t>情节</w:t>
            </w:r>
            <w:r>
              <w:rPr>
                <w:rFonts w:hint="eastAsia" w:ascii="宋体" w:hAnsi="宋体" w:eastAsia="宋体"/>
                <w:color w:val="000000"/>
                <w:sz w:val="15"/>
                <w:szCs w:val="15"/>
                <w:highlight w:val="none"/>
              </w:rPr>
              <w:t>系数）</w:t>
            </w:r>
          </w:p>
        </w:tc>
        <w:tc>
          <w:tcPr>
            <w:tcW w:w="2178" w:type="dxa"/>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Autospacing="0" w:afterAutospacing="0" w:line="240" w:lineRule="auto"/>
              <w:jc w:val="center"/>
              <w:textAlignment w:val="center"/>
              <w:rPr>
                <w:rFonts w:hint="eastAsia" w:ascii="宋体" w:hAnsi="宋体" w:eastAsia="宋体" w:cs="宋体"/>
                <w:strike/>
                <w:dstrike w:val="0"/>
                <w:color w:val="000000"/>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highlight w:val="none"/>
                <w:u w:val="none"/>
                <w:lang w:val="en-US" w:eastAsia="zh-CN" w:bidi="ar"/>
              </w:rPr>
              <w:t>8</w:t>
            </w:r>
          </w:p>
        </w:tc>
        <w:tc>
          <w:tcPr>
            <w:tcW w:w="1626" w:type="dxa"/>
            <w:gridSpan w:val="2"/>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Fonts w:hint="eastAsia" w:ascii="宋体" w:hAnsi="宋体" w:eastAsia="宋体"/>
                <w:color w:val="000000"/>
                <w:sz w:val="15"/>
                <w:szCs w:val="15"/>
                <w:highlight w:val="none"/>
              </w:rPr>
            </w:pPr>
            <w:r>
              <w:rPr>
                <w:rFonts w:hint="eastAsia" w:ascii="宋体" w:hAnsi="宋体" w:eastAsia="宋体" w:cs="宋体"/>
                <w:i w:val="0"/>
                <w:iCs w:val="0"/>
                <w:color w:val="000000"/>
                <w:kern w:val="0"/>
                <w:sz w:val="15"/>
                <w:szCs w:val="15"/>
                <w:highlight w:val="none"/>
                <w:u w:val="none"/>
                <w:lang w:val="en-US" w:eastAsia="zh-CN" w:bidi="ar"/>
              </w:rPr>
              <w:t>易产生扬尘的物料未密闭贮存</w:t>
            </w:r>
          </w:p>
        </w:tc>
        <w:tc>
          <w:tcPr>
            <w:tcW w:w="2981" w:type="dxa"/>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jc w:val="left"/>
              <w:textAlignment w:val="center"/>
              <w:rPr>
                <w:rFonts w:hint="eastAsia" w:ascii="宋体" w:hAnsi="宋体" w:eastAsia="宋体"/>
                <w:color w:val="000000"/>
                <w:sz w:val="15"/>
                <w:szCs w:val="15"/>
                <w:highlight w:val="none"/>
              </w:rPr>
            </w:pPr>
            <w:r>
              <w:rPr>
                <w:rStyle w:val="62"/>
                <w:color w:val="000000"/>
                <w:sz w:val="15"/>
                <w:szCs w:val="15"/>
                <w:highlight w:val="none"/>
                <w:lang w:val="en-US" w:eastAsia="zh-CN" w:bidi="ar"/>
              </w:rPr>
              <w:t>违反条款：第二百四十三条第一款；</w:t>
            </w:r>
            <w:r>
              <w:rPr>
                <w:rStyle w:val="62"/>
                <w:color w:val="000000"/>
                <w:sz w:val="15"/>
                <w:szCs w:val="15"/>
                <w:highlight w:val="none"/>
                <w:lang w:val="en-US" w:eastAsia="zh-CN" w:bidi="ar"/>
              </w:rPr>
              <w:br w:type="textWrapping"/>
            </w:r>
            <w:r>
              <w:rPr>
                <w:rStyle w:val="62"/>
                <w:color w:val="000000"/>
                <w:sz w:val="15"/>
                <w:szCs w:val="15"/>
                <w:highlight w:val="none"/>
                <w:lang w:val="en-US" w:eastAsia="zh-CN" w:bidi="ar"/>
              </w:rPr>
              <w:t>处罚条款：第一千一百三十条</w:t>
            </w:r>
            <w:r>
              <w:rPr>
                <w:rStyle w:val="66"/>
                <w:color w:val="000000"/>
                <w:sz w:val="15"/>
                <w:szCs w:val="15"/>
                <w:highlight w:val="none"/>
                <w:lang w:val="en-US" w:eastAsia="zh-CN" w:bidi="ar"/>
              </w:rPr>
              <w:t>第（二）项：</w:t>
            </w:r>
            <w:r>
              <w:rPr>
                <w:rStyle w:val="62"/>
                <w:color w:val="000000"/>
                <w:sz w:val="15"/>
                <w:szCs w:val="15"/>
                <w:highlight w:val="none"/>
                <w:lang w:val="en-US" w:eastAsia="zh-CN" w:bidi="ar"/>
              </w:rPr>
              <w:t>责令改正，处一万元以上十万元以下的罚款；拒不改正的，责令停工整治或者停业整治。</w:t>
            </w:r>
          </w:p>
        </w:tc>
        <w:tc>
          <w:tcPr>
            <w:tcW w:w="851"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olor w:val="000000"/>
                <w:sz w:val="15"/>
                <w:szCs w:val="15"/>
                <w:highlight w:val="none"/>
              </w:rPr>
            </w:pPr>
            <w:r>
              <w:rPr>
                <w:rFonts w:hint="eastAsia" w:ascii="宋体" w:hAnsi="宋体" w:eastAsia="宋体" w:cs="宋体"/>
                <w:color w:val="000000"/>
                <w:kern w:val="0"/>
                <w:sz w:val="15"/>
                <w:szCs w:val="15"/>
                <w:highlight w:val="none"/>
              </w:rPr>
              <w:t>10000</w:t>
            </w:r>
          </w:p>
        </w:tc>
        <w:tc>
          <w:tcPr>
            <w:tcW w:w="840"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olor w:val="00000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1.面积10</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以下的，系数0；11－25</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的，系数1；26－40</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系数2</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41-55</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的，系数</w:t>
            </w:r>
            <w:r>
              <w:rPr>
                <w:rFonts w:hint="eastAsia" w:ascii="宋体" w:hAnsi="宋体" w:eastAsia="宋体"/>
                <w:color w:val="000000"/>
                <w:sz w:val="15"/>
                <w:szCs w:val="15"/>
                <w:highlight w:val="none"/>
                <w:lang w:val="en-US" w:eastAsia="zh-CN"/>
              </w:rPr>
              <w:t>3</w:t>
            </w:r>
            <w:r>
              <w:rPr>
                <w:rFonts w:hint="eastAsia" w:ascii="宋体" w:hAnsi="宋体" w:eastAsia="宋体" w:cs="Batang"/>
                <w:color w:val="000000"/>
                <w:sz w:val="15"/>
                <w:szCs w:val="15"/>
                <w:highlight w:val="none"/>
                <w:lang w:eastAsia="zh-CN"/>
              </w:rPr>
              <w:t>；</w:t>
            </w:r>
            <w:r>
              <w:rPr>
                <w:rFonts w:hint="eastAsia" w:ascii="宋体" w:hAnsi="宋体" w:eastAsia="宋体" w:cs="Batang"/>
                <w:color w:val="000000"/>
                <w:sz w:val="15"/>
                <w:szCs w:val="15"/>
                <w:highlight w:val="none"/>
                <w:lang w:val="en-US" w:eastAsia="zh-CN"/>
              </w:rPr>
              <w:t>56-70</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的，系数</w:t>
            </w:r>
            <w:r>
              <w:rPr>
                <w:rFonts w:hint="eastAsia" w:ascii="宋体" w:hAnsi="宋体" w:eastAsia="宋体"/>
                <w:color w:val="000000"/>
                <w:sz w:val="15"/>
                <w:szCs w:val="15"/>
                <w:highlight w:val="none"/>
                <w:lang w:val="en-US" w:eastAsia="zh-CN"/>
              </w:rPr>
              <w:t>4；71-85</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的，系数</w:t>
            </w:r>
            <w:r>
              <w:rPr>
                <w:rFonts w:hint="eastAsia" w:ascii="宋体" w:hAnsi="宋体" w:eastAsia="宋体"/>
                <w:color w:val="000000"/>
                <w:sz w:val="15"/>
                <w:szCs w:val="15"/>
                <w:highlight w:val="none"/>
                <w:lang w:val="en-US" w:eastAsia="zh-CN"/>
              </w:rPr>
              <w:t>5；</w:t>
            </w:r>
            <w:r>
              <w:rPr>
                <w:rFonts w:hint="eastAsia" w:ascii="宋体" w:hAnsi="宋体" w:eastAsia="宋体"/>
                <w:color w:val="000000"/>
                <w:sz w:val="15"/>
                <w:szCs w:val="15"/>
                <w:highlight w:val="none"/>
              </w:rPr>
              <w:t>以此类推</w:t>
            </w:r>
            <w:r>
              <w:rPr>
                <w:rFonts w:hint="eastAsia" w:ascii="宋体" w:hAnsi="宋体" w:eastAsia="宋体"/>
                <w:color w:val="000000"/>
                <w:sz w:val="15"/>
                <w:szCs w:val="15"/>
                <w:highlight w:val="none"/>
                <w:lang w:eastAsia="zh-CN"/>
              </w:rPr>
              <w:t>，面积</w:t>
            </w:r>
            <w:r>
              <w:rPr>
                <w:rFonts w:hint="eastAsia" w:ascii="宋体" w:hAnsi="宋体" w:eastAsia="宋体"/>
                <w:color w:val="000000"/>
                <w:sz w:val="15"/>
                <w:szCs w:val="15"/>
                <w:highlight w:val="none"/>
                <w:lang w:val="en-US" w:eastAsia="zh-CN"/>
              </w:rPr>
              <w:t>131</w:t>
            </w:r>
            <w:r>
              <w:rPr>
                <w:rFonts w:hint="eastAsia" w:ascii="宋体" w:hAnsi="宋体" w:eastAsia="宋体" w:cs="Batang"/>
                <w:color w:val="000000"/>
                <w:sz w:val="15"/>
                <w:szCs w:val="15"/>
                <w:highlight w:val="none"/>
              </w:rPr>
              <w:t>㎡</w:t>
            </w:r>
            <w:r>
              <w:rPr>
                <w:rFonts w:hint="eastAsia" w:ascii="宋体" w:hAnsi="宋体" w:eastAsia="宋体" w:cs="Batang"/>
                <w:color w:val="000000"/>
                <w:sz w:val="15"/>
                <w:szCs w:val="15"/>
                <w:highlight w:val="none"/>
                <w:lang w:eastAsia="zh-CN"/>
              </w:rPr>
              <w:t>及以上的，系数</w:t>
            </w:r>
            <w:r>
              <w:rPr>
                <w:rFonts w:hint="eastAsia" w:ascii="宋体" w:hAnsi="宋体" w:eastAsia="宋体" w:cs="Batang"/>
                <w:color w:val="000000"/>
                <w:sz w:val="15"/>
                <w:szCs w:val="15"/>
                <w:highlight w:val="none"/>
                <w:lang w:val="en-US" w:eastAsia="zh-CN"/>
              </w:rPr>
              <w:t>9</w:t>
            </w:r>
            <w:r>
              <w:rPr>
                <w:rFonts w:hint="eastAsia" w:ascii="宋体" w:hAnsi="宋体" w:eastAsia="宋体"/>
                <w:color w:val="000000"/>
                <w:sz w:val="15"/>
                <w:szCs w:val="15"/>
                <w:highlight w:val="none"/>
              </w:rPr>
              <w:t>。2.造成尘土飞扬，严重污染环境的，</w:t>
            </w:r>
            <w:r>
              <w:rPr>
                <w:rFonts w:hint="eastAsia" w:ascii="宋体" w:hAnsi="宋体" w:eastAsia="宋体"/>
                <w:color w:val="000000"/>
                <w:sz w:val="15"/>
                <w:szCs w:val="15"/>
                <w:highlight w:val="none"/>
                <w:lang w:eastAsia="zh-CN"/>
              </w:rPr>
              <w:t>系数</w:t>
            </w:r>
            <w:r>
              <w:rPr>
                <w:rFonts w:hint="eastAsia" w:ascii="宋体" w:hAnsi="宋体" w:eastAsia="宋体"/>
                <w:strike w:val="0"/>
                <w:color w:val="000000"/>
                <w:sz w:val="15"/>
                <w:szCs w:val="15"/>
                <w:highlight w:val="none"/>
                <w:lang w:val="en-US" w:eastAsia="zh-CN"/>
              </w:rPr>
              <w:t>5-6</w:t>
            </w:r>
            <w:r>
              <w:rPr>
                <w:rFonts w:hint="eastAsia" w:ascii="宋体" w:hAnsi="宋体" w:eastAsia="宋体"/>
                <w:color w:val="000000"/>
                <w:sz w:val="15"/>
                <w:szCs w:val="15"/>
                <w:highlight w:val="none"/>
              </w:rPr>
              <w:t>。</w:t>
            </w:r>
            <w:r>
              <w:rPr>
                <w:rFonts w:hint="eastAsia" w:ascii="宋体" w:hAnsi="宋体" w:eastAsia="宋体"/>
                <w:color w:val="000000"/>
                <w:sz w:val="15"/>
                <w:szCs w:val="15"/>
                <w:highlight w:val="none"/>
                <w:lang w:val="en-US" w:eastAsia="zh-CN"/>
              </w:rPr>
              <w:t>3.</w:t>
            </w:r>
            <w:r>
              <w:rPr>
                <w:rFonts w:hint="eastAsia" w:ascii="宋体" w:hAnsi="宋体" w:eastAsia="宋体" w:cs="宋体"/>
                <w:color w:val="000000"/>
                <w:kern w:val="0"/>
                <w:sz w:val="15"/>
                <w:szCs w:val="15"/>
                <w:highlight w:val="none"/>
              </w:rPr>
              <w:t>存在基准2.1.3规定情形的，系数按照相关规定确定</w:t>
            </w:r>
            <w:r>
              <w:rPr>
                <w:rFonts w:hint="eastAsia" w:ascii="宋体" w:hAnsi="宋体" w:eastAsia="宋体" w:cs="宋体"/>
                <w:color w:val="000000"/>
                <w:kern w:val="0"/>
                <w:sz w:val="15"/>
                <w:szCs w:val="15"/>
                <w:highlight w:val="none"/>
                <w:lang w:eastAsia="zh-CN"/>
              </w:rPr>
              <w:t>（基准2.1.3.5不适用）。</w:t>
            </w:r>
          </w:p>
        </w:tc>
        <w:tc>
          <w:tcPr>
            <w:tcW w:w="1949" w:type="dxa"/>
            <w:gridSpan w:val="2"/>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rPr>
                <w:rFonts w:hint="eastAsia" w:ascii="宋体" w:hAnsi="宋体" w:eastAsia="宋体"/>
                <w:color w:val="000000"/>
                <w:sz w:val="15"/>
                <w:szCs w:val="15"/>
                <w:highlight w:val="none"/>
              </w:rPr>
            </w:pPr>
            <w:r>
              <w:rPr>
                <w:rFonts w:hint="eastAsia" w:ascii="宋体" w:hAnsi="宋体" w:eastAsia="宋体" w:cs="宋体"/>
                <w:color w:val="000000"/>
                <w:kern w:val="0"/>
                <w:sz w:val="15"/>
                <w:szCs w:val="15"/>
                <w:highlight w:val="none"/>
              </w:rPr>
              <w:t>罚款数额＝10000×（1＋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Autospacing="0" w:afterAutospacing="0" w:line="240" w:lineRule="auto"/>
              <w:jc w:val="center"/>
              <w:textAlignment w:val="center"/>
              <w:rPr>
                <w:rFonts w:hint="eastAsia" w:ascii="宋体" w:hAnsi="宋体" w:eastAsia="宋体" w:cs="宋体"/>
                <w:strike/>
                <w:dstrike w:val="0"/>
                <w:color w:val="000000"/>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highlight w:val="none"/>
                <w:u w:val="none"/>
                <w:lang w:val="en-US" w:eastAsia="zh-CN" w:bidi="ar"/>
              </w:rPr>
              <w:t>9</w:t>
            </w:r>
          </w:p>
        </w:tc>
        <w:tc>
          <w:tcPr>
            <w:tcW w:w="1626" w:type="dxa"/>
            <w:gridSpan w:val="2"/>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Fonts w:hint="eastAsia" w:ascii="宋体" w:hAnsi="宋体" w:eastAsia="宋体"/>
                <w:color w:val="000000"/>
                <w:sz w:val="15"/>
                <w:szCs w:val="15"/>
                <w:highlight w:val="none"/>
              </w:rPr>
            </w:pPr>
            <w:r>
              <w:rPr>
                <w:rFonts w:hint="eastAsia" w:ascii="宋体" w:hAnsi="宋体" w:eastAsia="宋体" w:cs="宋体"/>
                <w:i w:val="0"/>
                <w:iCs w:val="0"/>
                <w:color w:val="000000"/>
                <w:kern w:val="0"/>
                <w:sz w:val="15"/>
                <w:szCs w:val="15"/>
                <w:highlight w:val="none"/>
                <w:u w:val="none"/>
                <w:lang w:val="en-US" w:eastAsia="zh-CN" w:bidi="ar"/>
              </w:rPr>
              <w:t>易产生扬尘的物料不能密闭贮存的，未按规定设置围挡或者未采取有效覆盖措施</w:t>
            </w:r>
          </w:p>
        </w:tc>
        <w:tc>
          <w:tcPr>
            <w:tcW w:w="2981" w:type="dxa"/>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jc w:val="left"/>
              <w:textAlignment w:val="center"/>
              <w:rPr>
                <w:rFonts w:hint="eastAsia" w:ascii="宋体" w:hAnsi="宋体" w:eastAsia="宋体"/>
                <w:color w:val="000000"/>
                <w:sz w:val="15"/>
                <w:szCs w:val="15"/>
                <w:highlight w:val="none"/>
              </w:rPr>
            </w:pPr>
            <w:r>
              <w:rPr>
                <w:rStyle w:val="62"/>
                <w:color w:val="000000"/>
                <w:sz w:val="15"/>
                <w:szCs w:val="15"/>
                <w:highlight w:val="none"/>
                <w:lang w:val="en-US" w:eastAsia="zh-CN" w:bidi="ar"/>
              </w:rPr>
              <w:t>违反条款：二百四十三条第一款；</w:t>
            </w:r>
            <w:r>
              <w:rPr>
                <w:rStyle w:val="62"/>
                <w:color w:val="000000"/>
                <w:sz w:val="15"/>
                <w:szCs w:val="15"/>
                <w:highlight w:val="none"/>
                <w:lang w:val="en-US" w:eastAsia="zh-CN" w:bidi="ar"/>
              </w:rPr>
              <w:br w:type="textWrapping"/>
            </w:r>
            <w:r>
              <w:rPr>
                <w:rStyle w:val="62"/>
                <w:color w:val="000000"/>
                <w:sz w:val="15"/>
                <w:szCs w:val="15"/>
                <w:highlight w:val="none"/>
                <w:lang w:val="en-US" w:eastAsia="zh-CN" w:bidi="ar"/>
              </w:rPr>
              <w:t>处罚条款：第一千一百三十条</w:t>
            </w:r>
            <w:r>
              <w:rPr>
                <w:rStyle w:val="66"/>
                <w:color w:val="000000"/>
                <w:sz w:val="15"/>
                <w:szCs w:val="15"/>
                <w:highlight w:val="none"/>
                <w:lang w:val="en-US" w:eastAsia="zh-CN" w:bidi="ar"/>
              </w:rPr>
              <w:t>第（三）项：</w:t>
            </w:r>
            <w:r>
              <w:rPr>
                <w:rStyle w:val="62"/>
                <w:color w:val="000000"/>
                <w:sz w:val="15"/>
                <w:szCs w:val="15"/>
                <w:highlight w:val="none"/>
                <w:lang w:val="en-US" w:eastAsia="zh-CN" w:bidi="ar"/>
              </w:rPr>
              <w:t>责令改正，处一万元以上十万元以下的罚款；拒不改正的，责令停工整治或者停业整治。</w:t>
            </w:r>
          </w:p>
        </w:tc>
        <w:tc>
          <w:tcPr>
            <w:tcW w:w="851"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olor w:val="000000"/>
                <w:sz w:val="15"/>
                <w:szCs w:val="15"/>
                <w:highlight w:val="none"/>
              </w:rPr>
            </w:pPr>
            <w:r>
              <w:rPr>
                <w:rFonts w:hint="eastAsia" w:ascii="宋体" w:hAnsi="宋体" w:eastAsia="宋体" w:cs="宋体"/>
                <w:color w:val="000000"/>
                <w:kern w:val="0"/>
                <w:sz w:val="15"/>
                <w:szCs w:val="15"/>
                <w:highlight w:val="none"/>
              </w:rPr>
              <w:t>10000</w:t>
            </w:r>
          </w:p>
        </w:tc>
        <w:tc>
          <w:tcPr>
            <w:tcW w:w="840"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olor w:val="00000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left"/>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1.面积10</w:t>
            </w:r>
            <w:r>
              <w:rPr>
                <w:rFonts w:hint="eastAsia" w:ascii="宋体" w:hAnsi="宋体" w:eastAsia="宋体" w:cs="Batang"/>
                <w:color w:val="000000"/>
                <w:sz w:val="15"/>
                <w:szCs w:val="15"/>
                <w:highlight w:val="none"/>
              </w:rPr>
              <w:t>㎡</w:t>
            </w:r>
            <w:r>
              <w:rPr>
                <w:rFonts w:hint="eastAsia" w:ascii="宋体" w:hAnsi="宋体" w:eastAsia="宋体" w:cs="仿宋_GB2312"/>
                <w:color w:val="000000"/>
                <w:sz w:val="15"/>
                <w:szCs w:val="15"/>
                <w:highlight w:val="none"/>
              </w:rPr>
              <w:t>以下的，系数</w:t>
            </w:r>
            <w:r>
              <w:rPr>
                <w:rFonts w:hint="eastAsia" w:ascii="宋体" w:hAnsi="宋体" w:eastAsia="宋体"/>
                <w:color w:val="000000"/>
                <w:sz w:val="15"/>
                <w:szCs w:val="15"/>
                <w:highlight w:val="none"/>
              </w:rPr>
              <w:t>0；11－25</w:t>
            </w:r>
            <w:r>
              <w:rPr>
                <w:rFonts w:hint="eastAsia" w:ascii="宋体" w:hAnsi="宋体" w:eastAsia="宋体" w:cs="Batang"/>
                <w:color w:val="000000"/>
                <w:sz w:val="15"/>
                <w:szCs w:val="15"/>
                <w:highlight w:val="none"/>
              </w:rPr>
              <w:t>㎡</w:t>
            </w:r>
            <w:r>
              <w:rPr>
                <w:rFonts w:hint="eastAsia" w:ascii="宋体" w:hAnsi="宋体" w:eastAsia="宋体" w:cs="仿宋_GB2312"/>
                <w:color w:val="000000"/>
                <w:sz w:val="15"/>
                <w:szCs w:val="15"/>
                <w:highlight w:val="none"/>
              </w:rPr>
              <w:t>的，系数</w:t>
            </w:r>
            <w:r>
              <w:rPr>
                <w:rFonts w:hint="eastAsia" w:ascii="宋体" w:hAnsi="宋体" w:eastAsia="宋体"/>
                <w:color w:val="000000"/>
                <w:sz w:val="15"/>
                <w:szCs w:val="15"/>
                <w:highlight w:val="none"/>
              </w:rPr>
              <w:t>1；26－40</w:t>
            </w:r>
            <w:r>
              <w:rPr>
                <w:rFonts w:hint="eastAsia" w:ascii="宋体" w:hAnsi="宋体" w:eastAsia="宋体" w:cs="Batang"/>
                <w:color w:val="000000"/>
                <w:sz w:val="15"/>
                <w:szCs w:val="15"/>
                <w:highlight w:val="none"/>
              </w:rPr>
              <w:t>㎡</w:t>
            </w:r>
            <w:r>
              <w:rPr>
                <w:rFonts w:hint="eastAsia" w:ascii="宋体" w:hAnsi="宋体" w:eastAsia="宋体" w:cs="仿宋_GB2312"/>
                <w:color w:val="000000"/>
                <w:sz w:val="15"/>
                <w:szCs w:val="15"/>
                <w:highlight w:val="none"/>
              </w:rPr>
              <w:t>系数</w:t>
            </w:r>
            <w:r>
              <w:rPr>
                <w:rFonts w:hint="eastAsia" w:ascii="宋体" w:hAnsi="宋体" w:eastAsia="宋体"/>
                <w:color w:val="000000"/>
                <w:sz w:val="15"/>
                <w:szCs w:val="15"/>
                <w:highlight w:val="none"/>
              </w:rPr>
              <w:t>2</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41-55</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的，系数</w:t>
            </w:r>
            <w:r>
              <w:rPr>
                <w:rFonts w:hint="eastAsia" w:ascii="宋体" w:hAnsi="宋体" w:eastAsia="宋体"/>
                <w:color w:val="000000"/>
                <w:sz w:val="15"/>
                <w:szCs w:val="15"/>
                <w:highlight w:val="none"/>
                <w:lang w:val="en-US" w:eastAsia="zh-CN"/>
              </w:rPr>
              <w:t>3</w:t>
            </w:r>
            <w:r>
              <w:rPr>
                <w:rFonts w:hint="eastAsia" w:ascii="宋体" w:hAnsi="宋体" w:eastAsia="宋体" w:cs="Batang"/>
                <w:color w:val="000000"/>
                <w:sz w:val="15"/>
                <w:szCs w:val="15"/>
                <w:highlight w:val="none"/>
                <w:lang w:eastAsia="zh-CN"/>
              </w:rPr>
              <w:t>；</w:t>
            </w:r>
            <w:r>
              <w:rPr>
                <w:rFonts w:hint="eastAsia" w:ascii="宋体" w:hAnsi="宋体" w:eastAsia="宋体" w:cs="Batang"/>
                <w:color w:val="000000"/>
                <w:sz w:val="15"/>
                <w:szCs w:val="15"/>
                <w:highlight w:val="none"/>
                <w:lang w:val="en-US" w:eastAsia="zh-CN"/>
              </w:rPr>
              <w:t>56-70</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的，系数</w:t>
            </w:r>
            <w:r>
              <w:rPr>
                <w:rFonts w:hint="eastAsia" w:ascii="宋体" w:hAnsi="宋体" w:eastAsia="宋体"/>
                <w:color w:val="000000"/>
                <w:sz w:val="15"/>
                <w:szCs w:val="15"/>
                <w:highlight w:val="none"/>
                <w:lang w:val="en-US" w:eastAsia="zh-CN"/>
              </w:rPr>
              <w:t>4；71-85</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的，系数</w:t>
            </w:r>
            <w:r>
              <w:rPr>
                <w:rFonts w:hint="eastAsia" w:ascii="宋体" w:hAnsi="宋体" w:eastAsia="宋体"/>
                <w:color w:val="000000"/>
                <w:sz w:val="15"/>
                <w:szCs w:val="15"/>
                <w:highlight w:val="none"/>
                <w:lang w:val="en-US" w:eastAsia="zh-CN"/>
              </w:rPr>
              <w:t>5；</w:t>
            </w:r>
            <w:r>
              <w:rPr>
                <w:rFonts w:hint="eastAsia" w:ascii="宋体" w:hAnsi="宋体" w:eastAsia="宋体"/>
                <w:color w:val="000000"/>
                <w:sz w:val="15"/>
                <w:szCs w:val="15"/>
                <w:highlight w:val="none"/>
              </w:rPr>
              <w:t>以此类推</w:t>
            </w:r>
            <w:r>
              <w:rPr>
                <w:rFonts w:hint="eastAsia" w:ascii="宋体" w:hAnsi="宋体" w:eastAsia="宋体"/>
                <w:color w:val="000000"/>
                <w:sz w:val="15"/>
                <w:szCs w:val="15"/>
                <w:highlight w:val="none"/>
                <w:lang w:eastAsia="zh-CN"/>
              </w:rPr>
              <w:t>，面积</w:t>
            </w:r>
            <w:r>
              <w:rPr>
                <w:rFonts w:hint="eastAsia" w:ascii="宋体" w:hAnsi="宋体" w:eastAsia="宋体"/>
                <w:color w:val="000000"/>
                <w:sz w:val="15"/>
                <w:szCs w:val="15"/>
                <w:highlight w:val="none"/>
                <w:lang w:val="en-US" w:eastAsia="zh-CN"/>
              </w:rPr>
              <w:t>131</w:t>
            </w:r>
            <w:r>
              <w:rPr>
                <w:rFonts w:hint="eastAsia" w:ascii="宋体" w:hAnsi="宋体" w:eastAsia="宋体" w:cs="Batang"/>
                <w:color w:val="000000"/>
                <w:sz w:val="15"/>
                <w:szCs w:val="15"/>
                <w:highlight w:val="none"/>
              </w:rPr>
              <w:t>㎡</w:t>
            </w:r>
            <w:r>
              <w:rPr>
                <w:rFonts w:hint="eastAsia" w:ascii="宋体" w:hAnsi="宋体" w:eastAsia="宋体" w:cs="Batang"/>
                <w:color w:val="000000"/>
                <w:sz w:val="15"/>
                <w:szCs w:val="15"/>
                <w:highlight w:val="none"/>
                <w:lang w:eastAsia="zh-CN"/>
              </w:rPr>
              <w:t>及以上的，系数</w:t>
            </w:r>
            <w:r>
              <w:rPr>
                <w:rFonts w:hint="eastAsia" w:ascii="宋体" w:hAnsi="宋体" w:eastAsia="宋体" w:cs="Batang"/>
                <w:color w:val="000000"/>
                <w:sz w:val="15"/>
                <w:szCs w:val="15"/>
                <w:highlight w:val="none"/>
                <w:lang w:val="en-US" w:eastAsia="zh-CN"/>
              </w:rPr>
              <w:t>9</w:t>
            </w:r>
            <w:r>
              <w:rPr>
                <w:rFonts w:hint="eastAsia" w:ascii="宋体" w:hAnsi="宋体" w:eastAsia="宋体"/>
                <w:color w:val="000000"/>
                <w:sz w:val="15"/>
                <w:szCs w:val="15"/>
                <w:highlight w:val="none"/>
              </w:rPr>
              <w:t>。2.造成尘土飞扬，严重污染环境的，</w:t>
            </w:r>
            <w:r>
              <w:rPr>
                <w:rFonts w:hint="eastAsia" w:ascii="宋体" w:hAnsi="宋体" w:eastAsia="宋体"/>
                <w:color w:val="000000"/>
                <w:sz w:val="15"/>
                <w:szCs w:val="15"/>
                <w:highlight w:val="none"/>
                <w:lang w:eastAsia="zh-CN"/>
              </w:rPr>
              <w:t>系数</w:t>
            </w:r>
            <w:r>
              <w:rPr>
                <w:rFonts w:hint="eastAsia" w:ascii="宋体" w:hAnsi="宋体" w:eastAsia="宋体"/>
                <w:strike w:val="0"/>
                <w:color w:val="000000"/>
                <w:sz w:val="15"/>
                <w:szCs w:val="15"/>
                <w:highlight w:val="none"/>
                <w:lang w:val="en-US" w:eastAsia="zh-CN"/>
              </w:rPr>
              <w:t>5-6</w:t>
            </w:r>
            <w:r>
              <w:rPr>
                <w:rFonts w:hint="eastAsia" w:ascii="宋体" w:hAnsi="宋体" w:eastAsia="宋体"/>
                <w:color w:val="000000"/>
                <w:sz w:val="15"/>
                <w:szCs w:val="15"/>
                <w:highlight w:val="none"/>
              </w:rPr>
              <w:t>。</w:t>
            </w:r>
            <w:r>
              <w:rPr>
                <w:rFonts w:hint="eastAsia" w:ascii="宋体" w:hAnsi="宋体" w:eastAsia="宋体"/>
                <w:color w:val="000000"/>
                <w:sz w:val="15"/>
                <w:szCs w:val="15"/>
                <w:highlight w:val="none"/>
                <w:lang w:val="en-US" w:eastAsia="zh-CN"/>
              </w:rPr>
              <w:t>3.</w:t>
            </w:r>
            <w:r>
              <w:rPr>
                <w:rFonts w:hint="eastAsia" w:ascii="宋体" w:hAnsi="宋体" w:eastAsia="宋体" w:cs="宋体"/>
                <w:color w:val="000000"/>
                <w:kern w:val="0"/>
                <w:sz w:val="15"/>
                <w:szCs w:val="15"/>
                <w:highlight w:val="none"/>
              </w:rPr>
              <w:t>存在基准2.1.3规定情形的，系数按照相关规定确定</w:t>
            </w:r>
            <w:r>
              <w:rPr>
                <w:rFonts w:hint="eastAsia" w:ascii="宋体" w:hAnsi="宋体" w:eastAsia="宋体" w:cs="宋体"/>
                <w:color w:val="000000"/>
                <w:kern w:val="0"/>
                <w:sz w:val="15"/>
                <w:szCs w:val="15"/>
                <w:highlight w:val="none"/>
                <w:lang w:eastAsia="zh-CN"/>
              </w:rPr>
              <w:t>（基准2.1.3.5不适用）。</w:t>
            </w:r>
          </w:p>
        </w:tc>
        <w:tc>
          <w:tcPr>
            <w:tcW w:w="1949" w:type="dxa"/>
            <w:gridSpan w:val="2"/>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rPr>
                <w:rFonts w:hint="eastAsia" w:ascii="宋体" w:hAnsi="宋体" w:eastAsia="宋体"/>
                <w:color w:val="000000"/>
                <w:sz w:val="15"/>
                <w:szCs w:val="15"/>
                <w:highlight w:val="none"/>
              </w:rPr>
            </w:pPr>
            <w:r>
              <w:rPr>
                <w:rFonts w:hint="eastAsia" w:ascii="宋体" w:hAnsi="宋体" w:eastAsia="宋体" w:cs="宋体"/>
                <w:color w:val="000000"/>
                <w:kern w:val="0"/>
                <w:sz w:val="15"/>
                <w:szCs w:val="15"/>
                <w:highlight w:val="none"/>
              </w:rPr>
              <w:t>罚款数额＝10000×（1＋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Autospacing="0" w:afterAutospacing="0" w:line="240" w:lineRule="auto"/>
              <w:jc w:val="center"/>
              <w:textAlignment w:val="center"/>
              <w:rPr>
                <w:rFonts w:hint="eastAsia" w:ascii="宋体" w:hAnsi="宋体" w:eastAsia="宋体" w:cs="宋体"/>
                <w:strike/>
                <w:dstrike w:val="0"/>
                <w:color w:val="000000"/>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highlight w:val="none"/>
                <w:u w:val="none"/>
                <w:lang w:val="en-US" w:eastAsia="zh-CN" w:bidi="ar"/>
              </w:rPr>
              <w:t>10</w:t>
            </w:r>
          </w:p>
        </w:tc>
        <w:tc>
          <w:tcPr>
            <w:tcW w:w="1626" w:type="dxa"/>
            <w:gridSpan w:val="2"/>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Fonts w:hint="eastAsia" w:ascii="宋体" w:hAnsi="宋体" w:eastAsia="宋体"/>
                <w:color w:val="000000"/>
                <w:sz w:val="15"/>
                <w:szCs w:val="15"/>
                <w:highlight w:val="none"/>
              </w:rPr>
            </w:pPr>
            <w:r>
              <w:rPr>
                <w:rStyle w:val="67"/>
                <w:color w:val="000000"/>
                <w:sz w:val="15"/>
                <w:szCs w:val="15"/>
                <w:highlight w:val="none"/>
                <w:lang w:val="en-US" w:eastAsia="zh-CN" w:bidi="ar"/>
              </w:rPr>
              <w:t>装卸物料未采取密闭或者喷淋等方式</w:t>
            </w:r>
            <w:r>
              <w:rPr>
                <w:rStyle w:val="66"/>
                <w:color w:val="000000"/>
                <w:sz w:val="15"/>
                <w:szCs w:val="15"/>
                <w:highlight w:val="none"/>
                <w:lang w:val="en-US" w:eastAsia="zh-CN" w:bidi="ar"/>
              </w:rPr>
              <w:t>防治</w:t>
            </w:r>
            <w:r>
              <w:rPr>
                <w:rStyle w:val="67"/>
                <w:color w:val="000000"/>
                <w:sz w:val="15"/>
                <w:szCs w:val="15"/>
                <w:highlight w:val="none"/>
                <w:lang w:val="en-US" w:eastAsia="zh-CN" w:bidi="ar"/>
              </w:rPr>
              <w:t>扬尘</w:t>
            </w:r>
            <w:r>
              <w:rPr>
                <w:rStyle w:val="66"/>
                <w:color w:val="000000"/>
                <w:sz w:val="15"/>
                <w:szCs w:val="15"/>
                <w:highlight w:val="none"/>
                <w:lang w:val="en-US" w:eastAsia="zh-CN" w:bidi="ar"/>
              </w:rPr>
              <w:t>污染</w:t>
            </w:r>
          </w:p>
        </w:tc>
        <w:tc>
          <w:tcPr>
            <w:tcW w:w="2981" w:type="dxa"/>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jc w:val="left"/>
              <w:textAlignment w:val="center"/>
              <w:rPr>
                <w:rStyle w:val="62"/>
                <w:rFonts w:hint="eastAsia"/>
                <w:color w:val="000000"/>
                <w:sz w:val="15"/>
                <w:szCs w:val="15"/>
                <w:highlight w:val="none"/>
                <w:lang w:val="en-US" w:eastAsia="zh-CN" w:bidi="ar"/>
              </w:rPr>
            </w:pPr>
            <w:r>
              <w:rPr>
                <w:rStyle w:val="62"/>
                <w:color w:val="000000"/>
                <w:sz w:val="15"/>
                <w:szCs w:val="15"/>
                <w:highlight w:val="none"/>
                <w:lang w:val="en-US" w:eastAsia="zh-CN" w:bidi="ar"/>
              </w:rPr>
              <w:t>违反条款：第二百四十一条第二款；</w:t>
            </w:r>
          </w:p>
          <w:p>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jc w:val="left"/>
              <w:textAlignment w:val="center"/>
              <w:rPr>
                <w:rFonts w:hint="eastAsia" w:ascii="宋体" w:hAnsi="宋体" w:eastAsia="宋体"/>
                <w:color w:val="000000"/>
                <w:sz w:val="15"/>
                <w:szCs w:val="15"/>
                <w:highlight w:val="none"/>
              </w:rPr>
            </w:pPr>
            <w:r>
              <w:rPr>
                <w:rStyle w:val="62"/>
                <w:color w:val="000000"/>
                <w:sz w:val="15"/>
                <w:szCs w:val="15"/>
                <w:highlight w:val="none"/>
                <w:lang w:val="en-US" w:eastAsia="zh-CN" w:bidi="ar"/>
              </w:rPr>
              <w:t>处罚条款：第一千一百三十条</w:t>
            </w:r>
            <w:r>
              <w:rPr>
                <w:rStyle w:val="66"/>
                <w:color w:val="000000"/>
                <w:sz w:val="15"/>
                <w:szCs w:val="15"/>
                <w:highlight w:val="none"/>
                <w:lang w:val="en-US" w:eastAsia="zh-CN" w:bidi="ar"/>
              </w:rPr>
              <w:t>第（一）项：</w:t>
            </w:r>
            <w:r>
              <w:rPr>
                <w:rStyle w:val="62"/>
                <w:color w:val="000000"/>
                <w:sz w:val="15"/>
                <w:szCs w:val="15"/>
                <w:highlight w:val="none"/>
                <w:lang w:val="en-US" w:eastAsia="zh-CN" w:bidi="ar"/>
              </w:rPr>
              <w:t>责令改正，处一万元以上十万元以下的罚款；拒不改正的，责令停工整治或者停业整治。</w:t>
            </w:r>
          </w:p>
        </w:tc>
        <w:tc>
          <w:tcPr>
            <w:tcW w:w="851"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olor w:val="000000"/>
                <w:sz w:val="15"/>
                <w:szCs w:val="15"/>
                <w:highlight w:val="none"/>
              </w:rPr>
            </w:pPr>
            <w:r>
              <w:rPr>
                <w:rFonts w:hint="eastAsia" w:ascii="宋体" w:hAnsi="宋体" w:eastAsia="宋体" w:cs="宋体"/>
                <w:color w:val="000000"/>
                <w:kern w:val="0"/>
                <w:sz w:val="15"/>
                <w:szCs w:val="15"/>
                <w:highlight w:val="none"/>
              </w:rPr>
              <w:t>10000</w:t>
            </w:r>
          </w:p>
        </w:tc>
        <w:tc>
          <w:tcPr>
            <w:tcW w:w="840"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olor w:val="00000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lang w:val="en-US" w:eastAsia="zh-CN"/>
              </w:rPr>
              <w:t>1.</w:t>
            </w:r>
            <w:r>
              <w:rPr>
                <w:rFonts w:hint="eastAsia" w:ascii="宋体" w:hAnsi="宋体" w:eastAsia="宋体" w:cs="宋体"/>
                <w:color w:val="000000"/>
                <w:kern w:val="0"/>
                <w:sz w:val="15"/>
                <w:szCs w:val="15"/>
                <w:highlight w:val="none"/>
              </w:rPr>
              <w:t>存在基准2.1.3规定情形的，系数按照相关规定确定</w:t>
            </w:r>
            <w:r>
              <w:rPr>
                <w:rFonts w:hint="eastAsia" w:ascii="宋体" w:hAnsi="宋体" w:eastAsia="宋体" w:cs="宋体"/>
                <w:color w:val="000000"/>
                <w:kern w:val="0"/>
                <w:sz w:val="15"/>
                <w:szCs w:val="15"/>
                <w:highlight w:val="none"/>
                <w:lang w:eastAsia="zh-CN"/>
              </w:rPr>
              <w:t>（基准2.1.3.5不适用）</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2.</w:t>
            </w:r>
            <w:r>
              <w:rPr>
                <w:rFonts w:hint="eastAsia" w:ascii="宋体" w:hAnsi="宋体" w:eastAsia="宋体"/>
                <w:color w:val="000000"/>
                <w:sz w:val="15"/>
                <w:szCs w:val="15"/>
                <w:highlight w:val="none"/>
              </w:rPr>
              <w:t>尘土飞扬，对环境造成严重影响的，系数</w:t>
            </w:r>
            <w:r>
              <w:rPr>
                <w:rFonts w:hint="eastAsia" w:ascii="宋体" w:hAnsi="宋体" w:eastAsia="宋体"/>
                <w:strike w:val="0"/>
                <w:color w:val="000000"/>
                <w:sz w:val="15"/>
                <w:szCs w:val="15"/>
                <w:highlight w:val="none"/>
                <w:lang w:val="en-US" w:eastAsia="zh-CN"/>
              </w:rPr>
              <w:t>5-6</w:t>
            </w:r>
            <w:r>
              <w:rPr>
                <w:rFonts w:hint="eastAsia" w:ascii="宋体" w:hAnsi="宋体" w:eastAsia="宋体" w:cs="宋体"/>
                <w:color w:val="000000"/>
                <w:kern w:val="0"/>
                <w:sz w:val="15"/>
                <w:szCs w:val="15"/>
                <w:highlight w:val="none"/>
                <w:lang w:eastAsia="zh-CN"/>
              </w:rPr>
              <w:t>。</w:t>
            </w:r>
          </w:p>
        </w:tc>
        <w:tc>
          <w:tcPr>
            <w:tcW w:w="1949" w:type="dxa"/>
            <w:gridSpan w:val="2"/>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rPr>
                <w:rFonts w:hint="eastAsia" w:ascii="宋体" w:hAnsi="宋体" w:eastAsia="宋体"/>
                <w:color w:val="000000"/>
                <w:sz w:val="15"/>
                <w:szCs w:val="15"/>
                <w:highlight w:val="none"/>
              </w:rPr>
            </w:pPr>
            <w:r>
              <w:rPr>
                <w:rFonts w:hint="eastAsia" w:ascii="宋体" w:hAnsi="宋体" w:eastAsia="宋体" w:cs="宋体"/>
                <w:color w:val="000000"/>
                <w:kern w:val="0"/>
                <w:sz w:val="15"/>
                <w:szCs w:val="15"/>
                <w:highlight w:val="none"/>
              </w:rPr>
              <w:t>罚款数额＝10000×（1＋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Autospacing="0" w:afterAutospacing="0" w:line="240" w:lineRule="auto"/>
              <w:jc w:val="center"/>
              <w:textAlignment w:val="center"/>
              <w:rPr>
                <w:rFonts w:hint="eastAsia" w:ascii="宋体" w:hAnsi="宋体" w:eastAsia="宋体" w:cs="宋体"/>
                <w:strike/>
                <w:dstrike w:val="0"/>
                <w:color w:val="000000"/>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highlight w:val="none"/>
                <w:u w:val="none"/>
                <w:lang w:val="en-US" w:eastAsia="zh-CN" w:bidi="ar"/>
              </w:rPr>
              <w:t>11</w:t>
            </w:r>
          </w:p>
        </w:tc>
        <w:tc>
          <w:tcPr>
            <w:tcW w:w="1626" w:type="dxa"/>
            <w:gridSpan w:val="2"/>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Fonts w:hint="eastAsia" w:ascii="宋体" w:hAnsi="宋体" w:eastAsia="宋体"/>
                <w:color w:val="000000"/>
                <w:sz w:val="15"/>
                <w:szCs w:val="15"/>
                <w:highlight w:val="none"/>
              </w:rPr>
            </w:pPr>
            <w:r>
              <w:rPr>
                <w:rStyle w:val="67"/>
                <w:color w:val="000000"/>
                <w:sz w:val="15"/>
                <w:szCs w:val="15"/>
                <w:highlight w:val="none"/>
                <w:lang w:val="en-US" w:eastAsia="zh-CN" w:bidi="ar"/>
              </w:rPr>
              <w:t>垃圾填埋场（消纳场）</w:t>
            </w:r>
            <w:r>
              <w:rPr>
                <w:rStyle w:val="66"/>
                <w:color w:val="000000"/>
                <w:sz w:val="15"/>
                <w:szCs w:val="15"/>
                <w:highlight w:val="none"/>
                <w:lang w:val="en-US" w:eastAsia="zh-CN" w:bidi="ar"/>
              </w:rPr>
              <w:t>未实施分区作业并采取</w:t>
            </w:r>
            <w:r>
              <w:rPr>
                <w:rStyle w:val="67"/>
                <w:color w:val="000000"/>
                <w:sz w:val="15"/>
                <w:szCs w:val="15"/>
                <w:highlight w:val="none"/>
                <w:lang w:val="en-US" w:eastAsia="zh-CN" w:bidi="ar"/>
              </w:rPr>
              <w:t>有效措施防治扬尘污染</w:t>
            </w:r>
          </w:p>
        </w:tc>
        <w:tc>
          <w:tcPr>
            <w:tcW w:w="2981" w:type="dxa"/>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jc w:val="left"/>
              <w:textAlignment w:val="center"/>
              <w:rPr>
                <w:rFonts w:hint="eastAsia" w:ascii="宋体" w:hAnsi="宋体" w:eastAsia="宋体"/>
                <w:color w:val="000000"/>
                <w:sz w:val="15"/>
                <w:szCs w:val="15"/>
                <w:highlight w:val="none"/>
              </w:rPr>
            </w:pPr>
            <w:r>
              <w:rPr>
                <w:rStyle w:val="62"/>
                <w:color w:val="000000"/>
                <w:sz w:val="15"/>
                <w:szCs w:val="15"/>
                <w:highlight w:val="none"/>
                <w:lang w:val="en-US" w:eastAsia="zh-CN" w:bidi="ar"/>
              </w:rPr>
              <w:t>违反条款：第二百四十三条第二款；</w:t>
            </w:r>
            <w:r>
              <w:rPr>
                <w:rStyle w:val="62"/>
                <w:color w:val="000000"/>
                <w:sz w:val="15"/>
                <w:szCs w:val="15"/>
                <w:highlight w:val="none"/>
                <w:lang w:val="en-US" w:eastAsia="zh-CN" w:bidi="ar"/>
              </w:rPr>
              <w:br w:type="textWrapping"/>
            </w:r>
            <w:r>
              <w:rPr>
                <w:rStyle w:val="62"/>
                <w:color w:val="000000"/>
                <w:sz w:val="15"/>
                <w:szCs w:val="15"/>
                <w:highlight w:val="none"/>
                <w:lang w:val="en-US" w:eastAsia="zh-CN" w:bidi="ar"/>
              </w:rPr>
              <w:t>处罚条款：第一千一百三十条第（五）项：责令改正，处一万元以上十万元以下的罚款；拒不改正的，责令停工整治或者停业整治。</w:t>
            </w:r>
          </w:p>
        </w:tc>
        <w:tc>
          <w:tcPr>
            <w:tcW w:w="851"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olor w:val="000000"/>
                <w:sz w:val="15"/>
                <w:szCs w:val="15"/>
                <w:highlight w:val="none"/>
              </w:rPr>
            </w:pPr>
            <w:r>
              <w:rPr>
                <w:rFonts w:hint="eastAsia" w:ascii="宋体" w:hAnsi="宋体" w:eastAsia="宋体" w:cs="宋体"/>
                <w:color w:val="000000"/>
                <w:kern w:val="0"/>
                <w:sz w:val="15"/>
                <w:szCs w:val="15"/>
                <w:highlight w:val="none"/>
              </w:rPr>
              <w:t>10000</w:t>
            </w:r>
          </w:p>
        </w:tc>
        <w:tc>
          <w:tcPr>
            <w:tcW w:w="840"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olor w:val="00000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left"/>
              <w:rPr>
                <w:rFonts w:hint="eastAsia" w:ascii="宋体" w:hAnsi="宋体" w:eastAsia="宋体"/>
                <w:color w:val="000000"/>
                <w:sz w:val="15"/>
                <w:szCs w:val="15"/>
                <w:highlight w:val="none"/>
              </w:rPr>
            </w:pPr>
            <w:r>
              <w:rPr>
                <w:rFonts w:hint="eastAsia" w:ascii="宋体" w:hAnsi="宋体" w:cs="宋体"/>
                <w:b/>
                <w:bCs/>
                <w:color w:val="000000"/>
                <w:sz w:val="15"/>
                <w:szCs w:val="15"/>
                <w:highlight w:val="none"/>
                <w:lang w:val="en-US" w:eastAsia="zh-CN"/>
              </w:rPr>
              <w:t>1.</w:t>
            </w:r>
            <w:r>
              <w:rPr>
                <w:rFonts w:hint="eastAsia" w:ascii="宋体" w:hAnsi="宋体" w:eastAsia="宋体" w:cs="宋体"/>
                <w:color w:val="000000"/>
                <w:kern w:val="0"/>
                <w:sz w:val="15"/>
                <w:szCs w:val="15"/>
                <w:highlight w:val="none"/>
              </w:rPr>
              <w:t>存在基准2.1.3规定情形的，系数按照相关规定确定</w:t>
            </w:r>
            <w:r>
              <w:rPr>
                <w:rFonts w:hint="eastAsia" w:ascii="宋体" w:hAnsi="宋体" w:eastAsia="宋体" w:cs="宋体"/>
                <w:color w:val="000000"/>
                <w:kern w:val="0"/>
                <w:sz w:val="15"/>
                <w:szCs w:val="15"/>
                <w:highlight w:val="none"/>
                <w:lang w:eastAsia="zh-CN"/>
              </w:rPr>
              <w:t>（基准2.1.3.5不适用）</w:t>
            </w:r>
            <w:r>
              <w:rPr>
                <w:rFonts w:hint="eastAsia" w:ascii="宋体" w:hAnsi="宋体" w:cs="宋体"/>
                <w:color w:val="000000"/>
                <w:kern w:val="0"/>
                <w:sz w:val="15"/>
                <w:szCs w:val="15"/>
                <w:highlight w:val="none"/>
                <w:lang w:eastAsia="zh-CN"/>
              </w:rPr>
              <w:t>；</w:t>
            </w:r>
            <w:r>
              <w:rPr>
                <w:rFonts w:hint="eastAsia" w:ascii="宋体" w:hAnsi="宋体" w:eastAsia="宋体"/>
                <w:color w:val="000000"/>
                <w:sz w:val="15"/>
                <w:szCs w:val="15"/>
                <w:highlight w:val="none"/>
                <w:lang w:val="en-US" w:eastAsia="zh-CN"/>
              </w:rPr>
              <w:t>2.</w:t>
            </w:r>
            <w:r>
              <w:rPr>
                <w:rFonts w:hint="eastAsia" w:ascii="宋体" w:hAnsi="宋体" w:eastAsia="宋体"/>
                <w:color w:val="000000"/>
                <w:sz w:val="15"/>
                <w:szCs w:val="15"/>
                <w:highlight w:val="none"/>
              </w:rPr>
              <w:t>产生较大环境污染或者</w:t>
            </w:r>
            <w:r>
              <w:rPr>
                <w:rFonts w:hint="eastAsia" w:ascii="宋体" w:hAnsi="宋体" w:eastAsia="宋体"/>
                <w:color w:val="000000"/>
                <w:sz w:val="15"/>
                <w:szCs w:val="15"/>
                <w:highlight w:val="none"/>
                <w:lang w:eastAsia="zh-CN"/>
              </w:rPr>
              <w:t>其他</w:t>
            </w:r>
            <w:r>
              <w:rPr>
                <w:rFonts w:hint="eastAsia" w:ascii="宋体" w:hAnsi="宋体" w:eastAsia="宋体"/>
                <w:color w:val="000000"/>
                <w:sz w:val="15"/>
                <w:szCs w:val="15"/>
                <w:highlight w:val="none"/>
              </w:rPr>
              <w:t>严重后果的，</w:t>
            </w:r>
            <w:r>
              <w:rPr>
                <w:rFonts w:hint="eastAsia" w:ascii="宋体" w:hAnsi="宋体" w:eastAsia="宋体"/>
                <w:color w:val="000000"/>
                <w:sz w:val="15"/>
                <w:szCs w:val="15"/>
                <w:highlight w:val="none"/>
                <w:lang w:eastAsia="zh-CN"/>
              </w:rPr>
              <w:t>系数</w:t>
            </w:r>
            <w:r>
              <w:rPr>
                <w:rFonts w:hint="eastAsia" w:ascii="宋体" w:hAnsi="宋体" w:eastAsia="宋体"/>
                <w:strike w:val="0"/>
                <w:color w:val="000000"/>
                <w:sz w:val="15"/>
                <w:szCs w:val="15"/>
                <w:highlight w:val="none"/>
                <w:lang w:val="en-US" w:eastAsia="zh-CN"/>
              </w:rPr>
              <w:t>5-6</w:t>
            </w:r>
            <w:r>
              <w:rPr>
                <w:rFonts w:hint="eastAsia" w:ascii="宋体" w:hAnsi="宋体" w:eastAsia="宋体"/>
                <w:color w:val="000000"/>
                <w:sz w:val="15"/>
                <w:szCs w:val="15"/>
                <w:highlight w:val="none"/>
                <w:lang w:eastAsia="zh-CN"/>
              </w:rPr>
              <w:t>。</w:t>
            </w:r>
          </w:p>
        </w:tc>
        <w:tc>
          <w:tcPr>
            <w:tcW w:w="1949" w:type="dxa"/>
            <w:gridSpan w:val="2"/>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罚款数额</w:t>
            </w:r>
            <w:r>
              <w:rPr>
                <w:rFonts w:hint="eastAsia" w:ascii="宋体" w:hAnsi="宋体" w:eastAsia="宋体" w:cs="宋体"/>
                <w:color w:val="000000"/>
                <w:kern w:val="0"/>
                <w:sz w:val="15"/>
                <w:szCs w:val="15"/>
                <w:highlight w:val="none"/>
              </w:rPr>
              <w:t>＝</w:t>
            </w:r>
            <w:r>
              <w:rPr>
                <w:rFonts w:hint="eastAsia" w:ascii="宋体" w:hAnsi="宋体" w:eastAsia="宋体"/>
                <w:color w:val="000000"/>
                <w:sz w:val="15"/>
                <w:szCs w:val="15"/>
                <w:highlight w:val="none"/>
              </w:rPr>
              <w:t>10000×（1+</w:t>
            </w:r>
            <w:r>
              <w:rPr>
                <w:rFonts w:hint="eastAsia" w:ascii="宋体" w:hAnsi="宋体" w:eastAsia="宋体"/>
                <w:color w:val="000000"/>
                <w:sz w:val="15"/>
                <w:szCs w:val="15"/>
                <w:highlight w:val="none"/>
                <w:lang w:eastAsia="zh-CN"/>
              </w:rPr>
              <w:t>情节系数</w:t>
            </w:r>
            <w:r>
              <w:rPr>
                <w:rFonts w:hint="eastAsia" w:ascii="宋体" w:hAnsi="宋体" w:eastAsia="宋体"/>
                <w:color w:val="000000"/>
                <w:sz w:val="15"/>
                <w:szCs w:val="15"/>
                <w:highlight w:val="none"/>
              </w:rPr>
              <w:t>）</w:t>
            </w:r>
          </w:p>
        </w:tc>
        <w:tc>
          <w:tcPr>
            <w:tcW w:w="2178" w:type="dxa"/>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Autospacing="0" w:afterAutospacing="0" w:line="240" w:lineRule="auto"/>
              <w:jc w:val="center"/>
              <w:textAlignment w:val="center"/>
              <w:rPr>
                <w:rFonts w:hint="eastAsia" w:ascii="宋体" w:hAnsi="宋体" w:eastAsia="宋体" w:cs="宋体"/>
                <w:strike/>
                <w:dstrike w:val="0"/>
                <w:color w:val="000000"/>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highlight w:val="none"/>
                <w:u w:val="none"/>
                <w:lang w:val="en-US" w:eastAsia="zh-CN" w:bidi="ar"/>
              </w:rPr>
              <w:t>12</w:t>
            </w:r>
          </w:p>
        </w:tc>
        <w:tc>
          <w:tcPr>
            <w:tcW w:w="1626" w:type="dxa"/>
            <w:gridSpan w:val="2"/>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Fonts w:hint="eastAsia" w:ascii="宋体" w:hAnsi="宋体" w:eastAsia="宋体"/>
                <w:color w:val="000000"/>
                <w:sz w:val="15"/>
                <w:szCs w:val="15"/>
                <w:highlight w:val="none"/>
              </w:rPr>
            </w:pPr>
            <w:r>
              <w:rPr>
                <w:rStyle w:val="62"/>
                <w:color w:val="000000"/>
                <w:sz w:val="15"/>
                <w:szCs w:val="15"/>
                <w:highlight w:val="none"/>
                <w:lang w:val="en-US" w:eastAsia="zh-CN" w:bidi="ar"/>
              </w:rPr>
              <w:t>露天焚烧秸秆（落叶）等产生烟尘污染的物质</w:t>
            </w:r>
          </w:p>
        </w:tc>
        <w:tc>
          <w:tcPr>
            <w:tcW w:w="2981" w:type="dxa"/>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jc w:val="left"/>
              <w:textAlignment w:val="center"/>
              <w:rPr>
                <w:rFonts w:hint="eastAsia" w:ascii="宋体" w:hAnsi="宋体" w:eastAsia="宋体"/>
                <w:color w:val="000000"/>
                <w:sz w:val="15"/>
                <w:szCs w:val="15"/>
                <w:highlight w:val="none"/>
              </w:rPr>
            </w:pPr>
            <w:r>
              <w:rPr>
                <w:rStyle w:val="62"/>
                <w:color w:val="000000"/>
                <w:sz w:val="15"/>
                <w:szCs w:val="15"/>
                <w:highlight w:val="none"/>
                <w:lang w:val="en-US" w:eastAsia="zh-CN" w:bidi="ar"/>
              </w:rPr>
              <w:t>违反条款：第二百四十六条；</w:t>
            </w:r>
            <w:r>
              <w:rPr>
                <w:rStyle w:val="62"/>
                <w:color w:val="000000"/>
                <w:sz w:val="15"/>
                <w:szCs w:val="15"/>
                <w:highlight w:val="none"/>
                <w:lang w:val="en-US" w:eastAsia="zh-CN" w:bidi="ar"/>
              </w:rPr>
              <w:br w:type="textWrapping"/>
            </w:r>
            <w:r>
              <w:rPr>
                <w:rStyle w:val="62"/>
                <w:color w:val="000000"/>
                <w:sz w:val="15"/>
                <w:szCs w:val="15"/>
                <w:highlight w:val="none"/>
                <w:lang w:val="en-US" w:eastAsia="zh-CN" w:bidi="ar"/>
              </w:rPr>
              <w:t>处罚条款：第一千一百三十一条第一款：责令改正，可以处五百元以上二千元以下的罚款。</w:t>
            </w:r>
          </w:p>
        </w:tc>
        <w:tc>
          <w:tcPr>
            <w:tcW w:w="851"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olor w:val="000000"/>
                <w:sz w:val="15"/>
                <w:szCs w:val="15"/>
                <w:highlight w:val="none"/>
              </w:rPr>
            </w:pPr>
            <w:r>
              <w:rPr>
                <w:rFonts w:hint="eastAsia" w:ascii="宋体" w:hAnsi="宋体" w:eastAsia="宋体" w:cs="宋体"/>
                <w:color w:val="000000"/>
                <w:kern w:val="0"/>
                <w:sz w:val="15"/>
                <w:szCs w:val="15"/>
                <w:highlight w:val="none"/>
              </w:rPr>
              <w:t>500</w:t>
            </w:r>
          </w:p>
        </w:tc>
        <w:tc>
          <w:tcPr>
            <w:tcW w:w="840"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olor w:val="00000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1.对大气环境或者生产生活造成较大影响的，系数2-3；2.导致</w:t>
            </w:r>
            <w:r>
              <w:rPr>
                <w:rFonts w:hint="eastAsia" w:ascii="宋体" w:hAnsi="宋体" w:eastAsia="宋体"/>
                <w:color w:val="000000"/>
                <w:sz w:val="15"/>
                <w:szCs w:val="15"/>
                <w:highlight w:val="none"/>
                <w:lang w:eastAsia="zh-CN"/>
              </w:rPr>
              <w:t>其他</w:t>
            </w:r>
            <w:r>
              <w:rPr>
                <w:rFonts w:hint="eastAsia" w:ascii="宋体" w:hAnsi="宋体" w:eastAsia="宋体"/>
                <w:color w:val="000000"/>
                <w:sz w:val="15"/>
                <w:szCs w:val="15"/>
                <w:highlight w:val="none"/>
              </w:rPr>
              <w:t>事故发生的，系数3</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3.</w:t>
            </w:r>
            <w:r>
              <w:rPr>
                <w:rFonts w:hint="eastAsia" w:ascii="宋体" w:hAnsi="宋体" w:eastAsia="宋体"/>
                <w:color w:val="000000"/>
                <w:sz w:val="15"/>
                <w:szCs w:val="15"/>
                <w:highlight w:val="none"/>
              </w:rPr>
              <w:t>存在基准2.1.3规定情形的，系数按照相关规定确定。</w:t>
            </w:r>
          </w:p>
        </w:tc>
        <w:tc>
          <w:tcPr>
            <w:tcW w:w="1949" w:type="dxa"/>
            <w:gridSpan w:val="2"/>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rPr>
                <w:rFonts w:hint="eastAsia" w:ascii="宋体" w:hAnsi="宋体" w:eastAsia="宋体"/>
                <w:color w:val="000000"/>
                <w:sz w:val="15"/>
                <w:szCs w:val="15"/>
                <w:highlight w:val="none"/>
              </w:rPr>
            </w:pPr>
            <w:r>
              <w:rPr>
                <w:rFonts w:hint="eastAsia" w:ascii="宋体" w:hAnsi="宋体" w:eastAsia="宋体" w:cs="宋体"/>
                <w:color w:val="000000"/>
                <w:kern w:val="0"/>
                <w:sz w:val="15"/>
                <w:szCs w:val="15"/>
                <w:highlight w:val="none"/>
              </w:rPr>
              <w:t>罚款数额＝500×（1＋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Autospacing="0" w:afterAutospacing="0" w:line="240" w:lineRule="auto"/>
              <w:jc w:val="center"/>
              <w:textAlignment w:val="center"/>
              <w:rPr>
                <w:rFonts w:hint="eastAsia" w:ascii="宋体" w:hAnsi="宋体" w:eastAsia="宋体" w:cs="宋体"/>
                <w:strike/>
                <w:dstrike w:val="0"/>
                <w:color w:val="000000"/>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vMerge w:val="restart"/>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highlight w:val="none"/>
                <w:u w:val="none"/>
                <w:lang w:val="en-US" w:eastAsia="zh-CN" w:bidi="ar"/>
              </w:rPr>
              <w:t>13</w:t>
            </w:r>
          </w:p>
        </w:tc>
        <w:tc>
          <w:tcPr>
            <w:tcW w:w="1626" w:type="dxa"/>
            <w:gridSpan w:val="2"/>
            <w:vMerge w:val="restart"/>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Fonts w:hint="eastAsia" w:ascii="宋体" w:hAnsi="宋体" w:eastAsia="宋体"/>
                <w:color w:val="000000"/>
                <w:sz w:val="15"/>
                <w:szCs w:val="15"/>
                <w:highlight w:val="none"/>
              </w:rPr>
            </w:pPr>
            <w:r>
              <w:rPr>
                <w:rFonts w:hint="eastAsia" w:ascii="宋体" w:hAnsi="宋体" w:eastAsia="宋体" w:cs="宋体"/>
                <w:i w:val="0"/>
                <w:iCs w:val="0"/>
                <w:color w:val="000000"/>
                <w:kern w:val="0"/>
                <w:sz w:val="15"/>
                <w:szCs w:val="15"/>
                <w:highlight w:val="none"/>
                <w:u w:val="none"/>
                <w:lang w:val="en-US" w:eastAsia="zh-CN" w:bidi="ar"/>
              </w:rPr>
              <w:t>焚烧沥青（油毡、橡胶、塑料、皮革、垃圾）等产生有毒有害烟尘和恶臭气体的物质</w:t>
            </w:r>
          </w:p>
        </w:tc>
        <w:tc>
          <w:tcPr>
            <w:tcW w:w="2981" w:type="dxa"/>
            <w:vMerge w:val="restart"/>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jc w:val="left"/>
              <w:textAlignment w:val="center"/>
              <w:rPr>
                <w:rFonts w:hint="eastAsia" w:ascii="宋体" w:hAnsi="宋体" w:eastAsia="宋体"/>
                <w:color w:val="000000"/>
                <w:sz w:val="15"/>
                <w:szCs w:val="15"/>
                <w:highlight w:val="none"/>
              </w:rPr>
            </w:pPr>
            <w:r>
              <w:rPr>
                <w:rStyle w:val="67"/>
                <w:color w:val="000000"/>
                <w:sz w:val="15"/>
                <w:szCs w:val="15"/>
                <w:highlight w:val="none"/>
                <w:lang w:val="en-US" w:eastAsia="zh-CN" w:bidi="ar"/>
              </w:rPr>
              <w:t>违反条款：第二百五十一条第一款；</w:t>
            </w:r>
            <w:r>
              <w:rPr>
                <w:rStyle w:val="67"/>
                <w:color w:val="000000"/>
                <w:sz w:val="15"/>
                <w:szCs w:val="15"/>
                <w:highlight w:val="none"/>
                <w:lang w:val="en-US" w:eastAsia="zh-CN" w:bidi="ar"/>
              </w:rPr>
              <w:br w:type="textWrapping"/>
            </w:r>
            <w:r>
              <w:rPr>
                <w:rStyle w:val="67"/>
                <w:color w:val="000000"/>
                <w:sz w:val="15"/>
                <w:szCs w:val="15"/>
                <w:highlight w:val="none"/>
                <w:lang w:val="en-US" w:eastAsia="zh-CN" w:bidi="ar"/>
              </w:rPr>
              <w:t>处罚条款：第一千一百三十一条第三款：责令改正，对单位处一万元以上十万元以下的罚款，对个人处五百元以上二千元以下的罚款。</w:t>
            </w:r>
          </w:p>
        </w:tc>
        <w:tc>
          <w:tcPr>
            <w:tcW w:w="851"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olor w:val="000000"/>
                <w:sz w:val="15"/>
                <w:szCs w:val="15"/>
                <w:highlight w:val="none"/>
              </w:rPr>
            </w:pPr>
            <w:r>
              <w:rPr>
                <w:rFonts w:hint="eastAsia" w:ascii="宋体" w:hAnsi="宋体" w:eastAsia="宋体" w:cs="宋体"/>
                <w:color w:val="000000"/>
                <w:kern w:val="0"/>
                <w:sz w:val="15"/>
                <w:szCs w:val="15"/>
                <w:highlight w:val="none"/>
              </w:rPr>
              <w:t>（对单位）</w:t>
            </w:r>
          </w:p>
        </w:tc>
        <w:tc>
          <w:tcPr>
            <w:tcW w:w="840"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olor w:val="00000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textAlignment w:val="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1.对大气环境或者生产生活造成较大影响的，系数</w:t>
            </w:r>
            <w:r>
              <w:rPr>
                <w:rFonts w:hint="eastAsia" w:ascii="宋体" w:hAnsi="宋体" w:eastAsia="宋体"/>
                <w:strike w:val="0"/>
                <w:color w:val="000000"/>
                <w:sz w:val="15"/>
                <w:szCs w:val="15"/>
                <w:highlight w:val="none"/>
                <w:lang w:val="en-US" w:eastAsia="zh-CN"/>
              </w:rPr>
              <w:t>5-6</w:t>
            </w:r>
            <w:r>
              <w:rPr>
                <w:rFonts w:hint="eastAsia" w:ascii="宋体" w:hAnsi="宋体" w:eastAsia="宋体"/>
                <w:color w:val="000000"/>
                <w:sz w:val="15"/>
                <w:szCs w:val="15"/>
                <w:highlight w:val="none"/>
              </w:rPr>
              <w:t>；2.导致</w:t>
            </w:r>
            <w:r>
              <w:rPr>
                <w:rFonts w:hint="eastAsia" w:ascii="宋体" w:hAnsi="宋体" w:eastAsia="宋体"/>
                <w:color w:val="000000"/>
                <w:sz w:val="15"/>
                <w:szCs w:val="15"/>
                <w:highlight w:val="none"/>
                <w:lang w:eastAsia="zh-CN"/>
              </w:rPr>
              <w:t>其他</w:t>
            </w:r>
            <w:r>
              <w:rPr>
                <w:rFonts w:hint="eastAsia" w:ascii="宋体" w:hAnsi="宋体" w:eastAsia="宋体"/>
                <w:color w:val="000000"/>
                <w:sz w:val="15"/>
                <w:szCs w:val="15"/>
                <w:highlight w:val="none"/>
              </w:rPr>
              <w:t>事故发生的，系数9</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3.</w:t>
            </w:r>
            <w:r>
              <w:rPr>
                <w:rFonts w:hint="eastAsia" w:ascii="宋体" w:hAnsi="宋体" w:eastAsia="宋体"/>
                <w:color w:val="000000"/>
                <w:sz w:val="15"/>
                <w:szCs w:val="15"/>
                <w:highlight w:val="none"/>
              </w:rPr>
              <w:t>存在基准2.1.3规定情形的，系数按照相关规定确定。</w:t>
            </w:r>
          </w:p>
        </w:tc>
        <w:tc>
          <w:tcPr>
            <w:tcW w:w="1949" w:type="dxa"/>
            <w:gridSpan w:val="2"/>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textAlignment w:val="auto"/>
              <w:rPr>
                <w:rFonts w:hint="eastAsia" w:ascii="宋体" w:hAnsi="宋体" w:eastAsia="宋体"/>
                <w:color w:val="000000"/>
                <w:sz w:val="15"/>
                <w:szCs w:val="15"/>
                <w:highlight w:val="none"/>
              </w:rPr>
            </w:pPr>
            <w:r>
              <w:rPr>
                <w:rFonts w:hint="eastAsia" w:ascii="宋体" w:hAnsi="宋体" w:eastAsia="宋体" w:cs="宋体"/>
                <w:color w:val="000000"/>
                <w:kern w:val="0"/>
                <w:sz w:val="15"/>
                <w:szCs w:val="15"/>
                <w:highlight w:val="none"/>
              </w:rPr>
              <w:t>罚款数额＝10000×（1＋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vMerge w:val="restart"/>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Autospacing="0" w:afterAutospacing="0" w:line="240" w:lineRule="auto"/>
              <w:jc w:val="center"/>
              <w:textAlignment w:val="center"/>
              <w:rPr>
                <w:rFonts w:hint="eastAsia" w:ascii="宋体" w:hAnsi="宋体" w:eastAsia="宋体" w:cs="宋体"/>
                <w:strike/>
                <w:dstrike w:val="0"/>
                <w:color w:val="000000"/>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vMerge w:val="continue"/>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color w:val="000000"/>
                <w:kern w:val="0"/>
                <w:sz w:val="15"/>
                <w:szCs w:val="15"/>
                <w:highlight w:val="none"/>
              </w:rPr>
            </w:pPr>
          </w:p>
        </w:tc>
        <w:tc>
          <w:tcPr>
            <w:tcW w:w="1626" w:type="dxa"/>
            <w:gridSpan w:val="2"/>
            <w:vMerge w:val="continue"/>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Fonts w:hint="eastAsia" w:ascii="宋体" w:hAnsi="宋体" w:eastAsia="宋体"/>
                <w:color w:val="000000"/>
                <w:sz w:val="15"/>
                <w:szCs w:val="15"/>
                <w:highlight w:val="none"/>
              </w:rPr>
            </w:pPr>
          </w:p>
        </w:tc>
        <w:tc>
          <w:tcPr>
            <w:tcW w:w="2981" w:type="dxa"/>
            <w:vMerge w:val="continue"/>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jc w:val="left"/>
              <w:textAlignment w:val="center"/>
              <w:rPr>
                <w:rFonts w:hint="eastAsia" w:ascii="宋体" w:hAnsi="宋体" w:eastAsia="宋体"/>
                <w:color w:val="000000"/>
                <w:sz w:val="15"/>
                <w:szCs w:val="15"/>
                <w:highlight w:val="none"/>
              </w:rPr>
            </w:pPr>
          </w:p>
        </w:tc>
        <w:tc>
          <w:tcPr>
            <w:tcW w:w="851"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w:t>
            </w:r>
          </w:p>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olor w:val="000000"/>
                <w:sz w:val="15"/>
                <w:szCs w:val="15"/>
                <w:highlight w:val="none"/>
              </w:rPr>
            </w:pPr>
            <w:r>
              <w:rPr>
                <w:rFonts w:hint="eastAsia" w:ascii="宋体" w:hAnsi="宋体" w:eastAsia="宋体" w:cs="宋体"/>
                <w:color w:val="000000"/>
                <w:kern w:val="0"/>
                <w:sz w:val="15"/>
                <w:szCs w:val="15"/>
                <w:highlight w:val="none"/>
              </w:rPr>
              <w:t>（对个人）</w:t>
            </w:r>
          </w:p>
        </w:tc>
        <w:tc>
          <w:tcPr>
            <w:tcW w:w="840"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olor w:val="00000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textAlignment w:val="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1.对大气环境或者生产生活造成较大影响的，系数2-3；2.导致</w:t>
            </w:r>
            <w:r>
              <w:rPr>
                <w:rFonts w:hint="eastAsia" w:ascii="宋体" w:hAnsi="宋体" w:eastAsia="宋体"/>
                <w:color w:val="000000"/>
                <w:sz w:val="15"/>
                <w:szCs w:val="15"/>
                <w:highlight w:val="none"/>
                <w:lang w:eastAsia="zh-CN"/>
              </w:rPr>
              <w:t>其他</w:t>
            </w:r>
            <w:r>
              <w:rPr>
                <w:rFonts w:hint="eastAsia" w:ascii="宋体" w:hAnsi="宋体" w:eastAsia="宋体"/>
                <w:color w:val="000000"/>
                <w:sz w:val="15"/>
                <w:szCs w:val="15"/>
                <w:highlight w:val="none"/>
              </w:rPr>
              <w:t>事故发生的，系数3</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3.</w:t>
            </w:r>
            <w:r>
              <w:rPr>
                <w:rFonts w:hint="eastAsia" w:ascii="宋体" w:hAnsi="宋体" w:eastAsia="宋体"/>
                <w:color w:val="000000"/>
                <w:sz w:val="15"/>
                <w:szCs w:val="15"/>
                <w:highlight w:val="none"/>
              </w:rPr>
              <w:t>存在基准2.1.3规定情形的，系数按照相关规定确定。</w:t>
            </w:r>
          </w:p>
        </w:tc>
        <w:tc>
          <w:tcPr>
            <w:tcW w:w="1949" w:type="dxa"/>
            <w:gridSpan w:val="2"/>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textAlignment w:val="auto"/>
              <w:rPr>
                <w:rFonts w:hint="eastAsia" w:ascii="宋体" w:hAnsi="宋体" w:eastAsia="宋体"/>
                <w:color w:val="000000"/>
                <w:sz w:val="15"/>
                <w:szCs w:val="15"/>
                <w:highlight w:val="none"/>
              </w:rPr>
            </w:pPr>
            <w:r>
              <w:rPr>
                <w:rFonts w:hint="eastAsia" w:ascii="宋体" w:hAnsi="宋体" w:eastAsia="宋体" w:cs="宋体"/>
                <w:color w:val="000000"/>
                <w:kern w:val="0"/>
                <w:sz w:val="15"/>
                <w:szCs w:val="15"/>
                <w:highlight w:val="none"/>
              </w:rPr>
              <w:t>罚款数额＝500×（1＋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vMerge w:val="continue"/>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Autospacing="0" w:afterAutospacing="0" w:line="240" w:lineRule="auto"/>
              <w:jc w:val="center"/>
              <w:textAlignment w:val="center"/>
              <w:rPr>
                <w:rFonts w:hint="eastAsia" w:ascii="宋体" w:hAnsi="宋体" w:eastAsia="宋体" w:cs="宋体"/>
                <w:strike/>
                <w:dstrike w:val="0"/>
                <w:color w:val="000000"/>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vMerge w:val="restart"/>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highlight w:val="none"/>
                <w:u w:val="none"/>
                <w:lang w:val="en-US" w:eastAsia="zh-CN" w:bidi="ar"/>
              </w:rPr>
              <w:t>14</w:t>
            </w:r>
          </w:p>
        </w:tc>
        <w:tc>
          <w:tcPr>
            <w:tcW w:w="1626" w:type="dxa"/>
            <w:gridSpan w:val="2"/>
            <w:vMerge w:val="restart"/>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Fonts w:hint="eastAsia" w:ascii="宋体" w:hAnsi="宋体" w:eastAsia="宋体"/>
                <w:color w:val="000000"/>
                <w:sz w:val="15"/>
                <w:szCs w:val="15"/>
                <w:highlight w:val="none"/>
              </w:rPr>
            </w:pPr>
            <w:r>
              <w:rPr>
                <w:rFonts w:hint="eastAsia" w:ascii="宋体" w:hAnsi="宋体" w:eastAsia="宋体" w:cs="宋体"/>
                <w:i w:val="0"/>
                <w:iCs w:val="0"/>
                <w:color w:val="000000"/>
                <w:kern w:val="0"/>
                <w:sz w:val="15"/>
                <w:szCs w:val="15"/>
                <w:highlight w:val="none"/>
                <w:u w:val="none"/>
                <w:lang w:val="en-US" w:eastAsia="zh-CN" w:bidi="ar"/>
              </w:rPr>
              <w:t>违反规定露天烧烤食品</w:t>
            </w:r>
          </w:p>
        </w:tc>
        <w:tc>
          <w:tcPr>
            <w:tcW w:w="2981" w:type="dxa"/>
            <w:vMerge w:val="restart"/>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jc w:val="left"/>
              <w:textAlignment w:val="center"/>
              <w:rPr>
                <w:rFonts w:hint="eastAsia" w:ascii="宋体" w:hAnsi="宋体" w:eastAsia="宋体"/>
                <w:color w:val="000000"/>
                <w:sz w:val="15"/>
                <w:szCs w:val="15"/>
                <w:highlight w:val="none"/>
              </w:rPr>
            </w:pPr>
            <w:r>
              <w:rPr>
                <w:rStyle w:val="69"/>
                <w:color w:val="000000"/>
                <w:sz w:val="15"/>
                <w:szCs w:val="15"/>
                <w:highlight w:val="none"/>
                <w:lang w:val="en-US" w:eastAsia="zh-CN" w:bidi="ar"/>
              </w:rPr>
              <w:t>违反条款：第二百五十条</w:t>
            </w:r>
            <w:r>
              <w:rPr>
                <w:rStyle w:val="66"/>
                <w:color w:val="000000"/>
                <w:sz w:val="15"/>
                <w:szCs w:val="15"/>
                <w:highlight w:val="none"/>
                <w:lang w:val="en-US" w:eastAsia="zh-CN" w:bidi="ar"/>
              </w:rPr>
              <w:t>第四款；</w:t>
            </w:r>
            <w:r>
              <w:rPr>
                <w:rStyle w:val="69"/>
                <w:color w:val="000000"/>
                <w:sz w:val="15"/>
                <w:szCs w:val="15"/>
                <w:highlight w:val="none"/>
                <w:lang w:val="en-US" w:eastAsia="zh-CN" w:bidi="ar"/>
              </w:rPr>
              <w:br w:type="textWrapping"/>
            </w:r>
            <w:r>
              <w:rPr>
                <w:rStyle w:val="69"/>
                <w:color w:val="000000"/>
                <w:sz w:val="15"/>
                <w:szCs w:val="15"/>
                <w:highlight w:val="none"/>
                <w:lang w:val="en-US" w:eastAsia="zh-CN" w:bidi="ar"/>
              </w:rPr>
              <w:t>处罚条款：第一千一百三十二条第三款：责令改正，没收烧烤工具和违法所得，并处</w:t>
            </w:r>
            <w:r>
              <w:rPr>
                <w:rStyle w:val="67"/>
                <w:color w:val="000000"/>
                <w:sz w:val="15"/>
                <w:szCs w:val="15"/>
                <w:highlight w:val="none"/>
                <w:lang w:val="en-US" w:eastAsia="zh-CN" w:bidi="ar"/>
              </w:rPr>
              <w:t>五百元以上</w:t>
            </w:r>
            <w:r>
              <w:rPr>
                <w:rStyle w:val="66"/>
                <w:color w:val="000000"/>
                <w:sz w:val="15"/>
                <w:szCs w:val="15"/>
                <w:highlight w:val="none"/>
                <w:lang w:val="en-US" w:eastAsia="zh-CN" w:bidi="ar"/>
              </w:rPr>
              <w:t>五千元以下的罚款</w:t>
            </w:r>
            <w:r>
              <w:rPr>
                <w:rStyle w:val="69"/>
                <w:color w:val="000000"/>
                <w:sz w:val="15"/>
                <w:szCs w:val="15"/>
                <w:highlight w:val="none"/>
                <w:lang w:val="en-US" w:eastAsia="zh-CN" w:bidi="ar"/>
              </w:rPr>
              <w:t>；</w:t>
            </w:r>
            <w:r>
              <w:rPr>
                <w:rStyle w:val="66"/>
                <w:color w:val="000000"/>
                <w:sz w:val="15"/>
                <w:szCs w:val="15"/>
                <w:highlight w:val="none"/>
                <w:lang w:val="en-US" w:eastAsia="zh-CN" w:bidi="ar"/>
              </w:rPr>
              <w:t>拒不改正的，处五千元以上二万元以下的罚款。</w:t>
            </w:r>
          </w:p>
        </w:tc>
        <w:tc>
          <w:tcPr>
            <w:tcW w:w="851"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olor w:val="000000"/>
                <w:sz w:val="15"/>
                <w:szCs w:val="15"/>
                <w:highlight w:val="none"/>
              </w:rPr>
            </w:pPr>
            <w:r>
              <w:rPr>
                <w:rFonts w:hint="eastAsia" w:ascii="宋体" w:hAnsi="宋体" w:eastAsia="宋体" w:cs="宋体"/>
                <w:color w:val="000000"/>
                <w:kern w:val="0"/>
                <w:sz w:val="15"/>
                <w:szCs w:val="15"/>
                <w:highlight w:val="none"/>
              </w:rPr>
              <w:t>500</w:t>
            </w:r>
          </w:p>
        </w:tc>
        <w:tc>
          <w:tcPr>
            <w:tcW w:w="840"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olor w:val="00000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textAlignment w:val="auto"/>
              <w:rPr>
                <w:rFonts w:hint="eastAsia" w:ascii="宋体" w:hAnsi="宋体" w:eastAsia="宋体"/>
                <w:color w:val="000000"/>
                <w:sz w:val="15"/>
                <w:szCs w:val="15"/>
                <w:highlight w:val="none"/>
              </w:rPr>
            </w:pPr>
            <w:r>
              <w:rPr>
                <w:rFonts w:hint="eastAsia" w:ascii="宋体" w:hAnsi="宋体" w:eastAsia="宋体" w:cs="宋体"/>
                <w:color w:val="000000"/>
                <w:kern w:val="0"/>
                <w:sz w:val="15"/>
                <w:szCs w:val="15"/>
                <w:highlight w:val="none"/>
              </w:rPr>
              <w:t>1.占用无障碍设施或者绿地的，</w:t>
            </w:r>
            <w:r>
              <w:rPr>
                <w:rFonts w:hint="eastAsia" w:ascii="宋体" w:hAnsi="宋体" w:eastAsia="宋体" w:cs="宋体"/>
                <w:color w:val="000000"/>
                <w:kern w:val="0"/>
                <w:sz w:val="15"/>
                <w:szCs w:val="15"/>
                <w:highlight w:val="none"/>
                <w:lang w:eastAsia="zh-CN"/>
              </w:rPr>
              <w:t>系数</w:t>
            </w:r>
            <w:r>
              <w:rPr>
                <w:rFonts w:hint="eastAsia" w:ascii="宋体" w:hAnsi="宋体" w:cs="宋体"/>
                <w:color w:val="000000"/>
                <w:kern w:val="0"/>
                <w:sz w:val="15"/>
                <w:szCs w:val="15"/>
                <w:highlight w:val="none"/>
                <w:lang w:val="en-US" w:eastAsia="zh-CN"/>
              </w:rPr>
              <w:t>1-3</w:t>
            </w:r>
            <w:r>
              <w:rPr>
                <w:rFonts w:hint="eastAsia" w:ascii="宋体" w:hAnsi="宋体" w:eastAsia="宋体" w:cs="宋体"/>
                <w:color w:val="000000"/>
                <w:kern w:val="0"/>
                <w:sz w:val="15"/>
                <w:szCs w:val="15"/>
                <w:highlight w:val="none"/>
              </w:rPr>
              <w:t>；2.违法行为持续时间较长、占用场地规模较大、群众多次举报（3次以上，含3次）</w:t>
            </w:r>
            <w:r>
              <w:rPr>
                <w:rFonts w:hint="eastAsia" w:ascii="宋体" w:hAnsi="宋体" w:cs="宋体"/>
                <w:color w:val="000000"/>
                <w:kern w:val="0"/>
                <w:sz w:val="15"/>
                <w:szCs w:val="15"/>
                <w:highlight w:val="none"/>
                <w:lang w:eastAsia="zh-CN"/>
              </w:rPr>
              <w:t>的，系数</w:t>
            </w:r>
            <w:r>
              <w:rPr>
                <w:rFonts w:hint="eastAsia" w:ascii="宋体" w:hAnsi="宋体" w:cs="宋体"/>
                <w:color w:val="000000"/>
                <w:kern w:val="0"/>
                <w:sz w:val="15"/>
                <w:szCs w:val="15"/>
                <w:highlight w:val="none"/>
                <w:lang w:val="en-US" w:eastAsia="zh-CN"/>
              </w:rPr>
              <w:t>4-6</w:t>
            </w:r>
            <w:r>
              <w:rPr>
                <w:rFonts w:hint="eastAsia" w:ascii="宋体" w:hAnsi="宋体" w:cs="宋体"/>
                <w:color w:val="000000"/>
                <w:kern w:val="0"/>
                <w:sz w:val="15"/>
                <w:szCs w:val="15"/>
                <w:highlight w:val="none"/>
                <w:lang w:eastAsia="zh-CN"/>
              </w:rPr>
              <w:t>；</w:t>
            </w:r>
            <w:r>
              <w:rPr>
                <w:rFonts w:hint="eastAsia" w:ascii="宋体" w:hAnsi="宋体" w:cs="宋体"/>
                <w:color w:val="000000"/>
                <w:kern w:val="0"/>
                <w:sz w:val="15"/>
                <w:szCs w:val="15"/>
                <w:highlight w:val="none"/>
                <w:lang w:val="en-US" w:eastAsia="zh-CN"/>
              </w:rPr>
              <w:t>3</w:t>
            </w:r>
            <w:r>
              <w:rPr>
                <w:rFonts w:hint="default" w:ascii="宋体" w:hAnsi="宋体" w:cs="宋体"/>
                <w:color w:val="000000"/>
                <w:kern w:val="0"/>
                <w:sz w:val="15"/>
                <w:szCs w:val="15"/>
                <w:highlight w:val="none"/>
                <w:lang w:val="en-US" w:eastAsia="zh-CN"/>
              </w:rPr>
              <w:t>.</w:t>
            </w:r>
            <w:r>
              <w:rPr>
                <w:rFonts w:hint="eastAsia" w:ascii="宋体" w:hAnsi="宋体" w:eastAsia="宋体" w:cs="宋体"/>
                <w:color w:val="000000"/>
                <w:kern w:val="0"/>
                <w:sz w:val="15"/>
                <w:szCs w:val="15"/>
                <w:highlight w:val="none"/>
              </w:rPr>
              <w:t>造成</w:t>
            </w:r>
            <w:r>
              <w:rPr>
                <w:rFonts w:hint="eastAsia" w:ascii="宋体" w:hAnsi="宋体" w:cs="宋体"/>
                <w:color w:val="000000"/>
                <w:kern w:val="0"/>
                <w:sz w:val="15"/>
                <w:szCs w:val="15"/>
                <w:highlight w:val="none"/>
                <w:lang w:eastAsia="zh-CN"/>
              </w:rPr>
              <w:t>较大影响</w:t>
            </w:r>
            <w:r>
              <w:rPr>
                <w:rFonts w:hint="eastAsia" w:ascii="宋体" w:hAnsi="宋体" w:eastAsia="宋体" w:cs="宋体"/>
                <w:color w:val="000000"/>
                <w:kern w:val="0"/>
                <w:sz w:val="15"/>
                <w:szCs w:val="15"/>
                <w:highlight w:val="none"/>
              </w:rPr>
              <w:t>的，</w:t>
            </w:r>
            <w:r>
              <w:rPr>
                <w:rFonts w:hint="eastAsia" w:ascii="宋体" w:hAnsi="宋体" w:eastAsia="宋体" w:cs="宋体"/>
                <w:color w:val="000000"/>
                <w:kern w:val="0"/>
                <w:sz w:val="15"/>
                <w:szCs w:val="15"/>
                <w:highlight w:val="none"/>
                <w:lang w:eastAsia="zh-CN"/>
              </w:rPr>
              <w:t>系数</w:t>
            </w:r>
            <w:r>
              <w:rPr>
                <w:rFonts w:hint="eastAsia" w:ascii="宋体" w:hAnsi="宋体" w:cs="宋体"/>
                <w:color w:val="000000"/>
                <w:kern w:val="0"/>
                <w:sz w:val="15"/>
                <w:szCs w:val="15"/>
                <w:highlight w:val="none"/>
                <w:lang w:val="en-US" w:eastAsia="zh-CN"/>
              </w:rPr>
              <w:t>7-9</w:t>
            </w:r>
            <w:r>
              <w:rPr>
                <w:rFonts w:hint="eastAsia" w:ascii="宋体" w:hAnsi="宋体" w:eastAsia="宋体" w:cs="宋体"/>
                <w:color w:val="000000"/>
                <w:kern w:val="0"/>
                <w:sz w:val="15"/>
                <w:szCs w:val="15"/>
                <w:highlight w:val="none"/>
                <w:lang w:eastAsia="zh-CN"/>
              </w:rPr>
              <w:t>；</w:t>
            </w:r>
            <w:r>
              <w:rPr>
                <w:rFonts w:hint="eastAsia" w:ascii="宋体" w:hAnsi="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val="en-US" w:eastAsia="zh-CN"/>
              </w:rPr>
              <w:t>.</w:t>
            </w:r>
            <w:r>
              <w:rPr>
                <w:rFonts w:hint="eastAsia" w:ascii="宋体" w:hAnsi="宋体" w:eastAsia="宋体"/>
                <w:color w:val="000000"/>
                <w:sz w:val="15"/>
                <w:szCs w:val="15"/>
                <w:highlight w:val="none"/>
              </w:rPr>
              <w:t>存在基准2.1.3规定情形的，系数按照相关规定确定。</w:t>
            </w:r>
          </w:p>
        </w:tc>
        <w:tc>
          <w:tcPr>
            <w:tcW w:w="1949" w:type="dxa"/>
            <w:gridSpan w:val="2"/>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p>
            <w:pPr>
              <w:keepNext w:val="0"/>
              <w:keepLines w:val="0"/>
              <w:pageBreakBefore w:val="0"/>
              <w:widowControl w:val="0"/>
              <w:kinsoku/>
              <w:wordWrap/>
              <w:overflowPunct/>
              <w:topLinePunct w:val="0"/>
              <w:autoSpaceDE/>
              <w:autoSpaceDN/>
              <w:bidi w:val="0"/>
              <w:adjustRightInd/>
              <w:snapToGrid/>
              <w:spacing w:beforeAutospacing="0" w:afterAutospacing="0" w:line="240" w:lineRule="auto"/>
              <w:textAlignment w:val="auto"/>
              <w:rPr>
                <w:rFonts w:hint="eastAsia" w:ascii="宋体" w:hAnsi="宋体" w:eastAsia="宋体"/>
                <w:color w:val="000000"/>
                <w:sz w:val="15"/>
                <w:szCs w:val="15"/>
                <w:highlight w:val="none"/>
              </w:rPr>
            </w:pPr>
          </w:p>
        </w:tc>
        <w:tc>
          <w:tcPr>
            <w:tcW w:w="2178" w:type="dxa"/>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Autospacing="0" w:afterAutospacing="0" w:line="240" w:lineRule="auto"/>
              <w:jc w:val="both"/>
              <w:textAlignment w:val="center"/>
              <w:rPr>
                <w:rFonts w:hint="eastAsia" w:ascii="宋体" w:hAnsi="宋体" w:eastAsia="宋体" w:cs="宋体"/>
                <w:strike/>
                <w:dstrike w:val="0"/>
                <w:color w:val="000000"/>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vMerge w:val="continue"/>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color w:val="000000"/>
                <w:kern w:val="0"/>
                <w:sz w:val="15"/>
                <w:szCs w:val="15"/>
                <w:highlight w:val="none"/>
              </w:rPr>
            </w:pPr>
          </w:p>
        </w:tc>
        <w:tc>
          <w:tcPr>
            <w:tcW w:w="1626" w:type="dxa"/>
            <w:gridSpan w:val="2"/>
            <w:vMerge w:val="continue"/>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Fonts w:hint="eastAsia" w:ascii="宋体" w:hAnsi="宋体" w:eastAsia="宋体"/>
                <w:color w:val="000000"/>
                <w:sz w:val="15"/>
                <w:szCs w:val="15"/>
                <w:highlight w:val="none"/>
              </w:rPr>
            </w:pPr>
          </w:p>
        </w:tc>
        <w:tc>
          <w:tcPr>
            <w:tcW w:w="2981" w:type="dxa"/>
            <w:vMerge w:val="continue"/>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jc w:val="left"/>
              <w:textAlignment w:val="center"/>
              <w:rPr>
                <w:rFonts w:hint="eastAsia" w:ascii="宋体" w:hAnsi="宋体" w:eastAsia="宋体"/>
                <w:color w:val="000000"/>
                <w:sz w:val="15"/>
                <w:szCs w:val="15"/>
                <w:highlight w:val="none"/>
              </w:rPr>
            </w:pPr>
          </w:p>
        </w:tc>
        <w:tc>
          <w:tcPr>
            <w:tcW w:w="851"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cs="宋体"/>
                <w:color w:val="000000"/>
                <w:kern w:val="0"/>
                <w:sz w:val="15"/>
                <w:szCs w:val="15"/>
                <w:highlight w:val="none"/>
                <w:lang w:val="en-US" w:eastAsia="zh-CN"/>
              </w:rPr>
            </w:pPr>
            <w:r>
              <w:rPr>
                <w:rFonts w:hint="eastAsia" w:ascii="宋体" w:hAnsi="宋体" w:cs="宋体"/>
                <w:color w:val="000000"/>
                <w:kern w:val="0"/>
                <w:sz w:val="15"/>
                <w:szCs w:val="15"/>
                <w:highlight w:val="none"/>
                <w:lang w:val="en-US" w:eastAsia="zh-CN"/>
              </w:rPr>
              <w:t>5000</w:t>
            </w:r>
          </w:p>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olor w:val="000000"/>
                <w:sz w:val="15"/>
                <w:szCs w:val="15"/>
                <w:highlight w:val="none"/>
              </w:rPr>
            </w:pPr>
            <w:r>
              <w:rPr>
                <w:rFonts w:hint="eastAsia" w:ascii="宋体" w:hAnsi="宋体" w:cs="宋体"/>
                <w:color w:val="000000"/>
                <w:kern w:val="0"/>
                <w:sz w:val="15"/>
                <w:szCs w:val="15"/>
                <w:highlight w:val="none"/>
                <w:lang w:val="en-US" w:eastAsia="zh-CN"/>
              </w:rPr>
              <w:t>（拒不改正）</w:t>
            </w:r>
          </w:p>
        </w:tc>
        <w:tc>
          <w:tcPr>
            <w:tcW w:w="840"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olor w:val="000000"/>
                <w:sz w:val="15"/>
                <w:szCs w:val="15"/>
                <w:highlight w:val="none"/>
              </w:rPr>
            </w:pPr>
          </w:p>
        </w:tc>
        <w:tc>
          <w:tcPr>
            <w:tcW w:w="2376" w:type="dxa"/>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textAlignment w:val="auto"/>
              <w:rPr>
                <w:rFonts w:hint="eastAsia" w:ascii="宋体" w:hAnsi="宋体" w:eastAsia="宋体"/>
                <w:color w:val="000000"/>
                <w:sz w:val="15"/>
                <w:szCs w:val="15"/>
                <w:highlight w:val="none"/>
              </w:rPr>
            </w:pPr>
            <w:r>
              <w:rPr>
                <w:rFonts w:hint="eastAsia" w:ascii="宋体" w:hAnsi="宋体" w:eastAsia="宋体" w:cs="宋体"/>
                <w:color w:val="000000"/>
                <w:kern w:val="0"/>
                <w:sz w:val="15"/>
                <w:szCs w:val="15"/>
                <w:highlight w:val="none"/>
              </w:rPr>
              <w:t>1.占用无障碍设施或者绿地的，</w:t>
            </w:r>
            <w:r>
              <w:rPr>
                <w:rFonts w:hint="eastAsia" w:ascii="宋体" w:hAnsi="宋体" w:eastAsia="宋体" w:cs="宋体"/>
                <w:color w:val="000000"/>
                <w:kern w:val="0"/>
                <w:sz w:val="15"/>
                <w:szCs w:val="15"/>
                <w:highlight w:val="none"/>
                <w:lang w:eastAsia="zh-CN"/>
              </w:rPr>
              <w:t>系数</w:t>
            </w:r>
            <w:r>
              <w:rPr>
                <w:rFonts w:hint="eastAsia" w:ascii="宋体" w:hAnsi="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；2.违法行为持续时间较长、占用场地规模较大、群众多次举报（3次以上，含3次）</w:t>
            </w:r>
            <w:r>
              <w:rPr>
                <w:rFonts w:hint="eastAsia" w:ascii="宋体" w:hAnsi="宋体" w:cs="宋体"/>
                <w:color w:val="000000"/>
                <w:kern w:val="0"/>
                <w:sz w:val="15"/>
                <w:szCs w:val="15"/>
                <w:highlight w:val="none"/>
                <w:lang w:eastAsia="zh-CN"/>
              </w:rPr>
              <w:t>的，系数</w:t>
            </w:r>
            <w:r>
              <w:rPr>
                <w:rFonts w:hint="eastAsia" w:ascii="宋体" w:hAnsi="宋体" w:cs="宋体"/>
                <w:color w:val="000000"/>
                <w:kern w:val="0"/>
                <w:sz w:val="15"/>
                <w:szCs w:val="15"/>
                <w:highlight w:val="none"/>
                <w:lang w:val="en-US" w:eastAsia="zh-CN"/>
              </w:rPr>
              <w:t>2</w:t>
            </w:r>
            <w:r>
              <w:rPr>
                <w:rFonts w:hint="eastAsia" w:ascii="宋体" w:hAnsi="宋体" w:cs="宋体"/>
                <w:color w:val="000000"/>
                <w:kern w:val="0"/>
                <w:sz w:val="15"/>
                <w:szCs w:val="15"/>
                <w:highlight w:val="none"/>
                <w:lang w:eastAsia="zh-CN"/>
              </w:rPr>
              <w:t>；</w:t>
            </w:r>
            <w:r>
              <w:rPr>
                <w:rFonts w:hint="eastAsia" w:ascii="宋体" w:hAnsi="宋体" w:cs="宋体"/>
                <w:color w:val="000000"/>
                <w:kern w:val="0"/>
                <w:sz w:val="15"/>
                <w:szCs w:val="15"/>
                <w:highlight w:val="none"/>
                <w:lang w:val="en-US" w:eastAsia="zh-CN"/>
              </w:rPr>
              <w:t>3</w:t>
            </w:r>
            <w:r>
              <w:rPr>
                <w:rFonts w:hint="default" w:ascii="宋体" w:hAnsi="宋体" w:cs="宋体"/>
                <w:color w:val="000000"/>
                <w:kern w:val="0"/>
                <w:sz w:val="15"/>
                <w:szCs w:val="15"/>
                <w:highlight w:val="none"/>
                <w:lang w:val="en-US" w:eastAsia="zh-CN"/>
              </w:rPr>
              <w:t>.</w:t>
            </w:r>
            <w:r>
              <w:rPr>
                <w:rFonts w:hint="eastAsia" w:ascii="宋体" w:hAnsi="宋体" w:eastAsia="宋体" w:cs="宋体"/>
                <w:color w:val="000000"/>
                <w:kern w:val="0"/>
                <w:sz w:val="15"/>
                <w:szCs w:val="15"/>
                <w:highlight w:val="none"/>
              </w:rPr>
              <w:t>造成</w:t>
            </w:r>
            <w:r>
              <w:rPr>
                <w:rFonts w:hint="eastAsia" w:ascii="宋体" w:hAnsi="宋体" w:cs="宋体"/>
                <w:color w:val="000000"/>
                <w:kern w:val="0"/>
                <w:sz w:val="15"/>
                <w:szCs w:val="15"/>
                <w:highlight w:val="none"/>
                <w:lang w:eastAsia="zh-CN"/>
              </w:rPr>
              <w:t>较大影响</w:t>
            </w:r>
            <w:r>
              <w:rPr>
                <w:rFonts w:hint="eastAsia" w:ascii="宋体" w:hAnsi="宋体" w:eastAsia="宋体" w:cs="宋体"/>
                <w:color w:val="000000"/>
                <w:kern w:val="0"/>
                <w:sz w:val="15"/>
                <w:szCs w:val="15"/>
                <w:highlight w:val="none"/>
              </w:rPr>
              <w:t>的，</w:t>
            </w:r>
            <w:r>
              <w:rPr>
                <w:rFonts w:hint="eastAsia" w:ascii="宋体" w:hAnsi="宋体" w:eastAsia="宋体" w:cs="宋体"/>
                <w:color w:val="000000"/>
                <w:kern w:val="0"/>
                <w:sz w:val="15"/>
                <w:szCs w:val="15"/>
                <w:highlight w:val="none"/>
                <w:lang w:eastAsia="zh-CN"/>
              </w:rPr>
              <w:t>系数</w:t>
            </w:r>
            <w:r>
              <w:rPr>
                <w:rFonts w:hint="eastAsia" w:ascii="宋体" w:hAnsi="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w:t>
            </w:r>
            <w:r>
              <w:rPr>
                <w:rFonts w:hint="eastAsia" w:ascii="宋体" w:hAnsi="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val="en-US" w:eastAsia="zh-CN"/>
              </w:rPr>
              <w:t>.</w:t>
            </w:r>
            <w:r>
              <w:rPr>
                <w:rFonts w:hint="eastAsia" w:ascii="宋体" w:hAnsi="宋体" w:eastAsia="宋体"/>
                <w:color w:val="000000"/>
                <w:sz w:val="15"/>
                <w:szCs w:val="15"/>
                <w:highlight w:val="none"/>
              </w:rPr>
              <w:t>存在基准2.1.3规定情形的，系数按照相关规定确定。</w:t>
            </w:r>
          </w:p>
        </w:tc>
        <w:tc>
          <w:tcPr>
            <w:tcW w:w="1949" w:type="dxa"/>
            <w:gridSpan w:val="2"/>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w:t>
            </w:r>
            <w:r>
              <w:rPr>
                <w:rFonts w:hint="eastAsia" w:ascii="宋体" w:hAnsi="宋体" w:cs="宋体"/>
                <w:color w:val="000000"/>
                <w:kern w:val="0"/>
                <w:sz w:val="15"/>
                <w:szCs w:val="15"/>
                <w:highlight w:val="none"/>
                <w:lang w:val="en-US" w:eastAsia="zh-CN"/>
              </w:rPr>
              <w:t>0</w:t>
            </w:r>
            <w:r>
              <w:rPr>
                <w:rFonts w:hint="eastAsia" w:ascii="宋体" w:hAnsi="宋体" w:eastAsia="宋体" w:cs="宋体"/>
                <w:color w:val="000000"/>
                <w:kern w:val="0"/>
                <w:sz w:val="15"/>
                <w:szCs w:val="15"/>
                <w:highlight w:val="none"/>
              </w:rPr>
              <w:t>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p>
            <w:pPr>
              <w:keepNext w:val="0"/>
              <w:keepLines w:val="0"/>
              <w:pageBreakBefore w:val="0"/>
              <w:widowControl w:val="0"/>
              <w:kinsoku/>
              <w:wordWrap/>
              <w:overflowPunct/>
              <w:topLinePunct w:val="0"/>
              <w:autoSpaceDE/>
              <w:autoSpaceDN/>
              <w:bidi w:val="0"/>
              <w:adjustRightInd/>
              <w:snapToGrid/>
              <w:spacing w:beforeAutospacing="0" w:afterAutospacing="0" w:line="240" w:lineRule="auto"/>
              <w:textAlignment w:val="auto"/>
              <w:rPr>
                <w:rFonts w:hint="eastAsia" w:ascii="宋体" w:hAnsi="宋体" w:eastAsia="宋体"/>
                <w:color w:val="000000"/>
                <w:sz w:val="15"/>
                <w:szCs w:val="15"/>
                <w:highlight w:val="none"/>
              </w:rPr>
            </w:pPr>
          </w:p>
        </w:tc>
        <w:tc>
          <w:tcPr>
            <w:tcW w:w="2178" w:type="dxa"/>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Autospacing="0" w:afterAutospacing="0" w:line="240" w:lineRule="auto"/>
              <w:jc w:val="center"/>
              <w:textAlignment w:val="center"/>
              <w:rPr>
                <w:rFonts w:hint="eastAsia" w:ascii="宋体" w:hAnsi="宋体" w:eastAsia="宋体" w:cs="宋体"/>
                <w:strike/>
                <w:dstrike w:val="0"/>
                <w:color w:val="000000"/>
                <w:kern w:val="0"/>
                <w:sz w:val="15"/>
                <w:szCs w:val="15"/>
                <w:highlight w:val="none"/>
                <w:lang w:eastAsia="zh-CN"/>
              </w:rPr>
            </w:pPr>
            <w:r>
              <w:rPr>
                <w:rFonts w:hint="eastAsia" w:ascii="宋体" w:hAnsi="宋体" w:eastAsia="宋体" w:cs="宋体"/>
                <w:color w:val="000000"/>
                <w:kern w:val="0"/>
                <w:sz w:val="15"/>
                <w:szCs w:val="15"/>
                <w:highlight w:val="none"/>
              </w:rPr>
              <w:t>《基准》“拒不改正”的情形，不</w:t>
            </w:r>
            <w:r>
              <w:rPr>
                <w:rFonts w:hint="eastAsia" w:ascii="宋体" w:hAnsi="宋体" w:eastAsia="宋体" w:cs="宋体"/>
                <w:color w:val="000000"/>
                <w:kern w:val="0"/>
                <w:sz w:val="15"/>
                <w:szCs w:val="15"/>
                <w:highlight w:val="none"/>
                <w:lang w:eastAsia="zh-CN"/>
              </w:rPr>
              <w:t>计入</w:t>
            </w:r>
            <w:r>
              <w:rPr>
                <w:rFonts w:hint="eastAsia" w:ascii="宋体" w:hAnsi="宋体" w:eastAsia="宋体" w:cs="宋体"/>
                <w:color w:val="000000"/>
                <w:kern w:val="0"/>
                <w:sz w:val="15"/>
                <w:szCs w:val="15"/>
                <w:highlight w:val="none"/>
              </w:rPr>
              <w:t>本案由</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vMerge w:val="restart"/>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highlight w:val="none"/>
                <w:u w:val="none"/>
                <w:lang w:val="en-US" w:eastAsia="zh-CN" w:bidi="ar"/>
              </w:rPr>
              <w:t>15</w:t>
            </w:r>
          </w:p>
        </w:tc>
        <w:tc>
          <w:tcPr>
            <w:tcW w:w="1626" w:type="dxa"/>
            <w:gridSpan w:val="2"/>
            <w:vMerge w:val="restart"/>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Fonts w:hint="eastAsia" w:ascii="宋体" w:hAnsi="宋体" w:eastAsia="宋体"/>
                <w:color w:val="000000"/>
                <w:sz w:val="15"/>
                <w:szCs w:val="15"/>
                <w:highlight w:val="none"/>
              </w:rPr>
            </w:pPr>
            <w:r>
              <w:rPr>
                <w:rFonts w:hint="eastAsia" w:ascii="宋体" w:hAnsi="宋体" w:eastAsia="宋体" w:cs="宋体"/>
                <w:i w:val="0"/>
                <w:iCs w:val="0"/>
                <w:color w:val="000000"/>
                <w:kern w:val="0"/>
                <w:sz w:val="15"/>
                <w:szCs w:val="15"/>
                <w:highlight w:val="none"/>
                <w:u w:val="none"/>
                <w:lang w:val="en-US" w:eastAsia="zh-CN" w:bidi="ar"/>
              </w:rPr>
              <w:t>违反规定为露天烧烤食品提供场地</w:t>
            </w:r>
          </w:p>
        </w:tc>
        <w:tc>
          <w:tcPr>
            <w:tcW w:w="2981" w:type="dxa"/>
            <w:vMerge w:val="restart"/>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jc w:val="left"/>
              <w:textAlignment w:val="center"/>
              <w:rPr>
                <w:rFonts w:hint="eastAsia" w:ascii="宋体" w:hAnsi="宋体" w:eastAsia="宋体"/>
                <w:color w:val="000000"/>
                <w:sz w:val="15"/>
                <w:szCs w:val="15"/>
                <w:highlight w:val="none"/>
              </w:rPr>
            </w:pPr>
            <w:r>
              <w:rPr>
                <w:rStyle w:val="69"/>
                <w:color w:val="000000"/>
                <w:sz w:val="15"/>
                <w:szCs w:val="15"/>
                <w:highlight w:val="none"/>
                <w:lang w:val="en-US" w:eastAsia="zh-CN" w:bidi="ar"/>
              </w:rPr>
              <w:t>违反条款：第二百五十条</w:t>
            </w:r>
            <w:r>
              <w:rPr>
                <w:rStyle w:val="66"/>
                <w:color w:val="000000"/>
                <w:sz w:val="15"/>
                <w:szCs w:val="15"/>
                <w:highlight w:val="none"/>
                <w:lang w:val="en-US" w:eastAsia="zh-CN" w:bidi="ar"/>
              </w:rPr>
              <w:t>第四款；</w:t>
            </w:r>
            <w:r>
              <w:rPr>
                <w:rStyle w:val="69"/>
                <w:color w:val="000000"/>
                <w:sz w:val="15"/>
                <w:szCs w:val="15"/>
                <w:highlight w:val="none"/>
                <w:lang w:val="en-US" w:eastAsia="zh-CN" w:bidi="ar"/>
              </w:rPr>
              <w:br w:type="textWrapping"/>
            </w:r>
            <w:r>
              <w:rPr>
                <w:rStyle w:val="69"/>
                <w:color w:val="000000"/>
                <w:sz w:val="15"/>
                <w:szCs w:val="15"/>
                <w:highlight w:val="none"/>
                <w:lang w:val="en-US" w:eastAsia="zh-CN" w:bidi="ar"/>
              </w:rPr>
              <w:t>处罚条款：第一千一百三十二条第三款：责令改正，没收烧烤工具和违法所得，并处</w:t>
            </w:r>
            <w:r>
              <w:rPr>
                <w:rStyle w:val="67"/>
                <w:color w:val="000000"/>
                <w:sz w:val="15"/>
                <w:szCs w:val="15"/>
                <w:highlight w:val="none"/>
                <w:lang w:val="en-US" w:eastAsia="zh-CN" w:bidi="ar"/>
              </w:rPr>
              <w:t>五百元以上</w:t>
            </w:r>
            <w:r>
              <w:rPr>
                <w:rStyle w:val="66"/>
                <w:color w:val="000000"/>
                <w:sz w:val="15"/>
                <w:szCs w:val="15"/>
                <w:highlight w:val="none"/>
                <w:lang w:val="en-US" w:eastAsia="zh-CN" w:bidi="ar"/>
              </w:rPr>
              <w:t>五千元以下的罚款</w:t>
            </w:r>
            <w:r>
              <w:rPr>
                <w:rStyle w:val="69"/>
                <w:color w:val="000000"/>
                <w:sz w:val="15"/>
                <w:szCs w:val="15"/>
                <w:highlight w:val="none"/>
                <w:lang w:val="en-US" w:eastAsia="zh-CN" w:bidi="ar"/>
              </w:rPr>
              <w:t>；</w:t>
            </w:r>
            <w:r>
              <w:rPr>
                <w:rStyle w:val="66"/>
                <w:color w:val="000000"/>
                <w:sz w:val="15"/>
                <w:szCs w:val="15"/>
                <w:highlight w:val="none"/>
                <w:lang w:val="en-US" w:eastAsia="zh-CN" w:bidi="ar"/>
              </w:rPr>
              <w:t>拒不改正的，处五千元以上二万元以下的罚款。</w:t>
            </w:r>
          </w:p>
        </w:tc>
        <w:tc>
          <w:tcPr>
            <w:tcW w:w="851"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olor w:val="000000"/>
                <w:sz w:val="15"/>
                <w:szCs w:val="15"/>
                <w:highlight w:val="none"/>
              </w:rPr>
            </w:pPr>
            <w:r>
              <w:rPr>
                <w:rFonts w:hint="eastAsia" w:ascii="宋体" w:hAnsi="宋体" w:cs="宋体"/>
                <w:color w:val="000000"/>
                <w:kern w:val="0"/>
                <w:sz w:val="15"/>
                <w:szCs w:val="15"/>
                <w:highlight w:val="none"/>
                <w:lang w:val="en-US" w:eastAsia="zh-CN"/>
              </w:rPr>
              <w:t>500</w:t>
            </w:r>
          </w:p>
        </w:tc>
        <w:tc>
          <w:tcPr>
            <w:tcW w:w="840"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olor w:val="00000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textAlignment w:val="auto"/>
              <w:rPr>
                <w:rFonts w:hint="eastAsia" w:ascii="宋体" w:hAnsi="宋体" w:eastAsia="宋体"/>
                <w:color w:val="000000"/>
                <w:sz w:val="15"/>
                <w:szCs w:val="15"/>
                <w:highlight w:val="none"/>
              </w:rPr>
            </w:pPr>
            <w:r>
              <w:rPr>
                <w:rFonts w:hint="eastAsia" w:ascii="宋体" w:hAnsi="宋体" w:eastAsia="宋体" w:cs="宋体"/>
                <w:color w:val="000000"/>
                <w:kern w:val="0"/>
                <w:sz w:val="15"/>
                <w:szCs w:val="15"/>
                <w:highlight w:val="none"/>
              </w:rPr>
              <w:t>1.违法行为持续时间较长、占用场地规模较大、群众多次举报（3次以上，含3次）</w:t>
            </w:r>
            <w:r>
              <w:rPr>
                <w:rFonts w:hint="eastAsia" w:ascii="宋体" w:hAnsi="宋体" w:cs="宋体"/>
                <w:color w:val="000000"/>
                <w:kern w:val="0"/>
                <w:sz w:val="15"/>
                <w:szCs w:val="15"/>
                <w:highlight w:val="none"/>
                <w:lang w:eastAsia="zh-CN"/>
              </w:rPr>
              <w:t>的，系数</w:t>
            </w:r>
            <w:r>
              <w:rPr>
                <w:rFonts w:hint="eastAsia" w:ascii="宋体" w:hAnsi="宋体" w:cs="宋体"/>
                <w:color w:val="000000"/>
                <w:kern w:val="0"/>
                <w:sz w:val="15"/>
                <w:szCs w:val="15"/>
                <w:highlight w:val="none"/>
                <w:lang w:val="en-US" w:eastAsia="zh-CN"/>
              </w:rPr>
              <w:t>4-6</w:t>
            </w:r>
            <w:r>
              <w:rPr>
                <w:rFonts w:hint="eastAsia" w:ascii="宋体" w:hAnsi="宋体" w:cs="宋体"/>
                <w:color w:val="000000"/>
                <w:kern w:val="0"/>
                <w:sz w:val="15"/>
                <w:szCs w:val="15"/>
                <w:highlight w:val="none"/>
                <w:lang w:eastAsia="zh-CN"/>
              </w:rPr>
              <w:t>；</w:t>
            </w:r>
            <w:r>
              <w:rPr>
                <w:rFonts w:hint="eastAsia" w:ascii="宋体" w:hAnsi="宋体" w:cs="宋体"/>
                <w:color w:val="000000"/>
                <w:kern w:val="0"/>
                <w:sz w:val="15"/>
                <w:szCs w:val="15"/>
                <w:highlight w:val="none"/>
                <w:lang w:val="en-US" w:eastAsia="zh-CN"/>
              </w:rPr>
              <w:t>2</w:t>
            </w:r>
            <w:r>
              <w:rPr>
                <w:rFonts w:hint="default" w:ascii="宋体" w:hAnsi="宋体" w:cs="宋体"/>
                <w:color w:val="000000"/>
                <w:kern w:val="0"/>
                <w:sz w:val="15"/>
                <w:szCs w:val="15"/>
                <w:highlight w:val="none"/>
                <w:lang w:val="en-US" w:eastAsia="zh-CN"/>
              </w:rPr>
              <w:t>.</w:t>
            </w:r>
            <w:r>
              <w:rPr>
                <w:rFonts w:hint="eastAsia" w:ascii="宋体" w:hAnsi="宋体" w:eastAsia="宋体" w:cs="宋体"/>
                <w:color w:val="000000"/>
                <w:kern w:val="0"/>
                <w:sz w:val="15"/>
                <w:szCs w:val="15"/>
                <w:highlight w:val="none"/>
              </w:rPr>
              <w:t>造成</w:t>
            </w:r>
            <w:r>
              <w:rPr>
                <w:rFonts w:hint="eastAsia" w:ascii="宋体" w:hAnsi="宋体" w:cs="宋体"/>
                <w:color w:val="000000"/>
                <w:kern w:val="0"/>
                <w:sz w:val="15"/>
                <w:szCs w:val="15"/>
                <w:highlight w:val="none"/>
                <w:lang w:eastAsia="zh-CN"/>
              </w:rPr>
              <w:t>较大影响</w:t>
            </w:r>
            <w:r>
              <w:rPr>
                <w:rFonts w:hint="eastAsia" w:ascii="宋体" w:hAnsi="宋体" w:eastAsia="宋体" w:cs="宋体"/>
                <w:color w:val="000000"/>
                <w:kern w:val="0"/>
                <w:sz w:val="15"/>
                <w:szCs w:val="15"/>
                <w:highlight w:val="none"/>
              </w:rPr>
              <w:t>的，</w:t>
            </w:r>
            <w:r>
              <w:rPr>
                <w:rFonts w:hint="eastAsia" w:ascii="宋体" w:hAnsi="宋体" w:eastAsia="宋体" w:cs="宋体"/>
                <w:color w:val="000000"/>
                <w:kern w:val="0"/>
                <w:sz w:val="15"/>
                <w:szCs w:val="15"/>
                <w:highlight w:val="none"/>
                <w:lang w:eastAsia="zh-CN"/>
              </w:rPr>
              <w:t>系数</w:t>
            </w:r>
            <w:r>
              <w:rPr>
                <w:rFonts w:hint="eastAsia" w:ascii="宋体" w:hAnsi="宋体" w:cs="宋体"/>
                <w:color w:val="000000"/>
                <w:kern w:val="0"/>
                <w:sz w:val="15"/>
                <w:szCs w:val="15"/>
                <w:highlight w:val="none"/>
                <w:lang w:val="en-US" w:eastAsia="zh-CN"/>
              </w:rPr>
              <w:t>7-9</w:t>
            </w:r>
            <w:r>
              <w:rPr>
                <w:rFonts w:hint="eastAsia" w:ascii="宋体" w:hAnsi="宋体" w:eastAsia="宋体" w:cs="宋体"/>
                <w:color w:val="000000"/>
                <w:kern w:val="0"/>
                <w:sz w:val="15"/>
                <w:szCs w:val="15"/>
                <w:highlight w:val="none"/>
                <w:lang w:eastAsia="zh-CN"/>
              </w:rPr>
              <w:t>；</w:t>
            </w:r>
            <w:r>
              <w:rPr>
                <w:rFonts w:hint="eastAsia" w:ascii="宋体" w:hAnsi="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val="en-US" w:eastAsia="zh-CN"/>
              </w:rPr>
              <w:t>.</w:t>
            </w:r>
            <w:r>
              <w:rPr>
                <w:rFonts w:hint="eastAsia" w:ascii="宋体" w:hAnsi="宋体" w:eastAsia="宋体"/>
                <w:color w:val="000000"/>
                <w:sz w:val="15"/>
                <w:szCs w:val="15"/>
                <w:highlight w:val="none"/>
              </w:rPr>
              <w:t>存在基准2.1.3规定情形的，系数按照相关规定确定。</w:t>
            </w:r>
          </w:p>
        </w:tc>
        <w:tc>
          <w:tcPr>
            <w:tcW w:w="1949" w:type="dxa"/>
            <w:gridSpan w:val="2"/>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textAlignment w:val="auto"/>
              <w:rPr>
                <w:rFonts w:hint="eastAsia" w:ascii="宋体" w:hAnsi="宋体" w:eastAsia="宋体"/>
                <w:color w:val="000000"/>
                <w:sz w:val="15"/>
                <w:szCs w:val="15"/>
                <w:highlight w:val="none"/>
              </w:rPr>
            </w:pPr>
            <w:r>
              <w:rPr>
                <w:rFonts w:hint="eastAsia" w:ascii="宋体" w:hAnsi="宋体" w:eastAsia="宋体" w:cs="宋体"/>
                <w:color w:val="000000"/>
                <w:kern w:val="0"/>
                <w:sz w:val="15"/>
                <w:szCs w:val="15"/>
                <w:highlight w:val="none"/>
              </w:rPr>
              <w:t>罚款数额＝</w:t>
            </w:r>
            <w:r>
              <w:rPr>
                <w:rFonts w:hint="eastAsia" w:ascii="宋体" w:hAnsi="宋体" w:cs="宋体"/>
                <w:color w:val="000000"/>
                <w:kern w:val="0"/>
                <w:sz w:val="15"/>
                <w:szCs w:val="15"/>
                <w:highlight w:val="none"/>
                <w:lang w:val="en-US" w:eastAsia="zh-CN"/>
              </w:rPr>
              <w:t>50</w:t>
            </w:r>
            <w:r>
              <w:rPr>
                <w:rFonts w:hint="eastAsia" w:ascii="宋体" w:hAnsi="宋体" w:eastAsia="宋体" w:cs="宋体"/>
                <w:color w:val="000000"/>
                <w:kern w:val="0"/>
                <w:sz w:val="15"/>
                <w:szCs w:val="15"/>
                <w:highlight w:val="none"/>
              </w:rPr>
              <w:t>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Autospacing="0" w:afterAutospacing="0" w:line="240" w:lineRule="auto"/>
              <w:jc w:val="center"/>
              <w:textAlignment w:val="center"/>
              <w:rPr>
                <w:rFonts w:hint="eastAsia" w:ascii="宋体" w:hAnsi="宋体" w:eastAsia="宋体" w:cs="宋体"/>
                <w:strike/>
                <w:dstrike w:val="0"/>
                <w:color w:val="000000"/>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vMerge w:val="continue"/>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color w:val="000000"/>
                <w:kern w:val="0"/>
                <w:sz w:val="15"/>
                <w:szCs w:val="15"/>
                <w:highlight w:val="none"/>
              </w:rPr>
            </w:pPr>
          </w:p>
        </w:tc>
        <w:tc>
          <w:tcPr>
            <w:tcW w:w="1626" w:type="dxa"/>
            <w:gridSpan w:val="2"/>
            <w:vMerge w:val="continue"/>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Fonts w:hint="eastAsia" w:ascii="宋体" w:hAnsi="宋体" w:eastAsia="宋体"/>
                <w:color w:val="000000"/>
                <w:sz w:val="15"/>
                <w:szCs w:val="15"/>
                <w:highlight w:val="none"/>
              </w:rPr>
            </w:pPr>
          </w:p>
        </w:tc>
        <w:tc>
          <w:tcPr>
            <w:tcW w:w="2981" w:type="dxa"/>
            <w:vMerge w:val="continue"/>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jc w:val="left"/>
              <w:textAlignment w:val="center"/>
              <w:rPr>
                <w:rFonts w:hint="eastAsia" w:ascii="宋体" w:hAnsi="宋体" w:eastAsia="宋体"/>
                <w:color w:val="000000"/>
                <w:sz w:val="15"/>
                <w:szCs w:val="15"/>
                <w:highlight w:val="none"/>
              </w:rPr>
            </w:pPr>
          </w:p>
        </w:tc>
        <w:tc>
          <w:tcPr>
            <w:tcW w:w="851"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cs="宋体"/>
                <w:color w:val="000000"/>
                <w:kern w:val="0"/>
                <w:sz w:val="15"/>
                <w:szCs w:val="15"/>
                <w:highlight w:val="none"/>
                <w:lang w:val="en-US" w:eastAsia="zh-CN"/>
              </w:rPr>
            </w:pPr>
            <w:r>
              <w:rPr>
                <w:rFonts w:hint="eastAsia" w:ascii="宋体" w:hAnsi="宋体" w:cs="宋体"/>
                <w:color w:val="000000"/>
                <w:kern w:val="0"/>
                <w:sz w:val="15"/>
                <w:szCs w:val="15"/>
                <w:highlight w:val="none"/>
                <w:lang w:val="en-US" w:eastAsia="zh-CN"/>
              </w:rPr>
              <w:t>5000</w:t>
            </w:r>
          </w:p>
          <w:p>
            <w:pPr>
              <w:keepNext w:val="0"/>
              <w:keepLines w:val="0"/>
              <w:pageBreakBefore w:val="0"/>
              <w:kinsoku/>
              <w:wordWrap/>
              <w:overflowPunct/>
              <w:topLinePunct w:val="0"/>
              <w:autoSpaceDE/>
              <w:autoSpaceDN/>
              <w:bidi w:val="0"/>
              <w:adjustRightInd/>
              <w:spacing w:beforeAutospacing="0" w:afterAutospacing="0" w:line="240" w:lineRule="auto"/>
              <w:jc w:val="both"/>
              <w:rPr>
                <w:rFonts w:hint="eastAsia" w:ascii="宋体" w:hAnsi="宋体" w:eastAsia="宋体"/>
                <w:color w:val="000000"/>
                <w:sz w:val="15"/>
                <w:szCs w:val="15"/>
                <w:highlight w:val="none"/>
              </w:rPr>
            </w:pPr>
            <w:r>
              <w:rPr>
                <w:rFonts w:hint="eastAsia" w:ascii="宋体" w:hAnsi="宋体" w:cs="宋体"/>
                <w:color w:val="000000"/>
                <w:kern w:val="0"/>
                <w:sz w:val="15"/>
                <w:szCs w:val="15"/>
                <w:highlight w:val="none"/>
                <w:lang w:val="en-US" w:eastAsia="zh-CN"/>
              </w:rPr>
              <w:t>（拒不改正）</w:t>
            </w:r>
          </w:p>
        </w:tc>
        <w:tc>
          <w:tcPr>
            <w:tcW w:w="840"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olor w:val="000000"/>
                <w:sz w:val="15"/>
                <w:szCs w:val="15"/>
                <w:highlight w:val="none"/>
              </w:rPr>
            </w:pPr>
          </w:p>
        </w:tc>
        <w:tc>
          <w:tcPr>
            <w:tcW w:w="2376" w:type="dxa"/>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textAlignment w:val="auto"/>
              <w:rPr>
                <w:rFonts w:hint="eastAsia" w:ascii="宋体" w:hAnsi="宋体" w:eastAsia="宋体"/>
                <w:color w:val="000000"/>
                <w:sz w:val="15"/>
                <w:szCs w:val="15"/>
                <w:highlight w:val="none"/>
              </w:rPr>
            </w:pPr>
            <w:r>
              <w:rPr>
                <w:rFonts w:hint="eastAsia" w:ascii="宋体" w:hAnsi="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违法行为持续时间较长、占用场地规模较大、群众多次举报（3次以上，含3次）</w:t>
            </w:r>
            <w:r>
              <w:rPr>
                <w:rFonts w:hint="eastAsia" w:ascii="宋体" w:hAnsi="宋体" w:cs="宋体"/>
                <w:color w:val="000000"/>
                <w:kern w:val="0"/>
                <w:sz w:val="15"/>
                <w:szCs w:val="15"/>
                <w:highlight w:val="none"/>
                <w:lang w:eastAsia="zh-CN"/>
              </w:rPr>
              <w:t>的，系数</w:t>
            </w:r>
            <w:r>
              <w:rPr>
                <w:rFonts w:hint="eastAsia" w:ascii="宋体" w:hAnsi="宋体" w:cs="宋体"/>
                <w:color w:val="000000"/>
                <w:kern w:val="0"/>
                <w:sz w:val="15"/>
                <w:szCs w:val="15"/>
                <w:highlight w:val="none"/>
                <w:lang w:val="en-US" w:eastAsia="zh-CN"/>
              </w:rPr>
              <w:t>2</w:t>
            </w:r>
            <w:r>
              <w:rPr>
                <w:rFonts w:hint="eastAsia" w:ascii="宋体" w:hAnsi="宋体" w:cs="宋体"/>
                <w:color w:val="000000"/>
                <w:kern w:val="0"/>
                <w:sz w:val="15"/>
                <w:szCs w:val="15"/>
                <w:highlight w:val="none"/>
                <w:lang w:eastAsia="zh-CN"/>
              </w:rPr>
              <w:t>；</w:t>
            </w:r>
            <w:r>
              <w:rPr>
                <w:rFonts w:hint="eastAsia" w:ascii="宋体" w:hAnsi="宋体" w:cs="宋体"/>
                <w:color w:val="000000"/>
                <w:kern w:val="0"/>
                <w:sz w:val="15"/>
                <w:szCs w:val="15"/>
                <w:highlight w:val="none"/>
                <w:lang w:val="en-US" w:eastAsia="zh-CN"/>
              </w:rPr>
              <w:t>2</w:t>
            </w:r>
            <w:r>
              <w:rPr>
                <w:rFonts w:hint="default" w:ascii="宋体" w:hAnsi="宋体" w:cs="宋体"/>
                <w:color w:val="000000"/>
                <w:kern w:val="0"/>
                <w:sz w:val="15"/>
                <w:szCs w:val="15"/>
                <w:highlight w:val="none"/>
                <w:lang w:val="en-US" w:eastAsia="zh-CN"/>
              </w:rPr>
              <w:t>.</w:t>
            </w:r>
            <w:r>
              <w:rPr>
                <w:rFonts w:hint="eastAsia" w:ascii="宋体" w:hAnsi="宋体" w:eastAsia="宋体" w:cs="宋体"/>
                <w:color w:val="000000"/>
                <w:kern w:val="0"/>
                <w:sz w:val="15"/>
                <w:szCs w:val="15"/>
                <w:highlight w:val="none"/>
              </w:rPr>
              <w:t>造成</w:t>
            </w:r>
            <w:r>
              <w:rPr>
                <w:rFonts w:hint="eastAsia" w:ascii="宋体" w:hAnsi="宋体" w:cs="宋体"/>
                <w:color w:val="000000"/>
                <w:kern w:val="0"/>
                <w:sz w:val="15"/>
                <w:szCs w:val="15"/>
                <w:highlight w:val="none"/>
                <w:lang w:eastAsia="zh-CN"/>
              </w:rPr>
              <w:t>较大影响</w:t>
            </w:r>
            <w:r>
              <w:rPr>
                <w:rFonts w:hint="eastAsia" w:ascii="宋体" w:hAnsi="宋体" w:eastAsia="宋体" w:cs="宋体"/>
                <w:color w:val="000000"/>
                <w:kern w:val="0"/>
                <w:sz w:val="15"/>
                <w:szCs w:val="15"/>
                <w:highlight w:val="none"/>
              </w:rPr>
              <w:t>的，</w:t>
            </w:r>
            <w:r>
              <w:rPr>
                <w:rFonts w:hint="eastAsia" w:ascii="宋体" w:hAnsi="宋体" w:eastAsia="宋体" w:cs="宋体"/>
                <w:color w:val="000000"/>
                <w:kern w:val="0"/>
                <w:sz w:val="15"/>
                <w:szCs w:val="15"/>
                <w:highlight w:val="none"/>
                <w:lang w:eastAsia="zh-CN"/>
              </w:rPr>
              <w:t>系数</w:t>
            </w:r>
            <w:r>
              <w:rPr>
                <w:rFonts w:hint="eastAsia" w:ascii="宋体" w:hAnsi="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w:t>
            </w:r>
            <w:r>
              <w:rPr>
                <w:rFonts w:hint="eastAsia" w:ascii="宋体" w:hAnsi="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val="en-US" w:eastAsia="zh-CN"/>
              </w:rPr>
              <w:t>.</w:t>
            </w:r>
            <w:r>
              <w:rPr>
                <w:rFonts w:hint="eastAsia" w:ascii="宋体" w:hAnsi="宋体" w:eastAsia="宋体"/>
                <w:color w:val="000000"/>
                <w:sz w:val="15"/>
                <w:szCs w:val="15"/>
                <w:highlight w:val="none"/>
              </w:rPr>
              <w:t>存在基准2.1.3规定情形的，系数按照相关规定确定。</w:t>
            </w:r>
          </w:p>
        </w:tc>
        <w:tc>
          <w:tcPr>
            <w:tcW w:w="1949" w:type="dxa"/>
            <w:gridSpan w:val="2"/>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w:t>
            </w:r>
            <w:r>
              <w:rPr>
                <w:rFonts w:hint="eastAsia" w:ascii="宋体" w:hAnsi="宋体" w:cs="宋体"/>
                <w:color w:val="000000"/>
                <w:kern w:val="0"/>
                <w:sz w:val="15"/>
                <w:szCs w:val="15"/>
                <w:highlight w:val="none"/>
                <w:lang w:val="en-US" w:eastAsia="zh-CN"/>
              </w:rPr>
              <w:t>0</w:t>
            </w:r>
            <w:r>
              <w:rPr>
                <w:rFonts w:hint="eastAsia" w:ascii="宋体" w:hAnsi="宋体" w:eastAsia="宋体" w:cs="宋体"/>
                <w:color w:val="000000"/>
                <w:kern w:val="0"/>
                <w:sz w:val="15"/>
                <w:szCs w:val="15"/>
                <w:highlight w:val="none"/>
              </w:rPr>
              <w:t>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p>
            <w:pPr>
              <w:keepNext w:val="0"/>
              <w:keepLines w:val="0"/>
              <w:pageBreakBefore w:val="0"/>
              <w:widowControl w:val="0"/>
              <w:kinsoku/>
              <w:wordWrap/>
              <w:overflowPunct/>
              <w:topLinePunct w:val="0"/>
              <w:autoSpaceDE/>
              <w:autoSpaceDN/>
              <w:bidi w:val="0"/>
              <w:adjustRightInd/>
              <w:snapToGrid/>
              <w:spacing w:beforeAutospacing="0" w:afterAutospacing="0" w:line="240" w:lineRule="auto"/>
              <w:textAlignment w:val="auto"/>
              <w:rPr>
                <w:rFonts w:hint="eastAsia" w:ascii="宋体" w:hAnsi="宋体" w:eastAsia="宋体"/>
                <w:color w:val="000000"/>
                <w:sz w:val="15"/>
                <w:szCs w:val="15"/>
                <w:highlight w:val="none"/>
              </w:rPr>
            </w:pPr>
          </w:p>
        </w:tc>
        <w:tc>
          <w:tcPr>
            <w:tcW w:w="2178" w:type="dxa"/>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Autospacing="0" w:afterAutospacing="0" w:line="240" w:lineRule="auto"/>
              <w:jc w:val="center"/>
              <w:textAlignment w:val="center"/>
              <w:rPr>
                <w:rFonts w:hint="eastAsia" w:ascii="宋体" w:hAnsi="宋体" w:eastAsia="宋体" w:cs="宋体"/>
                <w:strike/>
                <w:dstrike w:val="0"/>
                <w:color w:val="000000"/>
                <w:kern w:val="0"/>
                <w:sz w:val="15"/>
                <w:szCs w:val="15"/>
                <w:highlight w:val="none"/>
                <w:lang w:eastAsia="zh-CN"/>
              </w:rPr>
            </w:pPr>
            <w:r>
              <w:rPr>
                <w:rFonts w:hint="eastAsia" w:ascii="宋体" w:hAnsi="宋体" w:eastAsia="宋体"/>
                <w:strike w:val="0"/>
                <w:dstrike w:val="0"/>
                <w:color w:val="000000"/>
                <w:sz w:val="15"/>
                <w:szCs w:val="15"/>
                <w:highlight w:val="none"/>
              </w:rPr>
              <w:t>《基准》“拒不改正”的情形，不</w:t>
            </w:r>
            <w:r>
              <w:rPr>
                <w:rFonts w:hint="eastAsia" w:ascii="宋体" w:hAnsi="宋体" w:eastAsia="宋体"/>
                <w:strike w:val="0"/>
                <w:dstrike w:val="0"/>
                <w:color w:val="000000"/>
                <w:sz w:val="15"/>
                <w:szCs w:val="15"/>
                <w:highlight w:val="none"/>
                <w:lang w:eastAsia="zh-CN"/>
              </w:rPr>
              <w:t>计入</w:t>
            </w:r>
            <w:r>
              <w:rPr>
                <w:rFonts w:hint="eastAsia" w:ascii="宋体" w:hAnsi="宋体" w:eastAsia="宋体"/>
                <w:strike w:val="0"/>
                <w:dstrike w:val="0"/>
                <w:color w:val="000000"/>
                <w:sz w:val="15"/>
                <w:szCs w:val="15"/>
                <w:highlight w:val="none"/>
              </w:rPr>
              <w:t>本案由</w:t>
            </w:r>
            <w:r>
              <w:rPr>
                <w:rFonts w:hint="eastAsia" w:ascii="宋体" w:hAnsi="宋体" w:eastAsia="宋体"/>
                <w:strike w:val="0"/>
                <w:dstrike w:val="0"/>
                <w:color w:val="000000"/>
                <w:sz w:val="15"/>
                <w:szCs w:val="15"/>
                <w:highlight w:val="none"/>
                <w:lang w:eastAsia="zh-CN"/>
              </w:rPr>
              <w:t>情节系数</w:t>
            </w:r>
            <w:r>
              <w:rPr>
                <w:rFonts w:hint="eastAsia" w:ascii="宋体" w:hAnsi="宋体" w:eastAsia="宋体"/>
                <w:strike w:val="0"/>
                <w:dstrike w:val="0"/>
                <w:color w:val="000000"/>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highlight w:val="none"/>
                <w:u w:val="none"/>
                <w:lang w:val="en-US" w:eastAsia="zh-CN" w:bidi="ar"/>
              </w:rPr>
              <w:t>16</w:t>
            </w:r>
          </w:p>
        </w:tc>
        <w:tc>
          <w:tcPr>
            <w:tcW w:w="1626" w:type="dxa"/>
            <w:gridSpan w:val="2"/>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line="240" w:lineRule="exact"/>
              <w:jc w:val="left"/>
              <w:textAlignment w:val="center"/>
              <w:rPr>
                <w:rFonts w:hint="eastAsia" w:ascii="宋体" w:hAnsi="宋体" w:eastAsia="宋体"/>
                <w:color w:val="000000"/>
                <w:sz w:val="15"/>
                <w:szCs w:val="15"/>
                <w:highlight w:val="none"/>
              </w:rPr>
            </w:pPr>
            <w:r>
              <w:rPr>
                <w:rStyle w:val="69"/>
                <w:rFonts w:hint="eastAsia"/>
                <w:color w:val="000000"/>
                <w:sz w:val="15"/>
                <w:szCs w:val="15"/>
                <w:highlight w:val="none"/>
                <w:lang w:val="en-US" w:eastAsia="zh-CN" w:bidi="ar"/>
              </w:rPr>
              <w:t>在居民住宅楼（或未配套设立专用烟道的商住综合楼，或商住综合楼与居住层相邻的商业楼层）新建（或改建、扩建）产生油烟（异味、废气）的餐饮服务项目</w:t>
            </w:r>
          </w:p>
        </w:tc>
        <w:tc>
          <w:tcPr>
            <w:tcW w:w="2981" w:type="dxa"/>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jc w:val="left"/>
              <w:textAlignment w:val="center"/>
              <w:rPr>
                <w:rStyle w:val="69"/>
                <w:rFonts w:hint="eastAsia"/>
                <w:color w:val="000000"/>
                <w:sz w:val="15"/>
                <w:szCs w:val="15"/>
                <w:highlight w:val="none"/>
                <w:lang w:val="en-US" w:eastAsia="zh-CN" w:bidi="ar"/>
              </w:rPr>
            </w:pPr>
            <w:r>
              <w:rPr>
                <w:rStyle w:val="69"/>
                <w:color w:val="000000"/>
                <w:sz w:val="15"/>
                <w:szCs w:val="15"/>
                <w:highlight w:val="none"/>
                <w:lang w:val="en-US" w:eastAsia="zh-CN" w:bidi="ar"/>
              </w:rPr>
              <w:t>违反条款：第二百五十条</w:t>
            </w:r>
            <w:r>
              <w:rPr>
                <w:rStyle w:val="66"/>
                <w:color w:val="000000"/>
                <w:sz w:val="15"/>
                <w:szCs w:val="15"/>
                <w:highlight w:val="none"/>
                <w:lang w:val="en-US" w:eastAsia="zh-CN" w:bidi="ar"/>
              </w:rPr>
              <w:t>第</w:t>
            </w:r>
            <w:r>
              <w:rPr>
                <w:rStyle w:val="66"/>
                <w:rFonts w:hint="eastAsia"/>
                <w:color w:val="000000"/>
                <w:sz w:val="15"/>
                <w:szCs w:val="15"/>
                <w:highlight w:val="none"/>
                <w:lang w:val="en-US" w:eastAsia="zh-CN" w:bidi="ar"/>
              </w:rPr>
              <w:t>二</w:t>
            </w:r>
            <w:r>
              <w:rPr>
                <w:rStyle w:val="66"/>
                <w:color w:val="000000"/>
                <w:sz w:val="15"/>
                <w:szCs w:val="15"/>
                <w:highlight w:val="none"/>
                <w:lang w:val="en-US" w:eastAsia="zh-CN" w:bidi="ar"/>
              </w:rPr>
              <w:t>款；</w:t>
            </w:r>
          </w:p>
          <w:p>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jc w:val="left"/>
              <w:textAlignment w:val="center"/>
              <w:rPr>
                <w:rFonts w:hint="eastAsia" w:ascii="宋体" w:hAnsi="宋体" w:eastAsia="宋体"/>
                <w:color w:val="000000"/>
                <w:sz w:val="15"/>
                <w:szCs w:val="15"/>
                <w:highlight w:val="none"/>
              </w:rPr>
            </w:pPr>
            <w:r>
              <w:rPr>
                <w:rStyle w:val="69"/>
                <w:color w:val="000000"/>
                <w:sz w:val="15"/>
                <w:szCs w:val="15"/>
                <w:highlight w:val="none"/>
                <w:lang w:val="en-US" w:eastAsia="zh-CN" w:bidi="ar"/>
              </w:rPr>
              <w:t>处罚条款：第一千一百三十二条第二款：</w:t>
            </w:r>
            <w:r>
              <w:rPr>
                <w:rStyle w:val="69"/>
                <w:rFonts w:hint="eastAsia"/>
                <w:color w:val="000000"/>
                <w:sz w:val="15"/>
                <w:szCs w:val="15"/>
                <w:highlight w:val="none"/>
                <w:lang w:val="en-US" w:eastAsia="zh-CN" w:bidi="ar"/>
              </w:rPr>
              <w:t>责令改正；拒不改正的，责令关闭，并处一万元以上十万元以下的罚款。</w:t>
            </w:r>
          </w:p>
        </w:tc>
        <w:tc>
          <w:tcPr>
            <w:tcW w:w="851" w:type="dxa"/>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10000</w:t>
            </w:r>
          </w:p>
        </w:tc>
        <w:tc>
          <w:tcPr>
            <w:tcW w:w="840" w:type="dxa"/>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textAlignment w:val="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lang w:val="en-US" w:eastAsia="zh-CN"/>
              </w:rPr>
              <w:t>1.</w:t>
            </w:r>
            <w:r>
              <w:rPr>
                <w:rFonts w:hint="eastAsia" w:ascii="宋体" w:hAnsi="宋体" w:eastAsia="宋体"/>
                <w:color w:val="000000"/>
                <w:sz w:val="15"/>
                <w:szCs w:val="15"/>
                <w:highlight w:val="none"/>
              </w:rPr>
              <w:t>产生较大环境污染或者社会影响的，</w:t>
            </w:r>
            <w:r>
              <w:rPr>
                <w:rFonts w:hint="eastAsia" w:ascii="宋体" w:hAnsi="宋体" w:eastAsia="宋体"/>
                <w:color w:val="000000"/>
                <w:sz w:val="15"/>
                <w:szCs w:val="15"/>
                <w:highlight w:val="none"/>
                <w:lang w:eastAsia="zh-CN"/>
              </w:rPr>
              <w:t>系数</w:t>
            </w:r>
            <w:r>
              <w:rPr>
                <w:rFonts w:hint="eastAsia" w:ascii="宋体" w:hAnsi="宋体" w:eastAsia="宋体"/>
                <w:color w:val="000000"/>
                <w:sz w:val="15"/>
                <w:szCs w:val="15"/>
                <w:highlight w:val="none"/>
              </w:rPr>
              <w:t>5-8；</w:t>
            </w:r>
            <w:r>
              <w:rPr>
                <w:rFonts w:hint="eastAsia" w:ascii="宋体" w:hAnsi="宋体" w:eastAsia="宋体"/>
                <w:color w:val="000000"/>
                <w:sz w:val="15"/>
                <w:szCs w:val="15"/>
                <w:highlight w:val="none"/>
                <w:lang w:val="en-US" w:eastAsia="zh-CN"/>
              </w:rPr>
              <w:t>2.</w:t>
            </w:r>
            <w:r>
              <w:rPr>
                <w:rFonts w:hint="eastAsia" w:ascii="宋体" w:hAnsi="宋体" w:eastAsia="宋体"/>
                <w:color w:val="000000"/>
                <w:sz w:val="15"/>
                <w:szCs w:val="15"/>
                <w:highlight w:val="none"/>
              </w:rPr>
              <w:t>造成事故或者</w:t>
            </w:r>
            <w:r>
              <w:rPr>
                <w:rFonts w:hint="eastAsia" w:ascii="宋体" w:hAnsi="宋体" w:eastAsia="宋体"/>
                <w:color w:val="000000"/>
                <w:sz w:val="15"/>
                <w:szCs w:val="15"/>
                <w:highlight w:val="none"/>
                <w:lang w:eastAsia="zh-CN"/>
              </w:rPr>
              <w:t>其他</w:t>
            </w:r>
            <w:r>
              <w:rPr>
                <w:rFonts w:hint="eastAsia" w:ascii="宋体" w:hAnsi="宋体" w:eastAsia="宋体"/>
                <w:color w:val="000000"/>
                <w:sz w:val="15"/>
                <w:szCs w:val="15"/>
                <w:highlight w:val="none"/>
              </w:rPr>
              <w:t>社会恶劣影响的，</w:t>
            </w:r>
            <w:r>
              <w:rPr>
                <w:rFonts w:hint="eastAsia" w:ascii="宋体" w:hAnsi="宋体" w:eastAsia="宋体"/>
                <w:color w:val="000000"/>
                <w:sz w:val="15"/>
                <w:szCs w:val="15"/>
                <w:highlight w:val="none"/>
                <w:lang w:eastAsia="zh-CN"/>
              </w:rPr>
              <w:t>系数</w:t>
            </w:r>
            <w:r>
              <w:rPr>
                <w:rFonts w:hint="eastAsia" w:ascii="宋体" w:hAnsi="宋体" w:eastAsia="宋体"/>
                <w:color w:val="000000"/>
                <w:sz w:val="15"/>
                <w:szCs w:val="15"/>
                <w:highlight w:val="none"/>
              </w:rPr>
              <w:t>9</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3.</w:t>
            </w:r>
            <w:r>
              <w:rPr>
                <w:rFonts w:hint="eastAsia" w:ascii="宋体" w:hAnsi="宋体" w:eastAsia="宋体" w:cs="宋体"/>
                <w:color w:val="000000"/>
                <w:kern w:val="0"/>
                <w:sz w:val="15"/>
                <w:szCs w:val="15"/>
                <w:highlight w:val="none"/>
              </w:rPr>
              <w:t>存在基准2.1.3规定情形的，系数按照相关规定确定</w:t>
            </w:r>
            <w:r>
              <w:rPr>
                <w:rFonts w:hint="eastAsia" w:ascii="宋体" w:hAnsi="宋体" w:eastAsia="宋体" w:cs="宋体"/>
                <w:color w:val="000000"/>
                <w:kern w:val="0"/>
                <w:sz w:val="15"/>
                <w:szCs w:val="15"/>
                <w:highlight w:val="none"/>
                <w:lang w:eastAsia="zh-CN"/>
              </w:rPr>
              <w:t>（基准2.1.3.5不适用）。</w:t>
            </w:r>
          </w:p>
        </w:tc>
        <w:tc>
          <w:tcPr>
            <w:tcW w:w="1949" w:type="dxa"/>
            <w:gridSpan w:val="2"/>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textAlignment w:val="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罚款数额</w:t>
            </w:r>
            <w:r>
              <w:rPr>
                <w:rFonts w:hint="eastAsia" w:ascii="宋体" w:hAnsi="宋体" w:eastAsia="宋体" w:cs="宋体"/>
                <w:color w:val="000000"/>
                <w:kern w:val="0"/>
                <w:sz w:val="15"/>
                <w:szCs w:val="15"/>
                <w:highlight w:val="none"/>
              </w:rPr>
              <w:t>＝</w:t>
            </w:r>
            <w:r>
              <w:rPr>
                <w:rFonts w:hint="eastAsia" w:ascii="宋体" w:hAnsi="宋体" w:eastAsia="宋体"/>
                <w:color w:val="000000"/>
                <w:sz w:val="15"/>
                <w:szCs w:val="15"/>
                <w:highlight w:val="none"/>
              </w:rPr>
              <w:t>10000×（1+</w:t>
            </w:r>
            <w:r>
              <w:rPr>
                <w:rFonts w:hint="eastAsia" w:ascii="宋体" w:hAnsi="宋体" w:eastAsia="宋体"/>
                <w:color w:val="000000"/>
                <w:sz w:val="15"/>
                <w:szCs w:val="15"/>
                <w:highlight w:val="none"/>
                <w:lang w:eastAsia="zh-CN"/>
              </w:rPr>
              <w:t>情节</w:t>
            </w:r>
            <w:r>
              <w:rPr>
                <w:rFonts w:hint="eastAsia" w:ascii="宋体" w:hAnsi="宋体" w:eastAsia="宋体"/>
                <w:color w:val="000000"/>
                <w:sz w:val="15"/>
                <w:szCs w:val="15"/>
                <w:highlight w:val="none"/>
              </w:rPr>
              <w:t>系数）</w:t>
            </w:r>
          </w:p>
        </w:tc>
        <w:tc>
          <w:tcPr>
            <w:tcW w:w="2178" w:type="dxa"/>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textAlignment w:val="auto"/>
              <w:rPr>
                <w:rFonts w:hint="eastAsia" w:ascii="宋体" w:hAnsi="宋体" w:eastAsia="宋体" w:cs="宋体"/>
                <w:strike/>
                <w:dstrike w:val="0"/>
                <w:color w:val="000000"/>
                <w:kern w:val="0"/>
                <w:sz w:val="15"/>
                <w:szCs w:val="15"/>
                <w:highlight w:val="none"/>
                <w:lang w:eastAsia="zh-CN"/>
              </w:rPr>
            </w:pPr>
            <w:r>
              <w:rPr>
                <w:rFonts w:hint="eastAsia" w:ascii="宋体" w:hAnsi="宋体" w:eastAsia="宋体"/>
                <w:strike w:val="0"/>
                <w:dstrike w:val="0"/>
                <w:color w:val="000000"/>
                <w:sz w:val="15"/>
                <w:szCs w:val="15"/>
                <w:highlight w:val="none"/>
              </w:rPr>
              <w:t>《基准》“拒不改正”的情形，不</w:t>
            </w:r>
            <w:r>
              <w:rPr>
                <w:rFonts w:hint="eastAsia" w:ascii="宋体" w:hAnsi="宋体" w:eastAsia="宋体"/>
                <w:strike w:val="0"/>
                <w:dstrike w:val="0"/>
                <w:color w:val="000000"/>
                <w:sz w:val="15"/>
                <w:szCs w:val="15"/>
                <w:highlight w:val="none"/>
                <w:lang w:eastAsia="zh-CN"/>
              </w:rPr>
              <w:t>计入</w:t>
            </w:r>
            <w:r>
              <w:rPr>
                <w:rFonts w:hint="eastAsia" w:ascii="宋体" w:hAnsi="宋体" w:eastAsia="宋体"/>
                <w:strike w:val="0"/>
                <w:dstrike w:val="0"/>
                <w:color w:val="000000"/>
                <w:sz w:val="15"/>
                <w:szCs w:val="15"/>
                <w:highlight w:val="none"/>
              </w:rPr>
              <w:t>本案由</w:t>
            </w:r>
            <w:r>
              <w:rPr>
                <w:rFonts w:hint="eastAsia" w:ascii="宋体" w:hAnsi="宋体" w:eastAsia="宋体"/>
                <w:strike w:val="0"/>
                <w:dstrike w:val="0"/>
                <w:color w:val="000000"/>
                <w:sz w:val="15"/>
                <w:szCs w:val="15"/>
                <w:highlight w:val="none"/>
                <w:lang w:eastAsia="zh-CN"/>
              </w:rPr>
              <w:t>情节系数</w:t>
            </w:r>
            <w:r>
              <w:rPr>
                <w:rFonts w:hint="eastAsia" w:ascii="宋体" w:hAnsi="宋体" w:eastAsia="宋体"/>
                <w:strike w:val="0"/>
                <w:dstrike w:val="0"/>
                <w:color w:val="000000"/>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highlight w:val="none"/>
                <w:u w:val="none"/>
                <w:lang w:val="en-US" w:eastAsia="zh-CN" w:bidi="ar"/>
              </w:rPr>
              <w:t>17</w:t>
            </w:r>
          </w:p>
        </w:tc>
        <w:tc>
          <w:tcPr>
            <w:tcW w:w="1626" w:type="dxa"/>
            <w:gridSpan w:val="2"/>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Fonts w:hint="eastAsia" w:ascii="宋体" w:hAnsi="宋体" w:eastAsia="宋体"/>
                <w:color w:val="000000"/>
                <w:sz w:val="15"/>
                <w:szCs w:val="15"/>
                <w:highlight w:val="none"/>
              </w:rPr>
            </w:pPr>
            <w:r>
              <w:rPr>
                <w:rStyle w:val="62"/>
                <w:color w:val="000000"/>
                <w:sz w:val="15"/>
                <w:szCs w:val="15"/>
                <w:highlight w:val="none"/>
                <w:lang w:val="en-US" w:eastAsia="zh-CN" w:bidi="ar"/>
              </w:rPr>
              <w:t>拒不执行停止工地土石方作业（建筑物拆除施工、露天烧烤）等重污染天气应</w:t>
            </w:r>
            <w:r>
              <w:rPr>
                <w:rStyle w:val="66"/>
                <w:color w:val="000000"/>
                <w:sz w:val="15"/>
                <w:szCs w:val="15"/>
                <w:highlight w:val="none"/>
                <w:lang w:val="en-US" w:eastAsia="zh-CN" w:bidi="ar"/>
              </w:rPr>
              <w:t>对</w:t>
            </w:r>
            <w:r>
              <w:rPr>
                <w:rStyle w:val="62"/>
                <w:color w:val="000000"/>
                <w:sz w:val="15"/>
                <w:szCs w:val="15"/>
                <w:highlight w:val="none"/>
                <w:lang w:val="en-US" w:eastAsia="zh-CN" w:bidi="ar"/>
              </w:rPr>
              <w:t>措施</w:t>
            </w:r>
          </w:p>
        </w:tc>
        <w:tc>
          <w:tcPr>
            <w:tcW w:w="2981" w:type="dxa"/>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jc w:val="left"/>
              <w:textAlignment w:val="center"/>
              <w:rPr>
                <w:rFonts w:hint="eastAsia" w:ascii="宋体" w:hAnsi="宋体" w:eastAsia="宋体"/>
                <w:color w:val="000000"/>
                <w:sz w:val="15"/>
                <w:szCs w:val="15"/>
                <w:highlight w:val="none"/>
              </w:rPr>
            </w:pPr>
            <w:r>
              <w:rPr>
                <w:rStyle w:val="69"/>
                <w:color w:val="000000"/>
                <w:sz w:val="15"/>
                <w:szCs w:val="15"/>
                <w:highlight w:val="none"/>
                <w:lang w:val="en-US" w:eastAsia="zh-CN" w:bidi="ar"/>
              </w:rPr>
              <w:t>违反条</w:t>
            </w:r>
            <w:r>
              <w:rPr>
                <w:rStyle w:val="67"/>
                <w:color w:val="000000"/>
                <w:sz w:val="15"/>
                <w:szCs w:val="15"/>
                <w:highlight w:val="none"/>
                <w:lang w:val="en-US" w:eastAsia="zh-CN" w:bidi="ar"/>
              </w:rPr>
              <w:t>款：第二百六十四条第一款；</w:t>
            </w:r>
            <w:r>
              <w:rPr>
                <w:rStyle w:val="67"/>
                <w:color w:val="000000"/>
                <w:sz w:val="15"/>
                <w:szCs w:val="15"/>
                <w:highlight w:val="none"/>
                <w:lang w:val="en-US" w:eastAsia="zh-CN" w:bidi="ar"/>
              </w:rPr>
              <w:br w:type="textWrapping"/>
            </w:r>
            <w:r>
              <w:rPr>
                <w:rStyle w:val="69"/>
                <w:color w:val="000000"/>
                <w:sz w:val="15"/>
                <w:szCs w:val="15"/>
                <w:highlight w:val="none"/>
                <w:lang w:val="en-US" w:eastAsia="zh-CN" w:bidi="ar"/>
              </w:rPr>
              <w:t>处罚条款：第一千一百三十四条第二款：处一万元以上十万元以下的罚款。</w:t>
            </w:r>
          </w:p>
        </w:tc>
        <w:tc>
          <w:tcPr>
            <w:tcW w:w="851"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olor w:val="000000"/>
                <w:sz w:val="15"/>
                <w:szCs w:val="15"/>
                <w:highlight w:val="none"/>
              </w:rPr>
            </w:pPr>
            <w:r>
              <w:rPr>
                <w:rFonts w:hint="eastAsia" w:ascii="宋体" w:hAnsi="宋体" w:eastAsia="宋体" w:cs="宋体"/>
                <w:color w:val="000000"/>
                <w:kern w:val="0"/>
                <w:sz w:val="15"/>
                <w:szCs w:val="15"/>
                <w:highlight w:val="none"/>
              </w:rPr>
              <w:t>10000</w:t>
            </w:r>
          </w:p>
        </w:tc>
        <w:tc>
          <w:tcPr>
            <w:tcW w:w="840"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olor w:val="00000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textAlignment w:val="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1.按照空气重污染预警级别，预警三级(黄)，系数3；预警二级(橙)，系数6；预警一级(红)，系数9；2.拒不停止土石方作业或者拆除施工作业</w:t>
            </w:r>
            <w:r>
              <w:rPr>
                <w:rFonts w:hint="eastAsia" w:ascii="宋体" w:hAnsi="宋体"/>
                <w:color w:val="000000"/>
                <w:sz w:val="15"/>
                <w:szCs w:val="15"/>
                <w:highlight w:val="none"/>
                <w:lang w:eastAsia="zh-CN"/>
              </w:rPr>
              <w:t>或者露天烧烤的</w:t>
            </w:r>
            <w:r>
              <w:rPr>
                <w:rFonts w:hint="eastAsia" w:ascii="宋体" w:hAnsi="宋体" w:eastAsia="宋体"/>
                <w:color w:val="000000"/>
                <w:sz w:val="15"/>
                <w:szCs w:val="15"/>
                <w:highlight w:val="none"/>
              </w:rPr>
              <w:t>，且未采取相关有效防尘措施污染严重的，系数9</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3.</w:t>
            </w:r>
            <w:r>
              <w:rPr>
                <w:rFonts w:hint="eastAsia" w:ascii="宋体" w:hAnsi="宋体" w:eastAsia="宋体" w:cs="宋体"/>
                <w:color w:val="000000"/>
                <w:kern w:val="0"/>
                <w:sz w:val="15"/>
                <w:szCs w:val="15"/>
                <w:highlight w:val="none"/>
              </w:rPr>
              <w:t>存在基准2.1.3规定情形的，系数按照相关规定确定</w:t>
            </w:r>
            <w:r>
              <w:rPr>
                <w:rFonts w:hint="eastAsia" w:ascii="宋体" w:hAnsi="宋体" w:eastAsia="宋体" w:cs="宋体"/>
                <w:color w:val="000000"/>
                <w:kern w:val="0"/>
                <w:sz w:val="15"/>
                <w:szCs w:val="15"/>
                <w:highlight w:val="none"/>
                <w:lang w:eastAsia="zh-CN"/>
              </w:rPr>
              <w:t>（基准2.1.3.5不适用）。</w:t>
            </w:r>
          </w:p>
        </w:tc>
        <w:tc>
          <w:tcPr>
            <w:tcW w:w="1949" w:type="dxa"/>
            <w:gridSpan w:val="2"/>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textAlignment w:val="auto"/>
              <w:rPr>
                <w:rFonts w:hint="eastAsia" w:ascii="宋体" w:hAnsi="宋体" w:eastAsia="宋体"/>
                <w:color w:val="000000"/>
                <w:sz w:val="15"/>
                <w:szCs w:val="15"/>
                <w:highlight w:val="none"/>
              </w:rPr>
            </w:pPr>
            <w:r>
              <w:rPr>
                <w:rFonts w:hint="eastAsia" w:ascii="宋体" w:hAnsi="宋体" w:eastAsia="宋体" w:cs="宋体"/>
                <w:color w:val="000000"/>
                <w:kern w:val="0"/>
                <w:sz w:val="15"/>
                <w:szCs w:val="15"/>
                <w:highlight w:val="none"/>
              </w:rPr>
              <w:t>罚款数额＝10000×（1＋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Autospacing="0" w:afterAutospacing="0" w:line="240" w:lineRule="auto"/>
              <w:jc w:val="center"/>
              <w:textAlignment w:val="center"/>
              <w:rPr>
                <w:rFonts w:hint="eastAsia" w:ascii="宋体" w:hAnsi="宋体" w:eastAsia="宋体" w:cs="宋体"/>
                <w:strike/>
                <w:dstrike w:val="0"/>
                <w:color w:val="000000"/>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default" w:ascii="宋体" w:hAnsi="宋体" w:eastAsia="宋体" w:cs="宋体"/>
                <w:i w:val="0"/>
                <w:iCs w:val="0"/>
                <w:color w:val="000000"/>
                <w:kern w:val="0"/>
                <w:sz w:val="15"/>
                <w:szCs w:val="15"/>
                <w:highlight w:val="none"/>
                <w:u w:val="none"/>
                <w:lang w:val="en-US" w:eastAsia="zh-CN" w:bidi="ar"/>
              </w:rPr>
            </w:pPr>
            <w:r>
              <w:rPr>
                <w:rFonts w:hint="eastAsia" w:ascii="宋体" w:hAnsi="宋体" w:cs="宋体"/>
                <w:i w:val="0"/>
                <w:iCs w:val="0"/>
                <w:color w:val="000000"/>
                <w:kern w:val="0"/>
                <w:sz w:val="15"/>
                <w:szCs w:val="15"/>
                <w:highlight w:val="none"/>
                <w:u w:val="none"/>
                <w:lang w:val="en-US" w:eastAsia="zh-CN" w:bidi="ar"/>
              </w:rPr>
              <w:t>18</w:t>
            </w:r>
          </w:p>
        </w:tc>
        <w:tc>
          <w:tcPr>
            <w:tcW w:w="1626" w:type="dxa"/>
            <w:gridSpan w:val="2"/>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Style w:val="62"/>
                <w:color w:val="000000"/>
                <w:sz w:val="15"/>
                <w:szCs w:val="15"/>
                <w:highlight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未取得证明</w:t>
            </w:r>
            <w:r>
              <w:rPr>
                <w:rStyle w:val="62"/>
                <w:color w:val="000000"/>
                <w:sz w:val="15"/>
                <w:szCs w:val="15"/>
                <w:highlight w:val="none"/>
                <w:lang w:val="en-US" w:eastAsia="zh-CN" w:bidi="ar"/>
              </w:rPr>
              <w:t>夜间施工</w:t>
            </w:r>
          </w:p>
        </w:tc>
        <w:tc>
          <w:tcPr>
            <w:tcW w:w="2981" w:type="dxa"/>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jc w:val="left"/>
              <w:textAlignment w:val="center"/>
              <w:rPr>
                <w:rStyle w:val="69"/>
                <w:color w:val="000000"/>
                <w:sz w:val="15"/>
                <w:szCs w:val="15"/>
                <w:highlight w:val="none"/>
                <w:lang w:val="en-US" w:eastAsia="zh-CN" w:bidi="ar"/>
              </w:rPr>
            </w:pPr>
            <w:r>
              <w:rPr>
                <w:rStyle w:val="69"/>
                <w:color w:val="000000"/>
                <w:sz w:val="15"/>
                <w:szCs w:val="15"/>
                <w:highlight w:val="none"/>
                <w:lang w:val="en-US" w:eastAsia="zh-CN" w:bidi="ar"/>
              </w:rPr>
              <w:t>违反条款：第五百七十二条第一款、第二款；</w:t>
            </w:r>
            <w:r>
              <w:rPr>
                <w:rStyle w:val="69"/>
                <w:color w:val="000000"/>
                <w:sz w:val="15"/>
                <w:szCs w:val="15"/>
                <w:highlight w:val="none"/>
                <w:lang w:val="en-US" w:eastAsia="zh-CN" w:bidi="ar"/>
              </w:rPr>
              <w:br w:type="textWrapping"/>
            </w:r>
            <w:r>
              <w:rPr>
                <w:rStyle w:val="69"/>
                <w:color w:val="000000"/>
                <w:sz w:val="15"/>
                <w:szCs w:val="15"/>
                <w:highlight w:val="none"/>
                <w:lang w:val="en-US" w:eastAsia="zh-CN" w:bidi="ar"/>
              </w:rPr>
              <w:t>处罚条款：第一千一百八十五条第（二）项：责令改正，处一万元以上十万元以下的罚款；拒不改正的，可以责令暂停施工。</w:t>
            </w:r>
          </w:p>
        </w:tc>
        <w:tc>
          <w:tcPr>
            <w:tcW w:w="851"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s="宋体"/>
                <w:color w:val="000000"/>
                <w:kern w:val="0"/>
                <w:sz w:val="15"/>
                <w:szCs w:val="15"/>
                <w:highlight w:val="none"/>
              </w:rPr>
            </w:pPr>
            <w:r>
              <w:rPr>
                <w:rFonts w:ascii="宋体" w:hAnsi="宋体" w:eastAsia="宋体"/>
                <w:color w:val="000000"/>
                <w:sz w:val="15"/>
                <w:szCs w:val="15"/>
                <w:highlight w:val="none"/>
              </w:rPr>
              <w:t>10000</w:t>
            </w:r>
          </w:p>
        </w:tc>
        <w:tc>
          <w:tcPr>
            <w:tcW w:w="840"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s="宋体"/>
                <w:color w:val="000000"/>
                <w:kern w:val="0"/>
                <w:sz w:val="15"/>
                <w:szCs w:val="15"/>
                <w:highlight w:val="none"/>
              </w:rPr>
            </w:pPr>
            <w:r>
              <w:rPr>
                <w:rFonts w:hint="eastAsia" w:ascii="宋体" w:hAnsi="宋体" w:eastAsia="宋体"/>
                <w:color w:val="000000"/>
                <w:sz w:val="15"/>
                <w:szCs w:val="15"/>
                <w:highlight w:val="none"/>
              </w:rPr>
              <w:t>1</w:t>
            </w:r>
          </w:p>
        </w:tc>
        <w:tc>
          <w:tcPr>
            <w:tcW w:w="2376"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1.持续时间较长</w:t>
            </w:r>
            <w:r>
              <w:rPr>
                <w:rFonts w:hint="eastAsia" w:ascii="宋体" w:hAnsi="宋体" w:eastAsia="宋体"/>
                <w:color w:val="000000"/>
                <w:sz w:val="15"/>
                <w:szCs w:val="15"/>
                <w:highlight w:val="none"/>
                <w:lang w:eastAsia="zh-CN"/>
              </w:rPr>
              <w:t>（达到</w:t>
            </w:r>
            <w:r>
              <w:rPr>
                <w:rFonts w:hint="eastAsia" w:ascii="宋体" w:hAnsi="宋体" w:eastAsia="宋体"/>
                <w:color w:val="000000"/>
                <w:sz w:val="15"/>
                <w:szCs w:val="15"/>
                <w:highlight w:val="none"/>
                <w:lang w:val="en-US" w:eastAsia="zh-CN"/>
              </w:rPr>
              <w:t>3天及以上的</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rPr>
              <w:t>，</w:t>
            </w:r>
            <w:r>
              <w:rPr>
                <w:rFonts w:hint="eastAsia" w:ascii="宋体" w:hAnsi="宋体" w:eastAsia="宋体"/>
                <w:b w:val="0"/>
                <w:bCs w:val="0"/>
                <w:color w:val="000000"/>
                <w:sz w:val="15"/>
                <w:szCs w:val="15"/>
                <w:highlight w:val="none"/>
              </w:rPr>
              <w:t>系数1-4</w:t>
            </w:r>
            <w:r>
              <w:rPr>
                <w:rFonts w:hint="eastAsia" w:ascii="宋体" w:hAnsi="宋体" w:eastAsia="宋体"/>
                <w:color w:val="000000"/>
                <w:sz w:val="15"/>
                <w:szCs w:val="15"/>
                <w:highlight w:val="none"/>
              </w:rPr>
              <w:t>；2.存在在中高考等特殊时段，投诉举报较多，媒体曝光，或者造成</w:t>
            </w:r>
            <w:r>
              <w:rPr>
                <w:rFonts w:hint="eastAsia" w:ascii="宋体" w:hAnsi="宋体" w:eastAsia="宋体"/>
                <w:color w:val="000000"/>
                <w:sz w:val="15"/>
                <w:szCs w:val="15"/>
                <w:highlight w:val="none"/>
                <w:lang w:eastAsia="zh-CN"/>
              </w:rPr>
              <w:t>其他</w:t>
            </w:r>
            <w:r>
              <w:rPr>
                <w:rFonts w:hint="eastAsia" w:ascii="宋体" w:hAnsi="宋体" w:eastAsia="宋体"/>
                <w:color w:val="000000"/>
                <w:sz w:val="15"/>
                <w:szCs w:val="15"/>
                <w:highlight w:val="none"/>
              </w:rPr>
              <w:t>社会恶劣影响等情形的，系数5-9。</w:t>
            </w:r>
            <w:r>
              <w:rPr>
                <w:rFonts w:hint="eastAsia" w:ascii="宋体" w:hAnsi="宋体" w:eastAsia="宋体"/>
                <w:color w:val="000000"/>
                <w:sz w:val="15"/>
                <w:szCs w:val="15"/>
                <w:highlight w:val="none"/>
                <w:lang w:val="en-US" w:eastAsia="zh-CN"/>
              </w:rPr>
              <w:t>3.</w:t>
            </w:r>
            <w:r>
              <w:rPr>
                <w:rFonts w:hint="eastAsia" w:ascii="宋体" w:hAnsi="宋体" w:eastAsia="宋体" w:cs="宋体"/>
                <w:color w:val="000000"/>
                <w:kern w:val="0"/>
                <w:sz w:val="15"/>
                <w:szCs w:val="15"/>
                <w:highlight w:val="none"/>
              </w:rPr>
              <w:t>存在基准2.1.3规定情形的，系数按照相关规定确定</w:t>
            </w:r>
            <w:r>
              <w:rPr>
                <w:rFonts w:hint="eastAsia" w:ascii="宋体" w:hAnsi="宋体" w:eastAsia="宋体" w:cs="宋体"/>
                <w:color w:val="000000"/>
                <w:kern w:val="0"/>
                <w:sz w:val="15"/>
                <w:szCs w:val="15"/>
                <w:highlight w:val="none"/>
                <w:lang w:eastAsia="zh-CN"/>
              </w:rPr>
              <w:t>（基准2.1.3.5不适用）。</w:t>
            </w:r>
          </w:p>
        </w:tc>
        <w:tc>
          <w:tcPr>
            <w:tcW w:w="1949" w:type="dxa"/>
            <w:gridSpan w:val="2"/>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rPr>
                <w:rFonts w:hint="eastAsia" w:ascii="宋体" w:hAnsi="宋体" w:eastAsia="宋体" w:cs="宋体"/>
                <w:color w:val="000000"/>
                <w:kern w:val="0"/>
                <w:sz w:val="15"/>
                <w:szCs w:val="15"/>
                <w:highlight w:val="none"/>
              </w:rPr>
            </w:pPr>
            <w:r>
              <w:rPr>
                <w:rFonts w:hint="eastAsia" w:ascii="宋体" w:hAnsi="宋体" w:eastAsia="宋体"/>
                <w:color w:val="000000"/>
                <w:sz w:val="15"/>
                <w:szCs w:val="15"/>
                <w:highlight w:val="none"/>
              </w:rPr>
              <w:t>罚款数额＝10000×（1＋</w:t>
            </w:r>
            <w:r>
              <w:rPr>
                <w:rFonts w:hint="eastAsia" w:ascii="宋体" w:hAnsi="宋体" w:eastAsia="宋体"/>
                <w:color w:val="000000"/>
                <w:sz w:val="15"/>
                <w:szCs w:val="15"/>
                <w:highlight w:val="none"/>
                <w:lang w:eastAsia="zh-CN"/>
              </w:rPr>
              <w:t>情节</w:t>
            </w:r>
            <w:r>
              <w:rPr>
                <w:rFonts w:hint="eastAsia" w:ascii="宋体" w:hAnsi="宋体" w:eastAsia="宋体"/>
                <w:color w:val="000000"/>
                <w:sz w:val="15"/>
                <w:szCs w:val="15"/>
                <w:highlight w:val="none"/>
              </w:rPr>
              <w:t>系数）</w:t>
            </w:r>
          </w:p>
        </w:tc>
        <w:tc>
          <w:tcPr>
            <w:tcW w:w="2178"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rPr>
                <w:rFonts w:hint="eastAsia" w:ascii="宋体" w:hAnsi="宋体" w:eastAsia="宋体" w:cs="宋体"/>
                <w:strike/>
                <w:dstrike w:val="0"/>
                <w:color w:val="000000"/>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vMerge w:val="restart"/>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default" w:ascii="宋体" w:hAnsi="宋体" w:eastAsia="宋体" w:cs="宋体"/>
                <w:i w:val="0"/>
                <w:iCs w:val="0"/>
                <w:color w:val="000000"/>
                <w:kern w:val="0"/>
                <w:sz w:val="15"/>
                <w:szCs w:val="15"/>
                <w:highlight w:val="none"/>
                <w:u w:val="none"/>
                <w:lang w:val="en-US" w:eastAsia="zh-CN" w:bidi="ar"/>
              </w:rPr>
            </w:pPr>
            <w:r>
              <w:rPr>
                <w:rFonts w:hint="eastAsia" w:ascii="宋体" w:hAnsi="宋体" w:cs="宋体"/>
                <w:i w:val="0"/>
                <w:iCs w:val="0"/>
                <w:color w:val="000000"/>
                <w:kern w:val="0"/>
                <w:sz w:val="15"/>
                <w:szCs w:val="15"/>
                <w:highlight w:val="none"/>
                <w:u w:val="none"/>
                <w:lang w:val="en-US" w:eastAsia="zh-CN" w:bidi="ar"/>
              </w:rPr>
              <w:t>19</w:t>
            </w:r>
          </w:p>
        </w:tc>
        <w:tc>
          <w:tcPr>
            <w:tcW w:w="1626" w:type="dxa"/>
            <w:gridSpan w:val="2"/>
            <w:vMerge w:val="restart"/>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Style w:val="62"/>
                <w:color w:val="000000"/>
                <w:sz w:val="15"/>
                <w:szCs w:val="15"/>
                <w:highlight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未按照规定制定噪声污染防治实施方案</w:t>
            </w:r>
          </w:p>
        </w:tc>
        <w:tc>
          <w:tcPr>
            <w:tcW w:w="2981" w:type="dxa"/>
            <w:vMerge w:val="restart"/>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jc w:val="left"/>
              <w:textAlignment w:val="center"/>
              <w:rPr>
                <w:rStyle w:val="69"/>
                <w:color w:val="000000"/>
                <w:sz w:val="15"/>
                <w:szCs w:val="15"/>
                <w:highlight w:val="none"/>
                <w:lang w:val="en-US" w:eastAsia="zh-CN" w:bidi="ar"/>
              </w:rPr>
            </w:pPr>
            <w:r>
              <w:rPr>
                <w:rStyle w:val="69"/>
                <w:color w:val="000000"/>
                <w:sz w:val="15"/>
                <w:szCs w:val="15"/>
                <w:highlight w:val="none"/>
                <w:lang w:val="en-US" w:eastAsia="zh-CN" w:bidi="ar"/>
              </w:rPr>
              <w:t>违反条款：第五百六十九条第二款；</w:t>
            </w:r>
            <w:r>
              <w:rPr>
                <w:rStyle w:val="69"/>
                <w:color w:val="000000"/>
                <w:sz w:val="15"/>
                <w:szCs w:val="15"/>
                <w:highlight w:val="none"/>
                <w:lang w:val="en-US" w:eastAsia="zh-CN" w:bidi="ar"/>
              </w:rPr>
              <w:br w:type="textWrapping"/>
            </w:r>
            <w:r>
              <w:rPr>
                <w:rStyle w:val="69"/>
                <w:color w:val="000000"/>
                <w:sz w:val="15"/>
                <w:szCs w:val="15"/>
                <w:highlight w:val="none"/>
                <w:lang w:val="en-US" w:eastAsia="zh-CN" w:bidi="ar"/>
              </w:rPr>
              <w:t>处罚条款：第一千一百八十六条第（一）项：责令改正，处五千元以上五万元以下的罚款；拒不改正的，处五万元以上二十万元以下的罚款；</w:t>
            </w:r>
          </w:p>
        </w:tc>
        <w:tc>
          <w:tcPr>
            <w:tcW w:w="851"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s="宋体"/>
                <w:color w:val="000000"/>
                <w:kern w:val="0"/>
                <w:sz w:val="15"/>
                <w:szCs w:val="15"/>
                <w:highlight w:val="none"/>
              </w:rPr>
            </w:pPr>
            <w:r>
              <w:rPr>
                <w:rFonts w:hint="eastAsia" w:ascii="宋体" w:hAnsi="宋体" w:eastAsia="宋体"/>
                <w:color w:val="000000"/>
                <w:sz w:val="15"/>
                <w:szCs w:val="15"/>
                <w:highlight w:val="none"/>
              </w:rPr>
              <w:t>5000</w:t>
            </w:r>
          </w:p>
        </w:tc>
        <w:tc>
          <w:tcPr>
            <w:tcW w:w="840"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s="宋体"/>
                <w:color w:val="000000"/>
                <w:kern w:val="0"/>
                <w:sz w:val="15"/>
                <w:szCs w:val="15"/>
                <w:highlight w:val="none"/>
              </w:rPr>
            </w:pPr>
            <w:r>
              <w:rPr>
                <w:rFonts w:hint="eastAsia" w:ascii="宋体" w:hAnsi="宋体" w:eastAsia="宋体"/>
                <w:color w:val="000000"/>
                <w:sz w:val="15"/>
                <w:szCs w:val="15"/>
                <w:highlight w:val="none"/>
              </w:rPr>
              <w:t>1</w:t>
            </w:r>
          </w:p>
        </w:tc>
        <w:tc>
          <w:tcPr>
            <w:tcW w:w="2376"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1.大型建设工程，开工时间较长，工地位置处于人口集中区域等情形的</w:t>
            </w:r>
            <w:r>
              <w:rPr>
                <w:rFonts w:hint="eastAsia" w:ascii="宋体" w:hAnsi="宋体" w:eastAsia="宋体"/>
                <w:color w:val="000000"/>
                <w:sz w:val="15"/>
                <w:szCs w:val="15"/>
                <w:highlight w:val="none"/>
                <w:lang w:val="en" w:eastAsia="zh-CN"/>
              </w:rPr>
              <w:t>，</w:t>
            </w:r>
            <w:r>
              <w:rPr>
                <w:rFonts w:hint="eastAsia" w:ascii="宋体" w:hAnsi="宋体" w:eastAsia="宋体"/>
                <w:color w:val="000000"/>
                <w:sz w:val="15"/>
                <w:szCs w:val="15"/>
                <w:highlight w:val="none"/>
              </w:rPr>
              <w:t>系数1-4</w:t>
            </w:r>
            <w:r>
              <w:rPr>
                <w:rFonts w:hint="eastAsia" w:ascii="宋体" w:hAnsi="宋体" w:eastAsia="宋体"/>
                <w:color w:val="000000"/>
                <w:sz w:val="15"/>
                <w:szCs w:val="15"/>
                <w:highlight w:val="none"/>
                <w:lang w:val="en" w:eastAsia="zh-CN"/>
              </w:rPr>
              <w:t>；</w:t>
            </w:r>
            <w:r>
              <w:rPr>
                <w:rFonts w:hint="eastAsia" w:ascii="宋体" w:hAnsi="宋体" w:eastAsia="宋体"/>
                <w:color w:val="000000"/>
                <w:sz w:val="15"/>
                <w:szCs w:val="15"/>
                <w:highlight w:val="none"/>
              </w:rPr>
              <w:t>2.造成投诉举报较多，或者其他社会恶劣影响的</w:t>
            </w:r>
            <w:r>
              <w:rPr>
                <w:rFonts w:hint="eastAsia" w:ascii="宋体" w:hAnsi="宋体" w:eastAsia="宋体"/>
                <w:color w:val="000000"/>
                <w:sz w:val="15"/>
                <w:szCs w:val="15"/>
                <w:highlight w:val="none"/>
                <w:lang w:val="en" w:eastAsia="zh-CN"/>
              </w:rPr>
              <w:t>，</w:t>
            </w:r>
            <w:r>
              <w:rPr>
                <w:rFonts w:hint="eastAsia" w:ascii="宋体" w:hAnsi="宋体" w:eastAsia="宋体"/>
                <w:color w:val="000000"/>
                <w:sz w:val="15"/>
                <w:szCs w:val="15"/>
                <w:highlight w:val="none"/>
              </w:rPr>
              <w:t>系数5-9</w:t>
            </w:r>
            <w:r>
              <w:rPr>
                <w:rFonts w:hint="eastAsia" w:ascii="宋体" w:hAnsi="宋体" w:eastAsia="宋体"/>
                <w:color w:val="000000"/>
                <w:sz w:val="15"/>
                <w:szCs w:val="15"/>
                <w:highlight w:val="none"/>
                <w:lang w:val="en"/>
              </w:rPr>
              <w:t>。</w:t>
            </w:r>
            <w:r>
              <w:rPr>
                <w:rFonts w:hint="eastAsia" w:ascii="宋体" w:hAnsi="宋体" w:eastAsia="宋体"/>
                <w:color w:val="000000"/>
                <w:sz w:val="15"/>
                <w:szCs w:val="15"/>
                <w:highlight w:val="none"/>
                <w:lang w:val="en-US" w:eastAsia="zh-CN"/>
              </w:rPr>
              <w:t>3.</w:t>
            </w:r>
            <w:r>
              <w:rPr>
                <w:rFonts w:hint="eastAsia" w:ascii="宋体" w:hAnsi="宋体" w:eastAsia="宋体" w:cs="宋体"/>
                <w:color w:val="000000"/>
                <w:kern w:val="0"/>
                <w:sz w:val="15"/>
                <w:szCs w:val="15"/>
                <w:highlight w:val="none"/>
              </w:rPr>
              <w:t>存在基准2.1.3规定情形的，系数按照相关规定确定</w:t>
            </w:r>
            <w:r>
              <w:rPr>
                <w:rFonts w:hint="eastAsia" w:ascii="宋体" w:hAnsi="宋体" w:eastAsia="宋体" w:cs="宋体"/>
                <w:color w:val="000000"/>
                <w:kern w:val="0"/>
                <w:sz w:val="15"/>
                <w:szCs w:val="15"/>
                <w:highlight w:val="none"/>
                <w:lang w:eastAsia="zh-CN"/>
              </w:rPr>
              <w:t>（基准2.1.3.5不适用）。</w:t>
            </w:r>
          </w:p>
        </w:tc>
        <w:tc>
          <w:tcPr>
            <w:tcW w:w="1949" w:type="dxa"/>
            <w:gridSpan w:val="2"/>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rPr>
                <w:rFonts w:hint="eastAsia" w:ascii="宋体" w:hAnsi="宋体" w:eastAsia="宋体" w:cs="宋体"/>
                <w:color w:val="000000"/>
                <w:kern w:val="0"/>
                <w:sz w:val="15"/>
                <w:szCs w:val="15"/>
                <w:highlight w:val="none"/>
              </w:rPr>
            </w:pPr>
            <w:r>
              <w:rPr>
                <w:rFonts w:hint="eastAsia" w:ascii="宋体" w:hAnsi="宋体" w:eastAsia="宋体"/>
                <w:color w:val="000000"/>
                <w:sz w:val="15"/>
                <w:szCs w:val="15"/>
                <w:highlight w:val="none"/>
              </w:rPr>
              <w:t>罚款数额＝5000×（1＋</w:t>
            </w:r>
            <w:r>
              <w:rPr>
                <w:rFonts w:hint="eastAsia" w:ascii="宋体" w:hAnsi="宋体" w:eastAsia="宋体"/>
                <w:color w:val="000000"/>
                <w:sz w:val="15"/>
                <w:szCs w:val="15"/>
                <w:highlight w:val="none"/>
                <w:lang w:eastAsia="zh-CN"/>
              </w:rPr>
              <w:t>情节系数</w:t>
            </w:r>
            <w:r>
              <w:rPr>
                <w:rFonts w:hint="eastAsia" w:ascii="宋体" w:hAnsi="宋体" w:eastAsia="宋体"/>
                <w:color w:val="000000"/>
                <w:sz w:val="15"/>
                <w:szCs w:val="15"/>
                <w:highlight w:val="none"/>
              </w:rPr>
              <w:t>）</w:t>
            </w:r>
          </w:p>
        </w:tc>
        <w:tc>
          <w:tcPr>
            <w:tcW w:w="2178"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rPr>
                <w:rFonts w:hint="eastAsia" w:ascii="宋体" w:hAnsi="宋体" w:eastAsia="宋体" w:cs="宋体"/>
                <w:strike/>
                <w:dstrike w:val="0"/>
                <w:color w:val="000000"/>
                <w:kern w:val="0"/>
                <w:sz w:val="15"/>
                <w:szCs w:val="15"/>
                <w:highlight w:val="none"/>
                <w:lang w:eastAsia="zh-CN"/>
              </w:rPr>
            </w:pPr>
            <w:r>
              <w:rPr>
                <w:rFonts w:hint="eastAsia" w:ascii="宋体" w:hAnsi="宋体" w:eastAsia="宋体"/>
                <w:color w:val="000000"/>
                <w:sz w:val="15"/>
                <w:szCs w:val="15"/>
                <w:highlight w:val="none"/>
              </w:rPr>
              <w:t>1.大型建设工程</w:t>
            </w:r>
            <w:r>
              <w:rPr>
                <w:rFonts w:hint="eastAsia" w:ascii="宋体" w:hAnsi="宋体" w:eastAsia="宋体"/>
                <w:color w:val="000000"/>
                <w:sz w:val="15"/>
                <w:szCs w:val="15"/>
                <w:highlight w:val="none"/>
                <w:lang w:val="en"/>
              </w:rPr>
              <w:t>是指</w:t>
            </w:r>
            <w:r>
              <w:rPr>
                <w:rFonts w:hint="eastAsia" w:ascii="宋体" w:hAnsi="宋体" w:eastAsia="宋体"/>
                <w:color w:val="000000"/>
                <w:sz w:val="15"/>
                <w:szCs w:val="15"/>
                <w:highlight w:val="none"/>
              </w:rPr>
              <w:t>：25层以上（含，下同）的房屋建筑工程；高度100米以上的构筑物或建筑物工程；单体建筑面积3万平方米以上的房屋建筑工程；建筑面积10万平方米以上的住宅小区或建筑群体工程单项合同额1亿元以上的房屋建筑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vMerge w:val="continue"/>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i w:val="0"/>
                <w:iCs w:val="0"/>
                <w:color w:val="000000"/>
                <w:kern w:val="0"/>
                <w:sz w:val="15"/>
                <w:szCs w:val="15"/>
                <w:highlight w:val="none"/>
                <w:u w:val="none"/>
                <w:lang w:val="en-US" w:eastAsia="zh-CN" w:bidi="ar"/>
              </w:rPr>
            </w:pPr>
          </w:p>
        </w:tc>
        <w:tc>
          <w:tcPr>
            <w:tcW w:w="1626" w:type="dxa"/>
            <w:gridSpan w:val="2"/>
            <w:vMerge w:val="continue"/>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Style w:val="62"/>
                <w:color w:val="000000"/>
                <w:sz w:val="15"/>
                <w:szCs w:val="15"/>
                <w:highlight w:val="none"/>
                <w:lang w:val="en-US" w:eastAsia="zh-CN" w:bidi="ar"/>
              </w:rPr>
            </w:pPr>
          </w:p>
        </w:tc>
        <w:tc>
          <w:tcPr>
            <w:tcW w:w="2981" w:type="dxa"/>
            <w:vMerge w:val="continue"/>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jc w:val="left"/>
              <w:textAlignment w:val="center"/>
              <w:rPr>
                <w:rStyle w:val="69"/>
                <w:color w:val="000000"/>
                <w:sz w:val="15"/>
                <w:szCs w:val="15"/>
                <w:highlight w:val="none"/>
                <w:lang w:val="en-US" w:eastAsia="zh-CN" w:bidi="ar"/>
              </w:rPr>
            </w:pPr>
          </w:p>
        </w:tc>
        <w:tc>
          <w:tcPr>
            <w:tcW w:w="851"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s="宋体"/>
                <w:color w:val="000000"/>
                <w:kern w:val="0"/>
                <w:sz w:val="15"/>
                <w:szCs w:val="15"/>
                <w:highlight w:val="none"/>
              </w:rPr>
            </w:pPr>
            <w:r>
              <w:rPr>
                <w:rFonts w:hint="eastAsia" w:ascii="宋体" w:hAnsi="宋体" w:eastAsia="宋体"/>
                <w:color w:val="000000"/>
                <w:sz w:val="15"/>
                <w:szCs w:val="15"/>
                <w:highlight w:val="none"/>
              </w:rPr>
              <w:t>50000（拒不改正）</w:t>
            </w:r>
          </w:p>
        </w:tc>
        <w:tc>
          <w:tcPr>
            <w:tcW w:w="840"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s="宋体"/>
                <w:color w:val="000000"/>
                <w:kern w:val="0"/>
                <w:sz w:val="15"/>
                <w:szCs w:val="15"/>
                <w:highlight w:val="none"/>
              </w:rPr>
            </w:pPr>
            <w:r>
              <w:rPr>
                <w:rFonts w:hint="eastAsia" w:ascii="宋体" w:hAnsi="宋体" w:eastAsia="宋体"/>
                <w:color w:val="000000"/>
                <w:sz w:val="15"/>
                <w:szCs w:val="15"/>
                <w:highlight w:val="none"/>
              </w:rPr>
              <w:t>1</w:t>
            </w:r>
          </w:p>
        </w:tc>
        <w:tc>
          <w:tcPr>
            <w:tcW w:w="2376"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1.大型建设工程，开工时间较长，工地位置处于人口集中区域等情形的</w:t>
            </w:r>
            <w:r>
              <w:rPr>
                <w:rFonts w:hint="eastAsia" w:ascii="宋体" w:hAnsi="宋体" w:eastAsia="宋体"/>
                <w:color w:val="000000"/>
                <w:sz w:val="15"/>
                <w:szCs w:val="15"/>
                <w:highlight w:val="none"/>
                <w:lang w:val="en" w:eastAsia="zh-CN"/>
              </w:rPr>
              <w:t>，</w:t>
            </w:r>
            <w:r>
              <w:rPr>
                <w:rFonts w:hint="eastAsia" w:ascii="宋体" w:hAnsi="宋体" w:eastAsia="宋体"/>
                <w:color w:val="000000"/>
                <w:sz w:val="15"/>
                <w:szCs w:val="15"/>
                <w:highlight w:val="none"/>
              </w:rPr>
              <w:t>系数1</w:t>
            </w:r>
            <w:r>
              <w:rPr>
                <w:rFonts w:hint="eastAsia" w:ascii="宋体" w:hAnsi="宋体" w:eastAsia="宋体"/>
                <w:color w:val="000000"/>
                <w:sz w:val="15"/>
                <w:szCs w:val="15"/>
                <w:highlight w:val="none"/>
                <w:lang w:val="en" w:eastAsia="zh-CN"/>
              </w:rPr>
              <w:t>。</w:t>
            </w:r>
            <w:r>
              <w:rPr>
                <w:rFonts w:hint="eastAsia" w:ascii="宋体" w:hAnsi="宋体" w:eastAsia="宋体"/>
                <w:color w:val="000000"/>
                <w:sz w:val="15"/>
                <w:szCs w:val="15"/>
                <w:highlight w:val="none"/>
              </w:rPr>
              <w:t>2.造成投诉举报较多，或者其他社会恶劣影响的</w:t>
            </w:r>
            <w:r>
              <w:rPr>
                <w:rFonts w:hint="eastAsia" w:ascii="宋体" w:hAnsi="宋体" w:eastAsia="宋体"/>
                <w:color w:val="000000"/>
                <w:sz w:val="15"/>
                <w:szCs w:val="15"/>
                <w:highlight w:val="none"/>
                <w:lang w:val="en" w:eastAsia="zh-CN"/>
              </w:rPr>
              <w:t>，</w:t>
            </w:r>
            <w:r>
              <w:rPr>
                <w:rFonts w:hint="eastAsia" w:ascii="宋体" w:hAnsi="宋体" w:eastAsia="宋体"/>
                <w:color w:val="000000"/>
                <w:sz w:val="15"/>
                <w:szCs w:val="15"/>
                <w:highlight w:val="none"/>
              </w:rPr>
              <w:t>系数2</w:t>
            </w:r>
            <w:r>
              <w:rPr>
                <w:rFonts w:hint="eastAsia" w:ascii="宋体" w:hAnsi="宋体" w:eastAsia="宋体"/>
                <w:color w:val="000000"/>
                <w:sz w:val="15"/>
                <w:szCs w:val="15"/>
                <w:highlight w:val="none"/>
                <w:lang w:val="en"/>
              </w:rPr>
              <w:t>。</w:t>
            </w:r>
            <w:r>
              <w:rPr>
                <w:rFonts w:hint="eastAsia" w:ascii="宋体" w:hAnsi="宋体" w:eastAsia="宋体"/>
                <w:color w:val="000000"/>
                <w:sz w:val="15"/>
                <w:szCs w:val="15"/>
                <w:highlight w:val="none"/>
                <w:lang w:val="en-US" w:eastAsia="zh-CN"/>
              </w:rPr>
              <w:t>3.</w:t>
            </w:r>
            <w:r>
              <w:rPr>
                <w:rFonts w:hint="eastAsia" w:ascii="宋体" w:hAnsi="宋体" w:eastAsia="宋体" w:cs="宋体"/>
                <w:color w:val="000000"/>
                <w:kern w:val="0"/>
                <w:sz w:val="15"/>
                <w:szCs w:val="15"/>
                <w:highlight w:val="none"/>
              </w:rPr>
              <w:t>存在基准2.1.3规定情形的，系数按照相关规定确定</w:t>
            </w:r>
            <w:r>
              <w:rPr>
                <w:rFonts w:hint="eastAsia" w:ascii="宋体" w:hAnsi="宋体" w:eastAsia="宋体" w:cs="宋体"/>
                <w:color w:val="000000"/>
                <w:kern w:val="0"/>
                <w:sz w:val="15"/>
                <w:szCs w:val="15"/>
                <w:highlight w:val="none"/>
                <w:lang w:eastAsia="zh-CN"/>
              </w:rPr>
              <w:t>（基准2.1.3.5不适用）。</w:t>
            </w:r>
          </w:p>
        </w:tc>
        <w:tc>
          <w:tcPr>
            <w:tcW w:w="1949" w:type="dxa"/>
            <w:gridSpan w:val="2"/>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rPr>
                <w:rFonts w:hint="eastAsia" w:ascii="宋体" w:hAnsi="宋体" w:eastAsia="宋体" w:cs="宋体"/>
                <w:color w:val="000000"/>
                <w:kern w:val="0"/>
                <w:sz w:val="15"/>
                <w:szCs w:val="15"/>
                <w:highlight w:val="none"/>
              </w:rPr>
            </w:pPr>
            <w:r>
              <w:rPr>
                <w:rFonts w:hint="eastAsia" w:ascii="宋体" w:hAnsi="宋体" w:eastAsia="宋体"/>
                <w:color w:val="000000"/>
                <w:sz w:val="15"/>
                <w:szCs w:val="15"/>
                <w:highlight w:val="none"/>
              </w:rPr>
              <w:t>罚款数额＝50000×（1＋</w:t>
            </w:r>
            <w:r>
              <w:rPr>
                <w:rFonts w:hint="eastAsia" w:ascii="宋体" w:hAnsi="宋体" w:eastAsia="宋体"/>
                <w:color w:val="000000"/>
                <w:sz w:val="15"/>
                <w:szCs w:val="15"/>
                <w:highlight w:val="none"/>
                <w:lang w:eastAsia="zh-CN"/>
              </w:rPr>
              <w:t>情节系数</w:t>
            </w:r>
            <w:r>
              <w:rPr>
                <w:rFonts w:hint="eastAsia" w:ascii="宋体" w:hAnsi="宋体" w:eastAsia="宋体"/>
                <w:color w:val="000000"/>
                <w:sz w:val="15"/>
                <w:szCs w:val="15"/>
                <w:highlight w:val="none"/>
              </w:rPr>
              <w:t>）</w:t>
            </w:r>
          </w:p>
        </w:tc>
        <w:tc>
          <w:tcPr>
            <w:tcW w:w="2178"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rPr>
                <w:rFonts w:hint="eastAsia" w:ascii="宋体" w:hAnsi="宋体" w:eastAsia="宋体" w:cs="宋体"/>
                <w:strike/>
                <w:dstrike w:val="0"/>
                <w:color w:val="000000"/>
                <w:kern w:val="0"/>
                <w:sz w:val="15"/>
                <w:szCs w:val="15"/>
                <w:highlight w:val="none"/>
                <w:lang w:eastAsia="zh-CN"/>
              </w:rPr>
            </w:pPr>
            <w:r>
              <w:rPr>
                <w:rFonts w:hint="eastAsia" w:ascii="宋体" w:hAnsi="宋体" w:eastAsia="宋体"/>
                <w:strike w:val="0"/>
                <w:dstrike w:val="0"/>
                <w:color w:val="000000"/>
                <w:sz w:val="15"/>
                <w:szCs w:val="15"/>
                <w:highlight w:val="none"/>
              </w:rPr>
              <w:t>《基准》“拒不改正”的情形，不纳入本案由</w:t>
            </w:r>
            <w:r>
              <w:rPr>
                <w:rFonts w:hint="eastAsia" w:ascii="宋体" w:hAnsi="宋体" w:eastAsia="宋体"/>
                <w:strike w:val="0"/>
                <w:dstrike w:val="0"/>
                <w:color w:val="000000"/>
                <w:sz w:val="15"/>
                <w:szCs w:val="15"/>
                <w:highlight w:val="none"/>
                <w:lang w:eastAsia="zh-CN"/>
              </w:rPr>
              <w:t>情节系数</w:t>
            </w:r>
            <w:r>
              <w:rPr>
                <w:rFonts w:hint="eastAsia" w:ascii="宋体" w:hAnsi="宋体" w:eastAsia="宋体"/>
                <w:strike w:val="0"/>
                <w:dstrike w:val="0"/>
                <w:color w:val="000000"/>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vMerge w:val="restart"/>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default" w:ascii="宋体" w:hAnsi="宋体" w:eastAsia="宋体" w:cs="宋体"/>
                <w:i w:val="0"/>
                <w:iCs w:val="0"/>
                <w:color w:val="000000"/>
                <w:kern w:val="0"/>
                <w:sz w:val="15"/>
                <w:szCs w:val="15"/>
                <w:highlight w:val="none"/>
                <w:u w:val="none"/>
                <w:lang w:val="en-US" w:eastAsia="zh-CN" w:bidi="ar"/>
              </w:rPr>
            </w:pPr>
            <w:r>
              <w:rPr>
                <w:rFonts w:hint="eastAsia" w:ascii="宋体" w:hAnsi="宋体" w:cs="宋体"/>
                <w:i w:val="0"/>
                <w:iCs w:val="0"/>
                <w:color w:val="000000"/>
                <w:kern w:val="0"/>
                <w:sz w:val="15"/>
                <w:szCs w:val="15"/>
                <w:highlight w:val="none"/>
                <w:u w:val="none"/>
                <w:lang w:val="en-US" w:eastAsia="zh-CN" w:bidi="ar"/>
              </w:rPr>
              <w:t>20</w:t>
            </w:r>
          </w:p>
        </w:tc>
        <w:tc>
          <w:tcPr>
            <w:tcW w:w="1626" w:type="dxa"/>
            <w:gridSpan w:val="2"/>
            <w:vMerge w:val="restart"/>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Style w:val="62"/>
                <w:color w:val="000000"/>
                <w:sz w:val="15"/>
                <w:szCs w:val="15"/>
                <w:highlight w:val="none"/>
                <w:lang w:val="en-US" w:eastAsia="zh-CN" w:bidi="ar"/>
              </w:rPr>
            </w:pPr>
            <w:r>
              <w:rPr>
                <w:rStyle w:val="69"/>
                <w:rFonts w:hint="eastAsia" w:ascii="宋体" w:hAnsi="宋体" w:eastAsia="宋体" w:cs="宋体"/>
                <w:color w:val="000000"/>
                <w:sz w:val="15"/>
                <w:szCs w:val="15"/>
                <w:highlight w:val="none"/>
                <w:lang w:val="en-US" w:eastAsia="zh-CN" w:bidi="ar"/>
              </w:rPr>
              <w:t>建设单位未监督施工单位落实噪声污染防治实施方案</w:t>
            </w:r>
          </w:p>
        </w:tc>
        <w:tc>
          <w:tcPr>
            <w:tcW w:w="2981" w:type="dxa"/>
            <w:vMerge w:val="restart"/>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Autospacing="0" w:afterAutospacing="0" w:line="240" w:lineRule="auto"/>
              <w:jc w:val="left"/>
              <w:textAlignment w:val="center"/>
              <w:rPr>
                <w:rStyle w:val="69"/>
                <w:color w:val="000000"/>
                <w:sz w:val="15"/>
                <w:szCs w:val="15"/>
                <w:highlight w:val="none"/>
                <w:lang w:val="en-US" w:eastAsia="zh-CN" w:bidi="ar"/>
              </w:rPr>
            </w:pPr>
            <w:r>
              <w:rPr>
                <w:rStyle w:val="69"/>
                <w:rFonts w:hint="eastAsia" w:ascii="宋体" w:hAnsi="宋体" w:eastAsia="宋体" w:cs="宋体"/>
                <w:color w:val="000000"/>
                <w:sz w:val="15"/>
                <w:szCs w:val="15"/>
                <w:highlight w:val="none"/>
                <w:lang w:val="en-US" w:eastAsia="zh-CN" w:bidi="ar"/>
              </w:rPr>
              <w:t>违反条款：第五百六十九条第二款</w:t>
            </w:r>
            <w:r>
              <w:rPr>
                <w:rStyle w:val="69"/>
                <w:rFonts w:hint="eastAsia" w:ascii="宋体" w:hAnsi="宋体" w:cs="宋体"/>
                <w:color w:val="000000"/>
                <w:sz w:val="15"/>
                <w:szCs w:val="15"/>
                <w:highlight w:val="none"/>
                <w:lang w:val="en-US" w:eastAsia="zh-CN" w:bidi="ar"/>
              </w:rPr>
              <w:t>；</w:t>
            </w:r>
            <w:r>
              <w:rPr>
                <w:rStyle w:val="69"/>
                <w:rFonts w:hint="eastAsia" w:ascii="宋体" w:hAnsi="宋体" w:eastAsia="宋体" w:cs="宋体"/>
                <w:color w:val="000000"/>
                <w:sz w:val="15"/>
                <w:szCs w:val="15"/>
                <w:highlight w:val="none"/>
                <w:lang w:val="en-US" w:eastAsia="zh-CN" w:bidi="ar"/>
              </w:rPr>
              <w:br w:type="textWrapping"/>
            </w:r>
            <w:r>
              <w:rPr>
                <w:rStyle w:val="69"/>
                <w:rFonts w:hint="eastAsia" w:ascii="宋体" w:hAnsi="宋体" w:eastAsia="宋体" w:cs="宋体"/>
                <w:color w:val="000000"/>
                <w:sz w:val="15"/>
                <w:szCs w:val="15"/>
                <w:highlight w:val="none"/>
                <w:lang w:val="en-US" w:eastAsia="zh-CN" w:bidi="ar"/>
              </w:rPr>
              <w:t>处罚条款：第一千一百八十六条第（二）项：责令改正，处五千元以上五万元以下的罚款；拒不改正的，处五万元以上二十万元以下的罚款；</w:t>
            </w:r>
          </w:p>
        </w:tc>
        <w:tc>
          <w:tcPr>
            <w:tcW w:w="851"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s="宋体"/>
                <w:color w:val="000000"/>
                <w:kern w:val="0"/>
                <w:sz w:val="15"/>
                <w:szCs w:val="15"/>
                <w:highlight w:val="none"/>
              </w:rPr>
            </w:pPr>
            <w:r>
              <w:rPr>
                <w:rFonts w:hint="eastAsia" w:ascii="宋体" w:hAnsi="宋体" w:eastAsia="宋体"/>
                <w:color w:val="000000"/>
                <w:sz w:val="15"/>
                <w:szCs w:val="15"/>
                <w:highlight w:val="none"/>
              </w:rPr>
              <w:t>5000</w:t>
            </w:r>
          </w:p>
        </w:tc>
        <w:tc>
          <w:tcPr>
            <w:tcW w:w="840"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s="宋体"/>
                <w:color w:val="000000"/>
                <w:kern w:val="0"/>
                <w:sz w:val="15"/>
                <w:szCs w:val="15"/>
                <w:highlight w:val="none"/>
              </w:rPr>
            </w:pPr>
            <w:r>
              <w:rPr>
                <w:rFonts w:hint="eastAsia" w:ascii="宋体" w:hAnsi="宋体" w:eastAsia="宋体"/>
                <w:color w:val="000000"/>
                <w:sz w:val="15"/>
                <w:szCs w:val="15"/>
                <w:highlight w:val="none"/>
              </w:rPr>
              <w:t>1</w:t>
            </w:r>
          </w:p>
        </w:tc>
        <w:tc>
          <w:tcPr>
            <w:tcW w:w="2376"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1.大型建设工程，开工时间较长，工地位置处于人口集中区域等情形的</w:t>
            </w:r>
            <w:r>
              <w:rPr>
                <w:rFonts w:hint="eastAsia" w:ascii="宋体" w:hAnsi="宋体" w:eastAsia="宋体"/>
                <w:color w:val="000000"/>
                <w:sz w:val="15"/>
                <w:szCs w:val="15"/>
                <w:highlight w:val="none"/>
                <w:lang w:val="en" w:eastAsia="zh-CN"/>
              </w:rPr>
              <w:t>，</w:t>
            </w:r>
            <w:r>
              <w:rPr>
                <w:rFonts w:hint="eastAsia" w:ascii="宋体" w:hAnsi="宋体" w:eastAsia="宋体"/>
                <w:color w:val="000000"/>
                <w:sz w:val="15"/>
                <w:szCs w:val="15"/>
                <w:highlight w:val="none"/>
              </w:rPr>
              <w:t>系数1-4</w:t>
            </w:r>
            <w:r>
              <w:rPr>
                <w:rFonts w:hint="eastAsia" w:ascii="宋体" w:hAnsi="宋体" w:eastAsia="宋体"/>
                <w:color w:val="000000"/>
                <w:sz w:val="15"/>
                <w:szCs w:val="15"/>
                <w:highlight w:val="none"/>
                <w:lang w:val="en" w:eastAsia="zh-CN"/>
              </w:rPr>
              <w:t>；</w:t>
            </w:r>
            <w:r>
              <w:rPr>
                <w:rFonts w:hint="eastAsia" w:ascii="宋体" w:hAnsi="宋体" w:eastAsia="宋体"/>
                <w:color w:val="000000"/>
                <w:sz w:val="15"/>
                <w:szCs w:val="15"/>
                <w:highlight w:val="none"/>
              </w:rPr>
              <w:t>2.造成投诉举报较多，或者其他社会恶劣影响的</w:t>
            </w:r>
            <w:r>
              <w:rPr>
                <w:rFonts w:hint="eastAsia" w:ascii="宋体" w:hAnsi="宋体" w:eastAsia="宋体"/>
                <w:color w:val="000000"/>
                <w:sz w:val="15"/>
                <w:szCs w:val="15"/>
                <w:highlight w:val="none"/>
                <w:lang w:val="en" w:eastAsia="zh-CN"/>
              </w:rPr>
              <w:t>，</w:t>
            </w:r>
            <w:r>
              <w:rPr>
                <w:rFonts w:hint="eastAsia" w:ascii="宋体" w:hAnsi="宋体" w:eastAsia="宋体"/>
                <w:color w:val="000000"/>
                <w:sz w:val="15"/>
                <w:szCs w:val="15"/>
                <w:highlight w:val="none"/>
              </w:rPr>
              <w:t>系数5-9</w:t>
            </w:r>
            <w:r>
              <w:rPr>
                <w:rFonts w:hint="eastAsia" w:ascii="宋体" w:hAnsi="宋体" w:eastAsia="宋体"/>
                <w:color w:val="000000"/>
                <w:sz w:val="15"/>
                <w:szCs w:val="15"/>
                <w:highlight w:val="none"/>
                <w:lang w:val="en"/>
              </w:rPr>
              <w:t>。</w:t>
            </w:r>
            <w:r>
              <w:rPr>
                <w:rFonts w:hint="eastAsia" w:ascii="宋体" w:hAnsi="宋体" w:eastAsia="宋体"/>
                <w:color w:val="000000"/>
                <w:sz w:val="15"/>
                <w:szCs w:val="15"/>
                <w:highlight w:val="none"/>
                <w:lang w:val="en-US" w:eastAsia="zh-CN"/>
              </w:rPr>
              <w:t>3.</w:t>
            </w:r>
            <w:r>
              <w:rPr>
                <w:rFonts w:hint="eastAsia" w:ascii="宋体" w:hAnsi="宋体" w:eastAsia="宋体" w:cs="宋体"/>
                <w:color w:val="000000"/>
                <w:kern w:val="0"/>
                <w:sz w:val="15"/>
                <w:szCs w:val="15"/>
                <w:highlight w:val="none"/>
              </w:rPr>
              <w:t>存在基准2.1.3规定情形的，系数按照相关规定确定</w:t>
            </w:r>
            <w:r>
              <w:rPr>
                <w:rFonts w:hint="eastAsia" w:ascii="宋体" w:hAnsi="宋体" w:eastAsia="宋体" w:cs="宋体"/>
                <w:color w:val="000000"/>
                <w:kern w:val="0"/>
                <w:sz w:val="15"/>
                <w:szCs w:val="15"/>
                <w:highlight w:val="none"/>
                <w:lang w:eastAsia="zh-CN"/>
              </w:rPr>
              <w:t>（基准2.1.3.5不适用）。</w:t>
            </w:r>
          </w:p>
        </w:tc>
        <w:tc>
          <w:tcPr>
            <w:tcW w:w="1949" w:type="dxa"/>
            <w:gridSpan w:val="2"/>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rPr>
                <w:rFonts w:hint="eastAsia" w:ascii="宋体" w:hAnsi="宋体" w:eastAsia="宋体" w:cs="宋体"/>
                <w:color w:val="000000"/>
                <w:kern w:val="0"/>
                <w:sz w:val="15"/>
                <w:szCs w:val="15"/>
                <w:highlight w:val="none"/>
              </w:rPr>
            </w:pPr>
            <w:r>
              <w:rPr>
                <w:rFonts w:hint="eastAsia" w:ascii="宋体" w:hAnsi="宋体" w:eastAsia="宋体"/>
                <w:color w:val="000000"/>
                <w:sz w:val="15"/>
                <w:szCs w:val="15"/>
                <w:highlight w:val="none"/>
              </w:rPr>
              <w:t>罚款数额＝5000×（1＋</w:t>
            </w:r>
            <w:r>
              <w:rPr>
                <w:rFonts w:hint="eastAsia" w:ascii="宋体" w:hAnsi="宋体" w:eastAsia="宋体"/>
                <w:color w:val="000000"/>
                <w:sz w:val="15"/>
                <w:szCs w:val="15"/>
                <w:highlight w:val="none"/>
                <w:lang w:eastAsia="zh-CN"/>
              </w:rPr>
              <w:t>情节系数</w:t>
            </w:r>
            <w:r>
              <w:rPr>
                <w:rFonts w:hint="eastAsia" w:ascii="宋体" w:hAnsi="宋体" w:eastAsia="宋体"/>
                <w:color w:val="000000"/>
                <w:sz w:val="15"/>
                <w:szCs w:val="15"/>
                <w:highlight w:val="none"/>
              </w:rPr>
              <w:t>）</w:t>
            </w:r>
          </w:p>
        </w:tc>
        <w:tc>
          <w:tcPr>
            <w:tcW w:w="2178"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rPr>
                <w:rFonts w:hint="eastAsia" w:ascii="宋体" w:hAnsi="宋体" w:eastAsia="宋体" w:cs="宋体"/>
                <w:strike/>
                <w:dstrike w:val="0"/>
                <w:color w:val="000000"/>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vMerge w:val="continue"/>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i w:val="0"/>
                <w:iCs w:val="0"/>
                <w:color w:val="000000"/>
                <w:kern w:val="0"/>
                <w:sz w:val="15"/>
                <w:szCs w:val="15"/>
                <w:highlight w:val="none"/>
                <w:u w:val="none"/>
                <w:lang w:val="en-US" w:eastAsia="zh-CN" w:bidi="ar"/>
              </w:rPr>
            </w:pPr>
          </w:p>
        </w:tc>
        <w:tc>
          <w:tcPr>
            <w:tcW w:w="1626" w:type="dxa"/>
            <w:gridSpan w:val="2"/>
            <w:vMerge w:val="continue"/>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Style w:val="62"/>
                <w:color w:val="000000"/>
                <w:sz w:val="15"/>
                <w:szCs w:val="15"/>
                <w:highlight w:val="none"/>
                <w:lang w:val="en-US" w:eastAsia="zh-CN" w:bidi="ar"/>
              </w:rPr>
            </w:pPr>
          </w:p>
        </w:tc>
        <w:tc>
          <w:tcPr>
            <w:tcW w:w="2981" w:type="dxa"/>
            <w:vMerge w:val="continue"/>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Autospacing="0" w:afterAutospacing="0" w:line="240" w:lineRule="auto"/>
              <w:jc w:val="left"/>
              <w:textAlignment w:val="center"/>
              <w:rPr>
                <w:rStyle w:val="69"/>
                <w:color w:val="000000"/>
                <w:sz w:val="15"/>
                <w:szCs w:val="15"/>
                <w:highlight w:val="none"/>
                <w:lang w:val="en-US" w:eastAsia="zh-CN" w:bidi="ar"/>
              </w:rPr>
            </w:pPr>
          </w:p>
        </w:tc>
        <w:tc>
          <w:tcPr>
            <w:tcW w:w="851"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s="宋体"/>
                <w:color w:val="000000"/>
                <w:kern w:val="0"/>
                <w:sz w:val="15"/>
                <w:szCs w:val="15"/>
                <w:highlight w:val="none"/>
              </w:rPr>
            </w:pPr>
            <w:r>
              <w:rPr>
                <w:rFonts w:hint="eastAsia" w:ascii="宋体" w:hAnsi="宋体" w:eastAsia="宋体"/>
                <w:color w:val="000000"/>
                <w:sz w:val="15"/>
                <w:szCs w:val="15"/>
                <w:highlight w:val="none"/>
              </w:rPr>
              <w:t>50000（拒不改正）</w:t>
            </w:r>
          </w:p>
        </w:tc>
        <w:tc>
          <w:tcPr>
            <w:tcW w:w="840"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s="宋体"/>
                <w:color w:val="000000"/>
                <w:kern w:val="0"/>
                <w:sz w:val="15"/>
                <w:szCs w:val="15"/>
                <w:highlight w:val="none"/>
              </w:rPr>
            </w:pPr>
            <w:r>
              <w:rPr>
                <w:rFonts w:hint="eastAsia" w:ascii="宋体" w:hAnsi="宋体" w:eastAsia="宋体"/>
                <w:color w:val="000000"/>
                <w:sz w:val="15"/>
                <w:szCs w:val="15"/>
                <w:highlight w:val="none"/>
              </w:rPr>
              <w:t>1</w:t>
            </w:r>
          </w:p>
        </w:tc>
        <w:tc>
          <w:tcPr>
            <w:tcW w:w="2376"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1.大型建设工程，开工时间较长，工地位置处于人口集中区域等情形的</w:t>
            </w:r>
            <w:r>
              <w:rPr>
                <w:rFonts w:hint="eastAsia" w:ascii="宋体" w:hAnsi="宋体" w:eastAsia="宋体"/>
                <w:color w:val="000000"/>
                <w:sz w:val="15"/>
                <w:szCs w:val="15"/>
                <w:highlight w:val="none"/>
                <w:lang w:val="en" w:eastAsia="zh-CN"/>
              </w:rPr>
              <w:t>，</w:t>
            </w:r>
            <w:r>
              <w:rPr>
                <w:rFonts w:hint="eastAsia" w:ascii="宋体" w:hAnsi="宋体" w:eastAsia="宋体"/>
                <w:color w:val="000000"/>
                <w:sz w:val="15"/>
                <w:szCs w:val="15"/>
                <w:highlight w:val="none"/>
              </w:rPr>
              <w:t>系数1</w:t>
            </w:r>
            <w:r>
              <w:rPr>
                <w:rFonts w:hint="eastAsia" w:ascii="宋体" w:hAnsi="宋体" w:eastAsia="宋体"/>
                <w:color w:val="000000"/>
                <w:sz w:val="15"/>
                <w:szCs w:val="15"/>
                <w:highlight w:val="none"/>
                <w:lang w:val="en" w:eastAsia="zh-CN"/>
              </w:rPr>
              <w:t>。</w:t>
            </w:r>
            <w:r>
              <w:rPr>
                <w:rFonts w:hint="eastAsia" w:ascii="宋体" w:hAnsi="宋体" w:eastAsia="宋体"/>
                <w:color w:val="000000"/>
                <w:sz w:val="15"/>
                <w:szCs w:val="15"/>
                <w:highlight w:val="none"/>
              </w:rPr>
              <w:t>2.造成投诉举报较多，或者其他社会恶劣影响的</w:t>
            </w:r>
            <w:r>
              <w:rPr>
                <w:rFonts w:hint="eastAsia" w:ascii="宋体" w:hAnsi="宋体" w:eastAsia="宋体"/>
                <w:color w:val="000000"/>
                <w:sz w:val="15"/>
                <w:szCs w:val="15"/>
                <w:highlight w:val="none"/>
                <w:lang w:val="en" w:eastAsia="zh-CN"/>
              </w:rPr>
              <w:t>，</w:t>
            </w:r>
            <w:r>
              <w:rPr>
                <w:rFonts w:hint="eastAsia" w:ascii="宋体" w:hAnsi="宋体" w:eastAsia="宋体"/>
                <w:color w:val="000000"/>
                <w:sz w:val="15"/>
                <w:szCs w:val="15"/>
                <w:highlight w:val="none"/>
              </w:rPr>
              <w:t>系数2</w:t>
            </w:r>
            <w:r>
              <w:rPr>
                <w:rFonts w:hint="eastAsia" w:ascii="宋体" w:hAnsi="宋体" w:eastAsia="宋体"/>
                <w:color w:val="000000"/>
                <w:sz w:val="15"/>
                <w:szCs w:val="15"/>
                <w:highlight w:val="none"/>
                <w:lang w:val="en"/>
              </w:rPr>
              <w:t>。</w:t>
            </w:r>
            <w:r>
              <w:rPr>
                <w:rFonts w:hint="eastAsia" w:ascii="宋体" w:hAnsi="宋体" w:eastAsia="宋体"/>
                <w:color w:val="000000"/>
                <w:sz w:val="15"/>
                <w:szCs w:val="15"/>
                <w:highlight w:val="none"/>
                <w:lang w:val="en-US" w:eastAsia="zh-CN"/>
              </w:rPr>
              <w:t>3.</w:t>
            </w:r>
            <w:r>
              <w:rPr>
                <w:rFonts w:hint="eastAsia" w:ascii="宋体" w:hAnsi="宋体" w:eastAsia="宋体" w:cs="宋体"/>
                <w:color w:val="000000"/>
                <w:kern w:val="0"/>
                <w:sz w:val="15"/>
                <w:szCs w:val="15"/>
                <w:highlight w:val="none"/>
              </w:rPr>
              <w:t>存在基准2.1.3规定情形的，系数按照相关规定确定</w:t>
            </w:r>
            <w:r>
              <w:rPr>
                <w:rFonts w:hint="eastAsia" w:ascii="宋体" w:hAnsi="宋体" w:eastAsia="宋体" w:cs="宋体"/>
                <w:color w:val="000000"/>
                <w:kern w:val="0"/>
                <w:sz w:val="15"/>
                <w:szCs w:val="15"/>
                <w:highlight w:val="none"/>
                <w:lang w:eastAsia="zh-CN"/>
              </w:rPr>
              <w:t>（基准2.1.3.5不适用）。</w:t>
            </w:r>
          </w:p>
        </w:tc>
        <w:tc>
          <w:tcPr>
            <w:tcW w:w="1949" w:type="dxa"/>
            <w:gridSpan w:val="2"/>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rPr>
                <w:rFonts w:hint="eastAsia" w:ascii="宋体" w:hAnsi="宋体" w:eastAsia="宋体" w:cs="宋体"/>
                <w:color w:val="000000"/>
                <w:kern w:val="0"/>
                <w:sz w:val="15"/>
                <w:szCs w:val="15"/>
                <w:highlight w:val="none"/>
              </w:rPr>
            </w:pPr>
            <w:r>
              <w:rPr>
                <w:rFonts w:hint="eastAsia" w:ascii="宋体" w:hAnsi="宋体" w:eastAsia="宋体"/>
                <w:color w:val="000000"/>
                <w:sz w:val="15"/>
                <w:szCs w:val="15"/>
                <w:highlight w:val="none"/>
              </w:rPr>
              <w:t>罚款数额＝50000×（1＋</w:t>
            </w:r>
            <w:r>
              <w:rPr>
                <w:rFonts w:hint="eastAsia" w:ascii="宋体" w:hAnsi="宋体" w:eastAsia="宋体"/>
                <w:color w:val="000000"/>
                <w:sz w:val="15"/>
                <w:szCs w:val="15"/>
                <w:highlight w:val="none"/>
                <w:lang w:eastAsia="zh-CN"/>
              </w:rPr>
              <w:t>情节系数</w:t>
            </w:r>
            <w:r>
              <w:rPr>
                <w:rFonts w:hint="eastAsia" w:ascii="宋体" w:hAnsi="宋体" w:eastAsia="宋体"/>
                <w:color w:val="000000"/>
                <w:sz w:val="15"/>
                <w:szCs w:val="15"/>
                <w:highlight w:val="none"/>
              </w:rPr>
              <w:t>）</w:t>
            </w:r>
          </w:p>
        </w:tc>
        <w:tc>
          <w:tcPr>
            <w:tcW w:w="2178"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rPr>
                <w:rFonts w:hint="eastAsia" w:ascii="宋体" w:hAnsi="宋体" w:eastAsia="宋体" w:cs="宋体"/>
                <w:strike/>
                <w:dstrike w:val="0"/>
                <w:color w:val="000000"/>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vMerge w:val="restart"/>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default" w:ascii="宋体" w:hAnsi="宋体" w:eastAsia="宋体" w:cs="宋体"/>
                <w:i w:val="0"/>
                <w:iCs w:val="0"/>
                <w:color w:val="000000"/>
                <w:kern w:val="0"/>
                <w:sz w:val="15"/>
                <w:szCs w:val="15"/>
                <w:highlight w:val="none"/>
                <w:u w:val="none"/>
                <w:lang w:val="en-US" w:eastAsia="zh-CN" w:bidi="ar"/>
              </w:rPr>
            </w:pPr>
            <w:r>
              <w:rPr>
                <w:rFonts w:hint="eastAsia" w:ascii="宋体" w:hAnsi="宋体" w:cs="宋体"/>
                <w:i w:val="0"/>
                <w:iCs w:val="0"/>
                <w:color w:val="000000"/>
                <w:kern w:val="0"/>
                <w:sz w:val="15"/>
                <w:szCs w:val="15"/>
                <w:highlight w:val="none"/>
                <w:u w:val="none"/>
                <w:lang w:val="en-US" w:eastAsia="zh-CN" w:bidi="ar"/>
              </w:rPr>
              <w:t>21</w:t>
            </w:r>
          </w:p>
        </w:tc>
        <w:tc>
          <w:tcPr>
            <w:tcW w:w="1626" w:type="dxa"/>
            <w:gridSpan w:val="2"/>
            <w:vMerge w:val="restart"/>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Style w:val="62"/>
                <w:color w:val="000000"/>
                <w:sz w:val="15"/>
                <w:szCs w:val="15"/>
                <w:highlight w:val="none"/>
                <w:lang w:val="en-US" w:eastAsia="zh-CN" w:bidi="ar"/>
              </w:rPr>
            </w:pPr>
            <w:r>
              <w:rPr>
                <w:rStyle w:val="66"/>
                <w:color w:val="000000"/>
                <w:sz w:val="15"/>
                <w:szCs w:val="15"/>
                <w:highlight w:val="none"/>
                <w:lang w:val="en-US" w:eastAsia="zh-CN" w:bidi="ar"/>
              </w:rPr>
              <w:t>取得连续施工作业证明</w:t>
            </w:r>
            <w:r>
              <w:rPr>
                <w:rStyle w:val="62"/>
                <w:color w:val="000000"/>
                <w:sz w:val="15"/>
                <w:szCs w:val="15"/>
                <w:highlight w:val="none"/>
                <w:lang w:val="en-US" w:eastAsia="zh-CN" w:bidi="ar"/>
              </w:rPr>
              <w:t>但未按照规定公告</w:t>
            </w:r>
          </w:p>
        </w:tc>
        <w:tc>
          <w:tcPr>
            <w:tcW w:w="2981" w:type="dxa"/>
            <w:vMerge w:val="restart"/>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jc w:val="left"/>
              <w:textAlignment w:val="center"/>
              <w:rPr>
                <w:rStyle w:val="69"/>
                <w:color w:val="000000"/>
                <w:sz w:val="15"/>
                <w:szCs w:val="15"/>
                <w:highlight w:val="none"/>
                <w:lang w:val="en-US" w:eastAsia="zh-CN" w:bidi="ar"/>
              </w:rPr>
            </w:pPr>
            <w:r>
              <w:rPr>
                <w:rStyle w:val="69"/>
                <w:color w:val="000000"/>
                <w:sz w:val="15"/>
                <w:szCs w:val="15"/>
                <w:highlight w:val="none"/>
                <w:lang w:val="en-US" w:eastAsia="zh-CN" w:bidi="ar"/>
              </w:rPr>
              <w:t>违反条款：第五百七十二条第二款；</w:t>
            </w:r>
            <w:r>
              <w:rPr>
                <w:rStyle w:val="69"/>
                <w:color w:val="000000"/>
                <w:sz w:val="15"/>
                <w:szCs w:val="15"/>
                <w:highlight w:val="none"/>
                <w:lang w:val="en-US" w:eastAsia="zh-CN" w:bidi="ar"/>
              </w:rPr>
              <w:br w:type="textWrapping"/>
            </w:r>
            <w:r>
              <w:rPr>
                <w:rStyle w:val="69"/>
                <w:color w:val="000000"/>
                <w:sz w:val="15"/>
                <w:szCs w:val="15"/>
                <w:highlight w:val="none"/>
                <w:lang w:val="en-US" w:eastAsia="zh-CN" w:bidi="ar"/>
              </w:rPr>
              <w:t>处罚条款：第一千一百八十六条第（三）项：责令改正，处五千元以上五万元以下的罚款；拒不改正的，处五万元以上二十万元以下的罚款。</w:t>
            </w:r>
          </w:p>
        </w:tc>
        <w:tc>
          <w:tcPr>
            <w:tcW w:w="851"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s="宋体"/>
                <w:color w:val="000000"/>
                <w:kern w:val="0"/>
                <w:sz w:val="15"/>
                <w:szCs w:val="15"/>
                <w:highlight w:val="none"/>
              </w:rPr>
            </w:pPr>
            <w:r>
              <w:rPr>
                <w:rFonts w:hint="eastAsia" w:ascii="宋体" w:hAnsi="宋体" w:eastAsia="宋体"/>
                <w:color w:val="000000"/>
                <w:sz w:val="15"/>
                <w:szCs w:val="15"/>
                <w:highlight w:val="none"/>
              </w:rPr>
              <w:t>5000</w:t>
            </w:r>
          </w:p>
        </w:tc>
        <w:tc>
          <w:tcPr>
            <w:tcW w:w="840"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s="宋体"/>
                <w:color w:val="000000"/>
                <w:kern w:val="0"/>
                <w:sz w:val="15"/>
                <w:szCs w:val="15"/>
                <w:highlight w:val="none"/>
              </w:rPr>
            </w:pPr>
            <w:r>
              <w:rPr>
                <w:rFonts w:hint="eastAsia" w:ascii="宋体" w:hAnsi="宋体" w:eastAsia="宋体"/>
                <w:color w:val="000000"/>
                <w:sz w:val="15"/>
                <w:szCs w:val="15"/>
                <w:highlight w:val="none"/>
              </w:rPr>
              <w:t>1</w:t>
            </w:r>
          </w:p>
        </w:tc>
        <w:tc>
          <w:tcPr>
            <w:tcW w:w="2376"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1.未公告</w:t>
            </w:r>
            <w:r>
              <w:rPr>
                <w:rFonts w:hint="eastAsia" w:ascii="宋体" w:hAnsi="宋体" w:eastAsia="宋体"/>
                <w:color w:val="000000"/>
                <w:sz w:val="15"/>
                <w:szCs w:val="15"/>
                <w:highlight w:val="none"/>
                <w:lang w:val="en"/>
              </w:rPr>
              <w:t>持续</w:t>
            </w:r>
            <w:r>
              <w:rPr>
                <w:rFonts w:hint="eastAsia" w:ascii="宋体" w:hAnsi="宋体" w:eastAsia="宋体"/>
                <w:color w:val="000000"/>
                <w:sz w:val="15"/>
                <w:szCs w:val="15"/>
                <w:highlight w:val="none"/>
              </w:rPr>
              <w:t>时间较长，或者公告内容不全的</w:t>
            </w:r>
            <w:r>
              <w:rPr>
                <w:rFonts w:hint="eastAsia" w:ascii="宋体" w:hAnsi="宋体" w:eastAsia="宋体"/>
                <w:color w:val="000000"/>
                <w:sz w:val="15"/>
                <w:szCs w:val="15"/>
                <w:highlight w:val="none"/>
                <w:lang w:val="en" w:eastAsia="zh-CN"/>
              </w:rPr>
              <w:t>，</w:t>
            </w:r>
            <w:r>
              <w:rPr>
                <w:rFonts w:hint="eastAsia" w:ascii="宋体" w:hAnsi="宋体" w:eastAsia="宋体"/>
                <w:color w:val="000000"/>
                <w:sz w:val="15"/>
                <w:szCs w:val="15"/>
                <w:highlight w:val="none"/>
              </w:rPr>
              <w:t>系数1-4</w:t>
            </w:r>
            <w:r>
              <w:rPr>
                <w:rFonts w:hint="eastAsia" w:ascii="宋体" w:hAnsi="宋体" w:eastAsia="宋体"/>
                <w:color w:val="000000"/>
                <w:sz w:val="15"/>
                <w:szCs w:val="15"/>
                <w:highlight w:val="none"/>
                <w:lang w:val="en" w:eastAsia="zh-CN"/>
              </w:rPr>
              <w:t>。</w:t>
            </w:r>
            <w:r>
              <w:rPr>
                <w:rFonts w:ascii="宋体" w:hAnsi="宋体" w:eastAsia="宋体"/>
                <w:color w:val="000000"/>
                <w:sz w:val="15"/>
                <w:szCs w:val="15"/>
                <w:highlight w:val="none"/>
                <w:lang w:val="en"/>
              </w:rPr>
              <w:t>2.</w:t>
            </w:r>
            <w:r>
              <w:rPr>
                <w:rFonts w:hint="eastAsia" w:ascii="宋体" w:hAnsi="宋体" w:eastAsia="宋体"/>
                <w:color w:val="000000"/>
                <w:sz w:val="15"/>
                <w:szCs w:val="15"/>
                <w:highlight w:val="none"/>
              </w:rPr>
              <w:t>造成投诉举报较多，或者其他社会恶劣影响的</w:t>
            </w:r>
            <w:r>
              <w:rPr>
                <w:rFonts w:hint="eastAsia" w:ascii="宋体" w:hAnsi="宋体" w:eastAsia="宋体"/>
                <w:color w:val="000000"/>
                <w:sz w:val="15"/>
                <w:szCs w:val="15"/>
                <w:highlight w:val="none"/>
                <w:lang w:val="en" w:eastAsia="zh-CN"/>
              </w:rPr>
              <w:t>，</w:t>
            </w:r>
            <w:r>
              <w:rPr>
                <w:rFonts w:hint="eastAsia" w:ascii="宋体" w:hAnsi="宋体" w:eastAsia="宋体"/>
                <w:color w:val="000000"/>
                <w:sz w:val="15"/>
                <w:szCs w:val="15"/>
                <w:highlight w:val="none"/>
              </w:rPr>
              <w:t>系数5-9。</w:t>
            </w:r>
            <w:r>
              <w:rPr>
                <w:rFonts w:hint="eastAsia" w:ascii="宋体" w:hAnsi="宋体" w:eastAsia="宋体"/>
                <w:color w:val="000000"/>
                <w:sz w:val="15"/>
                <w:szCs w:val="15"/>
                <w:highlight w:val="none"/>
                <w:lang w:val="en-US" w:eastAsia="zh-CN"/>
              </w:rPr>
              <w:t>3.</w:t>
            </w:r>
            <w:r>
              <w:rPr>
                <w:rFonts w:hint="eastAsia" w:ascii="宋体" w:hAnsi="宋体" w:eastAsia="宋体" w:cs="宋体"/>
                <w:color w:val="000000"/>
                <w:kern w:val="0"/>
                <w:sz w:val="15"/>
                <w:szCs w:val="15"/>
                <w:highlight w:val="none"/>
              </w:rPr>
              <w:t>存在基准2.1.3规定情形的，系数按照相关规定确定</w:t>
            </w:r>
            <w:r>
              <w:rPr>
                <w:rFonts w:hint="eastAsia" w:ascii="宋体" w:hAnsi="宋体" w:eastAsia="宋体" w:cs="宋体"/>
                <w:color w:val="000000"/>
                <w:kern w:val="0"/>
                <w:sz w:val="15"/>
                <w:szCs w:val="15"/>
                <w:highlight w:val="none"/>
                <w:lang w:eastAsia="zh-CN"/>
              </w:rPr>
              <w:t>（基准2.1.3.5不适用）。</w:t>
            </w:r>
          </w:p>
        </w:tc>
        <w:tc>
          <w:tcPr>
            <w:tcW w:w="1949" w:type="dxa"/>
            <w:gridSpan w:val="2"/>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rPr>
                <w:rFonts w:hint="eastAsia" w:ascii="宋体" w:hAnsi="宋体" w:eastAsia="宋体" w:cs="宋体"/>
                <w:color w:val="000000"/>
                <w:kern w:val="0"/>
                <w:sz w:val="15"/>
                <w:szCs w:val="15"/>
                <w:highlight w:val="none"/>
              </w:rPr>
            </w:pPr>
            <w:r>
              <w:rPr>
                <w:rFonts w:hint="eastAsia" w:ascii="宋体" w:hAnsi="宋体" w:eastAsia="宋体"/>
                <w:color w:val="000000"/>
                <w:sz w:val="15"/>
                <w:szCs w:val="15"/>
                <w:highlight w:val="none"/>
              </w:rPr>
              <w:t>罚款数额＝5000×（1＋</w:t>
            </w:r>
            <w:r>
              <w:rPr>
                <w:rFonts w:hint="eastAsia" w:ascii="宋体" w:hAnsi="宋体" w:eastAsia="宋体"/>
                <w:color w:val="000000"/>
                <w:sz w:val="15"/>
                <w:szCs w:val="15"/>
                <w:highlight w:val="none"/>
                <w:lang w:eastAsia="zh-CN"/>
              </w:rPr>
              <w:t>情节系数</w:t>
            </w:r>
            <w:r>
              <w:rPr>
                <w:rFonts w:hint="eastAsia" w:ascii="宋体" w:hAnsi="宋体" w:eastAsia="宋体"/>
                <w:color w:val="000000"/>
                <w:sz w:val="15"/>
                <w:szCs w:val="15"/>
                <w:highlight w:val="none"/>
              </w:rPr>
              <w:t>）</w:t>
            </w:r>
          </w:p>
        </w:tc>
        <w:tc>
          <w:tcPr>
            <w:tcW w:w="2178"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rPr>
                <w:rFonts w:hint="eastAsia" w:ascii="宋体" w:hAnsi="宋体" w:eastAsia="宋体" w:cs="宋体"/>
                <w:strike/>
                <w:dstrike w:val="0"/>
                <w:color w:val="000000"/>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vMerge w:val="continue"/>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i w:val="0"/>
                <w:iCs w:val="0"/>
                <w:color w:val="000000"/>
                <w:kern w:val="0"/>
                <w:sz w:val="15"/>
                <w:szCs w:val="15"/>
                <w:highlight w:val="none"/>
                <w:u w:val="none"/>
                <w:lang w:val="en-US" w:eastAsia="zh-CN" w:bidi="ar"/>
              </w:rPr>
            </w:pPr>
          </w:p>
        </w:tc>
        <w:tc>
          <w:tcPr>
            <w:tcW w:w="1626" w:type="dxa"/>
            <w:gridSpan w:val="2"/>
            <w:vMerge w:val="continue"/>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Style w:val="62"/>
                <w:color w:val="000000"/>
                <w:sz w:val="15"/>
                <w:szCs w:val="15"/>
                <w:highlight w:val="none"/>
                <w:lang w:val="en-US" w:eastAsia="zh-CN" w:bidi="ar"/>
              </w:rPr>
            </w:pPr>
          </w:p>
        </w:tc>
        <w:tc>
          <w:tcPr>
            <w:tcW w:w="2981" w:type="dxa"/>
            <w:vMerge w:val="continue"/>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jc w:val="left"/>
              <w:textAlignment w:val="center"/>
              <w:rPr>
                <w:rStyle w:val="69"/>
                <w:color w:val="000000"/>
                <w:sz w:val="15"/>
                <w:szCs w:val="15"/>
                <w:highlight w:val="none"/>
                <w:lang w:val="en-US" w:eastAsia="zh-CN" w:bidi="ar"/>
              </w:rPr>
            </w:pPr>
          </w:p>
        </w:tc>
        <w:tc>
          <w:tcPr>
            <w:tcW w:w="851"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s="宋体"/>
                <w:color w:val="000000"/>
                <w:kern w:val="0"/>
                <w:sz w:val="15"/>
                <w:szCs w:val="15"/>
                <w:highlight w:val="none"/>
              </w:rPr>
            </w:pPr>
            <w:r>
              <w:rPr>
                <w:rFonts w:hint="eastAsia" w:ascii="宋体" w:hAnsi="宋体" w:eastAsia="宋体"/>
                <w:color w:val="000000"/>
                <w:sz w:val="15"/>
                <w:szCs w:val="15"/>
                <w:highlight w:val="none"/>
              </w:rPr>
              <w:t>50000（拒不改正）</w:t>
            </w:r>
          </w:p>
        </w:tc>
        <w:tc>
          <w:tcPr>
            <w:tcW w:w="840"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s="宋体"/>
                <w:color w:val="000000"/>
                <w:kern w:val="0"/>
                <w:sz w:val="15"/>
                <w:szCs w:val="15"/>
                <w:highlight w:val="none"/>
              </w:rPr>
            </w:pPr>
            <w:r>
              <w:rPr>
                <w:rFonts w:hint="eastAsia" w:ascii="宋体" w:hAnsi="宋体" w:eastAsia="宋体"/>
                <w:color w:val="000000"/>
                <w:sz w:val="15"/>
                <w:szCs w:val="15"/>
                <w:highlight w:val="none"/>
              </w:rPr>
              <w:t>1</w:t>
            </w:r>
          </w:p>
        </w:tc>
        <w:tc>
          <w:tcPr>
            <w:tcW w:w="2376"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1.未公告</w:t>
            </w:r>
            <w:r>
              <w:rPr>
                <w:rFonts w:hint="eastAsia" w:ascii="宋体" w:hAnsi="宋体" w:eastAsia="宋体"/>
                <w:color w:val="000000"/>
                <w:sz w:val="15"/>
                <w:szCs w:val="15"/>
                <w:highlight w:val="none"/>
                <w:lang w:val="en"/>
              </w:rPr>
              <w:t>持续</w:t>
            </w:r>
            <w:r>
              <w:rPr>
                <w:rFonts w:hint="eastAsia" w:ascii="宋体" w:hAnsi="宋体" w:eastAsia="宋体"/>
                <w:color w:val="000000"/>
                <w:sz w:val="15"/>
                <w:szCs w:val="15"/>
                <w:highlight w:val="none"/>
              </w:rPr>
              <w:t>时间较长，或者公告内容不全</w:t>
            </w:r>
            <w:r>
              <w:rPr>
                <w:rFonts w:hint="eastAsia" w:ascii="宋体" w:hAnsi="宋体" w:eastAsia="宋体"/>
                <w:color w:val="000000"/>
                <w:sz w:val="15"/>
                <w:szCs w:val="15"/>
                <w:highlight w:val="none"/>
                <w:lang w:val="en" w:eastAsia="zh-CN"/>
              </w:rPr>
              <w:t>，</w:t>
            </w:r>
            <w:r>
              <w:rPr>
                <w:rFonts w:hint="eastAsia" w:ascii="宋体" w:hAnsi="宋体" w:eastAsia="宋体"/>
                <w:color w:val="000000"/>
                <w:sz w:val="15"/>
                <w:szCs w:val="15"/>
                <w:highlight w:val="none"/>
              </w:rPr>
              <w:t>系数1</w:t>
            </w:r>
            <w:r>
              <w:rPr>
                <w:rFonts w:hint="eastAsia" w:ascii="宋体" w:hAnsi="宋体" w:eastAsia="宋体"/>
                <w:color w:val="000000"/>
                <w:sz w:val="15"/>
                <w:szCs w:val="15"/>
                <w:highlight w:val="none"/>
                <w:lang w:val="en" w:eastAsia="zh-CN"/>
              </w:rPr>
              <w:t>。</w:t>
            </w:r>
            <w:r>
              <w:rPr>
                <w:rFonts w:ascii="宋体" w:hAnsi="宋体" w:eastAsia="宋体"/>
                <w:color w:val="000000"/>
                <w:sz w:val="15"/>
                <w:szCs w:val="15"/>
                <w:highlight w:val="none"/>
                <w:lang w:val="en"/>
              </w:rPr>
              <w:t>2.</w:t>
            </w:r>
            <w:r>
              <w:rPr>
                <w:rFonts w:hint="eastAsia" w:ascii="宋体" w:hAnsi="宋体" w:eastAsia="宋体"/>
                <w:color w:val="000000"/>
                <w:sz w:val="15"/>
                <w:szCs w:val="15"/>
                <w:highlight w:val="none"/>
              </w:rPr>
              <w:t>造成投诉举报较多，或者其他社会恶劣影响的</w:t>
            </w:r>
            <w:r>
              <w:rPr>
                <w:rFonts w:hint="eastAsia" w:ascii="宋体" w:hAnsi="宋体" w:eastAsia="宋体"/>
                <w:color w:val="000000"/>
                <w:sz w:val="15"/>
                <w:szCs w:val="15"/>
                <w:highlight w:val="none"/>
                <w:lang w:val="en" w:eastAsia="zh-CN"/>
              </w:rPr>
              <w:t>，</w:t>
            </w:r>
            <w:r>
              <w:rPr>
                <w:rFonts w:hint="eastAsia" w:ascii="宋体" w:hAnsi="宋体" w:eastAsia="宋体"/>
                <w:color w:val="000000"/>
                <w:sz w:val="15"/>
                <w:szCs w:val="15"/>
                <w:highlight w:val="none"/>
              </w:rPr>
              <w:t>系数2</w:t>
            </w:r>
            <w:r>
              <w:rPr>
                <w:rFonts w:hint="eastAsia" w:ascii="宋体" w:hAnsi="宋体" w:eastAsia="宋体"/>
                <w:color w:val="000000"/>
                <w:sz w:val="15"/>
                <w:szCs w:val="15"/>
                <w:highlight w:val="none"/>
                <w:lang w:val="en"/>
              </w:rPr>
              <w:t>。</w:t>
            </w:r>
            <w:r>
              <w:rPr>
                <w:rFonts w:hint="eastAsia" w:ascii="宋体" w:hAnsi="宋体" w:eastAsia="宋体"/>
                <w:color w:val="000000"/>
                <w:sz w:val="15"/>
                <w:szCs w:val="15"/>
                <w:highlight w:val="none"/>
                <w:lang w:val="en-US" w:eastAsia="zh-CN"/>
              </w:rPr>
              <w:t>3.</w:t>
            </w:r>
            <w:r>
              <w:rPr>
                <w:rFonts w:hint="eastAsia" w:ascii="宋体" w:hAnsi="宋体" w:eastAsia="宋体" w:cs="宋体"/>
                <w:color w:val="000000"/>
                <w:kern w:val="0"/>
                <w:sz w:val="15"/>
                <w:szCs w:val="15"/>
                <w:highlight w:val="none"/>
              </w:rPr>
              <w:t>存在基准2.1.3规定情形的，系数按照相关规定确定</w:t>
            </w:r>
            <w:r>
              <w:rPr>
                <w:rFonts w:hint="eastAsia" w:ascii="宋体" w:hAnsi="宋体" w:eastAsia="宋体" w:cs="宋体"/>
                <w:color w:val="000000"/>
                <w:kern w:val="0"/>
                <w:sz w:val="15"/>
                <w:szCs w:val="15"/>
                <w:highlight w:val="none"/>
                <w:lang w:eastAsia="zh-CN"/>
              </w:rPr>
              <w:t>（基准2.1.3.5不适用）。</w:t>
            </w:r>
          </w:p>
        </w:tc>
        <w:tc>
          <w:tcPr>
            <w:tcW w:w="1949" w:type="dxa"/>
            <w:gridSpan w:val="2"/>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rPr>
                <w:rFonts w:hint="eastAsia" w:ascii="宋体" w:hAnsi="宋体" w:eastAsia="宋体" w:cs="宋体"/>
                <w:color w:val="000000"/>
                <w:kern w:val="0"/>
                <w:sz w:val="15"/>
                <w:szCs w:val="15"/>
                <w:highlight w:val="none"/>
              </w:rPr>
            </w:pPr>
            <w:r>
              <w:rPr>
                <w:rFonts w:hint="eastAsia" w:ascii="宋体" w:hAnsi="宋体" w:eastAsia="宋体"/>
                <w:color w:val="000000"/>
                <w:sz w:val="15"/>
                <w:szCs w:val="15"/>
                <w:highlight w:val="none"/>
              </w:rPr>
              <w:t>罚款数额＝50000×（1＋</w:t>
            </w:r>
            <w:r>
              <w:rPr>
                <w:rFonts w:hint="eastAsia" w:ascii="宋体" w:hAnsi="宋体" w:eastAsia="宋体"/>
                <w:color w:val="000000"/>
                <w:sz w:val="15"/>
                <w:szCs w:val="15"/>
                <w:highlight w:val="none"/>
                <w:lang w:eastAsia="zh-CN"/>
              </w:rPr>
              <w:t>情节系数</w:t>
            </w:r>
            <w:r>
              <w:rPr>
                <w:rFonts w:hint="eastAsia" w:ascii="宋体" w:hAnsi="宋体" w:eastAsia="宋体"/>
                <w:color w:val="000000"/>
                <w:sz w:val="15"/>
                <w:szCs w:val="15"/>
                <w:highlight w:val="none"/>
              </w:rPr>
              <w:t>）</w:t>
            </w:r>
          </w:p>
        </w:tc>
        <w:tc>
          <w:tcPr>
            <w:tcW w:w="2178"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rPr>
                <w:rFonts w:hint="eastAsia" w:ascii="宋体" w:hAnsi="宋体" w:eastAsia="宋体" w:cs="宋体"/>
                <w:strike/>
                <w:dstrike w:val="0"/>
                <w:color w:val="000000"/>
                <w:kern w:val="0"/>
                <w:sz w:val="15"/>
                <w:szCs w:val="15"/>
                <w:highlight w:val="none"/>
                <w:lang w:eastAsia="zh-CN"/>
              </w:rPr>
            </w:pPr>
            <w:r>
              <w:rPr>
                <w:rFonts w:hint="eastAsia" w:ascii="宋体" w:hAnsi="宋体" w:eastAsia="宋体"/>
                <w:strike w:val="0"/>
                <w:dstrike w:val="0"/>
                <w:color w:val="000000"/>
                <w:sz w:val="15"/>
                <w:szCs w:val="15"/>
                <w:highlight w:val="none"/>
              </w:rPr>
              <w:t>《基准》“拒不改正”的情形，不纳入本案由</w:t>
            </w:r>
            <w:r>
              <w:rPr>
                <w:rFonts w:hint="eastAsia" w:ascii="宋体" w:hAnsi="宋体" w:eastAsia="宋体"/>
                <w:strike w:val="0"/>
                <w:dstrike w:val="0"/>
                <w:color w:val="000000"/>
                <w:sz w:val="15"/>
                <w:szCs w:val="15"/>
                <w:highlight w:val="none"/>
                <w:lang w:eastAsia="zh-CN"/>
              </w:rPr>
              <w:t>情节系数</w:t>
            </w:r>
            <w:r>
              <w:rPr>
                <w:rFonts w:hint="eastAsia" w:ascii="宋体" w:hAnsi="宋体" w:eastAsia="宋体"/>
                <w:strike w:val="0"/>
                <w:dstrike w:val="0"/>
                <w:color w:val="000000"/>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default" w:ascii="宋体" w:hAnsi="宋体" w:eastAsia="宋体" w:cs="宋体"/>
                <w:i w:val="0"/>
                <w:iCs w:val="0"/>
                <w:color w:val="000000"/>
                <w:kern w:val="0"/>
                <w:sz w:val="15"/>
                <w:szCs w:val="15"/>
                <w:highlight w:val="none"/>
                <w:u w:val="none"/>
                <w:lang w:val="en-US" w:eastAsia="zh-CN" w:bidi="ar"/>
              </w:rPr>
            </w:pPr>
            <w:r>
              <w:rPr>
                <w:rFonts w:hint="eastAsia" w:ascii="宋体" w:hAnsi="宋体" w:cs="宋体"/>
                <w:i w:val="0"/>
                <w:iCs w:val="0"/>
                <w:color w:val="000000"/>
                <w:kern w:val="0"/>
                <w:sz w:val="15"/>
                <w:szCs w:val="15"/>
                <w:highlight w:val="none"/>
                <w:u w:val="none"/>
                <w:lang w:val="en-US" w:eastAsia="zh-CN" w:bidi="ar"/>
              </w:rPr>
              <w:t>22</w:t>
            </w:r>
          </w:p>
        </w:tc>
        <w:tc>
          <w:tcPr>
            <w:tcW w:w="1626" w:type="dxa"/>
            <w:gridSpan w:val="2"/>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Style w:val="62"/>
                <w:color w:val="000000"/>
                <w:sz w:val="15"/>
                <w:szCs w:val="15"/>
                <w:highlight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在噪声敏感建筑物禁止建设区域新建与航空无关的噪声敏感建筑物</w:t>
            </w:r>
          </w:p>
        </w:tc>
        <w:tc>
          <w:tcPr>
            <w:tcW w:w="2981" w:type="dxa"/>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jc w:val="left"/>
              <w:textAlignment w:val="center"/>
              <w:rPr>
                <w:rStyle w:val="69"/>
                <w:color w:val="000000"/>
                <w:sz w:val="15"/>
                <w:szCs w:val="15"/>
                <w:highlight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违反条款：第五百八十一条第二款</w:t>
            </w:r>
            <w:r>
              <w:rPr>
                <w:rFonts w:hint="eastAsia" w:ascii="宋体" w:hAnsi="宋体" w:cs="宋体"/>
                <w:i w:val="0"/>
                <w:iCs w:val="0"/>
                <w:color w:val="000000"/>
                <w:kern w:val="0"/>
                <w:sz w:val="15"/>
                <w:szCs w:val="15"/>
                <w:highlight w:val="none"/>
                <w:u w:val="none"/>
                <w:lang w:val="en-US" w:eastAsia="zh-CN" w:bidi="ar"/>
              </w:rPr>
              <w:t>；</w:t>
            </w:r>
            <w:r>
              <w:rPr>
                <w:rFonts w:hint="eastAsia" w:ascii="宋体" w:hAnsi="宋体" w:eastAsia="宋体" w:cs="宋体"/>
                <w:i w:val="0"/>
                <w:iCs w:val="0"/>
                <w:color w:val="000000"/>
                <w:kern w:val="0"/>
                <w:sz w:val="15"/>
                <w:szCs w:val="15"/>
                <w:highlight w:val="none"/>
                <w:u w:val="none"/>
                <w:lang w:val="en-US" w:eastAsia="zh-CN" w:bidi="ar"/>
              </w:rPr>
              <w:br w:type="textWrapping"/>
            </w:r>
            <w:r>
              <w:rPr>
                <w:rFonts w:hint="eastAsia" w:ascii="宋体" w:hAnsi="宋体" w:eastAsia="宋体" w:cs="宋体"/>
                <w:i w:val="0"/>
                <w:iCs w:val="0"/>
                <w:color w:val="000000"/>
                <w:kern w:val="0"/>
                <w:sz w:val="15"/>
                <w:szCs w:val="15"/>
                <w:highlight w:val="none"/>
                <w:u w:val="none"/>
                <w:lang w:val="en-US" w:eastAsia="zh-CN" w:bidi="ar"/>
              </w:rPr>
              <w:t>处罚条款：第一千一百八十三条第二款：责令停止违法行为，处建设工程合同价款百分之二以上百分之十以下的罚款，报经有批准权的人民政府批准，责令拆除。</w:t>
            </w:r>
          </w:p>
        </w:tc>
        <w:tc>
          <w:tcPr>
            <w:tcW w:w="851"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s="宋体"/>
                <w:color w:val="000000"/>
                <w:kern w:val="0"/>
                <w:sz w:val="15"/>
                <w:szCs w:val="15"/>
                <w:highlight w:val="none"/>
              </w:rPr>
            </w:pPr>
            <w:r>
              <w:rPr>
                <w:rFonts w:hint="eastAsia" w:ascii="宋体" w:hAnsi="宋体"/>
                <w:color w:val="000000"/>
                <w:sz w:val="15"/>
                <w:szCs w:val="15"/>
                <w:highlight w:val="none"/>
                <w:lang w:eastAsia="zh-CN"/>
              </w:rPr>
              <w:t>建设工程合同价款</w:t>
            </w:r>
          </w:p>
        </w:tc>
        <w:tc>
          <w:tcPr>
            <w:tcW w:w="840"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s="宋体"/>
                <w:color w:val="000000"/>
                <w:kern w:val="0"/>
                <w:sz w:val="15"/>
                <w:szCs w:val="15"/>
                <w:highlight w:val="none"/>
              </w:rPr>
            </w:pPr>
            <w:r>
              <w:rPr>
                <w:rFonts w:hint="eastAsia" w:ascii="宋体" w:hAnsi="宋体"/>
                <w:color w:val="000000"/>
                <w:sz w:val="15"/>
                <w:szCs w:val="15"/>
                <w:highlight w:val="none"/>
                <w:lang w:val="en-US" w:eastAsia="zh-CN"/>
              </w:rPr>
              <w:t>1</w:t>
            </w:r>
          </w:p>
        </w:tc>
        <w:tc>
          <w:tcPr>
            <w:tcW w:w="2376"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lang w:val="en-US" w:eastAsia="zh-CN"/>
              </w:rPr>
              <w:t>1.拒不改正</w:t>
            </w:r>
            <w:r>
              <w:rPr>
                <w:rFonts w:hint="eastAsia" w:ascii="宋体" w:hAnsi="宋体"/>
                <w:color w:val="000000"/>
                <w:sz w:val="15"/>
                <w:szCs w:val="15"/>
                <w:highlight w:val="none"/>
                <w:lang w:val="en-US" w:eastAsia="zh-CN"/>
              </w:rPr>
              <w:t>，</w:t>
            </w:r>
            <w:r>
              <w:rPr>
                <w:rFonts w:hint="eastAsia" w:ascii="宋体" w:hAnsi="宋体" w:eastAsia="宋体"/>
                <w:color w:val="000000"/>
                <w:sz w:val="15"/>
                <w:szCs w:val="15"/>
                <w:highlight w:val="none"/>
                <w:lang w:val="en-US" w:eastAsia="zh-CN"/>
              </w:rPr>
              <w:t>或者投诉举报较多的，系数2</w:t>
            </w:r>
            <w:r>
              <w:rPr>
                <w:rFonts w:hint="eastAsia" w:ascii="宋体" w:hAnsi="宋体"/>
                <w:color w:val="000000"/>
                <w:sz w:val="15"/>
                <w:szCs w:val="15"/>
                <w:highlight w:val="none"/>
                <w:lang w:val="en-US" w:eastAsia="zh-CN"/>
              </w:rPr>
              <w:t>。</w:t>
            </w:r>
            <w:r>
              <w:rPr>
                <w:rFonts w:hint="eastAsia" w:ascii="宋体" w:hAnsi="宋体" w:eastAsia="宋体"/>
                <w:color w:val="000000"/>
                <w:sz w:val="15"/>
                <w:szCs w:val="15"/>
                <w:highlight w:val="none"/>
                <w:lang w:val="en-US" w:eastAsia="zh-CN"/>
              </w:rPr>
              <w:t>2.存在较大安全隐患或者造成社会恶劣影响的，系数3。</w:t>
            </w:r>
            <w:r>
              <w:rPr>
                <w:rFonts w:hint="eastAsia" w:ascii="宋体" w:hAnsi="宋体"/>
                <w:color w:val="000000"/>
                <w:sz w:val="15"/>
                <w:szCs w:val="15"/>
                <w:highlight w:val="none"/>
                <w:lang w:val="en-US" w:eastAsia="zh-CN"/>
              </w:rPr>
              <w:t>3.</w:t>
            </w:r>
            <w:r>
              <w:rPr>
                <w:rFonts w:hint="eastAsia" w:ascii="宋体" w:hAnsi="宋体" w:eastAsia="宋体" w:cs="宋体"/>
                <w:color w:val="000000"/>
                <w:kern w:val="0"/>
                <w:sz w:val="15"/>
                <w:szCs w:val="15"/>
                <w:highlight w:val="none"/>
              </w:rPr>
              <w:t>存在基准2.1.3规定情形的，系数按照相关规定确定</w:t>
            </w:r>
            <w:r>
              <w:rPr>
                <w:rFonts w:hint="eastAsia" w:ascii="宋体" w:hAnsi="宋体" w:eastAsia="宋体" w:cs="宋体"/>
                <w:color w:val="000000"/>
                <w:kern w:val="0"/>
                <w:sz w:val="15"/>
                <w:szCs w:val="15"/>
                <w:highlight w:val="none"/>
                <w:lang w:eastAsia="zh-CN"/>
              </w:rPr>
              <w:t>（基准2.1.3.5不适用）。</w:t>
            </w:r>
          </w:p>
        </w:tc>
        <w:tc>
          <w:tcPr>
            <w:tcW w:w="1949" w:type="dxa"/>
            <w:gridSpan w:val="2"/>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rPr>
                <w:rFonts w:hint="eastAsia" w:ascii="宋体" w:hAnsi="宋体" w:eastAsia="宋体" w:cs="宋体"/>
                <w:color w:val="000000"/>
                <w:kern w:val="0"/>
                <w:sz w:val="15"/>
                <w:szCs w:val="15"/>
                <w:highlight w:val="none"/>
              </w:rPr>
            </w:pPr>
            <w:r>
              <w:rPr>
                <w:rFonts w:hint="eastAsia" w:ascii="宋体" w:hAnsi="宋体" w:eastAsia="宋体"/>
                <w:color w:val="000000"/>
                <w:sz w:val="15"/>
                <w:szCs w:val="15"/>
                <w:highlight w:val="none"/>
              </w:rPr>
              <w:t>罚款数额＝</w:t>
            </w:r>
            <w:r>
              <w:rPr>
                <w:rFonts w:hint="eastAsia" w:ascii="宋体" w:hAnsi="宋体"/>
                <w:color w:val="000000"/>
                <w:sz w:val="15"/>
                <w:szCs w:val="15"/>
                <w:highlight w:val="none"/>
                <w:lang w:eastAsia="zh-CN"/>
              </w:rPr>
              <w:t>建设工程合同价款</w:t>
            </w:r>
            <w:r>
              <w:rPr>
                <w:rFonts w:hint="eastAsia" w:ascii="宋体" w:hAnsi="宋体" w:eastAsia="宋体"/>
                <w:color w:val="000000"/>
                <w:sz w:val="15"/>
                <w:szCs w:val="15"/>
                <w:highlight w:val="none"/>
              </w:rPr>
              <w:t>×</w:t>
            </w:r>
            <w:r>
              <w:rPr>
                <w:rFonts w:hint="eastAsia" w:ascii="宋体" w:hAnsi="宋体" w:eastAsia="宋体"/>
                <w:color w:val="000000"/>
                <w:sz w:val="15"/>
                <w:szCs w:val="15"/>
                <w:highlight w:val="none"/>
                <w:lang w:val="en-US" w:eastAsia="zh-CN"/>
              </w:rPr>
              <w:t>2%</w:t>
            </w:r>
            <w:r>
              <w:rPr>
                <w:rFonts w:hint="eastAsia" w:ascii="宋体" w:hAnsi="宋体" w:eastAsia="宋体"/>
                <w:color w:val="000000"/>
                <w:sz w:val="15"/>
                <w:szCs w:val="15"/>
                <w:highlight w:val="none"/>
              </w:rPr>
              <w:t>×（1＋</w:t>
            </w:r>
            <w:r>
              <w:rPr>
                <w:rFonts w:hint="eastAsia" w:ascii="宋体" w:hAnsi="宋体"/>
                <w:color w:val="000000"/>
                <w:sz w:val="15"/>
                <w:szCs w:val="15"/>
                <w:highlight w:val="none"/>
                <w:lang w:eastAsia="zh-CN"/>
              </w:rPr>
              <w:t>情节</w:t>
            </w:r>
            <w:r>
              <w:rPr>
                <w:rFonts w:hint="eastAsia" w:ascii="宋体" w:hAnsi="宋体" w:eastAsia="宋体"/>
                <w:color w:val="000000"/>
                <w:sz w:val="15"/>
                <w:szCs w:val="15"/>
                <w:highlight w:val="none"/>
              </w:rPr>
              <w:t>系数）</w:t>
            </w:r>
          </w:p>
        </w:tc>
        <w:tc>
          <w:tcPr>
            <w:tcW w:w="2178" w:type="dxa"/>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Autospacing="0" w:afterAutospacing="0" w:line="240" w:lineRule="auto"/>
              <w:jc w:val="center"/>
              <w:textAlignment w:val="center"/>
              <w:rPr>
                <w:rFonts w:hint="eastAsia" w:ascii="宋体" w:hAnsi="宋体" w:eastAsia="宋体" w:cs="宋体"/>
                <w:strike/>
                <w:dstrike w:val="0"/>
                <w:color w:val="000000"/>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vMerge w:val="restart"/>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default" w:ascii="宋体" w:hAnsi="宋体" w:eastAsia="宋体" w:cs="宋体"/>
                <w:i w:val="0"/>
                <w:iCs w:val="0"/>
                <w:color w:val="000000"/>
                <w:kern w:val="0"/>
                <w:sz w:val="15"/>
                <w:szCs w:val="15"/>
                <w:highlight w:val="none"/>
                <w:u w:val="none"/>
                <w:lang w:val="en-US" w:eastAsia="zh-CN" w:bidi="ar"/>
              </w:rPr>
            </w:pPr>
            <w:r>
              <w:rPr>
                <w:rFonts w:hint="eastAsia" w:ascii="宋体" w:hAnsi="宋体" w:cs="宋体"/>
                <w:i w:val="0"/>
                <w:iCs w:val="0"/>
                <w:color w:val="000000"/>
                <w:kern w:val="0"/>
                <w:sz w:val="15"/>
                <w:szCs w:val="15"/>
                <w:highlight w:val="none"/>
                <w:u w:val="none"/>
                <w:lang w:val="en-US" w:eastAsia="zh-CN" w:bidi="ar"/>
              </w:rPr>
              <w:t>23</w:t>
            </w:r>
          </w:p>
        </w:tc>
        <w:tc>
          <w:tcPr>
            <w:tcW w:w="1626" w:type="dxa"/>
            <w:gridSpan w:val="2"/>
            <w:vMerge w:val="restart"/>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Style w:val="62"/>
                <w:color w:val="000000"/>
                <w:sz w:val="15"/>
                <w:szCs w:val="15"/>
                <w:highlight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未采取有效措施减少振动、降低噪声</w:t>
            </w:r>
          </w:p>
        </w:tc>
        <w:tc>
          <w:tcPr>
            <w:tcW w:w="2981" w:type="dxa"/>
            <w:vMerge w:val="restart"/>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jc w:val="left"/>
              <w:textAlignment w:val="center"/>
              <w:rPr>
                <w:rStyle w:val="69"/>
                <w:color w:val="000000"/>
                <w:sz w:val="15"/>
                <w:szCs w:val="15"/>
                <w:highlight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违反条款：第五百六十九条第二款</w:t>
            </w:r>
            <w:r>
              <w:rPr>
                <w:rFonts w:hint="eastAsia" w:ascii="宋体" w:hAnsi="宋体" w:cs="宋体"/>
                <w:i w:val="0"/>
                <w:iCs w:val="0"/>
                <w:color w:val="000000"/>
                <w:kern w:val="0"/>
                <w:sz w:val="15"/>
                <w:szCs w:val="15"/>
                <w:highlight w:val="none"/>
                <w:u w:val="none"/>
                <w:lang w:val="en-US" w:eastAsia="zh-CN" w:bidi="ar"/>
              </w:rPr>
              <w:t>；</w:t>
            </w:r>
            <w:r>
              <w:rPr>
                <w:rFonts w:hint="eastAsia" w:ascii="宋体" w:hAnsi="宋体" w:eastAsia="宋体" w:cs="宋体"/>
                <w:i w:val="0"/>
                <w:iCs w:val="0"/>
                <w:color w:val="000000"/>
                <w:kern w:val="0"/>
                <w:sz w:val="15"/>
                <w:szCs w:val="15"/>
                <w:highlight w:val="none"/>
                <w:u w:val="none"/>
                <w:lang w:val="en-US" w:eastAsia="zh-CN" w:bidi="ar"/>
              </w:rPr>
              <w:br w:type="textWrapping"/>
            </w:r>
            <w:r>
              <w:rPr>
                <w:rFonts w:hint="eastAsia" w:ascii="宋体" w:hAnsi="宋体" w:eastAsia="宋体" w:cs="宋体"/>
                <w:i w:val="0"/>
                <w:iCs w:val="0"/>
                <w:color w:val="000000"/>
                <w:kern w:val="0"/>
                <w:sz w:val="15"/>
                <w:szCs w:val="15"/>
                <w:highlight w:val="none"/>
                <w:u w:val="none"/>
                <w:lang w:val="en-US" w:eastAsia="zh-CN" w:bidi="ar"/>
              </w:rPr>
              <w:t>处罚条款：第一千一百八十六条第（一）项：责令改正，处五千元以上五万元以下的罚款；拒不改正的，处五万元以上二十万元以下的罚款；</w:t>
            </w:r>
          </w:p>
        </w:tc>
        <w:tc>
          <w:tcPr>
            <w:tcW w:w="851"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s="宋体"/>
                <w:color w:val="000000"/>
                <w:kern w:val="0"/>
                <w:sz w:val="15"/>
                <w:szCs w:val="15"/>
                <w:highlight w:val="none"/>
              </w:rPr>
            </w:pPr>
            <w:r>
              <w:rPr>
                <w:rFonts w:hint="eastAsia" w:ascii="宋体" w:hAnsi="宋体"/>
                <w:color w:val="000000"/>
                <w:sz w:val="15"/>
                <w:szCs w:val="15"/>
                <w:highlight w:val="none"/>
                <w:lang w:val="en-US" w:eastAsia="zh-CN"/>
              </w:rPr>
              <w:t>5000</w:t>
            </w:r>
          </w:p>
        </w:tc>
        <w:tc>
          <w:tcPr>
            <w:tcW w:w="840"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s="宋体"/>
                <w:color w:val="000000"/>
                <w:kern w:val="0"/>
                <w:sz w:val="15"/>
                <w:szCs w:val="15"/>
                <w:highlight w:val="none"/>
              </w:rPr>
            </w:pPr>
            <w:r>
              <w:rPr>
                <w:rFonts w:hint="eastAsia" w:ascii="宋体" w:hAnsi="宋体"/>
                <w:color w:val="000000"/>
                <w:sz w:val="15"/>
                <w:szCs w:val="15"/>
                <w:highlight w:val="none"/>
                <w:lang w:val="en-US" w:eastAsia="zh-CN"/>
              </w:rPr>
              <w:t>1</w:t>
            </w:r>
          </w:p>
        </w:tc>
        <w:tc>
          <w:tcPr>
            <w:tcW w:w="2376"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1.大型建设工程，开工时间较长，工地位置处于人口集中区域等情形的</w:t>
            </w:r>
            <w:r>
              <w:rPr>
                <w:rFonts w:hint="eastAsia" w:ascii="宋体" w:hAnsi="宋体"/>
                <w:color w:val="000000"/>
                <w:sz w:val="15"/>
                <w:szCs w:val="15"/>
                <w:highlight w:val="none"/>
                <w:lang w:val="en" w:eastAsia="zh-CN"/>
              </w:rPr>
              <w:t>，</w:t>
            </w:r>
            <w:r>
              <w:rPr>
                <w:rFonts w:hint="eastAsia" w:ascii="宋体" w:hAnsi="宋体" w:eastAsia="宋体"/>
                <w:color w:val="000000"/>
                <w:sz w:val="15"/>
                <w:szCs w:val="15"/>
                <w:highlight w:val="none"/>
              </w:rPr>
              <w:t>系数1-4</w:t>
            </w:r>
            <w:r>
              <w:rPr>
                <w:rFonts w:hint="eastAsia" w:ascii="宋体" w:hAnsi="宋体"/>
                <w:color w:val="000000"/>
                <w:sz w:val="15"/>
                <w:szCs w:val="15"/>
                <w:highlight w:val="none"/>
                <w:lang w:eastAsia="zh-CN"/>
              </w:rPr>
              <w:t>；</w:t>
            </w:r>
            <w:r>
              <w:rPr>
                <w:rFonts w:hint="eastAsia" w:ascii="宋体" w:hAnsi="宋体" w:eastAsia="宋体"/>
                <w:color w:val="000000"/>
                <w:sz w:val="15"/>
                <w:szCs w:val="15"/>
                <w:highlight w:val="none"/>
              </w:rPr>
              <w:t>2.投诉举报较多，或者</w:t>
            </w:r>
            <w:r>
              <w:rPr>
                <w:rFonts w:hint="eastAsia" w:ascii="宋体" w:hAnsi="宋体"/>
                <w:color w:val="000000"/>
                <w:sz w:val="15"/>
                <w:szCs w:val="15"/>
                <w:highlight w:val="none"/>
                <w:lang w:eastAsia="zh-CN"/>
              </w:rPr>
              <w:t>造成</w:t>
            </w:r>
            <w:r>
              <w:rPr>
                <w:rFonts w:hint="eastAsia" w:ascii="宋体" w:hAnsi="宋体" w:eastAsia="宋体"/>
                <w:color w:val="000000"/>
                <w:sz w:val="15"/>
                <w:szCs w:val="15"/>
                <w:highlight w:val="none"/>
              </w:rPr>
              <w:t>其他社会恶劣影响的</w:t>
            </w:r>
            <w:r>
              <w:rPr>
                <w:rFonts w:hint="eastAsia" w:ascii="宋体" w:hAnsi="宋体" w:eastAsia="宋体"/>
                <w:color w:val="000000"/>
                <w:sz w:val="15"/>
                <w:szCs w:val="15"/>
                <w:highlight w:val="none"/>
                <w:lang w:val="en" w:eastAsia="zh-CN"/>
              </w:rPr>
              <w:t>，</w:t>
            </w:r>
            <w:r>
              <w:rPr>
                <w:rFonts w:hint="eastAsia" w:ascii="宋体" w:hAnsi="宋体" w:eastAsia="宋体"/>
                <w:color w:val="000000"/>
                <w:sz w:val="15"/>
                <w:szCs w:val="15"/>
                <w:highlight w:val="none"/>
              </w:rPr>
              <w:t>系数5-9</w:t>
            </w:r>
            <w:r>
              <w:rPr>
                <w:rFonts w:hint="eastAsia" w:ascii="宋体" w:hAnsi="宋体"/>
                <w:color w:val="000000"/>
                <w:sz w:val="15"/>
                <w:szCs w:val="15"/>
                <w:highlight w:val="none"/>
                <w:lang w:eastAsia="zh-CN"/>
              </w:rPr>
              <w:t>；</w:t>
            </w:r>
            <w:r>
              <w:rPr>
                <w:rFonts w:hint="eastAsia" w:ascii="宋体" w:hAnsi="宋体"/>
                <w:color w:val="000000"/>
                <w:sz w:val="15"/>
                <w:szCs w:val="15"/>
                <w:highlight w:val="none"/>
                <w:lang w:val="en-US" w:eastAsia="zh-CN"/>
              </w:rPr>
              <w:t>3.</w:t>
            </w:r>
            <w:r>
              <w:rPr>
                <w:rFonts w:hint="eastAsia" w:ascii="宋体" w:hAnsi="宋体" w:eastAsia="宋体" w:cs="宋体"/>
                <w:color w:val="000000"/>
                <w:kern w:val="0"/>
                <w:sz w:val="15"/>
                <w:szCs w:val="15"/>
                <w:highlight w:val="none"/>
              </w:rPr>
              <w:t>存在基准2.1.3规定情形的，系数按照相关规定确定</w:t>
            </w:r>
            <w:r>
              <w:rPr>
                <w:rFonts w:hint="eastAsia" w:ascii="宋体" w:hAnsi="宋体" w:eastAsia="宋体" w:cs="宋体"/>
                <w:color w:val="000000"/>
                <w:kern w:val="0"/>
                <w:sz w:val="15"/>
                <w:szCs w:val="15"/>
                <w:highlight w:val="none"/>
                <w:lang w:eastAsia="zh-CN"/>
              </w:rPr>
              <w:t>（基准2.1.3.5不适用）。</w:t>
            </w:r>
          </w:p>
        </w:tc>
        <w:tc>
          <w:tcPr>
            <w:tcW w:w="1949" w:type="dxa"/>
            <w:gridSpan w:val="2"/>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rPr>
                <w:rFonts w:hint="eastAsia" w:ascii="宋体" w:hAnsi="宋体" w:eastAsia="宋体" w:cs="宋体"/>
                <w:color w:val="000000"/>
                <w:kern w:val="0"/>
                <w:sz w:val="15"/>
                <w:szCs w:val="15"/>
                <w:highlight w:val="none"/>
              </w:rPr>
            </w:pPr>
            <w:r>
              <w:rPr>
                <w:rFonts w:hint="eastAsia" w:ascii="宋体" w:hAnsi="宋体" w:eastAsia="宋体"/>
                <w:color w:val="000000"/>
                <w:sz w:val="15"/>
                <w:szCs w:val="15"/>
                <w:highlight w:val="none"/>
              </w:rPr>
              <w:t>罚款数额＝5000×（1＋</w:t>
            </w:r>
            <w:r>
              <w:rPr>
                <w:rFonts w:hint="eastAsia" w:ascii="宋体" w:hAnsi="宋体"/>
                <w:color w:val="000000"/>
                <w:sz w:val="15"/>
                <w:szCs w:val="15"/>
                <w:highlight w:val="none"/>
                <w:lang w:eastAsia="zh-CN"/>
              </w:rPr>
              <w:t>情节</w:t>
            </w:r>
            <w:r>
              <w:rPr>
                <w:rFonts w:hint="eastAsia" w:ascii="宋体" w:hAnsi="宋体" w:eastAsia="宋体"/>
                <w:color w:val="000000"/>
                <w:sz w:val="15"/>
                <w:szCs w:val="15"/>
                <w:highlight w:val="none"/>
              </w:rPr>
              <w:t>系数）</w:t>
            </w:r>
          </w:p>
        </w:tc>
        <w:tc>
          <w:tcPr>
            <w:tcW w:w="2178"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rPr>
                <w:rFonts w:hint="eastAsia" w:ascii="宋体" w:hAnsi="宋体" w:eastAsia="宋体" w:cs="宋体"/>
                <w:strike/>
                <w:dstrike w:val="0"/>
                <w:color w:val="000000"/>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vMerge w:val="continue"/>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i w:val="0"/>
                <w:iCs w:val="0"/>
                <w:color w:val="000000"/>
                <w:kern w:val="0"/>
                <w:sz w:val="15"/>
                <w:szCs w:val="15"/>
                <w:highlight w:val="none"/>
                <w:u w:val="none"/>
                <w:lang w:val="en-US" w:eastAsia="zh-CN" w:bidi="ar"/>
              </w:rPr>
            </w:pPr>
          </w:p>
        </w:tc>
        <w:tc>
          <w:tcPr>
            <w:tcW w:w="1626" w:type="dxa"/>
            <w:gridSpan w:val="2"/>
            <w:vMerge w:val="continue"/>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Style w:val="62"/>
                <w:color w:val="000000"/>
                <w:sz w:val="15"/>
                <w:szCs w:val="15"/>
                <w:highlight w:val="none"/>
                <w:lang w:val="en-US" w:eastAsia="zh-CN" w:bidi="ar"/>
              </w:rPr>
            </w:pPr>
          </w:p>
        </w:tc>
        <w:tc>
          <w:tcPr>
            <w:tcW w:w="2981" w:type="dxa"/>
            <w:vMerge w:val="continue"/>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jc w:val="left"/>
              <w:textAlignment w:val="center"/>
              <w:rPr>
                <w:rStyle w:val="69"/>
                <w:color w:val="000000"/>
                <w:sz w:val="15"/>
                <w:szCs w:val="15"/>
                <w:highlight w:val="none"/>
                <w:lang w:val="en-US" w:eastAsia="zh-CN" w:bidi="ar"/>
              </w:rPr>
            </w:pPr>
          </w:p>
        </w:tc>
        <w:tc>
          <w:tcPr>
            <w:tcW w:w="851"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s="宋体"/>
                <w:color w:val="000000"/>
                <w:kern w:val="0"/>
                <w:sz w:val="15"/>
                <w:szCs w:val="15"/>
                <w:highlight w:val="none"/>
              </w:rPr>
            </w:pPr>
            <w:r>
              <w:rPr>
                <w:rFonts w:hint="eastAsia" w:ascii="宋体" w:hAnsi="宋体" w:eastAsia="宋体"/>
                <w:color w:val="000000"/>
                <w:sz w:val="15"/>
                <w:szCs w:val="15"/>
                <w:highlight w:val="none"/>
                <w:lang w:val="en-US" w:eastAsia="zh-CN"/>
              </w:rPr>
              <w:t>50000（拒不改正）</w:t>
            </w:r>
          </w:p>
        </w:tc>
        <w:tc>
          <w:tcPr>
            <w:tcW w:w="840"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s="宋体"/>
                <w:color w:val="000000"/>
                <w:kern w:val="0"/>
                <w:sz w:val="15"/>
                <w:szCs w:val="15"/>
                <w:highlight w:val="none"/>
              </w:rPr>
            </w:pPr>
            <w:r>
              <w:rPr>
                <w:rFonts w:hint="eastAsia" w:ascii="宋体" w:hAnsi="宋体"/>
                <w:color w:val="000000"/>
                <w:sz w:val="15"/>
                <w:szCs w:val="15"/>
                <w:highlight w:val="none"/>
                <w:lang w:val="en-US" w:eastAsia="zh-CN"/>
              </w:rPr>
              <w:t>1</w:t>
            </w:r>
          </w:p>
        </w:tc>
        <w:tc>
          <w:tcPr>
            <w:tcW w:w="2376"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1.大型建设工程，开工时间较长，工地位置处于人口集中区域等情形的</w:t>
            </w:r>
            <w:r>
              <w:rPr>
                <w:rFonts w:hint="eastAsia" w:ascii="宋体" w:hAnsi="宋体"/>
                <w:color w:val="000000"/>
                <w:sz w:val="15"/>
                <w:szCs w:val="15"/>
                <w:highlight w:val="none"/>
                <w:lang w:val="en" w:eastAsia="zh-CN"/>
              </w:rPr>
              <w:t>，</w:t>
            </w:r>
            <w:r>
              <w:rPr>
                <w:rFonts w:hint="eastAsia" w:ascii="宋体" w:hAnsi="宋体" w:eastAsia="宋体"/>
                <w:color w:val="000000"/>
                <w:sz w:val="15"/>
                <w:szCs w:val="15"/>
                <w:highlight w:val="none"/>
              </w:rPr>
              <w:t>系数1</w:t>
            </w:r>
            <w:r>
              <w:rPr>
                <w:rFonts w:hint="eastAsia" w:ascii="宋体" w:hAnsi="宋体"/>
                <w:color w:val="000000"/>
                <w:sz w:val="15"/>
                <w:szCs w:val="15"/>
                <w:highlight w:val="none"/>
                <w:lang w:eastAsia="zh-CN"/>
              </w:rPr>
              <w:t>；</w:t>
            </w:r>
            <w:r>
              <w:rPr>
                <w:rFonts w:hint="eastAsia" w:ascii="宋体" w:hAnsi="宋体" w:eastAsia="宋体"/>
                <w:color w:val="000000"/>
                <w:sz w:val="15"/>
                <w:szCs w:val="15"/>
                <w:highlight w:val="none"/>
              </w:rPr>
              <w:t>2.投诉举报较多，或者</w:t>
            </w:r>
            <w:r>
              <w:rPr>
                <w:rFonts w:hint="eastAsia" w:ascii="宋体" w:hAnsi="宋体"/>
                <w:color w:val="000000"/>
                <w:sz w:val="15"/>
                <w:szCs w:val="15"/>
                <w:highlight w:val="none"/>
                <w:lang w:eastAsia="zh-CN"/>
              </w:rPr>
              <w:t>造成</w:t>
            </w:r>
            <w:r>
              <w:rPr>
                <w:rFonts w:hint="eastAsia" w:ascii="宋体" w:hAnsi="宋体" w:eastAsia="宋体"/>
                <w:color w:val="000000"/>
                <w:sz w:val="15"/>
                <w:szCs w:val="15"/>
                <w:highlight w:val="none"/>
              </w:rPr>
              <w:t>其他社会恶劣影响的</w:t>
            </w:r>
            <w:r>
              <w:rPr>
                <w:rFonts w:hint="eastAsia" w:ascii="宋体" w:hAnsi="宋体"/>
                <w:color w:val="000000"/>
                <w:sz w:val="15"/>
                <w:szCs w:val="15"/>
                <w:highlight w:val="none"/>
                <w:lang w:val="en" w:eastAsia="zh-CN"/>
              </w:rPr>
              <w:t>，</w:t>
            </w:r>
            <w:r>
              <w:rPr>
                <w:rFonts w:hint="eastAsia" w:ascii="宋体" w:hAnsi="宋体" w:eastAsia="宋体"/>
                <w:color w:val="000000"/>
                <w:sz w:val="15"/>
                <w:szCs w:val="15"/>
                <w:highlight w:val="none"/>
              </w:rPr>
              <w:t>系数2</w:t>
            </w:r>
            <w:r>
              <w:rPr>
                <w:rFonts w:hint="eastAsia" w:ascii="宋体" w:hAnsi="宋体"/>
                <w:color w:val="000000"/>
                <w:sz w:val="15"/>
                <w:szCs w:val="15"/>
                <w:highlight w:val="none"/>
                <w:lang w:eastAsia="zh-CN"/>
              </w:rPr>
              <w:t>；</w:t>
            </w:r>
            <w:r>
              <w:rPr>
                <w:rFonts w:hint="eastAsia" w:ascii="宋体" w:hAnsi="宋体"/>
                <w:color w:val="000000"/>
                <w:sz w:val="15"/>
                <w:szCs w:val="15"/>
                <w:highlight w:val="none"/>
                <w:lang w:val="en-US" w:eastAsia="zh-CN"/>
              </w:rPr>
              <w:t>3.</w:t>
            </w:r>
            <w:r>
              <w:rPr>
                <w:rFonts w:hint="eastAsia" w:ascii="宋体" w:hAnsi="宋体" w:eastAsia="宋体" w:cs="宋体"/>
                <w:color w:val="000000"/>
                <w:kern w:val="0"/>
                <w:sz w:val="15"/>
                <w:szCs w:val="15"/>
                <w:highlight w:val="none"/>
              </w:rPr>
              <w:t>存在基准2.1.3规定情形的，系数按照相关规定确定</w:t>
            </w:r>
            <w:r>
              <w:rPr>
                <w:rFonts w:hint="eastAsia" w:ascii="宋体" w:hAnsi="宋体" w:eastAsia="宋体" w:cs="宋体"/>
                <w:color w:val="000000"/>
                <w:kern w:val="0"/>
                <w:sz w:val="15"/>
                <w:szCs w:val="15"/>
                <w:highlight w:val="none"/>
                <w:lang w:eastAsia="zh-CN"/>
              </w:rPr>
              <w:t>（基准2.1.3.5不适用）。</w:t>
            </w:r>
          </w:p>
        </w:tc>
        <w:tc>
          <w:tcPr>
            <w:tcW w:w="1949" w:type="dxa"/>
            <w:gridSpan w:val="2"/>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rPr>
                <w:rFonts w:hint="eastAsia" w:ascii="宋体" w:hAnsi="宋体" w:eastAsia="宋体" w:cs="宋体"/>
                <w:color w:val="000000"/>
                <w:kern w:val="0"/>
                <w:sz w:val="15"/>
                <w:szCs w:val="15"/>
                <w:highlight w:val="none"/>
              </w:rPr>
            </w:pPr>
            <w:r>
              <w:rPr>
                <w:rFonts w:hint="eastAsia" w:ascii="宋体" w:hAnsi="宋体" w:eastAsia="宋体"/>
                <w:color w:val="000000"/>
                <w:sz w:val="15"/>
                <w:szCs w:val="15"/>
                <w:highlight w:val="none"/>
              </w:rPr>
              <w:t>罚款数额＝50000×（1＋</w:t>
            </w:r>
            <w:r>
              <w:rPr>
                <w:rFonts w:hint="eastAsia" w:ascii="宋体" w:hAnsi="宋体"/>
                <w:color w:val="000000"/>
                <w:sz w:val="15"/>
                <w:szCs w:val="15"/>
                <w:highlight w:val="none"/>
                <w:lang w:eastAsia="zh-CN"/>
              </w:rPr>
              <w:t>情节</w:t>
            </w:r>
            <w:r>
              <w:rPr>
                <w:rFonts w:hint="eastAsia" w:ascii="宋体" w:hAnsi="宋体" w:eastAsia="宋体"/>
                <w:color w:val="000000"/>
                <w:sz w:val="15"/>
                <w:szCs w:val="15"/>
                <w:highlight w:val="none"/>
              </w:rPr>
              <w:t>系数）</w:t>
            </w:r>
          </w:p>
        </w:tc>
        <w:tc>
          <w:tcPr>
            <w:tcW w:w="2178"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rPr>
                <w:rFonts w:hint="eastAsia" w:ascii="宋体" w:hAnsi="宋体" w:eastAsia="宋体" w:cs="宋体"/>
                <w:strike/>
                <w:dstrike w:val="0"/>
                <w:color w:val="000000"/>
                <w:kern w:val="0"/>
                <w:sz w:val="15"/>
                <w:szCs w:val="15"/>
                <w:highlight w:val="none"/>
                <w:lang w:eastAsia="zh-CN"/>
              </w:rPr>
            </w:pPr>
            <w:r>
              <w:rPr>
                <w:rFonts w:hint="eastAsia" w:ascii="宋体" w:hAnsi="宋体" w:eastAsia="宋体"/>
                <w:strike w:val="0"/>
                <w:dstrike w:val="0"/>
                <w:color w:val="000000"/>
                <w:sz w:val="15"/>
                <w:szCs w:val="15"/>
                <w:highlight w:val="none"/>
              </w:rPr>
              <w:t>《基准》“拒不改正”的情形，不纳入本案由</w:t>
            </w:r>
            <w:r>
              <w:rPr>
                <w:rFonts w:hint="eastAsia" w:ascii="宋体" w:hAnsi="宋体" w:eastAsia="宋体"/>
                <w:strike w:val="0"/>
                <w:dstrike w:val="0"/>
                <w:color w:val="000000"/>
                <w:sz w:val="15"/>
                <w:szCs w:val="15"/>
                <w:highlight w:val="none"/>
                <w:lang w:eastAsia="zh-CN"/>
              </w:rPr>
              <w:t>情节系数</w:t>
            </w:r>
            <w:r>
              <w:rPr>
                <w:rFonts w:hint="eastAsia" w:ascii="宋体" w:hAnsi="宋体" w:eastAsia="宋体"/>
                <w:strike w:val="0"/>
                <w:dstrike w:val="0"/>
                <w:color w:val="000000"/>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vMerge w:val="restart"/>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default" w:ascii="宋体" w:hAnsi="宋体" w:eastAsia="宋体" w:cs="宋体"/>
                <w:i w:val="0"/>
                <w:iCs w:val="0"/>
                <w:color w:val="000000"/>
                <w:kern w:val="0"/>
                <w:sz w:val="15"/>
                <w:szCs w:val="15"/>
                <w:highlight w:val="none"/>
                <w:u w:val="none"/>
                <w:lang w:val="en-US" w:eastAsia="zh-CN" w:bidi="ar"/>
              </w:rPr>
            </w:pPr>
            <w:r>
              <w:rPr>
                <w:rFonts w:hint="eastAsia" w:ascii="宋体" w:hAnsi="宋体" w:cs="宋体"/>
                <w:i w:val="0"/>
                <w:iCs w:val="0"/>
                <w:color w:val="000000"/>
                <w:kern w:val="0"/>
                <w:sz w:val="15"/>
                <w:szCs w:val="15"/>
                <w:highlight w:val="none"/>
                <w:u w:val="none"/>
                <w:lang w:val="en-US" w:eastAsia="zh-CN" w:bidi="ar"/>
              </w:rPr>
              <w:t>24</w:t>
            </w:r>
          </w:p>
        </w:tc>
        <w:tc>
          <w:tcPr>
            <w:tcW w:w="1626" w:type="dxa"/>
            <w:gridSpan w:val="2"/>
            <w:vMerge w:val="restart"/>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Style w:val="62"/>
                <w:color w:val="000000"/>
                <w:sz w:val="15"/>
                <w:szCs w:val="15"/>
                <w:highlight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未按照规定将噪声污染防治费用列入工程造价</w:t>
            </w:r>
          </w:p>
        </w:tc>
        <w:tc>
          <w:tcPr>
            <w:tcW w:w="2981" w:type="dxa"/>
            <w:vMerge w:val="restart"/>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jc w:val="left"/>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违反条款：第五百六十九条第一款</w:t>
            </w:r>
            <w:r>
              <w:rPr>
                <w:rFonts w:hint="eastAsia" w:ascii="宋体" w:hAnsi="宋体" w:cs="宋体"/>
                <w:i w:val="0"/>
                <w:iCs w:val="0"/>
                <w:color w:val="000000"/>
                <w:kern w:val="0"/>
                <w:sz w:val="15"/>
                <w:szCs w:val="15"/>
                <w:highlight w:val="none"/>
                <w:u w:val="none"/>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jc w:val="left"/>
              <w:textAlignment w:val="center"/>
              <w:rPr>
                <w:rStyle w:val="69"/>
                <w:color w:val="000000"/>
                <w:sz w:val="15"/>
                <w:szCs w:val="15"/>
                <w:highlight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处罚条款：第一千一百一十一条：责令改正，处二万元以上十万元以下的罚款；拒不改正的，处十万元以上一百万元以下的罚款，责令停产整治。</w:t>
            </w:r>
          </w:p>
        </w:tc>
        <w:tc>
          <w:tcPr>
            <w:tcW w:w="851"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s="宋体"/>
                <w:color w:val="000000"/>
                <w:kern w:val="0"/>
                <w:sz w:val="15"/>
                <w:szCs w:val="15"/>
                <w:highlight w:val="none"/>
              </w:rPr>
            </w:pPr>
            <w:r>
              <w:rPr>
                <w:rFonts w:hint="eastAsia" w:ascii="宋体" w:hAnsi="宋体"/>
                <w:color w:val="000000"/>
                <w:sz w:val="15"/>
                <w:szCs w:val="15"/>
                <w:highlight w:val="none"/>
                <w:lang w:val="en-US" w:eastAsia="zh-CN"/>
              </w:rPr>
              <w:t>20000</w:t>
            </w:r>
          </w:p>
        </w:tc>
        <w:tc>
          <w:tcPr>
            <w:tcW w:w="840"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s="宋体"/>
                <w:color w:val="000000"/>
                <w:kern w:val="0"/>
                <w:sz w:val="15"/>
                <w:szCs w:val="15"/>
                <w:highlight w:val="none"/>
              </w:rPr>
            </w:pPr>
            <w:r>
              <w:rPr>
                <w:rFonts w:hint="eastAsia" w:ascii="宋体" w:hAnsi="宋体"/>
                <w:color w:val="000000"/>
                <w:sz w:val="15"/>
                <w:szCs w:val="15"/>
                <w:highlight w:val="none"/>
                <w:lang w:val="en-US" w:eastAsia="zh-CN"/>
              </w:rPr>
              <w:t>1</w:t>
            </w:r>
          </w:p>
        </w:tc>
        <w:tc>
          <w:tcPr>
            <w:tcW w:w="2376"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1.开工时间较长，工地位置处于人口集中区域等情形的</w:t>
            </w:r>
            <w:r>
              <w:rPr>
                <w:rFonts w:hint="eastAsia" w:ascii="宋体" w:hAnsi="宋体"/>
                <w:color w:val="000000"/>
                <w:sz w:val="15"/>
                <w:szCs w:val="15"/>
                <w:highlight w:val="none"/>
                <w:lang w:val="en" w:eastAsia="zh-CN"/>
              </w:rPr>
              <w:t>，</w:t>
            </w:r>
            <w:r>
              <w:rPr>
                <w:rFonts w:hint="eastAsia" w:ascii="宋体" w:hAnsi="宋体" w:eastAsia="宋体"/>
                <w:color w:val="000000"/>
                <w:sz w:val="15"/>
                <w:szCs w:val="15"/>
                <w:highlight w:val="none"/>
              </w:rPr>
              <w:t>系数1-</w:t>
            </w:r>
            <w:r>
              <w:rPr>
                <w:rFonts w:hint="eastAsia" w:ascii="宋体" w:hAnsi="宋体" w:eastAsia="宋体"/>
                <w:color w:val="000000"/>
                <w:sz w:val="15"/>
                <w:szCs w:val="15"/>
                <w:highlight w:val="none"/>
                <w:lang w:val="en-US" w:eastAsia="zh-CN"/>
              </w:rPr>
              <w:t>2</w:t>
            </w:r>
            <w:r>
              <w:rPr>
                <w:rFonts w:hint="eastAsia" w:ascii="宋体" w:hAnsi="宋体"/>
                <w:color w:val="000000"/>
                <w:sz w:val="15"/>
                <w:szCs w:val="15"/>
                <w:highlight w:val="none"/>
                <w:lang w:val="en" w:eastAsia="zh-CN"/>
              </w:rPr>
              <w:t>；</w:t>
            </w:r>
            <w:r>
              <w:rPr>
                <w:rFonts w:hint="eastAsia" w:ascii="宋体" w:hAnsi="宋体" w:eastAsia="宋体"/>
                <w:color w:val="000000"/>
                <w:sz w:val="15"/>
                <w:szCs w:val="15"/>
                <w:highlight w:val="none"/>
              </w:rPr>
              <w:t>2.投诉举报较多，或者</w:t>
            </w:r>
            <w:r>
              <w:rPr>
                <w:rFonts w:hint="eastAsia" w:ascii="宋体" w:hAnsi="宋体"/>
                <w:color w:val="000000"/>
                <w:sz w:val="15"/>
                <w:szCs w:val="15"/>
                <w:highlight w:val="none"/>
                <w:lang w:eastAsia="zh-CN"/>
              </w:rPr>
              <w:t>造成</w:t>
            </w:r>
            <w:r>
              <w:rPr>
                <w:rFonts w:hint="eastAsia" w:ascii="宋体" w:hAnsi="宋体" w:eastAsia="宋体"/>
                <w:color w:val="000000"/>
                <w:sz w:val="15"/>
                <w:szCs w:val="15"/>
                <w:highlight w:val="none"/>
              </w:rPr>
              <w:t>其他社会恶劣影响的</w:t>
            </w:r>
            <w:r>
              <w:rPr>
                <w:rFonts w:hint="eastAsia" w:ascii="宋体" w:hAnsi="宋体" w:eastAsia="宋体"/>
                <w:color w:val="000000"/>
                <w:sz w:val="15"/>
                <w:szCs w:val="15"/>
                <w:highlight w:val="none"/>
                <w:lang w:val="en" w:eastAsia="zh-CN"/>
              </w:rPr>
              <w:t>，</w:t>
            </w:r>
            <w:r>
              <w:rPr>
                <w:rFonts w:hint="eastAsia" w:ascii="宋体" w:hAnsi="宋体" w:eastAsia="宋体"/>
                <w:color w:val="000000"/>
                <w:sz w:val="15"/>
                <w:szCs w:val="15"/>
                <w:highlight w:val="none"/>
              </w:rPr>
              <w:t>系数</w:t>
            </w:r>
            <w:r>
              <w:rPr>
                <w:rFonts w:hint="eastAsia" w:ascii="宋体" w:hAnsi="宋体" w:eastAsia="宋体"/>
                <w:color w:val="000000"/>
                <w:sz w:val="15"/>
                <w:szCs w:val="15"/>
                <w:highlight w:val="none"/>
                <w:lang w:val="en-US" w:eastAsia="zh-CN"/>
              </w:rPr>
              <w:t>3</w:t>
            </w:r>
            <w:r>
              <w:rPr>
                <w:rFonts w:hint="eastAsia" w:ascii="宋体" w:hAnsi="宋体" w:eastAsia="宋体"/>
                <w:color w:val="000000"/>
                <w:sz w:val="15"/>
                <w:szCs w:val="15"/>
                <w:highlight w:val="none"/>
              </w:rPr>
              <w:t>-</w:t>
            </w:r>
            <w:r>
              <w:rPr>
                <w:rFonts w:hint="eastAsia" w:ascii="宋体" w:hAnsi="宋体" w:eastAsia="宋体"/>
                <w:color w:val="000000"/>
                <w:sz w:val="15"/>
                <w:szCs w:val="15"/>
                <w:highlight w:val="none"/>
                <w:lang w:val="en-US" w:eastAsia="zh-CN"/>
              </w:rPr>
              <w:t>4</w:t>
            </w:r>
            <w:r>
              <w:rPr>
                <w:rFonts w:hint="eastAsia" w:ascii="宋体" w:hAnsi="宋体"/>
                <w:color w:val="000000"/>
                <w:sz w:val="15"/>
                <w:szCs w:val="15"/>
                <w:highlight w:val="none"/>
                <w:lang w:val="en" w:eastAsia="zh-CN"/>
              </w:rPr>
              <w:t>；</w:t>
            </w:r>
            <w:r>
              <w:rPr>
                <w:rFonts w:hint="eastAsia" w:ascii="宋体" w:hAnsi="宋体"/>
                <w:color w:val="000000"/>
                <w:sz w:val="15"/>
                <w:szCs w:val="15"/>
                <w:highlight w:val="none"/>
                <w:lang w:val="en-US" w:eastAsia="zh-CN"/>
              </w:rPr>
              <w:t>3.</w:t>
            </w:r>
            <w:r>
              <w:rPr>
                <w:rFonts w:hint="eastAsia" w:ascii="宋体" w:hAnsi="宋体" w:eastAsia="宋体" w:cs="宋体"/>
                <w:color w:val="000000"/>
                <w:kern w:val="0"/>
                <w:sz w:val="15"/>
                <w:szCs w:val="15"/>
                <w:highlight w:val="none"/>
              </w:rPr>
              <w:t>存在基准2.1.3规定情形的，系数按照相关规定确定</w:t>
            </w:r>
            <w:r>
              <w:rPr>
                <w:rFonts w:hint="eastAsia" w:ascii="宋体" w:hAnsi="宋体" w:eastAsia="宋体" w:cs="宋体"/>
                <w:color w:val="000000"/>
                <w:kern w:val="0"/>
                <w:sz w:val="15"/>
                <w:szCs w:val="15"/>
                <w:highlight w:val="none"/>
                <w:lang w:eastAsia="zh-CN"/>
              </w:rPr>
              <w:t>（基准2.1.3.5不适用）。</w:t>
            </w:r>
          </w:p>
        </w:tc>
        <w:tc>
          <w:tcPr>
            <w:tcW w:w="1949" w:type="dxa"/>
            <w:gridSpan w:val="2"/>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hint="eastAsia" w:ascii="宋体" w:hAnsi="宋体" w:cs="宋体"/>
                <w:color w:val="000000"/>
                <w:kern w:val="0"/>
                <w:sz w:val="15"/>
                <w:szCs w:val="15"/>
                <w:highlight w:val="none"/>
                <w:lang w:val="en-US" w:eastAsia="zh-CN"/>
              </w:rPr>
              <w:t>20000</w:t>
            </w:r>
            <w:r>
              <w:rPr>
                <w:rFonts w:hint="eastAsia"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Autospacing="0" w:afterAutospacing="0" w:line="240" w:lineRule="auto"/>
              <w:jc w:val="center"/>
              <w:textAlignment w:val="center"/>
              <w:rPr>
                <w:rFonts w:hint="eastAsia" w:ascii="宋体" w:hAnsi="宋体" w:eastAsia="宋体" w:cs="宋体"/>
                <w:strike/>
                <w:dstrike w:val="0"/>
                <w:color w:val="000000"/>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vMerge w:val="continue"/>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i w:val="0"/>
                <w:iCs w:val="0"/>
                <w:color w:val="000000"/>
                <w:kern w:val="0"/>
                <w:sz w:val="15"/>
                <w:szCs w:val="15"/>
                <w:highlight w:val="none"/>
                <w:u w:val="none"/>
                <w:lang w:val="en-US" w:eastAsia="zh-CN" w:bidi="ar"/>
              </w:rPr>
            </w:pPr>
          </w:p>
        </w:tc>
        <w:tc>
          <w:tcPr>
            <w:tcW w:w="1626" w:type="dxa"/>
            <w:gridSpan w:val="2"/>
            <w:vMerge w:val="continue"/>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Style w:val="62"/>
                <w:color w:val="000000"/>
                <w:sz w:val="15"/>
                <w:szCs w:val="15"/>
                <w:highlight w:val="none"/>
                <w:lang w:val="en-US" w:eastAsia="zh-CN" w:bidi="ar"/>
              </w:rPr>
            </w:pPr>
          </w:p>
        </w:tc>
        <w:tc>
          <w:tcPr>
            <w:tcW w:w="2981" w:type="dxa"/>
            <w:vMerge w:val="continue"/>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jc w:val="left"/>
              <w:textAlignment w:val="center"/>
              <w:rPr>
                <w:rStyle w:val="69"/>
                <w:color w:val="000000"/>
                <w:sz w:val="15"/>
                <w:szCs w:val="15"/>
                <w:highlight w:val="none"/>
                <w:lang w:val="en-US" w:eastAsia="zh-CN" w:bidi="ar"/>
              </w:rPr>
            </w:pPr>
          </w:p>
        </w:tc>
        <w:tc>
          <w:tcPr>
            <w:tcW w:w="851"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s="宋体"/>
                <w:color w:val="000000"/>
                <w:kern w:val="0"/>
                <w:sz w:val="15"/>
                <w:szCs w:val="15"/>
                <w:highlight w:val="none"/>
              </w:rPr>
            </w:pPr>
            <w:r>
              <w:rPr>
                <w:rFonts w:hint="eastAsia" w:ascii="宋体" w:hAnsi="宋体"/>
                <w:color w:val="000000"/>
                <w:sz w:val="15"/>
                <w:szCs w:val="15"/>
                <w:highlight w:val="none"/>
                <w:lang w:val="en-US" w:eastAsia="zh-CN"/>
              </w:rPr>
              <w:t>100000</w:t>
            </w:r>
          </w:p>
        </w:tc>
        <w:tc>
          <w:tcPr>
            <w:tcW w:w="840"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s="宋体"/>
                <w:color w:val="000000"/>
                <w:kern w:val="0"/>
                <w:sz w:val="15"/>
                <w:szCs w:val="15"/>
                <w:highlight w:val="none"/>
              </w:rPr>
            </w:pPr>
            <w:r>
              <w:rPr>
                <w:rFonts w:hint="eastAsia" w:ascii="宋体" w:hAnsi="宋体"/>
                <w:color w:val="000000"/>
                <w:sz w:val="15"/>
                <w:szCs w:val="15"/>
                <w:highlight w:val="none"/>
                <w:lang w:val="en-US" w:eastAsia="zh-CN"/>
              </w:rPr>
              <w:t>1</w:t>
            </w:r>
          </w:p>
        </w:tc>
        <w:tc>
          <w:tcPr>
            <w:tcW w:w="2376" w:type="dxa"/>
            <w:tcBorders>
              <w:top w:val="single" w:color="auto" w:sz="4" w:space="0"/>
            </w:tcBorders>
            <w:noWrap w:val="0"/>
            <w:vAlign w:val="center"/>
          </w:tcPr>
          <w:p>
            <w:pPr>
              <w:keepNext w:val="0"/>
              <w:keepLines w:val="0"/>
              <w:pageBreakBefore w:val="0"/>
              <w:numPr>
                <w:ilvl w:val="0"/>
                <w:numId w:val="0"/>
              </w:numPr>
              <w:kinsoku/>
              <w:wordWrap/>
              <w:overflowPunct/>
              <w:topLinePunct w:val="0"/>
              <w:autoSpaceDE/>
              <w:autoSpaceDN/>
              <w:bidi w:val="0"/>
              <w:adjustRightInd/>
              <w:spacing w:beforeAutospacing="0" w:afterAutospacing="0" w:line="240" w:lineRule="auto"/>
              <w:rPr>
                <w:rFonts w:hint="eastAsia" w:ascii="宋体" w:hAnsi="宋体" w:cs="宋体"/>
                <w:color w:val="000000"/>
                <w:kern w:val="0"/>
                <w:sz w:val="15"/>
                <w:szCs w:val="15"/>
                <w:highlight w:val="none"/>
                <w:lang w:val="en-US" w:eastAsia="zh-CN"/>
              </w:rPr>
            </w:pPr>
            <w:r>
              <w:rPr>
                <w:rFonts w:hint="eastAsia" w:ascii="宋体" w:hAnsi="宋体" w:cs="宋体"/>
                <w:color w:val="000000"/>
                <w:kern w:val="0"/>
                <w:sz w:val="15"/>
                <w:szCs w:val="15"/>
                <w:highlight w:val="none"/>
                <w:lang w:val="en-US" w:eastAsia="zh-CN"/>
              </w:rPr>
              <w:t>1.逾期达10天的，系数1；逾期达15天的，系数2；逾期达20天的，系数3；逾期达25天的，系数4；逾期达30天的，系数5；以此类推，逾期达50天及以上的，系数9。</w:t>
            </w:r>
          </w:p>
          <w:p>
            <w:pPr>
              <w:keepNext w:val="0"/>
              <w:keepLines w:val="0"/>
              <w:pageBreakBefore w:val="0"/>
              <w:numPr>
                <w:ilvl w:val="0"/>
                <w:numId w:val="0"/>
              </w:numPr>
              <w:kinsoku/>
              <w:wordWrap/>
              <w:overflowPunct/>
              <w:topLinePunct w:val="0"/>
              <w:autoSpaceDE/>
              <w:autoSpaceDN/>
              <w:bidi w:val="0"/>
              <w:adjustRightInd/>
              <w:spacing w:beforeAutospacing="0" w:afterAutospacing="0" w:line="240" w:lineRule="auto"/>
              <w:ind w:left="0" w:leftChars="0" w:firstLine="0" w:firstLineChars="0"/>
              <w:rPr>
                <w:rFonts w:hint="eastAsia" w:ascii="宋体" w:hAnsi="宋体" w:eastAsia="宋体"/>
                <w:color w:val="000000"/>
                <w:sz w:val="15"/>
                <w:szCs w:val="15"/>
                <w:highlight w:val="none"/>
              </w:rPr>
            </w:pPr>
            <w:r>
              <w:rPr>
                <w:rFonts w:hint="eastAsia" w:ascii="宋体" w:hAnsi="宋体" w:cs="宋体"/>
                <w:color w:val="000000"/>
                <w:kern w:val="0"/>
                <w:sz w:val="15"/>
                <w:szCs w:val="15"/>
                <w:highlight w:val="none"/>
                <w:lang w:val="en-US" w:eastAsia="zh-CN"/>
              </w:rPr>
              <w:t>2.属于大型建设工程的，系数1；3.开工时间较长，</w:t>
            </w:r>
            <w:r>
              <w:rPr>
                <w:rFonts w:hint="eastAsia" w:ascii="宋体" w:hAnsi="宋体" w:eastAsia="宋体"/>
                <w:color w:val="000000"/>
                <w:sz w:val="15"/>
                <w:szCs w:val="15"/>
                <w:highlight w:val="none"/>
              </w:rPr>
              <w:t>工地位置处于人口集中区域等情形</w:t>
            </w:r>
            <w:r>
              <w:rPr>
                <w:rFonts w:hint="eastAsia" w:ascii="宋体" w:hAnsi="宋体" w:eastAsia="宋体"/>
                <w:color w:val="000000"/>
                <w:sz w:val="15"/>
                <w:szCs w:val="15"/>
                <w:highlight w:val="none"/>
                <w:lang w:eastAsia="zh-CN"/>
              </w:rPr>
              <w:t>的，系数</w:t>
            </w:r>
            <w:r>
              <w:rPr>
                <w:rFonts w:hint="eastAsia" w:ascii="宋体" w:hAnsi="宋体" w:eastAsia="宋体"/>
                <w:color w:val="000000"/>
                <w:sz w:val="15"/>
                <w:szCs w:val="15"/>
                <w:highlight w:val="none"/>
                <w:lang w:val="en-US" w:eastAsia="zh-CN"/>
              </w:rPr>
              <w:t>1；3.</w:t>
            </w:r>
            <w:r>
              <w:rPr>
                <w:rFonts w:hint="eastAsia" w:ascii="宋体" w:hAnsi="宋体" w:eastAsia="宋体"/>
                <w:color w:val="000000"/>
                <w:sz w:val="15"/>
                <w:szCs w:val="15"/>
                <w:highlight w:val="none"/>
              </w:rPr>
              <w:t>投诉举报较多，或者</w:t>
            </w:r>
            <w:r>
              <w:rPr>
                <w:rFonts w:hint="eastAsia" w:ascii="宋体" w:hAnsi="宋体"/>
                <w:color w:val="000000"/>
                <w:sz w:val="15"/>
                <w:szCs w:val="15"/>
                <w:highlight w:val="none"/>
                <w:lang w:eastAsia="zh-CN"/>
              </w:rPr>
              <w:t>造成</w:t>
            </w:r>
            <w:r>
              <w:rPr>
                <w:rFonts w:hint="eastAsia" w:ascii="宋体" w:hAnsi="宋体" w:eastAsia="宋体"/>
                <w:color w:val="000000"/>
                <w:sz w:val="15"/>
                <w:szCs w:val="15"/>
                <w:highlight w:val="none"/>
              </w:rPr>
              <w:t>其他社会恶劣影响的</w:t>
            </w:r>
            <w:r>
              <w:rPr>
                <w:rFonts w:hint="eastAsia" w:ascii="宋体" w:hAnsi="宋体" w:eastAsia="宋体"/>
                <w:color w:val="000000"/>
                <w:sz w:val="15"/>
                <w:szCs w:val="15"/>
                <w:highlight w:val="none"/>
                <w:lang w:val="en" w:eastAsia="zh-CN"/>
              </w:rPr>
              <w:t>，</w:t>
            </w:r>
            <w:r>
              <w:rPr>
                <w:rFonts w:hint="eastAsia" w:ascii="宋体" w:hAnsi="宋体" w:eastAsia="宋体"/>
                <w:color w:val="000000"/>
                <w:sz w:val="15"/>
                <w:szCs w:val="15"/>
                <w:highlight w:val="none"/>
              </w:rPr>
              <w:t>系数</w:t>
            </w:r>
            <w:r>
              <w:rPr>
                <w:rFonts w:hint="eastAsia" w:ascii="宋体" w:hAnsi="宋体" w:eastAsia="宋体"/>
                <w:color w:val="000000"/>
                <w:sz w:val="15"/>
                <w:szCs w:val="15"/>
                <w:highlight w:val="none"/>
                <w:lang w:val="en-US" w:eastAsia="zh-CN"/>
              </w:rPr>
              <w:t>2；4.存在基准2.1.3规定情形的，系数按照相关规定确定（基准2.1.3.5不适用）。</w:t>
            </w:r>
          </w:p>
        </w:tc>
        <w:tc>
          <w:tcPr>
            <w:tcW w:w="1949" w:type="dxa"/>
            <w:gridSpan w:val="2"/>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hint="eastAsia" w:ascii="宋体" w:hAnsi="宋体" w:cs="宋体"/>
                <w:color w:val="000000"/>
                <w:kern w:val="0"/>
                <w:sz w:val="15"/>
                <w:szCs w:val="15"/>
                <w:highlight w:val="none"/>
                <w:lang w:val="en-US" w:eastAsia="zh-CN"/>
              </w:rPr>
              <w:t>100</w:t>
            </w:r>
            <w:r>
              <w:rPr>
                <w:rFonts w:hint="eastAsia" w:ascii="宋体" w:hAnsi="宋体" w:eastAsia="宋体" w:cs="宋体"/>
                <w:color w:val="000000"/>
                <w:kern w:val="0"/>
                <w:sz w:val="15"/>
                <w:szCs w:val="15"/>
                <w:highlight w:val="none"/>
              </w:rPr>
              <w:t>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Autospacing="0" w:afterAutospacing="0" w:line="240" w:lineRule="auto"/>
              <w:jc w:val="center"/>
              <w:textAlignment w:val="center"/>
              <w:rPr>
                <w:rFonts w:hint="eastAsia" w:ascii="宋体" w:hAnsi="宋体" w:eastAsia="宋体" w:cs="宋体"/>
                <w:strike/>
                <w:dstrike w:val="0"/>
                <w:color w:val="000000"/>
                <w:kern w:val="0"/>
                <w:sz w:val="15"/>
                <w:szCs w:val="15"/>
                <w:highlight w:val="none"/>
                <w:lang w:eastAsia="zh-CN"/>
              </w:rPr>
            </w:pPr>
            <w:r>
              <w:rPr>
                <w:rFonts w:hint="eastAsia" w:ascii="宋体" w:hAnsi="宋体" w:eastAsia="宋体"/>
                <w:strike w:val="0"/>
                <w:dstrike w:val="0"/>
                <w:color w:val="000000"/>
                <w:sz w:val="15"/>
                <w:szCs w:val="15"/>
                <w:highlight w:val="none"/>
              </w:rPr>
              <w:t>《基准》“拒不改正”的情形，不纳入本案由</w:t>
            </w:r>
            <w:r>
              <w:rPr>
                <w:rFonts w:hint="eastAsia" w:ascii="宋体" w:hAnsi="宋体" w:eastAsia="宋体"/>
                <w:strike w:val="0"/>
                <w:dstrike w:val="0"/>
                <w:color w:val="000000"/>
                <w:sz w:val="15"/>
                <w:szCs w:val="15"/>
                <w:highlight w:val="none"/>
                <w:lang w:eastAsia="zh-CN"/>
              </w:rPr>
              <w:t>情节系数</w:t>
            </w:r>
            <w:r>
              <w:rPr>
                <w:rFonts w:hint="eastAsia" w:ascii="宋体" w:hAnsi="宋体" w:eastAsia="宋体"/>
                <w:strike w:val="0"/>
                <w:dstrike w:val="0"/>
                <w:color w:val="000000"/>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50" w:hRule="atLeast"/>
          <w:jc w:val="center"/>
        </w:trPr>
        <w:tc>
          <w:tcPr>
            <w:tcW w:w="714" w:type="dxa"/>
            <w:vMerge w:val="restart"/>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line="240" w:lineRule="auto"/>
              <w:jc w:val="center"/>
              <w:textAlignment w:val="center"/>
              <w:rPr>
                <w:rFonts w:hint="default" w:ascii="宋体" w:hAnsi="宋体" w:eastAsia="宋体" w:cs="宋体"/>
                <w:i w:val="0"/>
                <w:iCs w:val="0"/>
                <w:color w:val="000000"/>
                <w:kern w:val="0"/>
                <w:sz w:val="15"/>
                <w:szCs w:val="15"/>
                <w:highlight w:val="none"/>
                <w:u w:val="none"/>
                <w:lang w:val="en-US" w:eastAsia="zh-CN" w:bidi="ar"/>
              </w:rPr>
            </w:pPr>
            <w:r>
              <w:rPr>
                <w:rFonts w:hint="eastAsia" w:ascii="宋体" w:hAnsi="宋体" w:cs="宋体"/>
                <w:i w:val="0"/>
                <w:iCs w:val="0"/>
                <w:color w:val="000000"/>
                <w:kern w:val="0"/>
                <w:sz w:val="15"/>
                <w:szCs w:val="15"/>
                <w:highlight w:val="none"/>
                <w:u w:val="none"/>
                <w:lang w:val="en-US" w:eastAsia="zh-CN" w:bidi="ar"/>
              </w:rPr>
              <w:t>25</w:t>
            </w:r>
          </w:p>
        </w:tc>
        <w:tc>
          <w:tcPr>
            <w:tcW w:w="1626" w:type="dxa"/>
            <w:gridSpan w:val="2"/>
            <w:vMerge w:val="restart"/>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line="240" w:lineRule="auto"/>
              <w:jc w:val="left"/>
              <w:textAlignment w:val="center"/>
              <w:rPr>
                <w:rStyle w:val="62"/>
                <w:color w:val="000000"/>
                <w:sz w:val="15"/>
                <w:szCs w:val="15"/>
                <w:highlight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拒绝、阻挠生态环境监督检查，或者弄虚作假或者拒不提供必要资料</w:t>
            </w:r>
          </w:p>
        </w:tc>
        <w:tc>
          <w:tcPr>
            <w:tcW w:w="2981" w:type="dxa"/>
            <w:vMerge w:val="restart"/>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jc w:val="left"/>
              <w:textAlignment w:val="center"/>
              <w:rPr>
                <w:rStyle w:val="69"/>
                <w:color w:val="000000"/>
                <w:sz w:val="15"/>
                <w:szCs w:val="15"/>
                <w:highlight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违反条款：第一千二百二十九条；</w:t>
            </w:r>
            <w:r>
              <w:rPr>
                <w:rFonts w:hint="eastAsia" w:ascii="宋体" w:hAnsi="宋体" w:eastAsia="宋体" w:cs="宋体"/>
                <w:i w:val="0"/>
                <w:iCs w:val="0"/>
                <w:color w:val="000000"/>
                <w:kern w:val="0"/>
                <w:sz w:val="15"/>
                <w:szCs w:val="15"/>
                <w:highlight w:val="none"/>
                <w:u w:val="none"/>
                <w:lang w:val="en-US" w:eastAsia="zh-CN" w:bidi="ar"/>
              </w:rPr>
              <w:br w:type="textWrapping"/>
            </w:r>
            <w:r>
              <w:rPr>
                <w:rFonts w:hint="eastAsia" w:ascii="宋体" w:hAnsi="宋体" w:eastAsia="宋体" w:cs="宋体"/>
                <w:i w:val="0"/>
                <w:iCs w:val="0"/>
                <w:color w:val="000000"/>
                <w:kern w:val="0"/>
                <w:sz w:val="15"/>
                <w:szCs w:val="15"/>
                <w:highlight w:val="none"/>
                <w:u w:val="none"/>
                <w:lang w:val="en-US" w:eastAsia="zh-CN" w:bidi="ar"/>
              </w:rPr>
              <w:t>处罚条款：第一千二百二十九条：责令改正，处五万元以上二十万元以下的罚款；对直接负责的主管人员和其他直接责任人员，处五千元以上五万元以下的罚款；</w:t>
            </w:r>
          </w:p>
        </w:tc>
        <w:tc>
          <w:tcPr>
            <w:tcW w:w="851"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color w:val="000000"/>
                <w:sz w:val="15"/>
                <w:szCs w:val="15"/>
                <w:highlight w:val="none"/>
                <w:lang w:val="en-US" w:eastAsia="zh-CN"/>
              </w:rPr>
            </w:pPr>
            <w:r>
              <w:rPr>
                <w:rFonts w:hint="eastAsia" w:ascii="宋体" w:hAnsi="宋体" w:eastAsia="宋体"/>
                <w:color w:val="000000"/>
                <w:sz w:val="15"/>
                <w:szCs w:val="15"/>
                <w:highlight w:val="none"/>
              </w:rPr>
              <w:t>50000</w:t>
            </w:r>
          </w:p>
        </w:tc>
        <w:tc>
          <w:tcPr>
            <w:tcW w:w="840"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color w:val="000000"/>
                <w:sz w:val="15"/>
                <w:szCs w:val="15"/>
                <w:highlight w:val="none"/>
                <w:lang w:val="en-US" w:eastAsia="zh-CN"/>
              </w:rPr>
            </w:pPr>
            <w:r>
              <w:rPr>
                <w:rFonts w:hint="eastAsia" w:ascii="宋体" w:hAnsi="宋体" w:eastAsia="宋体"/>
                <w:color w:val="000000"/>
                <w:sz w:val="15"/>
                <w:szCs w:val="15"/>
                <w:highlight w:val="none"/>
              </w:rPr>
              <w:t>1</w:t>
            </w:r>
          </w:p>
        </w:tc>
        <w:tc>
          <w:tcPr>
            <w:tcW w:w="2376"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rPr>
                <w:rFonts w:hint="eastAsia" w:ascii="宋体" w:hAnsi="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1</w:t>
            </w:r>
            <w:r>
              <w:rPr>
                <w:rFonts w:hint="eastAsia" w:ascii="宋体" w:hAnsi="宋体"/>
                <w:b/>
                <w:bCs/>
                <w:color w:val="000000"/>
                <w:sz w:val="15"/>
                <w:szCs w:val="15"/>
                <w:highlight w:val="none"/>
                <w:lang w:val="en-US" w:eastAsia="zh-CN"/>
              </w:rPr>
              <w:t>.</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r>
              <w:rPr>
                <w:rFonts w:hint="eastAsia" w:ascii="宋体" w:hAnsi="宋体" w:cs="宋体"/>
                <w:color w:val="000000"/>
                <w:kern w:val="0"/>
                <w:sz w:val="15"/>
                <w:szCs w:val="15"/>
                <w:highlight w:val="none"/>
                <w:lang w:val="en-US" w:eastAsia="zh-CN"/>
              </w:rPr>
              <w:t>；</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rPr>
              <w:t>造成严重</w:t>
            </w:r>
            <w:r>
              <w:rPr>
                <w:rFonts w:hint="eastAsia" w:ascii="宋体" w:hAnsi="宋体" w:eastAsia="宋体" w:cs="宋体"/>
                <w:color w:val="000000"/>
                <w:kern w:val="0"/>
                <w:sz w:val="15"/>
                <w:szCs w:val="15"/>
                <w:highlight w:val="none"/>
                <w:lang w:eastAsia="zh-CN"/>
              </w:rPr>
              <w:t>影响</w:t>
            </w:r>
            <w:r>
              <w:rPr>
                <w:rFonts w:hint="eastAsia" w:ascii="宋体" w:hAnsi="宋体" w:eastAsia="宋体" w:cs="宋体"/>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2-3</w:t>
            </w:r>
            <w:r>
              <w:rPr>
                <w:rFonts w:hint="eastAsia" w:ascii="宋体" w:hAnsi="宋体" w:cs="宋体"/>
                <w:color w:val="000000"/>
                <w:kern w:val="0"/>
                <w:sz w:val="15"/>
                <w:szCs w:val="15"/>
                <w:highlight w:val="none"/>
                <w:lang w:val="en-US" w:eastAsia="zh-CN"/>
              </w:rPr>
              <w:t>。</w:t>
            </w:r>
          </w:p>
        </w:tc>
        <w:tc>
          <w:tcPr>
            <w:tcW w:w="1949" w:type="dxa"/>
            <w:gridSpan w:val="2"/>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w:t>
            </w:r>
            <w:r>
              <w:rPr>
                <w:rFonts w:ascii="宋体" w:hAnsi="宋体" w:eastAsia="宋体" w:cs="宋体"/>
                <w:color w:val="000000"/>
                <w:kern w:val="0"/>
                <w:sz w:val="15"/>
                <w:szCs w:val="15"/>
                <w:highlight w:val="none"/>
              </w:rPr>
              <w:t>0</w:t>
            </w:r>
            <w:r>
              <w:rPr>
                <w:rFonts w:hint="eastAsia" w:ascii="宋体" w:hAnsi="宋体" w:eastAsia="宋体" w:cs="宋体"/>
                <w:color w:val="000000"/>
                <w:kern w:val="0"/>
                <w:sz w:val="15"/>
                <w:szCs w:val="15"/>
                <w:highlight w:val="none"/>
              </w:rPr>
              <w:t>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vMerge w:val="restart"/>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Autospacing="0" w:afterAutospacing="0" w:line="240" w:lineRule="auto"/>
              <w:jc w:val="center"/>
              <w:textAlignment w:val="center"/>
              <w:rPr>
                <w:rFonts w:hint="eastAsia" w:ascii="宋体" w:hAnsi="宋体" w:eastAsia="宋体"/>
                <w:strike w:val="0"/>
                <w:dstrike w:val="0"/>
                <w:color w:val="00000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vMerge w:val="continue"/>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line="240" w:lineRule="auto"/>
              <w:jc w:val="center"/>
              <w:textAlignment w:val="center"/>
              <w:rPr>
                <w:rFonts w:hint="eastAsia" w:ascii="宋体" w:hAnsi="宋体" w:eastAsia="宋体" w:cs="宋体"/>
                <w:i w:val="0"/>
                <w:iCs w:val="0"/>
                <w:color w:val="000000"/>
                <w:kern w:val="0"/>
                <w:sz w:val="15"/>
                <w:szCs w:val="15"/>
                <w:highlight w:val="none"/>
                <w:u w:val="none"/>
                <w:lang w:val="en-US" w:eastAsia="zh-CN" w:bidi="ar"/>
              </w:rPr>
            </w:pPr>
          </w:p>
        </w:tc>
        <w:tc>
          <w:tcPr>
            <w:tcW w:w="1626" w:type="dxa"/>
            <w:gridSpan w:val="2"/>
            <w:vMerge w:val="continue"/>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line="240" w:lineRule="auto"/>
              <w:jc w:val="left"/>
              <w:textAlignment w:val="center"/>
              <w:rPr>
                <w:rStyle w:val="62"/>
                <w:color w:val="000000"/>
                <w:sz w:val="15"/>
                <w:szCs w:val="15"/>
                <w:highlight w:val="none"/>
                <w:lang w:val="en-US" w:eastAsia="zh-CN" w:bidi="ar"/>
              </w:rPr>
            </w:pPr>
          </w:p>
        </w:tc>
        <w:tc>
          <w:tcPr>
            <w:tcW w:w="2981" w:type="dxa"/>
            <w:vMerge w:val="continue"/>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jc w:val="left"/>
              <w:textAlignment w:val="center"/>
              <w:rPr>
                <w:rStyle w:val="69"/>
                <w:color w:val="000000"/>
                <w:sz w:val="15"/>
                <w:szCs w:val="15"/>
                <w:highlight w:val="none"/>
                <w:lang w:val="en-US" w:eastAsia="zh-CN" w:bidi="ar"/>
              </w:rPr>
            </w:pPr>
          </w:p>
        </w:tc>
        <w:tc>
          <w:tcPr>
            <w:tcW w:w="851"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color w:val="000000"/>
                <w:sz w:val="15"/>
                <w:szCs w:val="15"/>
                <w:highlight w:val="none"/>
                <w:lang w:val="en-US" w:eastAsia="zh-CN"/>
              </w:rPr>
            </w:pPr>
            <w:r>
              <w:rPr>
                <w:rFonts w:hint="eastAsia" w:ascii="宋体" w:hAnsi="宋体"/>
                <w:color w:val="000000"/>
                <w:sz w:val="15"/>
                <w:szCs w:val="15"/>
                <w:highlight w:val="none"/>
                <w:lang w:val="en-US" w:eastAsia="zh-CN"/>
              </w:rPr>
              <w:t>5000</w:t>
            </w:r>
            <w:r>
              <w:rPr>
                <w:rFonts w:hint="eastAsia" w:ascii="宋体" w:hAnsi="宋体" w:eastAsia="宋体"/>
                <w:color w:val="000000"/>
                <w:sz w:val="15"/>
                <w:szCs w:val="15"/>
                <w:highlight w:val="none"/>
              </w:rPr>
              <w:t>（</w:t>
            </w:r>
            <w:r>
              <w:rPr>
                <w:rFonts w:hint="eastAsia" w:ascii="宋体" w:hAnsi="宋体"/>
                <w:color w:val="000000"/>
                <w:sz w:val="15"/>
                <w:szCs w:val="15"/>
                <w:highlight w:val="none"/>
                <w:lang w:val="en-US" w:eastAsia="zh-CN"/>
              </w:rPr>
              <w:t>主管人员、责任人员</w:t>
            </w:r>
            <w:r>
              <w:rPr>
                <w:rFonts w:ascii="宋体" w:hAnsi="宋体" w:eastAsia="宋体"/>
                <w:color w:val="000000"/>
                <w:sz w:val="15"/>
                <w:szCs w:val="15"/>
                <w:highlight w:val="none"/>
              </w:rPr>
              <w:t>）</w:t>
            </w:r>
          </w:p>
        </w:tc>
        <w:tc>
          <w:tcPr>
            <w:tcW w:w="840"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color w:val="000000"/>
                <w:sz w:val="15"/>
                <w:szCs w:val="15"/>
                <w:highlight w:val="none"/>
                <w:lang w:val="en-US" w:eastAsia="zh-CN"/>
              </w:rPr>
            </w:pPr>
            <w:r>
              <w:rPr>
                <w:rFonts w:hint="eastAsia" w:ascii="宋体" w:hAnsi="宋体" w:eastAsia="宋体"/>
                <w:color w:val="000000"/>
                <w:sz w:val="15"/>
                <w:szCs w:val="15"/>
                <w:highlight w:val="none"/>
              </w:rPr>
              <w:t>1</w:t>
            </w:r>
          </w:p>
        </w:tc>
        <w:tc>
          <w:tcPr>
            <w:tcW w:w="2376" w:type="dxa"/>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beforeAutospacing="0" w:afterAutospacing="0" w:line="240" w:lineRule="auto"/>
              <w:textAlignment w:val="auto"/>
              <w:rPr>
                <w:rFonts w:hint="eastAsia" w:ascii="宋体" w:hAnsi="宋体" w:cs="宋体"/>
                <w:color w:val="000000"/>
                <w:kern w:val="0"/>
                <w:sz w:val="15"/>
                <w:szCs w:val="15"/>
                <w:highlight w:val="none"/>
                <w:lang w:val="en-US" w:eastAsia="zh-CN"/>
              </w:rPr>
            </w:pPr>
            <w:r>
              <w:rPr>
                <w:rFonts w:hint="eastAsia" w:ascii="宋体" w:hAnsi="宋体" w:cs="宋体"/>
                <w:color w:val="000000"/>
                <w:kern w:val="0"/>
                <w:sz w:val="15"/>
                <w:szCs w:val="15"/>
                <w:highlight w:val="none"/>
                <w:lang w:val="en-US" w:eastAsia="zh-CN"/>
              </w:rPr>
              <w:t>1</w:t>
            </w:r>
            <w:r>
              <w:rPr>
                <w:rFonts w:hint="eastAsia" w:ascii="宋体" w:hAnsi="宋体"/>
                <w:b/>
                <w:bCs/>
                <w:color w:val="000000"/>
                <w:sz w:val="15"/>
                <w:szCs w:val="15"/>
                <w:highlight w:val="none"/>
                <w:lang w:val="en-US" w:eastAsia="zh-CN"/>
              </w:rPr>
              <w:t>.</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r>
              <w:rPr>
                <w:rFonts w:hint="eastAsia" w:ascii="宋体" w:hAnsi="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lang w:val="en-US" w:eastAsia="zh-CN"/>
              </w:rPr>
              <w:t>.</w:t>
            </w:r>
            <w:r>
              <w:rPr>
                <w:rFonts w:hint="eastAsia" w:ascii="宋体" w:hAnsi="宋体" w:eastAsia="宋体" w:cs="宋体"/>
                <w:color w:val="000000"/>
                <w:kern w:val="0"/>
                <w:sz w:val="15"/>
                <w:szCs w:val="15"/>
                <w:highlight w:val="none"/>
              </w:rPr>
              <w:t>造成严重</w:t>
            </w:r>
            <w:r>
              <w:rPr>
                <w:rFonts w:hint="eastAsia" w:ascii="宋体" w:hAnsi="宋体" w:eastAsia="宋体" w:cs="宋体"/>
                <w:color w:val="000000"/>
                <w:kern w:val="0"/>
                <w:sz w:val="15"/>
                <w:szCs w:val="15"/>
                <w:highlight w:val="none"/>
                <w:lang w:eastAsia="zh-CN"/>
              </w:rPr>
              <w:t>影响</w:t>
            </w:r>
            <w:r>
              <w:rPr>
                <w:rFonts w:hint="eastAsia" w:ascii="宋体" w:hAnsi="宋体" w:eastAsia="宋体" w:cs="宋体"/>
                <w:color w:val="000000"/>
                <w:kern w:val="0"/>
                <w:sz w:val="15"/>
                <w:szCs w:val="15"/>
                <w:highlight w:val="none"/>
              </w:rPr>
              <w:t>的，系数</w:t>
            </w:r>
            <w:r>
              <w:rPr>
                <w:rFonts w:hint="eastAsia" w:ascii="宋体" w:hAnsi="宋体" w:cs="宋体"/>
                <w:color w:val="000000"/>
                <w:kern w:val="0"/>
                <w:sz w:val="15"/>
                <w:szCs w:val="15"/>
                <w:highlight w:val="none"/>
                <w:lang w:val="en-US" w:eastAsia="zh-CN"/>
              </w:rPr>
              <w:t>5-9。</w:t>
            </w:r>
          </w:p>
        </w:tc>
        <w:tc>
          <w:tcPr>
            <w:tcW w:w="1949" w:type="dxa"/>
            <w:gridSpan w:val="2"/>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hint="eastAsia" w:ascii="宋体" w:hAnsi="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rPr>
              <w:t>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pacing w:beforeAutospacing="0" w:afterAutospacing="0" w:line="240" w:lineRule="auto"/>
              <w:jc w:val="center"/>
              <w:textAlignment w:val="center"/>
              <w:rPr>
                <w:rFonts w:hint="eastAsia" w:ascii="宋体" w:hAnsi="宋体" w:eastAsia="宋体"/>
                <w:strike w:val="0"/>
                <w:dstrike w:val="0"/>
                <w:color w:val="00000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54" w:hRule="atLeast"/>
          <w:jc w:val="center"/>
        </w:trPr>
        <w:tc>
          <w:tcPr>
            <w:tcW w:w="13515" w:type="dxa"/>
            <w:gridSpan w:val="10"/>
            <w:tcBorders>
              <w:top w:val="single" w:color="auto" w:sz="4" w:space="0"/>
            </w:tcBorders>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center"/>
              <w:textAlignment w:val="auto"/>
              <w:rPr>
                <w:rFonts w:hint="eastAsia" w:ascii="宋体" w:hAnsi="宋体" w:eastAsia="宋体" w:cs="宋体"/>
                <w:strike/>
                <w:dstrike w:val="0"/>
                <w:color w:val="000000"/>
                <w:kern w:val="0"/>
                <w:sz w:val="15"/>
                <w:szCs w:val="15"/>
                <w:highlight w:val="none"/>
                <w:lang w:eastAsia="zh-CN"/>
              </w:rPr>
            </w:pPr>
            <w:bookmarkStart w:id="107" w:name="_Toc131871452"/>
            <w:r>
              <w:rPr>
                <w:rFonts w:hint="eastAsia"/>
                <w:color w:val="000000"/>
                <w:sz w:val="21"/>
                <w:szCs w:val="21"/>
                <w:highlight w:val="none"/>
              </w:rPr>
              <w:t>《北京市大气污染防治条例》案由8项</w:t>
            </w:r>
            <w:bookmarkEnd w:id="10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tcBorders>
              <w:top w:val="single" w:color="auto" w:sz="4" w:space="0"/>
            </w:tcBorders>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6" w:type="dxa"/>
            <w:gridSpan w:val="2"/>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拒不执行空气重污染应急措施</w:t>
            </w:r>
          </w:p>
        </w:tc>
        <w:tc>
          <w:tcPr>
            <w:tcW w:w="2981" w:type="dxa"/>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违反条款：第二十条第二款、第三款；处罚条款：第九十一条第一款：处一万元以上十万元以下罚款。</w:t>
            </w:r>
          </w:p>
        </w:tc>
        <w:tc>
          <w:tcPr>
            <w:tcW w:w="851" w:type="dxa"/>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10000</w:t>
            </w:r>
          </w:p>
        </w:tc>
        <w:tc>
          <w:tcPr>
            <w:tcW w:w="840" w:type="dxa"/>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textAlignment w:val="auto"/>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rPr>
              <w:t>1.按照空气重污染预警级别，预警三级(黄)，系数3；预警二级(橙)，系数6；预警一级(红)，系数9；2.拒不停止土石方作业或者拆除施工作业或者露天烧烤，且未采取相关有效防尘措施污染严重的，系数9</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3.</w:t>
            </w:r>
            <w:r>
              <w:rPr>
                <w:rFonts w:hint="eastAsia" w:ascii="宋体" w:hAnsi="宋体" w:eastAsia="宋体" w:cs="宋体"/>
                <w:color w:val="000000"/>
                <w:kern w:val="0"/>
                <w:sz w:val="15"/>
                <w:szCs w:val="15"/>
                <w:highlight w:val="none"/>
              </w:rPr>
              <w:t>存在基准2.1.3规定情系数按照相关规定确定</w:t>
            </w:r>
            <w:r>
              <w:rPr>
                <w:rFonts w:hint="eastAsia" w:ascii="宋体" w:hAnsi="宋体" w:eastAsia="宋体" w:cs="宋体"/>
                <w:color w:val="000000"/>
                <w:kern w:val="0"/>
                <w:sz w:val="15"/>
                <w:szCs w:val="15"/>
                <w:highlight w:val="none"/>
                <w:lang w:eastAsia="zh-CN"/>
              </w:rPr>
              <w:t>（基准2.1.3.5不适用）。</w:t>
            </w:r>
          </w:p>
        </w:tc>
        <w:tc>
          <w:tcPr>
            <w:tcW w:w="1949" w:type="dxa"/>
            <w:gridSpan w:val="2"/>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w:t>
            </w:r>
            <w:r>
              <w:rPr>
                <w:rFonts w:hint="eastAsia" w:ascii="宋体" w:hAnsi="宋体" w:eastAsia="宋体" w:cs="宋体"/>
                <w:color w:val="000000"/>
                <w:kern w:val="0"/>
                <w:sz w:val="15"/>
                <w:szCs w:val="15"/>
                <w:highlight w:val="none"/>
              </w:rPr>
              <w:t>＝</w:t>
            </w:r>
            <w:r>
              <w:rPr>
                <w:rFonts w:hint="eastAsia" w:ascii="宋体" w:hAnsi="宋体" w:eastAsia="宋体"/>
                <w:color w:val="000000"/>
                <w:sz w:val="15"/>
                <w:szCs w:val="15"/>
                <w:highlight w:val="none"/>
              </w:rPr>
              <w:t>10000×（1+</w:t>
            </w:r>
            <w:r>
              <w:rPr>
                <w:rFonts w:hint="eastAsia" w:ascii="宋体" w:hAnsi="宋体" w:eastAsia="宋体"/>
                <w:color w:val="000000"/>
                <w:sz w:val="15"/>
                <w:szCs w:val="15"/>
                <w:highlight w:val="none"/>
                <w:lang w:eastAsia="zh-CN"/>
              </w:rPr>
              <w:t>情节</w:t>
            </w:r>
            <w:r>
              <w:rPr>
                <w:rFonts w:hint="eastAsia" w:ascii="宋体" w:hAnsi="宋体" w:eastAsia="宋体"/>
                <w:color w:val="000000"/>
                <w:sz w:val="15"/>
                <w:szCs w:val="15"/>
                <w:highlight w:val="none"/>
              </w:rPr>
              <w:t>系数）</w:t>
            </w:r>
          </w:p>
        </w:tc>
        <w:tc>
          <w:tcPr>
            <w:tcW w:w="2178" w:type="dxa"/>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textAlignment w:val="auto"/>
              <w:rPr>
                <w:rFonts w:hint="eastAsia" w:ascii="宋体" w:hAnsi="宋体" w:eastAsia="宋体" w:cs="宋体"/>
                <w:strike/>
                <w:dstrike w:val="0"/>
                <w:color w:val="000000"/>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972" w:hRule="atLeast"/>
          <w:jc w:val="center"/>
        </w:trPr>
        <w:tc>
          <w:tcPr>
            <w:tcW w:w="714"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2</w:t>
            </w:r>
          </w:p>
        </w:tc>
        <w:tc>
          <w:tcPr>
            <w:tcW w:w="162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在居民住宅楼（或未配套设立专用烟道的商住综合楼，或商住综合楼与居住层相邻的商业楼层）新建（或改建、扩建）产生油烟（异味、废气）的餐饮服务（干洗、汽修等）项目</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违反条款：第五十九条第二款；处罚条款：第一百零八条第二款，责令改正；拒不改正的，予以关闭，并处一万元以上十万元以下罚款。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10000</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textAlignment w:val="auto"/>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lang w:val="en-US" w:eastAsia="zh-CN"/>
              </w:rPr>
              <w:t>1.</w:t>
            </w:r>
            <w:r>
              <w:rPr>
                <w:rFonts w:hint="eastAsia" w:ascii="宋体" w:hAnsi="宋体" w:eastAsia="宋体"/>
                <w:color w:val="000000"/>
                <w:sz w:val="15"/>
                <w:szCs w:val="15"/>
                <w:highlight w:val="none"/>
              </w:rPr>
              <w:t>产生较大环境污染或者社会影响的，</w:t>
            </w:r>
            <w:r>
              <w:rPr>
                <w:rFonts w:hint="eastAsia" w:ascii="宋体" w:hAnsi="宋体" w:eastAsia="宋体"/>
                <w:color w:val="000000"/>
                <w:sz w:val="15"/>
                <w:szCs w:val="15"/>
                <w:highlight w:val="none"/>
                <w:lang w:eastAsia="zh-CN"/>
              </w:rPr>
              <w:t>系数</w:t>
            </w:r>
            <w:r>
              <w:rPr>
                <w:rFonts w:hint="eastAsia" w:ascii="宋体" w:hAnsi="宋体" w:eastAsia="宋体"/>
                <w:color w:val="000000"/>
                <w:sz w:val="15"/>
                <w:szCs w:val="15"/>
                <w:highlight w:val="none"/>
              </w:rPr>
              <w:t>5-8；</w:t>
            </w:r>
            <w:r>
              <w:rPr>
                <w:rFonts w:hint="eastAsia" w:ascii="宋体" w:hAnsi="宋体" w:eastAsia="宋体"/>
                <w:color w:val="000000"/>
                <w:sz w:val="15"/>
                <w:szCs w:val="15"/>
                <w:highlight w:val="none"/>
                <w:lang w:val="en-US" w:eastAsia="zh-CN"/>
              </w:rPr>
              <w:t>2.</w:t>
            </w:r>
            <w:r>
              <w:rPr>
                <w:rFonts w:hint="eastAsia" w:ascii="宋体" w:hAnsi="宋体" w:eastAsia="宋体"/>
                <w:color w:val="000000"/>
                <w:sz w:val="15"/>
                <w:szCs w:val="15"/>
                <w:highlight w:val="none"/>
              </w:rPr>
              <w:t>造成事故或者</w:t>
            </w:r>
            <w:r>
              <w:rPr>
                <w:rFonts w:hint="eastAsia" w:ascii="宋体" w:hAnsi="宋体" w:eastAsia="宋体"/>
                <w:color w:val="000000"/>
                <w:sz w:val="15"/>
                <w:szCs w:val="15"/>
                <w:highlight w:val="none"/>
                <w:lang w:eastAsia="zh-CN"/>
              </w:rPr>
              <w:t>其他</w:t>
            </w:r>
            <w:r>
              <w:rPr>
                <w:rFonts w:hint="eastAsia" w:ascii="宋体" w:hAnsi="宋体" w:eastAsia="宋体"/>
                <w:color w:val="000000"/>
                <w:sz w:val="15"/>
                <w:szCs w:val="15"/>
                <w:highlight w:val="none"/>
              </w:rPr>
              <w:t>社会恶劣影响的，</w:t>
            </w:r>
            <w:r>
              <w:rPr>
                <w:rFonts w:hint="eastAsia" w:ascii="宋体" w:hAnsi="宋体" w:eastAsia="宋体"/>
                <w:color w:val="000000"/>
                <w:sz w:val="15"/>
                <w:szCs w:val="15"/>
                <w:highlight w:val="none"/>
                <w:lang w:eastAsia="zh-CN"/>
              </w:rPr>
              <w:t>系数</w:t>
            </w:r>
            <w:r>
              <w:rPr>
                <w:rFonts w:hint="eastAsia" w:ascii="宋体" w:hAnsi="宋体" w:eastAsia="宋体"/>
                <w:color w:val="000000"/>
                <w:sz w:val="15"/>
                <w:szCs w:val="15"/>
                <w:highlight w:val="none"/>
              </w:rPr>
              <w:t>9</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3.</w:t>
            </w:r>
            <w:r>
              <w:rPr>
                <w:rFonts w:hint="eastAsia" w:ascii="宋体" w:hAnsi="宋体" w:eastAsia="宋体" w:cs="宋体"/>
                <w:color w:val="000000"/>
                <w:kern w:val="0"/>
                <w:sz w:val="15"/>
                <w:szCs w:val="15"/>
                <w:highlight w:val="none"/>
              </w:rPr>
              <w:t>存在基准2.1.3规定情形的，系数按照相关规定确定</w:t>
            </w:r>
            <w:r>
              <w:rPr>
                <w:rFonts w:hint="eastAsia" w:ascii="宋体" w:hAnsi="宋体" w:eastAsia="宋体" w:cs="宋体"/>
                <w:color w:val="000000"/>
                <w:kern w:val="0"/>
                <w:sz w:val="15"/>
                <w:szCs w:val="15"/>
                <w:highlight w:val="none"/>
                <w:lang w:eastAsia="zh-CN"/>
              </w:rPr>
              <w:t>（基准2.1.3.5不适用）。</w:t>
            </w:r>
          </w:p>
        </w:tc>
        <w:tc>
          <w:tcPr>
            <w:tcW w:w="194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w:t>
            </w:r>
            <w:r>
              <w:rPr>
                <w:rFonts w:hint="eastAsia" w:ascii="宋体" w:hAnsi="宋体" w:eastAsia="宋体" w:cs="宋体"/>
                <w:color w:val="000000"/>
                <w:kern w:val="0"/>
                <w:sz w:val="15"/>
                <w:szCs w:val="15"/>
                <w:highlight w:val="none"/>
              </w:rPr>
              <w:t>＝</w:t>
            </w:r>
            <w:r>
              <w:rPr>
                <w:rFonts w:hint="eastAsia" w:ascii="宋体" w:hAnsi="宋体" w:eastAsia="宋体"/>
                <w:color w:val="000000"/>
                <w:sz w:val="15"/>
                <w:szCs w:val="15"/>
                <w:highlight w:val="none"/>
              </w:rPr>
              <w:t>10000×（1+</w:t>
            </w:r>
            <w:r>
              <w:rPr>
                <w:rFonts w:hint="eastAsia" w:ascii="宋体" w:hAnsi="宋体" w:eastAsia="宋体"/>
                <w:color w:val="000000"/>
                <w:sz w:val="15"/>
                <w:szCs w:val="15"/>
                <w:highlight w:val="none"/>
                <w:lang w:eastAsia="zh-CN"/>
              </w:rPr>
              <w:t>情节</w:t>
            </w:r>
            <w:r>
              <w:rPr>
                <w:rFonts w:hint="eastAsia" w:ascii="宋体" w:hAnsi="宋体" w:eastAsia="宋体"/>
                <w:color w:val="000000"/>
                <w:sz w:val="15"/>
                <w:szCs w:val="15"/>
                <w:highlight w:val="none"/>
              </w:rPr>
              <w:t>系数）</w:t>
            </w:r>
          </w:p>
        </w:tc>
        <w:tc>
          <w:tcPr>
            <w:tcW w:w="2178"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textAlignment w:val="auto"/>
              <w:rPr>
                <w:rFonts w:hint="default" w:ascii="宋体" w:hAnsi="宋体" w:eastAsia="宋体" w:cs="宋体"/>
                <w:strike/>
                <w:dstrike w:val="0"/>
                <w:color w:val="000000"/>
                <w:kern w:val="0"/>
                <w:sz w:val="15"/>
                <w:szCs w:val="15"/>
                <w:highlight w:val="none"/>
                <w:lang w:val="en-US" w:eastAsia="zh-CN"/>
              </w:rPr>
            </w:pPr>
            <w:r>
              <w:rPr>
                <w:rFonts w:hint="eastAsia" w:ascii="宋体" w:hAnsi="宋体" w:eastAsia="宋体"/>
                <w:strike w:val="0"/>
                <w:dstrike w:val="0"/>
                <w:color w:val="000000"/>
                <w:sz w:val="15"/>
                <w:szCs w:val="15"/>
                <w:highlight w:val="none"/>
                <w:lang w:eastAsia="zh-CN"/>
              </w:rPr>
              <w:t>拒</w:t>
            </w:r>
            <w:r>
              <w:rPr>
                <w:rFonts w:hint="eastAsia" w:ascii="宋体" w:hAnsi="宋体" w:eastAsia="宋体"/>
                <w:strike w:val="0"/>
                <w:dstrike w:val="0"/>
                <w:color w:val="000000"/>
                <w:sz w:val="15"/>
                <w:szCs w:val="15"/>
                <w:highlight w:val="none"/>
              </w:rPr>
              <w:t>不改正的情形，不</w:t>
            </w:r>
            <w:r>
              <w:rPr>
                <w:rFonts w:hint="eastAsia" w:ascii="宋体" w:hAnsi="宋体" w:eastAsia="宋体"/>
                <w:strike w:val="0"/>
                <w:dstrike w:val="0"/>
                <w:color w:val="000000"/>
                <w:sz w:val="15"/>
                <w:szCs w:val="15"/>
                <w:highlight w:val="none"/>
                <w:lang w:eastAsia="zh-CN"/>
              </w:rPr>
              <w:t>计入</w:t>
            </w:r>
            <w:r>
              <w:rPr>
                <w:rFonts w:hint="eastAsia" w:ascii="宋体" w:hAnsi="宋体" w:eastAsia="宋体"/>
                <w:strike w:val="0"/>
                <w:dstrike w:val="0"/>
                <w:color w:val="000000"/>
                <w:sz w:val="15"/>
                <w:szCs w:val="15"/>
                <w:highlight w:val="none"/>
              </w:rPr>
              <w:t>本项</w:t>
            </w:r>
            <w:r>
              <w:rPr>
                <w:rFonts w:hint="eastAsia" w:ascii="宋体" w:hAnsi="宋体" w:eastAsia="宋体"/>
                <w:strike w:val="0"/>
                <w:dstrike w:val="0"/>
                <w:color w:val="000000"/>
                <w:sz w:val="15"/>
                <w:szCs w:val="15"/>
                <w:highlight w:val="none"/>
                <w:lang w:eastAsia="zh-CN"/>
              </w:rPr>
              <w:t>情节系数</w:t>
            </w:r>
            <w:r>
              <w:rPr>
                <w:rFonts w:hint="eastAsia" w:ascii="宋体" w:hAnsi="宋体" w:eastAsia="宋体"/>
                <w:strike w:val="0"/>
                <w:dstrike w:val="0"/>
                <w:color w:val="000000"/>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12" w:hRule="atLeast"/>
          <w:jc w:val="center"/>
        </w:trPr>
        <w:tc>
          <w:tcPr>
            <w:tcW w:w="714"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3</w:t>
            </w:r>
          </w:p>
        </w:tc>
        <w:tc>
          <w:tcPr>
            <w:tcW w:w="162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露天焚烧秸秆（树叶、枯草）</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违反条款：第六十一条第一款；处罚条款：第一百一十条第一款：责令改正，可以处五百元以上二千元以下罚款。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500</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rPr>
              <w:t>1.对大气环境或者生产生活造成较大影响的，系数2-3；2.导致</w:t>
            </w:r>
            <w:r>
              <w:rPr>
                <w:rFonts w:hint="eastAsia" w:ascii="宋体" w:hAnsi="宋体" w:eastAsia="宋体"/>
                <w:color w:val="000000"/>
                <w:sz w:val="15"/>
                <w:szCs w:val="15"/>
                <w:highlight w:val="none"/>
                <w:lang w:eastAsia="zh-CN"/>
              </w:rPr>
              <w:t>其他</w:t>
            </w:r>
            <w:r>
              <w:rPr>
                <w:rFonts w:hint="eastAsia" w:ascii="宋体" w:hAnsi="宋体" w:eastAsia="宋体"/>
                <w:color w:val="000000"/>
                <w:sz w:val="15"/>
                <w:szCs w:val="15"/>
                <w:highlight w:val="none"/>
              </w:rPr>
              <w:t>事故发生的，系数3</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3.</w:t>
            </w:r>
            <w:r>
              <w:rPr>
                <w:rFonts w:hint="eastAsia" w:ascii="宋体" w:hAnsi="宋体" w:eastAsia="宋体"/>
                <w:color w:val="000000"/>
                <w:sz w:val="15"/>
                <w:szCs w:val="15"/>
                <w:highlight w:val="none"/>
              </w:rPr>
              <w:t>存在基准2.1.3规定情形的，系数按照相关规定确定。</w:t>
            </w:r>
          </w:p>
        </w:tc>
        <w:tc>
          <w:tcPr>
            <w:tcW w:w="194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罚款数额＝500×（1＋</w:t>
            </w:r>
            <w:r>
              <w:rPr>
                <w:rFonts w:hint="eastAsia" w:ascii="宋体" w:hAnsi="宋体" w:eastAsia="宋体"/>
                <w:color w:val="000000"/>
                <w:sz w:val="15"/>
                <w:szCs w:val="15"/>
                <w:highlight w:val="none"/>
                <w:lang w:eastAsia="zh-CN"/>
              </w:rPr>
              <w:t>情节系数</w:t>
            </w:r>
            <w:r>
              <w:rPr>
                <w:rFonts w:hint="eastAsia" w:ascii="宋体" w:hAnsi="宋体" w:eastAsia="宋体"/>
                <w:color w:val="000000"/>
                <w:sz w:val="15"/>
                <w:szCs w:val="15"/>
                <w:highlight w:val="none"/>
              </w:rPr>
              <w:t>）</w:t>
            </w:r>
          </w:p>
        </w:tc>
        <w:tc>
          <w:tcPr>
            <w:tcW w:w="2178"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hint="eastAsia" w:ascii="宋体" w:hAnsi="宋体" w:eastAsia="宋体"/>
                <w:strike/>
                <w:dstrike w:val="0"/>
                <w:color w:val="00000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60" w:hRule="atLeast"/>
          <w:jc w:val="center"/>
        </w:trPr>
        <w:tc>
          <w:tcPr>
            <w:tcW w:w="714" w:type="dxa"/>
            <w:vMerge w:val="restart"/>
            <w:noWrap w:val="0"/>
            <w:vAlign w:val="center"/>
          </w:tcPr>
          <w:p>
            <w:pPr>
              <w:keepNext w:val="0"/>
              <w:keepLines w:val="0"/>
              <w:widowControl w:val="0"/>
              <w:suppressLineNumbers w:val="0"/>
              <w:spacing w:before="0" w:beforeAutospacing="0" w:after="0" w:afterAutospacing="0" w:line="232" w:lineRule="exact"/>
              <w:ind w:left="0" w:leftChars="0" w:right="0" w:rightChars="0"/>
              <w:jc w:val="center"/>
              <w:rPr>
                <w:rFonts w:hint="eastAsia" w:ascii="宋体" w:hAnsi="宋体" w:eastAsia="宋体"/>
                <w:color w:val="000000"/>
                <w:sz w:val="15"/>
                <w:szCs w:val="15"/>
                <w:highlight w:val="none"/>
              </w:rPr>
            </w:pPr>
            <w:r>
              <w:rPr>
                <w:rFonts w:hint="eastAsia" w:ascii="宋体" w:hAnsi="宋体" w:eastAsia="宋体" w:cs="宋体"/>
                <w:color w:val="000000"/>
                <w:kern w:val="2"/>
                <w:sz w:val="15"/>
                <w:szCs w:val="15"/>
                <w:highlight w:val="none"/>
                <w:lang w:val="en-US" w:eastAsia="zh-CN" w:bidi="ar"/>
              </w:rPr>
              <w:t>4</w:t>
            </w:r>
          </w:p>
        </w:tc>
        <w:tc>
          <w:tcPr>
            <w:tcW w:w="1626" w:type="dxa"/>
            <w:gridSpan w:val="2"/>
            <w:vMerge w:val="restart"/>
            <w:noWrap w:val="0"/>
            <w:vAlign w:val="center"/>
          </w:tcPr>
          <w:p>
            <w:pPr>
              <w:keepNext w:val="0"/>
              <w:keepLines w:val="0"/>
              <w:widowControl w:val="0"/>
              <w:suppressLineNumbers w:val="0"/>
              <w:autoSpaceDE w:val="0"/>
              <w:autoSpaceDN/>
              <w:spacing w:before="0" w:beforeAutospacing="0" w:after="0" w:afterAutospacing="0" w:line="232" w:lineRule="exact"/>
              <w:ind w:left="0" w:leftChars="0" w:right="0" w:rightChars="0"/>
              <w:jc w:val="both"/>
              <w:rPr>
                <w:rFonts w:hint="eastAsia" w:ascii="宋体" w:hAnsi="宋体" w:eastAsia="宋体"/>
                <w:color w:val="000000"/>
                <w:sz w:val="15"/>
                <w:szCs w:val="15"/>
                <w:highlight w:val="none"/>
              </w:rPr>
            </w:pPr>
            <w:r>
              <w:rPr>
                <w:rFonts w:hint="eastAsia" w:ascii="宋体" w:hAnsi="宋体" w:eastAsia="宋体" w:cs="Times New Roman"/>
                <w:color w:val="000000"/>
                <w:kern w:val="2"/>
                <w:sz w:val="15"/>
                <w:szCs w:val="15"/>
                <w:highlight w:val="none"/>
                <w:lang w:val="en-US" w:eastAsia="zh-CN" w:bidi="ar"/>
              </w:rPr>
              <w:t>露天焚烧垃圾（电子废物、油毡、橡胶、塑料、皮革、沥青）</w:t>
            </w:r>
          </w:p>
        </w:tc>
        <w:tc>
          <w:tcPr>
            <w:tcW w:w="2981" w:type="dxa"/>
            <w:vMerge w:val="restart"/>
            <w:noWrap w:val="0"/>
            <w:vAlign w:val="center"/>
          </w:tcPr>
          <w:p>
            <w:pPr>
              <w:keepNext w:val="0"/>
              <w:keepLines w:val="0"/>
              <w:widowControl w:val="0"/>
              <w:suppressLineNumbers w:val="0"/>
              <w:autoSpaceDE w:val="0"/>
              <w:autoSpaceDN/>
              <w:spacing w:before="0" w:beforeAutospacing="0" w:after="0" w:afterAutospacing="0" w:line="232" w:lineRule="exact"/>
              <w:ind w:left="0" w:leftChars="0" w:right="0" w:rightChars="0"/>
              <w:jc w:val="both"/>
              <w:rPr>
                <w:rFonts w:hint="eastAsia" w:ascii="宋体" w:hAnsi="宋体" w:eastAsia="宋体"/>
                <w:color w:val="000000"/>
                <w:sz w:val="15"/>
                <w:szCs w:val="15"/>
                <w:highlight w:val="none"/>
              </w:rPr>
            </w:pPr>
            <w:r>
              <w:rPr>
                <w:rFonts w:hint="eastAsia" w:ascii="宋体" w:hAnsi="宋体" w:eastAsia="宋体" w:cs="Times New Roman"/>
                <w:color w:val="000000"/>
                <w:kern w:val="2"/>
                <w:sz w:val="15"/>
                <w:szCs w:val="15"/>
                <w:highlight w:val="none"/>
                <w:lang w:val="en-US" w:eastAsia="zh-CN" w:bidi="ar"/>
              </w:rPr>
              <w:t>违反条款：第六十一条第一款；处罚条款：第一百一十条第一款：责令改正，对单位处以一万元以上十万元以下罚款，对个人处五百元以上二千元以下罚款。</w:t>
            </w:r>
          </w:p>
        </w:tc>
        <w:tc>
          <w:tcPr>
            <w:tcW w:w="851" w:type="dxa"/>
            <w:noWrap w:val="0"/>
            <w:vAlign w:val="center"/>
          </w:tcPr>
          <w:p>
            <w:pPr>
              <w:keepNext w:val="0"/>
              <w:keepLines w:val="0"/>
              <w:widowControl w:val="0"/>
              <w:suppressLineNumbers w:val="0"/>
              <w:autoSpaceDE w:val="0"/>
              <w:autoSpaceDN/>
              <w:spacing w:before="0" w:beforeAutospacing="0" w:after="0" w:afterAutospacing="0" w:line="232" w:lineRule="exact"/>
              <w:ind w:left="0" w:right="0"/>
              <w:jc w:val="center"/>
              <w:rPr>
                <w:rFonts w:hint="eastAsia" w:ascii="宋体" w:hAnsi="宋体" w:eastAsia="宋体" w:cs="Times New Roman"/>
                <w:color w:val="000000"/>
                <w:kern w:val="2"/>
                <w:sz w:val="15"/>
                <w:szCs w:val="15"/>
                <w:highlight w:val="none"/>
              </w:rPr>
            </w:pPr>
            <w:r>
              <w:rPr>
                <w:rFonts w:hint="eastAsia" w:ascii="宋体" w:hAnsi="宋体" w:eastAsia="宋体" w:cs="宋体"/>
                <w:color w:val="000000"/>
                <w:kern w:val="2"/>
                <w:sz w:val="15"/>
                <w:szCs w:val="15"/>
                <w:highlight w:val="none"/>
                <w:lang w:val="en-US" w:eastAsia="zh-CN" w:bidi="ar"/>
              </w:rPr>
              <w:t>10000</w:t>
            </w:r>
          </w:p>
          <w:p>
            <w:pPr>
              <w:keepNext w:val="0"/>
              <w:keepLines w:val="0"/>
              <w:widowControl w:val="0"/>
              <w:suppressLineNumbers w:val="0"/>
              <w:autoSpaceDE w:val="0"/>
              <w:autoSpaceDN/>
              <w:spacing w:before="0" w:beforeAutospacing="0" w:after="0" w:afterAutospacing="0" w:line="232" w:lineRule="exact"/>
              <w:ind w:left="0" w:leftChars="0" w:right="0" w:rightChars="0"/>
              <w:jc w:val="center"/>
              <w:rPr>
                <w:rFonts w:hint="eastAsia" w:ascii="宋体" w:hAnsi="宋体" w:eastAsia="宋体"/>
                <w:color w:val="000000"/>
                <w:sz w:val="15"/>
                <w:szCs w:val="15"/>
                <w:highlight w:val="none"/>
              </w:rPr>
            </w:pPr>
            <w:r>
              <w:rPr>
                <w:rFonts w:hint="eastAsia" w:ascii="宋体" w:hAnsi="宋体" w:eastAsia="宋体" w:cs="Times New Roman"/>
                <w:color w:val="000000"/>
                <w:kern w:val="2"/>
                <w:sz w:val="15"/>
                <w:szCs w:val="15"/>
                <w:highlight w:val="none"/>
                <w:lang w:val="en-US" w:eastAsia="zh-CN" w:bidi="ar"/>
              </w:rPr>
              <w:t>（对单位）</w:t>
            </w:r>
          </w:p>
        </w:tc>
        <w:tc>
          <w:tcPr>
            <w:tcW w:w="840" w:type="dxa"/>
            <w:noWrap w:val="0"/>
            <w:vAlign w:val="center"/>
          </w:tcPr>
          <w:p>
            <w:pPr>
              <w:keepNext w:val="0"/>
              <w:keepLines w:val="0"/>
              <w:widowControl w:val="0"/>
              <w:suppressLineNumbers w:val="0"/>
              <w:autoSpaceDE w:val="0"/>
              <w:autoSpaceDN/>
              <w:spacing w:before="0" w:beforeAutospacing="0" w:after="0" w:afterAutospacing="0" w:line="232" w:lineRule="exact"/>
              <w:ind w:left="0" w:leftChars="0" w:right="0" w:rightChars="0"/>
              <w:jc w:val="center"/>
              <w:rPr>
                <w:rFonts w:hint="eastAsia" w:ascii="宋体" w:hAnsi="宋体" w:eastAsia="宋体"/>
                <w:color w:val="000000"/>
                <w:sz w:val="15"/>
                <w:szCs w:val="15"/>
                <w:highlight w:val="none"/>
              </w:rPr>
            </w:pPr>
            <w:r>
              <w:rPr>
                <w:rFonts w:hint="eastAsia" w:ascii="宋体" w:hAnsi="宋体" w:eastAsia="宋体" w:cs="宋体"/>
                <w:color w:val="000000"/>
                <w:kern w:val="2"/>
                <w:sz w:val="15"/>
                <w:szCs w:val="15"/>
                <w:highlight w:val="none"/>
                <w:lang w:val="en-US" w:eastAsia="zh-CN" w:bidi="ar"/>
              </w:rPr>
              <w:t>1</w:t>
            </w:r>
          </w:p>
        </w:tc>
        <w:tc>
          <w:tcPr>
            <w:tcW w:w="2376" w:type="dxa"/>
            <w:noWrap w:val="0"/>
            <w:vAlign w:val="center"/>
          </w:tcPr>
          <w:p>
            <w:pPr>
              <w:keepNext w:val="0"/>
              <w:keepLines w:val="0"/>
              <w:widowControl w:val="0"/>
              <w:suppressLineNumbers w:val="0"/>
              <w:autoSpaceDE w:val="0"/>
              <w:autoSpaceDN/>
              <w:spacing w:before="0" w:beforeAutospacing="0" w:after="0" w:afterAutospacing="0" w:line="232" w:lineRule="exact"/>
              <w:ind w:left="0" w:leftChars="0" w:right="0" w:rightChars="0"/>
              <w:jc w:val="left"/>
              <w:rPr>
                <w:rFonts w:hint="eastAsia" w:ascii="宋体" w:hAnsi="宋体" w:eastAsia="宋体"/>
                <w:color w:val="000000"/>
                <w:sz w:val="15"/>
                <w:szCs w:val="15"/>
                <w:highlight w:val="none"/>
              </w:rPr>
            </w:pPr>
            <w:r>
              <w:rPr>
                <w:rFonts w:hint="eastAsia" w:ascii="宋体" w:hAnsi="宋体" w:eastAsia="宋体" w:cs="宋体"/>
                <w:color w:val="000000"/>
                <w:kern w:val="2"/>
                <w:sz w:val="15"/>
                <w:szCs w:val="15"/>
                <w:highlight w:val="none"/>
                <w:lang w:val="en-US" w:eastAsia="zh-CN" w:bidi="ar"/>
              </w:rPr>
              <w:t>1.对大气环境或者生产生活造成较大影响的，系数5-6</w:t>
            </w:r>
            <w:r>
              <w:rPr>
                <w:rFonts w:hint="eastAsia" w:ascii="宋体" w:hAnsi="宋体" w:eastAsia="宋体" w:cs="Times New Roman"/>
                <w:color w:val="000000"/>
                <w:kern w:val="2"/>
                <w:sz w:val="15"/>
                <w:szCs w:val="15"/>
                <w:highlight w:val="none"/>
                <w:lang w:val="en-US" w:eastAsia="zh-CN" w:bidi="ar"/>
              </w:rPr>
              <w:t>；2.导致其他事故发生的，系数9；</w:t>
            </w:r>
            <w:r>
              <w:rPr>
                <w:rFonts w:hint="eastAsia" w:ascii="宋体" w:hAnsi="宋体" w:eastAsia="宋体" w:cs="宋体"/>
                <w:color w:val="000000"/>
                <w:kern w:val="2"/>
                <w:sz w:val="15"/>
                <w:szCs w:val="15"/>
                <w:highlight w:val="none"/>
                <w:lang w:val="en-US" w:eastAsia="zh-CN" w:bidi="ar"/>
              </w:rPr>
              <w:t>3.</w:t>
            </w:r>
            <w:r>
              <w:rPr>
                <w:rFonts w:hint="eastAsia" w:ascii="宋体" w:hAnsi="宋体" w:eastAsia="宋体" w:cs="Times New Roman"/>
                <w:color w:val="000000"/>
                <w:kern w:val="2"/>
                <w:sz w:val="15"/>
                <w:szCs w:val="15"/>
                <w:highlight w:val="none"/>
                <w:lang w:val="en-US" w:eastAsia="zh-CN" w:bidi="ar"/>
              </w:rPr>
              <w:t>存在基准2.1.3规定情形的，系数按照相关规定确定。</w:t>
            </w:r>
          </w:p>
        </w:tc>
        <w:tc>
          <w:tcPr>
            <w:tcW w:w="1949" w:type="dxa"/>
            <w:gridSpan w:val="2"/>
            <w:noWrap w:val="0"/>
            <w:vAlign w:val="center"/>
          </w:tcPr>
          <w:p>
            <w:pPr>
              <w:keepNext w:val="0"/>
              <w:keepLines w:val="0"/>
              <w:widowControl w:val="0"/>
              <w:suppressLineNumbers w:val="0"/>
              <w:autoSpaceDE w:val="0"/>
              <w:autoSpaceDN/>
              <w:spacing w:before="0" w:beforeAutospacing="0" w:after="0" w:afterAutospacing="0" w:line="232" w:lineRule="exact"/>
              <w:ind w:left="0" w:leftChars="0" w:right="0" w:rightChars="0"/>
              <w:jc w:val="both"/>
              <w:rPr>
                <w:rFonts w:hint="eastAsia" w:ascii="宋体" w:hAnsi="宋体" w:eastAsia="宋体"/>
                <w:color w:val="000000"/>
                <w:sz w:val="15"/>
                <w:szCs w:val="15"/>
                <w:highlight w:val="none"/>
              </w:rPr>
            </w:pPr>
            <w:r>
              <w:rPr>
                <w:rFonts w:hint="eastAsia" w:ascii="宋体" w:hAnsi="宋体" w:eastAsia="宋体" w:cs="Times New Roman"/>
                <w:color w:val="000000"/>
                <w:kern w:val="2"/>
                <w:sz w:val="15"/>
                <w:szCs w:val="15"/>
                <w:highlight w:val="none"/>
                <w:lang w:val="en-US" w:eastAsia="zh-CN" w:bidi="ar"/>
              </w:rPr>
              <w:t>罚款数额</w:t>
            </w:r>
            <w:r>
              <w:rPr>
                <w:rFonts w:hint="eastAsia" w:ascii="宋体" w:hAnsi="宋体" w:eastAsia="宋体" w:cs="宋体"/>
                <w:color w:val="000000"/>
                <w:kern w:val="0"/>
                <w:sz w:val="15"/>
                <w:szCs w:val="15"/>
                <w:highlight w:val="none"/>
                <w:lang w:val="en-US" w:eastAsia="zh-CN" w:bidi="ar"/>
              </w:rPr>
              <w:t>＝</w:t>
            </w:r>
            <w:r>
              <w:rPr>
                <w:rFonts w:hint="eastAsia" w:ascii="宋体" w:hAnsi="宋体" w:eastAsia="宋体" w:cs="宋体"/>
                <w:color w:val="000000"/>
                <w:kern w:val="2"/>
                <w:sz w:val="15"/>
                <w:szCs w:val="15"/>
                <w:highlight w:val="none"/>
                <w:lang w:val="en-US" w:eastAsia="zh-CN" w:bidi="ar"/>
              </w:rPr>
              <w:t>10000×（1+</w:t>
            </w:r>
            <w:r>
              <w:rPr>
                <w:rFonts w:hint="eastAsia" w:ascii="宋体" w:hAnsi="宋体" w:eastAsia="宋体" w:cs="Times New Roman"/>
                <w:color w:val="000000"/>
                <w:kern w:val="2"/>
                <w:sz w:val="15"/>
                <w:szCs w:val="15"/>
                <w:highlight w:val="none"/>
                <w:lang w:val="en-US" w:eastAsia="zh-CN" w:bidi="ar"/>
              </w:rPr>
              <w:t>情节系数）</w:t>
            </w:r>
          </w:p>
        </w:tc>
        <w:tc>
          <w:tcPr>
            <w:tcW w:w="2178" w:type="dxa"/>
            <w:noWrap w:val="0"/>
            <w:vAlign w:val="center"/>
          </w:tcPr>
          <w:p>
            <w:pPr>
              <w:keepNext w:val="0"/>
              <w:keepLines w:val="0"/>
              <w:widowControl w:val="0"/>
              <w:suppressLineNumbers w:val="0"/>
              <w:autoSpaceDE w:val="0"/>
              <w:autoSpaceDN/>
              <w:spacing w:before="0" w:beforeAutospacing="0" w:after="0" w:afterAutospacing="0" w:line="232" w:lineRule="exact"/>
              <w:ind w:left="0" w:leftChars="0" w:right="0" w:rightChars="0"/>
              <w:jc w:val="both"/>
              <w:rPr>
                <w:rFonts w:hint="eastAsia" w:ascii="宋体" w:hAnsi="宋体" w:eastAsia="宋体"/>
                <w:strike/>
                <w:dstrike w:val="0"/>
                <w:color w:val="00000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60" w:hRule="atLeast"/>
          <w:jc w:val="center"/>
        </w:trPr>
        <w:tc>
          <w:tcPr>
            <w:tcW w:w="714" w:type="dxa"/>
            <w:vMerge w:val="continue"/>
            <w:noWrap w:val="0"/>
            <w:vAlign w:val="center"/>
          </w:tcPr>
          <w:p>
            <w:pPr>
              <w:keepNext w:val="0"/>
              <w:keepLines w:val="0"/>
              <w:widowControl w:val="0"/>
              <w:suppressLineNumbers w:val="0"/>
              <w:spacing w:before="0" w:beforeAutospacing="0" w:after="0" w:afterAutospacing="0" w:line="232" w:lineRule="exact"/>
              <w:ind w:left="0" w:leftChars="0" w:right="0" w:rightChars="0"/>
              <w:jc w:val="center"/>
              <w:rPr>
                <w:rFonts w:hint="eastAsia" w:ascii="宋体" w:hAnsi="宋体" w:eastAsia="宋体"/>
                <w:color w:val="000000"/>
                <w:sz w:val="15"/>
                <w:szCs w:val="15"/>
                <w:highlight w:val="none"/>
              </w:rPr>
            </w:pPr>
          </w:p>
        </w:tc>
        <w:tc>
          <w:tcPr>
            <w:tcW w:w="1626" w:type="dxa"/>
            <w:gridSpan w:val="2"/>
            <w:vMerge w:val="continue"/>
            <w:noWrap w:val="0"/>
            <w:vAlign w:val="center"/>
          </w:tcPr>
          <w:p>
            <w:pPr>
              <w:keepNext w:val="0"/>
              <w:keepLines w:val="0"/>
              <w:widowControl w:val="0"/>
              <w:suppressLineNumbers w:val="0"/>
              <w:autoSpaceDE w:val="0"/>
              <w:autoSpaceDN/>
              <w:spacing w:before="0" w:beforeAutospacing="0" w:after="0" w:afterAutospacing="0" w:line="232" w:lineRule="exact"/>
              <w:ind w:left="0" w:leftChars="0" w:right="0" w:rightChars="0"/>
              <w:jc w:val="both"/>
              <w:rPr>
                <w:rFonts w:hint="eastAsia" w:ascii="宋体" w:hAnsi="宋体" w:eastAsia="宋体"/>
                <w:color w:val="000000"/>
                <w:sz w:val="15"/>
                <w:szCs w:val="15"/>
                <w:highlight w:val="none"/>
              </w:rPr>
            </w:pPr>
          </w:p>
        </w:tc>
        <w:tc>
          <w:tcPr>
            <w:tcW w:w="2981" w:type="dxa"/>
            <w:vMerge w:val="continue"/>
            <w:noWrap w:val="0"/>
            <w:vAlign w:val="center"/>
          </w:tcPr>
          <w:p>
            <w:pPr>
              <w:keepNext w:val="0"/>
              <w:keepLines w:val="0"/>
              <w:widowControl w:val="0"/>
              <w:suppressLineNumbers w:val="0"/>
              <w:autoSpaceDE w:val="0"/>
              <w:autoSpaceDN/>
              <w:spacing w:before="0" w:beforeAutospacing="0" w:after="0" w:afterAutospacing="0" w:line="232" w:lineRule="exact"/>
              <w:ind w:left="0" w:leftChars="0" w:right="0" w:rightChars="0"/>
              <w:jc w:val="both"/>
              <w:rPr>
                <w:rFonts w:hint="eastAsia" w:ascii="宋体" w:hAnsi="宋体" w:eastAsia="宋体"/>
                <w:color w:val="000000"/>
                <w:sz w:val="15"/>
                <w:szCs w:val="15"/>
                <w:highlight w:val="none"/>
              </w:rPr>
            </w:pPr>
          </w:p>
        </w:tc>
        <w:tc>
          <w:tcPr>
            <w:tcW w:w="851" w:type="dxa"/>
            <w:noWrap w:val="0"/>
            <w:vAlign w:val="center"/>
          </w:tcPr>
          <w:p>
            <w:pPr>
              <w:keepNext w:val="0"/>
              <w:keepLines w:val="0"/>
              <w:widowControl w:val="0"/>
              <w:suppressLineNumbers w:val="0"/>
              <w:autoSpaceDE w:val="0"/>
              <w:autoSpaceDN/>
              <w:spacing w:before="0" w:beforeAutospacing="0" w:after="0" w:afterAutospacing="0" w:line="232" w:lineRule="exact"/>
              <w:ind w:left="0" w:right="0"/>
              <w:jc w:val="center"/>
              <w:rPr>
                <w:rFonts w:hint="eastAsia" w:ascii="宋体" w:hAnsi="宋体" w:eastAsia="宋体" w:cs="Times New Roman"/>
                <w:color w:val="000000"/>
                <w:kern w:val="2"/>
                <w:sz w:val="15"/>
                <w:szCs w:val="15"/>
                <w:highlight w:val="none"/>
              </w:rPr>
            </w:pPr>
            <w:r>
              <w:rPr>
                <w:rFonts w:hint="eastAsia" w:ascii="宋体" w:hAnsi="宋体" w:eastAsia="宋体" w:cs="宋体"/>
                <w:color w:val="000000"/>
                <w:kern w:val="2"/>
                <w:sz w:val="15"/>
                <w:szCs w:val="15"/>
                <w:highlight w:val="none"/>
                <w:lang w:val="en-US" w:eastAsia="zh-CN" w:bidi="ar"/>
              </w:rPr>
              <w:t>500</w:t>
            </w:r>
          </w:p>
          <w:p>
            <w:pPr>
              <w:keepNext w:val="0"/>
              <w:keepLines w:val="0"/>
              <w:widowControl w:val="0"/>
              <w:suppressLineNumbers w:val="0"/>
              <w:autoSpaceDE w:val="0"/>
              <w:autoSpaceDN/>
              <w:spacing w:before="0" w:beforeAutospacing="0" w:after="0" w:afterAutospacing="0" w:line="232" w:lineRule="exact"/>
              <w:ind w:left="0" w:leftChars="0" w:right="0" w:rightChars="0"/>
              <w:jc w:val="center"/>
              <w:rPr>
                <w:rFonts w:hint="eastAsia" w:ascii="宋体" w:hAnsi="宋体" w:eastAsia="宋体"/>
                <w:color w:val="000000"/>
                <w:sz w:val="15"/>
                <w:szCs w:val="15"/>
                <w:highlight w:val="none"/>
              </w:rPr>
            </w:pPr>
            <w:r>
              <w:rPr>
                <w:rFonts w:hint="eastAsia" w:ascii="宋体" w:hAnsi="宋体" w:eastAsia="宋体" w:cs="Times New Roman"/>
                <w:color w:val="000000"/>
                <w:kern w:val="2"/>
                <w:sz w:val="15"/>
                <w:szCs w:val="15"/>
                <w:highlight w:val="none"/>
                <w:lang w:val="en-US" w:eastAsia="zh-CN" w:bidi="ar"/>
              </w:rPr>
              <w:t>（对个人）</w:t>
            </w:r>
          </w:p>
        </w:tc>
        <w:tc>
          <w:tcPr>
            <w:tcW w:w="840" w:type="dxa"/>
            <w:noWrap w:val="0"/>
            <w:vAlign w:val="center"/>
          </w:tcPr>
          <w:p>
            <w:pPr>
              <w:keepNext w:val="0"/>
              <w:keepLines w:val="0"/>
              <w:widowControl w:val="0"/>
              <w:suppressLineNumbers w:val="0"/>
              <w:autoSpaceDE w:val="0"/>
              <w:autoSpaceDN/>
              <w:spacing w:before="0" w:beforeAutospacing="0" w:after="0" w:afterAutospacing="0" w:line="232" w:lineRule="exact"/>
              <w:ind w:left="0" w:leftChars="0" w:right="0" w:rightChars="0"/>
              <w:jc w:val="center"/>
              <w:rPr>
                <w:rFonts w:hint="eastAsia" w:ascii="宋体" w:hAnsi="宋体" w:eastAsia="宋体"/>
                <w:color w:val="000000"/>
                <w:sz w:val="15"/>
                <w:szCs w:val="15"/>
                <w:highlight w:val="none"/>
              </w:rPr>
            </w:pPr>
            <w:r>
              <w:rPr>
                <w:rFonts w:hint="eastAsia" w:ascii="宋体" w:hAnsi="宋体" w:eastAsia="宋体" w:cs="宋体"/>
                <w:color w:val="000000"/>
                <w:kern w:val="2"/>
                <w:sz w:val="15"/>
                <w:szCs w:val="15"/>
                <w:highlight w:val="none"/>
                <w:lang w:val="en-US" w:eastAsia="zh-CN" w:bidi="ar"/>
              </w:rPr>
              <w:t>1</w:t>
            </w:r>
          </w:p>
        </w:tc>
        <w:tc>
          <w:tcPr>
            <w:tcW w:w="2376" w:type="dxa"/>
            <w:noWrap w:val="0"/>
            <w:vAlign w:val="center"/>
          </w:tcPr>
          <w:p>
            <w:pPr>
              <w:keepNext w:val="0"/>
              <w:keepLines w:val="0"/>
              <w:widowControl w:val="0"/>
              <w:suppressLineNumbers w:val="0"/>
              <w:autoSpaceDE w:val="0"/>
              <w:autoSpaceDN/>
              <w:spacing w:before="0" w:beforeAutospacing="0" w:after="0" w:afterAutospacing="0" w:line="232" w:lineRule="exact"/>
              <w:ind w:left="0" w:leftChars="0" w:right="0" w:rightChars="0"/>
              <w:jc w:val="both"/>
              <w:rPr>
                <w:rFonts w:hint="eastAsia" w:ascii="宋体" w:hAnsi="宋体" w:eastAsia="宋体"/>
                <w:color w:val="000000"/>
                <w:sz w:val="15"/>
                <w:szCs w:val="15"/>
                <w:highlight w:val="none"/>
              </w:rPr>
            </w:pPr>
            <w:r>
              <w:rPr>
                <w:rFonts w:hint="eastAsia" w:ascii="宋体" w:hAnsi="宋体" w:eastAsia="宋体" w:cs="宋体"/>
                <w:color w:val="000000"/>
                <w:kern w:val="2"/>
                <w:sz w:val="15"/>
                <w:szCs w:val="15"/>
                <w:highlight w:val="none"/>
                <w:lang w:val="en-US" w:eastAsia="zh-CN" w:bidi="ar"/>
              </w:rPr>
              <w:t>1.对大气环境或者生产生活造成较大影响的，系数2-3；2.导致事故发生或者</w:t>
            </w:r>
            <w:r>
              <w:rPr>
                <w:rFonts w:hint="eastAsia" w:ascii="宋体" w:hAnsi="宋体" w:eastAsia="宋体" w:cs="Times New Roman"/>
                <w:color w:val="000000"/>
                <w:kern w:val="2"/>
                <w:sz w:val="15"/>
                <w:szCs w:val="15"/>
                <w:highlight w:val="none"/>
                <w:lang w:val="en-US" w:eastAsia="zh-CN" w:bidi="ar"/>
              </w:rPr>
              <w:t>其他恶劣影响的，系数</w:t>
            </w:r>
            <w:r>
              <w:rPr>
                <w:rFonts w:hint="eastAsia" w:ascii="宋体" w:hAnsi="宋体" w:eastAsia="宋体" w:cs="宋体"/>
                <w:color w:val="000000"/>
                <w:kern w:val="2"/>
                <w:sz w:val="15"/>
                <w:szCs w:val="15"/>
                <w:highlight w:val="none"/>
                <w:lang w:val="en-US" w:eastAsia="zh-CN" w:bidi="ar"/>
              </w:rPr>
              <w:t>3</w:t>
            </w:r>
            <w:r>
              <w:rPr>
                <w:rFonts w:hint="eastAsia" w:ascii="宋体" w:hAnsi="宋体" w:eastAsia="宋体" w:cs="Times New Roman"/>
                <w:color w:val="000000"/>
                <w:kern w:val="2"/>
                <w:sz w:val="15"/>
                <w:szCs w:val="15"/>
                <w:highlight w:val="none"/>
                <w:lang w:val="en-US" w:eastAsia="zh-CN" w:bidi="ar"/>
              </w:rPr>
              <w:t>；</w:t>
            </w:r>
            <w:r>
              <w:rPr>
                <w:rFonts w:hint="eastAsia" w:ascii="宋体" w:hAnsi="宋体" w:eastAsia="宋体" w:cs="宋体"/>
                <w:color w:val="000000"/>
                <w:kern w:val="2"/>
                <w:sz w:val="15"/>
                <w:szCs w:val="15"/>
                <w:highlight w:val="none"/>
                <w:lang w:val="en-US" w:eastAsia="zh-CN" w:bidi="ar"/>
              </w:rPr>
              <w:t>3.</w:t>
            </w:r>
            <w:r>
              <w:rPr>
                <w:rFonts w:hint="eastAsia" w:ascii="宋体" w:hAnsi="宋体" w:eastAsia="宋体" w:cs="Times New Roman"/>
                <w:color w:val="000000"/>
                <w:kern w:val="2"/>
                <w:sz w:val="15"/>
                <w:szCs w:val="15"/>
                <w:highlight w:val="none"/>
                <w:lang w:val="en-US" w:eastAsia="zh-CN" w:bidi="ar"/>
              </w:rPr>
              <w:t>存在基准2.1.3规定情形的，系数按照相关规定确定。</w:t>
            </w:r>
          </w:p>
        </w:tc>
        <w:tc>
          <w:tcPr>
            <w:tcW w:w="1949" w:type="dxa"/>
            <w:gridSpan w:val="2"/>
            <w:noWrap w:val="0"/>
            <w:vAlign w:val="center"/>
          </w:tcPr>
          <w:p>
            <w:pPr>
              <w:keepNext w:val="0"/>
              <w:keepLines w:val="0"/>
              <w:widowControl w:val="0"/>
              <w:suppressLineNumbers w:val="0"/>
              <w:autoSpaceDE w:val="0"/>
              <w:autoSpaceDN/>
              <w:spacing w:before="0" w:beforeAutospacing="0" w:after="0" w:afterAutospacing="0" w:line="232" w:lineRule="exact"/>
              <w:ind w:left="0" w:leftChars="0" w:right="0" w:rightChars="0"/>
              <w:jc w:val="both"/>
              <w:rPr>
                <w:rFonts w:hint="eastAsia" w:ascii="宋体" w:hAnsi="宋体" w:eastAsia="宋体"/>
                <w:color w:val="000000"/>
                <w:sz w:val="15"/>
                <w:szCs w:val="15"/>
                <w:highlight w:val="none"/>
              </w:rPr>
            </w:pPr>
            <w:r>
              <w:rPr>
                <w:rFonts w:hint="eastAsia" w:ascii="宋体" w:hAnsi="宋体" w:eastAsia="宋体" w:cs="Times New Roman"/>
                <w:color w:val="000000"/>
                <w:kern w:val="2"/>
                <w:sz w:val="15"/>
                <w:szCs w:val="15"/>
                <w:highlight w:val="none"/>
                <w:lang w:val="en-US" w:eastAsia="zh-CN" w:bidi="ar"/>
              </w:rPr>
              <w:t>罚款数额</w:t>
            </w:r>
            <w:r>
              <w:rPr>
                <w:rFonts w:hint="eastAsia" w:ascii="宋体" w:hAnsi="宋体" w:eastAsia="宋体" w:cs="宋体"/>
                <w:color w:val="000000"/>
                <w:kern w:val="0"/>
                <w:sz w:val="15"/>
                <w:szCs w:val="15"/>
                <w:highlight w:val="none"/>
                <w:lang w:val="en-US" w:eastAsia="zh-CN" w:bidi="ar"/>
              </w:rPr>
              <w:t>＝</w:t>
            </w:r>
            <w:r>
              <w:rPr>
                <w:rFonts w:hint="eastAsia" w:ascii="宋体" w:hAnsi="宋体" w:eastAsia="宋体" w:cs="宋体"/>
                <w:color w:val="000000"/>
                <w:kern w:val="2"/>
                <w:sz w:val="15"/>
                <w:szCs w:val="15"/>
                <w:highlight w:val="none"/>
                <w:lang w:val="en-US" w:eastAsia="zh-CN" w:bidi="ar"/>
              </w:rPr>
              <w:t>500×（1+</w:t>
            </w:r>
            <w:r>
              <w:rPr>
                <w:rFonts w:hint="eastAsia" w:ascii="宋体" w:hAnsi="宋体" w:eastAsia="宋体" w:cs="Times New Roman"/>
                <w:color w:val="000000"/>
                <w:kern w:val="2"/>
                <w:sz w:val="15"/>
                <w:szCs w:val="15"/>
                <w:highlight w:val="none"/>
                <w:lang w:val="en-US" w:eastAsia="zh-CN" w:bidi="ar"/>
              </w:rPr>
              <w:t>情节系数）</w:t>
            </w:r>
          </w:p>
        </w:tc>
        <w:tc>
          <w:tcPr>
            <w:tcW w:w="2178" w:type="dxa"/>
            <w:noWrap w:val="0"/>
            <w:vAlign w:val="center"/>
          </w:tcPr>
          <w:p>
            <w:pPr>
              <w:keepNext w:val="0"/>
              <w:keepLines w:val="0"/>
              <w:widowControl w:val="0"/>
              <w:suppressLineNumbers w:val="0"/>
              <w:autoSpaceDE w:val="0"/>
              <w:autoSpaceDN/>
              <w:spacing w:before="0" w:beforeAutospacing="0" w:after="0" w:afterAutospacing="0" w:line="232" w:lineRule="exact"/>
              <w:ind w:left="0" w:leftChars="0" w:right="0" w:rightChars="0"/>
              <w:jc w:val="both"/>
              <w:rPr>
                <w:rFonts w:hint="eastAsia" w:ascii="宋体" w:hAnsi="宋体" w:eastAsia="宋体"/>
                <w:strike/>
                <w:dstrike w:val="0"/>
                <w:color w:val="00000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85" w:hRule="atLeast"/>
          <w:jc w:val="center"/>
        </w:trPr>
        <w:tc>
          <w:tcPr>
            <w:tcW w:w="714" w:type="dxa"/>
            <w:noWrap w:val="0"/>
            <w:vAlign w:val="center"/>
          </w:tcPr>
          <w:p>
            <w:pPr>
              <w:spacing w:line="240" w:lineRule="exact"/>
              <w:jc w:val="center"/>
              <w:rPr>
                <w:rFonts w:hint="eastAsia" w:ascii="宋体" w:hAnsi="宋体" w:eastAsia="宋体" w:cs="宋体"/>
                <w:color w:val="000000"/>
                <w:kern w:val="0"/>
                <w:sz w:val="15"/>
                <w:szCs w:val="15"/>
                <w:highlight w:val="none"/>
                <w:lang w:eastAsia="zh"/>
              </w:rPr>
            </w:pPr>
            <w:r>
              <w:rPr>
                <w:rFonts w:hint="eastAsia" w:ascii="宋体" w:hAnsi="宋体" w:cs="宋体"/>
                <w:color w:val="000000"/>
                <w:kern w:val="0"/>
                <w:sz w:val="15"/>
                <w:szCs w:val="15"/>
                <w:highlight w:val="none"/>
                <w:lang w:eastAsia="zh"/>
              </w:rPr>
              <w:t>4</w:t>
            </w:r>
          </w:p>
        </w:tc>
        <w:tc>
          <w:tcPr>
            <w:tcW w:w="162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000000"/>
                <w:sz w:val="15"/>
                <w:szCs w:val="15"/>
                <w:highlight w:val="none"/>
              </w:rPr>
            </w:pPr>
            <w:r>
              <w:rPr>
                <w:rFonts w:hint="eastAsia" w:ascii="宋体" w:hAnsi="宋体" w:eastAsia="宋体" w:cs="Times New Roman"/>
                <w:color w:val="000000"/>
                <w:sz w:val="15"/>
                <w:szCs w:val="15"/>
                <w:highlight w:val="none"/>
              </w:rPr>
              <w:t>在政府划定的禁止范围内露天烧烤食品</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000000"/>
                <w:kern w:val="32"/>
                <w:sz w:val="15"/>
                <w:szCs w:val="15"/>
                <w:highlight w:val="none"/>
              </w:rPr>
            </w:pPr>
            <w:r>
              <w:rPr>
                <w:rFonts w:hint="eastAsia" w:ascii="宋体" w:hAnsi="宋体" w:eastAsia="宋体" w:cs="Times New Roman"/>
                <w:color w:val="000000"/>
                <w:sz w:val="15"/>
                <w:szCs w:val="15"/>
                <w:highlight w:val="none"/>
              </w:rPr>
              <w:t>违反条款：第六十一条第二款；处罚条款：第一百一十条第二款：违反本条例第六十一条第二款规定，在政府划定的禁止范围内露天烧烤食品或者为露天烧烤食品提供场地的，由城市管理综合执法部门责令改正，没收烧烤工具和违法所得，处五百元以上二万元以下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ind w:left="0" w:leftChars="0" w:right="0" w:rightChars="0" w:firstLine="0" w:firstLineChars="0"/>
              <w:jc w:val="center"/>
              <w:textAlignment w:val="auto"/>
              <w:rPr>
                <w:rFonts w:ascii="宋体" w:hAnsi="宋体" w:eastAsia="宋体"/>
                <w:color w:val="000000"/>
                <w:sz w:val="15"/>
                <w:szCs w:val="15"/>
                <w:highlight w:val="none"/>
              </w:rPr>
            </w:pPr>
            <w:r>
              <w:rPr>
                <w:rFonts w:hint="eastAsia" w:ascii="宋体" w:hAnsi="宋体" w:eastAsia="宋体" w:cs="Times New Roman"/>
                <w:color w:val="000000"/>
                <w:sz w:val="15"/>
                <w:szCs w:val="15"/>
                <w:highlight w:val="none"/>
              </w:rPr>
              <w:t>500</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000000"/>
                <w:sz w:val="15"/>
                <w:szCs w:val="15"/>
                <w:highlight w:val="none"/>
              </w:rPr>
            </w:pPr>
            <w:r>
              <w:rPr>
                <w:rFonts w:hint="eastAsia" w:ascii="宋体" w:hAnsi="宋体" w:eastAsia="宋体" w:cs="Times New Roman"/>
                <w:color w:val="000000"/>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1.占用无障碍设施或者绿地的，</w:t>
            </w:r>
            <w:r>
              <w:rPr>
                <w:rFonts w:hint="eastAsia" w:ascii="宋体" w:hAnsi="宋体" w:eastAsia="宋体" w:cs="宋体"/>
                <w:color w:val="000000"/>
                <w:kern w:val="0"/>
                <w:sz w:val="15"/>
                <w:szCs w:val="15"/>
                <w:highlight w:val="none"/>
                <w:lang w:eastAsia="zh-CN"/>
              </w:rPr>
              <w:t>系数</w:t>
            </w:r>
            <w:r>
              <w:rPr>
                <w:rFonts w:hint="eastAsia" w:ascii="宋体" w:hAnsi="宋体" w:cs="宋体"/>
                <w:color w:val="000000"/>
                <w:kern w:val="0"/>
                <w:sz w:val="15"/>
                <w:szCs w:val="15"/>
                <w:highlight w:val="none"/>
                <w:lang w:val="en-US" w:eastAsia="zh-CN"/>
              </w:rPr>
              <w:t>1-3</w:t>
            </w:r>
            <w:r>
              <w:rPr>
                <w:rFonts w:hint="eastAsia" w:ascii="宋体" w:hAnsi="宋体" w:eastAsia="宋体" w:cs="宋体"/>
                <w:color w:val="000000"/>
                <w:kern w:val="0"/>
                <w:sz w:val="15"/>
                <w:szCs w:val="15"/>
                <w:highlight w:val="none"/>
              </w:rPr>
              <w:t>；2.违法行为持续时间较长、占用场地规模较大、群众多次举报（3次以上，含3次）</w:t>
            </w:r>
            <w:r>
              <w:rPr>
                <w:rFonts w:hint="eastAsia" w:ascii="宋体" w:hAnsi="宋体" w:cs="宋体"/>
                <w:color w:val="000000"/>
                <w:kern w:val="0"/>
                <w:sz w:val="15"/>
                <w:szCs w:val="15"/>
                <w:highlight w:val="none"/>
                <w:lang w:eastAsia="zh-CN"/>
              </w:rPr>
              <w:t>的，系数</w:t>
            </w:r>
            <w:r>
              <w:rPr>
                <w:rFonts w:hint="eastAsia" w:ascii="宋体" w:hAnsi="宋体" w:cs="宋体"/>
                <w:color w:val="000000"/>
                <w:kern w:val="0"/>
                <w:sz w:val="15"/>
                <w:szCs w:val="15"/>
                <w:highlight w:val="none"/>
                <w:lang w:val="en-US" w:eastAsia="zh-CN"/>
              </w:rPr>
              <w:t>4-6</w:t>
            </w:r>
            <w:r>
              <w:rPr>
                <w:rFonts w:hint="eastAsia" w:ascii="宋体" w:hAnsi="宋体" w:cs="宋体"/>
                <w:color w:val="000000"/>
                <w:kern w:val="0"/>
                <w:sz w:val="15"/>
                <w:szCs w:val="15"/>
                <w:highlight w:val="none"/>
                <w:lang w:eastAsia="zh-CN"/>
              </w:rPr>
              <w:t>；</w:t>
            </w:r>
            <w:r>
              <w:rPr>
                <w:rFonts w:hint="eastAsia" w:ascii="宋体" w:hAnsi="宋体" w:cs="宋体"/>
                <w:color w:val="000000"/>
                <w:kern w:val="0"/>
                <w:sz w:val="15"/>
                <w:szCs w:val="15"/>
                <w:highlight w:val="none"/>
                <w:lang w:val="en-US" w:eastAsia="zh-CN"/>
              </w:rPr>
              <w:t>3</w:t>
            </w:r>
            <w:r>
              <w:rPr>
                <w:rFonts w:hint="default" w:ascii="宋体" w:hAnsi="宋体" w:cs="宋体"/>
                <w:color w:val="000000"/>
                <w:kern w:val="0"/>
                <w:sz w:val="15"/>
                <w:szCs w:val="15"/>
                <w:highlight w:val="none"/>
                <w:lang w:val="en-US" w:eastAsia="zh-CN"/>
              </w:rPr>
              <w:t>.</w:t>
            </w:r>
            <w:r>
              <w:rPr>
                <w:rFonts w:hint="eastAsia" w:ascii="宋体" w:hAnsi="宋体" w:eastAsia="宋体" w:cs="宋体"/>
                <w:color w:val="000000"/>
                <w:kern w:val="0"/>
                <w:sz w:val="15"/>
                <w:szCs w:val="15"/>
                <w:highlight w:val="none"/>
              </w:rPr>
              <w:t>造成</w:t>
            </w:r>
            <w:r>
              <w:rPr>
                <w:rFonts w:hint="eastAsia" w:ascii="宋体" w:hAnsi="宋体" w:cs="宋体"/>
                <w:color w:val="000000"/>
                <w:kern w:val="0"/>
                <w:sz w:val="15"/>
                <w:szCs w:val="15"/>
                <w:highlight w:val="none"/>
                <w:lang w:eastAsia="zh-CN"/>
              </w:rPr>
              <w:t>较大影响</w:t>
            </w:r>
            <w:r>
              <w:rPr>
                <w:rFonts w:hint="eastAsia" w:ascii="宋体" w:hAnsi="宋体" w:eastAsia="宋体" w:cs="宋体"/>
                <w:color w:val="000000"/>
                <w:kern w:val="0"/>
                <w:sz w:val="15"/>
                <w:szCs w:val="15"/>
                <w:highlight w:val="none"/>
              </w:rPr>
              <w:t>的，</w:t>
            </w:r>
            <w:r>
              <w:rPr>
                <w:rFonts w:hint="eastAsia" w:ascii="宋体" w:hAnsi="宋体" w:eastAsia="宋体" w:cs="宋体"/>
                <w:color w:val="000000"/>
                <w:kern w:val="0"/>
                <w:sz w:val="15"/>
                <w:szCs w:val="15"/>
                <w:highlight w:val="none"/>
                <w:lang w:eastAsia="zh-CN"/>
              </w:rPr>
              <w:t>系数</w:t>
            </w:r>
            <w:r>
              <w:rPr>
                <w:rFonts w:hint="eastAsia" w:ascii="宋体" w:hAnsi="宋体" w:cs="宋体"/>
                <w:color w:val="000000"/>
                <w:kern w:val="0"/>
                <w:sz w:val="15"/>
                <w:szCs w:val="15"/>
                <w:highlight w:val="none"/>
                <w:lang w:val="en-US" w:eastAsia="zh-CN"/>
              </w:rPr>
              <w:t>7-9</w:t>
            </w:r>
            <w:r>
              <w:rPr>
                <w:rFonts w:hint="eastAsia" w:ascii="宋体" w:hAnsi="宋体" w:eastAsia="宋体" w:cs="宋体"/>
                <w:color w:val="000000"/>
                <w:kern w:val="0"/>
                <w:sz w:val="15"/>
                <w:szCs w:val="15"/>
                <w:highlight w:val="none"/>
                <w:lang w:eastAsia="zh-CN"/>
              </w:rPr>
              <w:t>；</w:t>
            </w:r>
            <w:r>
              <w:rPr>
                <w:rFonts w:hint="eastAsia" w:ascii="宋体" w:hAnsi="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val="en-US" w:eastAsia="zh-CN"/>
              </w:rPr>
              <w:t>.</w:t>
            </w:r>
            <w:r>
              <w:rPr>
                <w:rFonts w:hint="eastAsia" w:ascii="宋体" w:hAnsi="宋体" w:eastAsia="宋体"/>
                <w:color w:val="000000"/>
                <w:sz w:val="15"/>
                <w:szCs w:val="15"/>
                <w:highlight w:val="none"/>
              </w:rPr>
              <w:t>存在基准2.1.3规定情形的，系数按照相关规定确定。</w:t>
            </w:r>
          </w:p>
        </w:tc>
        <w:tc>
          <w:tcPr>
            <w:tcW w:w="1949" w:type="dxa"/>
            <w:gridSpan w:val="2"/>
            <w:noWrap w:val="0"/>
            <w:vAlign w:val="center"/>
          </w:tcPr>
          <w:p>
            <w:pPr>
              <w:spacing w:line="190" w:lineRule="exact"/>
              <w:rPr>
                <w:rFonts w:ascii="宋体" w:hAnsi="宋体" w:eastAsia="宋体"/>
                <w:color w:val="000000"/>
                <w:sz w:val="15"/>
                <w:szCs w:val="15"/>
                <w:highlight w:val="none"/>
              </w:rPr>
            </w:pPr>
            <w:r>
              <w:rPr>
                <w:rFonts w:hint="eastAsia" w:ascii="宋体" w:hAnsi="宋体" w:eastAsia="宋体" w:cs="Times New Roman"/>
                <w:color w:val="000000"/>
                <w:sz w:val="15"/>
                <w:szCs w:val="15"/>
                <w:highlight w:val="none"/>
              </w:rPr>
              <w:t>罚款数额＝500×（1+</w:t>
            </w:r>
            <w:r>
              <w:rPr>
                <w:rFonts w:hint="eastAsia" w:ascii="宋体" w:hAnsi="宋体" w:eastAsia="宋体" w:cs="Times New Roman"/>
                <w:color w:val="000000"/>
                <w:sz w:val="15"/>
                <w:szCs w:val="15"/>
                <w:highlight w:val="none"/>
                <w:lang w:eastAsia="zh-CN"/>
              </w:rPr>
              <w:t>情节</w:t>
            </w:r>
            <w:r>
              <w:rPr>
                <w:rFonts w:hint="eastAsia" w:ascii="宋体" w:hAnsi="宋体" w:eastAsia="宋体" w:cs="Times New Roman"/>
                <w:color w:val="000000"/>
                <w:sz w:val="15"/>
                <w:szCs w:val="15"/>
                <w:highlight w:val="none"/>
              </w:rPr>
              <w:t>系数）</w:t>
            </w:r>
          </w:p>
        </w:tc>
        <w:tc>
          <w:tcPr>
            <w:tcW w:w="2178" w:type="dxa"/>
            <w:noWrap w:val="0"/>
            <w:vAlign w:val="center"/>
          </w:tcPr>
          <w:p>
            <w:pPr>
              <w:spacing w:line="190" w:lineRule="exact"/>
              <w:rPr>
                <w:rFonts w:ascii="宋体" w:hAnsi="宋体" w:eastAsia="宋体"/>
                <w:color w:val="00000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807" w:hRule="atLeast"/>
          <w:jc w:val="center"/>
        </w:trPr>
        <w:tc>
          <w:tcPr>
            <w:tcW w:w="714" w:type="dxa"/>
            <w:noWrap w:val="0"/>
            <w:vAlign w:val="center"/>
          </w:tcPr>
          <w:p>
            <w:pPr>
              <w:spacing w:line="240" w:lineRule="exact"/>
              <w:jc w:val="center"/>
              <w:rPr>
                <w:rFonts w:ascii="宋体" w:hAnsi="宋体" w:eastAsia="宋体" w:cs="宋体"/>
                <w:color w:val="000000"/>
                <w:kern w:val="0"/>
                <w:sz w:val="15"/>
                <w:szCs w:val="15"/>
                <w:highlight w:val="none"/>
              </w:rPr>
            </w:pPr>
            <w:r>
              <w:rPr>
                <w:rFonts w:ascii="宋体" w:hAnsi="宋体" w:eastAsia="宋体" w:cs="宋体"/>
                <w:color w:val="000000"/>
                <w:kern w:val="0"/>
                <w:sz w:val="15"/>
                <w:szCs w:val="15"/>
                <w:highlight w:val="none"/>
              </w:rPr>
              <w:t>6</w:t>
            </w:r>
          </w:p>
        </w:tc>
        <w:tc>
          <w:tcPr>
            <w:tcW w:w="162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为露天烧烤食品提供场地</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000000"/>
                <w:kern w:val="32"/>
                <w:sz w:val="15"/>
                <w:szCs w:val="15"/>
                <w:highlight w:val="none"/>
              </w:rPr>
            </w:pPr>
            <w:r>
              <w:rPr>
                <w:rFonts w:hint="eastAsia" w:ascii="宋体" w:hAnsi="宋体" w:eastAsia="宋体"/>
                <w:color w:val="000000"/>
                <w:sz w:val="15"/>
                <w:szCs w:val="15"/>
                <w:highlight w:val="none"/>
              </w:rPr>
              <w:t>违反条款：第六十一条第二款； 处罚条款：第一百一十条第二款：</w:t>
            </w:r>
            <w:r>
              <w:rPr>
                <w:rFonts w:ascii="宋体" w:hAnsi="宋体" w:eastAsia="宋体"/>
                <w:color w:val="000000"/>
                <w:kern w:val="32"/>
                <w:sz w:val="15"/>
                <w:szCs w:val="15"/>
                <w:highlight w:val="none"/>
              </w:rPr>
              <w:t>违反本条例第六十一条第二款规定，在政府划定的禁止范围内露天烧烤食品或者为露天烧烤食品提供场地的，由城市管理综合执法部门责令改正，没收烧烤工具和违法所得，处五百元以上二万元以下罚款。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olor w:val="000000"/>
                <w:sz w:val="15"/>
                <w:szCs w:val="15"/>
                <w:highlight w:val="none"/>
              </w:rPr>
            </w:pPr>
            <w:r>
              <w:rPr>
                <w:rFonts w:hint="eastAsia" w:ascii="宋体" w:hAnsi="宋体"/>
                <w:color w:val="000000"/>
                <w:sz w:val="15"/>
                <w:szCs w:val="15"/>
                <w:highlight w:val="none"/>
                <w:lang w:val="en-US" w:eastAsia="zh-CN"/>
              </w:rPr>
              <w:t>500</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1.违法行为持续时间较长、占用场地规模较大、群众多次举报（3次以上，含3次）</w:t>
            </w:r>
            <w:r>
              <w:rPr>
                <w:rFonts w:hint="eastAsia" w:ascii="宋体" w:hAnsi="宋体" w:cs="宋体"/>
                <w:color w:val="000000"/>
                <w:kern w:val="0"/>
                <w:sz w:val="15"/>
                <w:szCs w:val="15"/>
                <w:highlight w:val="none"/>
                <w:lang w:eastAsia="zh-CN"/>
              </w:rPr>
              <w:t>的，系数</w:t>
            </w:r>
            <w:r>
              <w:rPr>
                <w:rFonts w:hint="eastAsia" w:ascii="宋体" w:hAnsi="宋体" w:cs="宋体"/>
                <w:color w:val="000000"/>
                <w:kern w:val="0"/>
                <w:sz w:val="15"/>
                <w:szCs w:val="15"/>
                <w:highlight w:val="none"/>
                <w:lang w:val="en-US" w:eastAsia="zh-CN"/>
              </w:rPr>
              <w:t>4-6</w:t>
            </w:r>
            <w:r>
              <w:rPr>
                <w:rFonts w:hint="eastAsia" w:ascii="宋体" w:hAnsi="宋体" w:cs="宋体"/>
                <w:color w:val="000000"/>
                <w:kern w:val="0"/>
                <w:sz w:val="15"/>
                <w:szCs w:val="15"/>
                <w:highlight w:val="none"/>
                <w:lang w:eastAsia="zh-CN"/>
              </w:rPr>
              <w:t>；</w:t>
            </w:r>
            <w:r>
              <w:rPr>
                <w:rFonts w:hint="eastAsia" w:ascii="宋体" w:hAnsi="宋体" w:cs="宋体"/>
                <w:color w:val="000000"/>
                <w:kern w:val="0"/>
                <w:sz w:val="15"/>
                <w:szCs w:val="15"/>
                <w:highlight w:val="none"/>
                <w:lang w:val="en-US" w:eastAsia="zh-CN"/>
              </w:rPr>
              <w:t>2</w:t>
            </w:r>
            <w:r>
              <w:rPr>
                <w:rFonts w:hint="default" w:ascii="宋体" w:hAnsi="宋体" w:cs="宋体"/>
                <w:color w:val="000000"/>
                <w:kern w:val="0"/>
                <w:sz w:val="15"/>
                <w:szCs w:val="15"/>
                <w:highlight w:val="none"/>
                <w:lang w:val="en-US" w:eastAsia="zh-CN"/>
              </w:rPr>
              <w:t>.</w:t>
            </w:r>
            <w:r>
              <w:rPr>
                <w:rFonts w:hint="eastAsia" w:ascii="宋体" w:hAnsi="宋体" w:eastAsia="宋体" w:cs="宋体"/>
                <w:color w:val="000000"/>
                <w:kern w:val="0"/>
                <w:sz w:val="15"/>
                <w:szCs w:val="15"/>
                <w:highlight w:val="none"/>
              </w:rPr>
              <w:t>造成</w:t>
            </w:r>
            <w:r>
              <w:rPr>
                <w:rFonts w:hint="eastAsia" w:ascii="宋体" w:hAnsi="宋体" w:cs="宋体"/>
                <w:color w:val="000000"/>
                <w:kern w:val="0"/>
                <w:sz w:val="15"/>
                <w:szCs w:val="15"/>
                <w:highlight w:val="none"/>
                <w:lang w:eastAsia="zh-CN"/>
              </w:rPr>
              <w:t>较大影响</w:t>
            </w:r>
            <w:r>
              <w:rPr>
                <w:rFonts w:hint="eastAsia" w:ascii="宋体" w:hAnsi="宋体" w:eastAsia="宋体" w:cs="宋体"/>
                <w:color w:val="000000"/>
                <w:kern w:val="0"/>
                <w:sz w:val="15"/>
                <w:szCs w:val="15"/>
                <w:highlight w:val="none"/>
              </w:rPr>
              <w:t>的，</w:t>
            </w:r>
            <w:r>
              <w:rPr>
                <w:rFonts w:hint="eastAsia" w:ascii="宋体" w:hAnsi="宋体" w:eastAsia="宋体" w:cs="宋体"/>
                <w:color w:val="000000"/>
                <w:kern w:val="0"/>
                <w:sz w:val="15"/>
                <w:szCs w:val="15"/>
                <w:highlight w:val="none"/>
                <w:lang w:eastAsia="zh-CN"/>
              </w:rPr>
              <w:t>系数</w:t>
            </w:r>
            <w:r>
              <w:rPr>
                <w:rFonts w:hint="eastAsia" w:ascii="宋体" w:hAnsi="宋体" w:cs="宋体"/>
                <w:color w:val="000000"/>
                <w:kern w:val="0"/>
                <w:sz w:val="15"/>
                <w:szCs w:val="15"/>
                <w:highlight w:val="none"/>
                <w:lang w:val="en-US" w:eastAsia="zh-CN"/>
              </w:rPr>
              <w:t>7-9</w:t>
            </w:r>
            <w:r>
              <w:rPr>
                <w:rFonts w:hint="eastAsia" w:ascii="宋体" w:hAnsi="宋体" w:eastAsia="宋体" w:cs="宋体"/>
                <w:color w:val="000000"/>
                <w:kern w:val="0"/>
                <w:sz w:val="15"/>
                <w:szCs w:val="15"/>
                <w:highlight w:val="none"/>
                <w:lang w:eastAsia="zh-CN"/>
              </w:rPr>
              <w:t>；</w:t>
            </w:r>
            <w:r>
              <w:rPr>
                <w:rFonts w:hint="eastAsia" w:ascii="宋体" w:hAnsi="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val="en-US" w:eastAsia="zh-CN"/>
              </w:rPr>
              <w:t>.</w:t>
            </w:r>
            <w:r>
              <w:rPr>
                <w:rFonts w:hint="eastAsia" w:ascii="宋体" w:hAnsi="宋体" w:eastAsia="宋体"/>
                <w:color w:val="000000"/>
                <w:sz w:val="15"/>
                <w:szCs w:val="15"/>
                <w:highlight w:val="none"/>
              </w:rPr>
              <w:t>存在基准2.1.3规定情形的，系数按照相关规定确定。</w:t>
            </w:r>
          </w:p>
        </w:tc>
        <w:tc>
          <w:tcPr>
            <w:tcW w:w="194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hint="eastAsia" w:ascii="宋体" w:hAnsi="宋体" w:cs="宋体"/>
                <w:color w:val="000000"/>
                <w:kern w:val="0"/>
                <w:sz w:val="15"/>
                <w:szCs w:val="15"/>
                <w:highlight w:val="none"/>
                <w:lang w:val="en-US" w:eastAsia="zh-CN"/>
              </w:rPr>
              <w:t>500</w:t>
            </w:r>
            <w:r>
              <w:rPr>
                <w:rFonts w:hint="eastAsia"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20"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47" w:hRule="atLeast"/>
          <w:jc w:val="center"/>
        </w:trPr>
        <w:tc>
          <w:tcPr>
            <w:tcW w:w="714" w:type="dxa"/>
            <w:noWrap w:val="0"/>
            <w:vAlign w:val="center"/>
          </w:tcPr>
          <w:p>
            <w:pPr>
              <w:spacing w:line="240"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7</w:t>
            </w:r>
          </w:p>
        </w:tc>
        <w:tc>
          <w:tcPr>
            <w:tcW w:w="1626" w:type="dxa"/>
            <w:gridSpan w:val="2"/>
            <w:noWrap w:val="0"/>
            <w:vAlign w:val="center"/>
          </w:tcPr>
          <w:p>
            <w:pPr>
              <w:spacing w:line="240"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运输散装、流体物料车辆不符合条件（未安装卫星定位系统、未密闭运输）</w:t>
            </w:r>
          </w:p>
        </w:tc>
        <w:tc>
          <w:tcPr>
            <w:tcW w:w="2981" w:type="dxa"/>
            <w:noWrap w:val="0"/>
            <w:vAlign w:val="center"/>
          </w:tcPr>
          <w:p>
            <w:pPr>
              <w:spacing w:line="240"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违反条款：第八十三条；处罚条款：第一百二十一条：责令改正，处二千元以上二万</w:t>
            </w:r>
            <w:r>
              <w:rPr>
                <w:rFonts w:hint="eastAsia" w:ascii="宋体" w:hAnsi="宋体" w:eastAsia="宋体"/>
                <w:color w:val="000000"/>
                <w:sz w:val="15"/>
                <w:szCs w:val="15"/>
                <w:highlight w:val="none"/>
                <w:lang w:eastAsia="zh-CN"/>
              </w:rPr>
              <w:t>元</w:t>
            </w:r>
            <w:r>
              <w:rPr>
                <w:rFonts w:hint="eastAsia" w:ascii="宋体" w:hAnsi="宋体" w:eastAsia="宋体"/>
                <w:color w:val="000000"/>
                <w:sz w:val="15"/>
                <w:szCs w:val="15"/>
                <w:highlight w:val="none"/>
              </w:rPr>
              <w:t>以下罚款；拒不改正的，车辆不得上道路行驶。</w:t>
            </w:r>
          </w:p>
        </w:tc>
        <w:tc>
          <w:tcPr>
            <w:tcW w:w="851" w:type="dxa"/>
            <w:noWrap w:val="0"/>
            <w:vAlign w:val="center"/>
          </w:tcPr>
          <w:p>
            <w:pPr>
              <w:spacing w:line="240"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2000</w:t>
            </w:r>
          </w:p>
        </w:tc>
        <w:tc>
          <w:tcPr>
            <w:tcW w:w="840" w:type="dxa"/>
            <w:noWrap w:val="0"/>
            <w:vAlign w:val="center"/>
          </w:tcPr>
          <w:p>
            <w:pPr>
              <w:spacing w:line="240"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spacing w:line="240" w:lineRule="exact"/>
              <w:rPr>
                <w:rFonts w:ascii="宋体" w:hAnsi="宋体" w:eastAsia="宋体"/>
                <w:color w:val="000000"/>
                <w:sz w:val="15"/>
                <w:szCs w:val="15"/>
                <w:highlight w:val="none"/>
              </w:rPr>
            </w:pPr>
            <w:r>
              <w:rPr>
                <w:rFonts w:hint="eastAsia" w:ascii="宋体" w:hAnsi="宋体" w:eastAsia="宋体"/>
                <w:color w:val="000000"/>
                <w:sz w:val="15"/>
                <w:szCs w:val="15"/>
                <w:highlight w:val="none"/>
                <w:lang w:val="en-US" w:eastAsia="zh-CN"/>
              </w:rPr>
              <w:t>1.</w:t>
            </w:r>
            <w:r>
              <w:rPr>
                <w:rFonts w:hint="eastAsia" w:ascii="宋体" w:hAnsi="宋体" w:eastAsia="宋体"/>
                <w:color w:val="000000"/>
                <w:sz w:val="15"/>
                <w:szCs w:val="15"/>
                <w:highlight w:val="none"/>
              </w:rPr>
              <w:t>车辆同时存在不符合条件、未安装卫星定位系统、未密闭等</w:t>
            </w:r>
            <w:r>
              <w:rPr>
                <w:rFonts w:hint="eastAsia" w:ascii="宋体" w:hAnsi="宋体" w:eastAsia="宋体"/>
                <w:color w:val="000000"/>
                <w:sz w:val="15"/>
                <w:szCs w:val="15"/>
                <w:highlight w:val="none"/>
                <w:lang w:val="en-US" w:eastAsia="zh-CN"/>
              </w:rPr>
              <w:t>2种情形的系数2，3种情形的系数4；2.</w:t>
            </w:r>
            <w:r>
              <w:rPr>
                <w:rFonts w:hint="eastAsia" w:ascii="宋体" w:hAnsi="宋体" w:eastAsia="宋体"/>
                <w:color w:val="000000"/>
                <w:sz w:val="15"/>
                <w:szCs w:val="15"/>
                <w:highlight w:val="none"/>
              </w:rPr>
              <w:t>造成</w:t>
            </w:r>
            <w:r>
              <w:rPr>
                <w:rFonts w:hint="eastAsia" w:ascii="宋体" w:hAnsi="宋体" w:eastAsia="宋体"/>
                <w:color w:val="000000"/>
                <w:sz w:val="15"/>
                <w:szCs w:val="15"/>
                <w:highlight w:val="none"/>
                <w:lang w:eastAsia="zh-CN"/>
              </w:rPr>
              <w:t>泄漏</w:t>
            </w:r>
            <w:r>
              <w:rPr>
                <w:rFonts w:hint="eastAsia" w:ascii="宋体" w:hAnsi="宋体" w:eastAsia="宋体"/>
                <w:color w:val="000000"/>
                <w:sz w:val="15"/>
                <w:szCs w:val="15"/>
                <w:highlight w:val="none"/>
              </w:rPr>
              <w:t>遗撒的，系数4-9</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3.</w:t>
            </w:r>
            <w:r>
              <w:rPr>
                <w:rFonts w:hint="eastAsia" w:ascii="宋体" w:hAnsi="宋体" w:eastAsia="宋体"/>
                <w:color w:val="000000"/>
                <w:sz w:val="15"/>
                <w:szCs w:val="15"/>
                <w:highlight w:val="none"/>
              </w:rPr>
              <w:t>存在基准2.1.3规定情形的，系数按照相关规定确定。</w:t>
            </w:r>
          </w:p>
        </w:tc>
        <w:tc>
          <w:tcPr>
            <w:tcW w:w="1949" w:type="dxa"/>
            <w:gridSpan w:val="2"/>
            <w:noWrap w:val="0"/>
            <w:vAlign w:val="center"/>
          </w:tcPr>
          <w:p>
            <w:pPr>
              <w:spacing w:line="240"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w:t>
            </w:r>
            <w:r>
              <w:rPr>
                <w:rFonts w:hint="eastAsia" w:ascii="宋体" w:hAnsi="宋体" w:eastAsia="宋体" w:cs="宋体"/>
                <w:color w:val="000000"/>
                <w:kern w:val="0"/>
                <w:sz w:val="15"/>
                <w:szCs w:val="15"/>
                <w:highlight w:val="none"/>
              </w:rPr>
              <w:t>＝</w:t>
            </w:r>
            <w:r>
              <w:rPr>
                <w:rFonts w:hint="eastAsia" w:ascii="宋体" w:hAnsi="宋体" w:eastAsia="宋体"/>
                <w:color w:val="000000"/>
                <w:sz w:val="15"/>
                <w:szCs w:val="15"/>
                <w:highlight w:val="none"/>
              </w:rPr>
              <w:t>2000×（1+</w:t>
            </w:r>
            <w:r>
              <w:rPr>
                <w:rFonts w:hint="eastAsia" w:ascii="宋体" w:hAnsi="宋体" w:eastAsia="宋体"/>
                <w:color w:val="000000"/>
                <w:sz w:val="15"/>
                <w:szCs w:val="15"/>
                <w:highlight w:val="none"/>
                <w:lang w:eastAsia="zh-CN"/>
              </w:rPr>
              <w:t>情节系数</w:t>
            </w:r>
            <w:r>
              <w:rPr>
                <w:rFonts w:hint="eastAsia" w:ascii="宋体" w:hAnsi="宋体" w:eastAsia="宋体"/>
                <w:color w:val="000000"/>
                <w:sz w:val="15"/>
                <w:szCs w:val="15"/>
                <w:highlight w:val="none"/>
              </w:rPr>
              <w:t>）</w:t>
            </w:r>
          </w:p>
        </w:tc>
        <w:tc>
          <w:tcPr>
            <w:tcW w:w="2178" w:type="dxa"/>
            <w:noWrap w:val="0"/>
            <w:vAlign w:val="center"/>
          </w:tcPr>
          <w:p>
            <w:pPr>
              <w:spacing w:line="240" w:lineRule="exact"/>
              <w:rPr>
                <w:rFonts w:ascii="宋体" w:hAnsi="宋体" w:eastAsia="宋体"/>
                <w:color w:val="00000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00" w:hRule="atLeast"/>
          <w:jc w:val="center"/>
        </w:trPr>
        <w:tc>
          <w:tcPr>
            <w:tcW w:w="714" w:type="dxa"/>
            <w:noWrap w:val="0"/>
            <w:vAlign w:val="center"/>
          </w:tcPr>
          <w:p>
            <w:pPr>
              <w:spacing w:line="240"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8</w:t>
            </w:r>
          </w:p>
        </w:tc>
        <w:tc>
          <w:tcPr>
            <w:tcW w:w="1626" w:type="dxa"/>
            <w:gridSpan w:val="2"/>
            <w:noWrap w:val="0"/>
            <w:vAlign w:val="center"/>
          </w:tcPr>
          <w:p>
            <w:pPr>
              <w:spacing w:line="240"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建筑垃圾资源化处置场（渣土消纳场、燃煤电厂贮灰场、垃圾填埋场）未实施分区作业或者未采取措施防治扬尘污染</w:t>
            </w:r>
          </w:p>
        </w:tc>
        <w:tc>
          <w:tcPr>
            <w:tcW w:w="2981" w:type="dxa"/>
            <w:noWrap w:val="0"/>
            <w:vAlign w:val="center"/>
          </w:tcPr>
          <w:p>
            <w:pPr>
              <w:spacing w:line="240"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违反条款：第八十四条；处罚条款：第一百二十二条，责令限期改正，处一万元以上十万元以下罚款；拒不改正的，责令停工整治或者停业整治。</w:t>
            </w:r>
          </w:p>
        </w:tc>
        <w:tc>
          <w:tcPr>
            <w:tcW w:w="851" w:type="dxa"/>
            <w:noWrap w:val="0"/>
            <w:vAlign w:val="center"/>
          </w:tcPr>
          <w:p>
            <w:pPr>
              <w:spacing w:line="240"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10000</w:t>
            </w:r>
          </w:p>
        </w:tc>
        <w:tc>
          <w:tcPr>
            <w:tcW w:w="840" w:type="dxa"/>
            <w:noWrap w:val="0"/>
            <w:vAlign w:val="center"/>
          </w:tcPr>
          <w:p>
            <w:pPr>
              <w:spacing w:line="240"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p>
            <w:pPr>
              <w:spacing w:line="240" w:lineRule="exact"/>
              <w:jc w:val="center"/>
              <w:rPr>
                <w:rFonts w:ascii="宋体" w:hAnsi="宋体" w:eastAsia="宋体"/>
                <w:color w:val="000000"/>
                <w:sz w:val="15"/>
                <w:szCs w:val="15"/>
                <w:highlight w:val="none"/>
              </w:rPr>
            </w:pPr>
          </w:p>
        </w:tc>
        <w:tc>
          <w:tcPr>
            <w:tcW w:w="2376" w:type="dxa"/>
            <w:noWrap w:val="0"/>
            <w:vAlign w:val="center"/>
          </w:tcPr>
          <w:p>
            <w:pPr>
              <w:spacing w:line="240" w:lineRule="exact"/>
              <w:jc w:val="left"/>
              <w:rPr>
                <w:rFonts w:ascii="宋体" w:hAnsi="宋体" w:eastAsia="宋体"/>
                <w:color w:val="000000"/>
                <w:sz w:val="15"/>
                <w:szCs w:val="15"/>
                <w:highlight w:val="none"/>
              </w:rPr>
            </w:pPr>
            <w:r>
              <w:rPr>
                <w:rFonts w:hint="eastAsia" w:ascii="宋体" w:hAnsi="宋体" w:eastAsia="宋体"/>
                <w:color w:val="000000"/>
                <w:sz w:val="15"/>
                <w:szCs w:val="15"/>
                <w:highlight w:val="none"/>
                <w:lang w:val="en-US" w:eastAsia="zh-CN"/>
              </w:rPr>
              <w:t>1.</w:t>
            </w:r>
            <w:r>
              <w:rPr>
                <w:rFonts w:hint="eastAsia" w:ascii="宋体" w:hAnsi="宋体" w:eastAsia="宋体"/>
                <w:color w:val="000000"/>
                <w:sz w:val="15"/>
                <w:szCs w:val="15"/>
                <w:highlight w:val="none"/>
              </w:rPr>
              <w:t>产生较大环境污染或者社会影响的，</w:t>
            </w:r>
            <w:r>
              <w:rPr>
                <w:rFonts w:hint="eastAsia" w:ascii="宋体" w:hAnsi="宋体" w:eastAsia="宋体"/>
                <w:color w:val="000000"/>
                <w:sz w:val="15"/>
                <w:szCs w:val="15"/>
                <w:highlight w:val="none"/>
                <w:lang w:eastAsia="zh-CN"/>
              </w:rPr>
              <w:t>系数</w:t>
            </w:r>
            <w:r>
              <w:rPr>
                <w:rFonts w:hint="eastAsia" w:ascii="宋体" w:hAnsi="宋体" w:eastAsia="宋体"/>
                <w:color w:val="000000"/>
                <w:sz w:val="15"/>
                <w:szCs w:val="15"/>
                <w:highlight w:val="none"/>
              </w:rPr>
              <w:t>5-8；</w:t>
            </w:r>
            <w:r>
              <w:rPr>
                <w:rFonts w:hint="eastAsia" w:ascii="宋体" w:hAnsi="宋体" w:eastAsia="宋体"/>
                <w:color w:val="000000"/>
                <w:sz w:val="15"/>
                <w:szCs w:val="15"/>
                <w:highlight w:val="none"/>
                <w:lang w:val="en-US" w:eastAsia="zh-CN"/>
              </w:rPr>
              <w:t>2.</w:t>
            </w:r>
            <w:r>
              <w:rPr>
                <w:rFonts w:hint="eastAsia" w:ascii="宋体" w:hAnsi="宋体" w:eastAsia="宋体"/>
                <w:color w:val="000000"/>
                <w:sz w:val="15"/>
                <w:szCs w:val="15"/>
                <w:highlight w:val="none"/>
              </w:rPr>
              <w:t>造成社会恶劣影响或者</w:t>
            </w:r>
            <w:r>
              <w:rPr>
                <w:rFonts w:hint="eastAsia" w:ascii="宋体" w:hAnsi="宋体" w:eastAsia="宋体"/>
                <w:color w:val="000000"/>
                <w:sz w:val="15"/>
                <w:szCs w:val="15"/>
                <w:highlight w:val="none"/>
                <w:lang w:eastAsia="zh-CN"/>
              </w:rPr>
              <w:t>其他</w:t>
            </w:r>
            <w:r>
              <w:rPr>
                <w:rFonts w:hint="eastAsia" w:ascii="宋体" w:hAnsi="宋体" w:eastAsia="宋体"/>
                <w:color w:val="000000"/>
                <w:sz w:val="15"/>
                <w:szCs w:val="15"/>
                <w:highlight w:val="none"/>
              </w:rPr>
              <w:t>严重后果的，</w:t>
            </w:r>
            <w:r>
              <w:rPr>
                <w:rFonts w:hint="eastAsia" w:ascii="宋体" w:hAnsi="宋体" w:eastAsia="宋体"/>
                <w:color w:val="000000"/>
                <w:sz w:val="15"/>
                <w:szCs w:val="15"/>
                <w:highlight w:val="none"/>
                <w:lang w:eastAsia="zh-CN"/>
              </w:rPr>
              <w:t>系数</w:t>
            </w:r>
            <w:r>
              <w:rPr>
                <w:rFonts w:hint="eastAsia" w:ascii="宋体" w:hAnsi="宋体" w:eastAsia="宋体"/>
                <w:color w:val="000000"/>
                <w:sz w:val="15"/>
                <w:szCs w:val="15"/>
                <w:highlight w:val="none"/>
              </w:rPr>
              <w:t>9</w:t>
            </w:r>
            <w:r>
              <w:rPr>
                <w:rFonts w:hint="eastAsia" w:ascii="宋体" w:hAnsi="宋体" w:eastAsia="宋体"/>
                <w:color w:val="000000"/>
                <w:sz w:val="15"/>
                <w:szCs w:val="15"/>
                <w:highlight w:val="none"/>
                <w:lang w:val="en-US" w:eastAsia="zh-CN"/>
              </w:rPr>
              <w:t>;3.</w:t>
            </w:r>
            <w:r>
              <w:rPr>
                <w:rFonts w:hint="eastAsia" w:ascii="宋体" w:hAnsi="宋体" w:eastAsia="宋体"/>
                <w:color w:val="000000"/>
                <w:sz w:val="15"/>
                <w:szCs w:val="15"/>
                <w:highlight w:val="none"/>
              </w:rPr>
              <w:t>存在基准2.1.3规定情形的，系数按照相关规定确定。</w:t>
            </w:r>
          </w:p>
        </w:tc>
        <w:tc>
          <w:tcPr>
            <w:tcW w:w="1949" w:type="dxa"/>
            <w:gridSpan w:val="2"/>
            <w:noWrap w:val="0"/>
            <w:vAlign w:val="center"/>
          </w:tcPr>
          <w:p>
            <w:pPr>
              <w:spacing w:line="240"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w:t>
            </w:r>
            <w:r>
              <w:rPr>
                <w:rFonts w:hint="eastAsia" w:ascii="宋体" w:hAnsi="宋体" w:eastAsia="宋体" w:cs="宋体"/>
                <w:color w:val="000000"/>
                <w:kern w:val="0"/>
                <w:sz w:val="15"/>
                <w:szCs w:val="15"/>
                <w:highlight w:val="none"/>
              </w:rPr>
              <w:t>＝</w:t>
            </w:r>
            <w:r>
              <w:rPr>
                <w:rFonts w:hint="eastAsia" w:ascii="宋体" w:hAnsi="宋体" w:eastAsia="宋体"/>
                <w:color w:val="000000"/>
                <w:sz w:val="15"/>
                <w:szCs w:val="15"/>
                <w:highlight w:val="none"/>
              </w:rPr>
              <w:t>10000×（1+</w:t>
            </w:r>
            <w:r>
              <w:rPr>
                <w:rFonts w:hint="eastAsia" w:ascii="宋体" w:hAnsi="宋体" w:eastAsia="宋体"/>
                <w:color w:val="000000"/>
                <w:sz w:val="15"/>
                <w:szCs w:val="15"/>
                <w:highlight w:val="none"/>
                <w:lang w:eastAsia="zh-CN"/>
              </w:rPr>
              <w:t>情节系数</w:t>
            </w:r>
            <w:r>
              <w:rPr>
                <w:rFonts w:hint="eastAsia" w:ascii="宋体" w:hAnsi="宋体" w:eastAsia="宋体"/>
                <w:color w:val="000000"/>
                <w:sz w:val="15"/>
                <w:szCs w:val="15"/>
                <w:highlight w:val="none"/>
              </w:rPr>
              <w:t>）</w:t>
            </w:r>
          </w:p>
          <w:p>
            <w:pPr>
              <w:spacing w:line="240" w:lineRule="exact"/>
              <w:rPr>
                <w:rFonts w:ascii="宋体" w:hAnsi="宋体" w:eastAsia="宋体"/>
                <w:color w:val="000000"/>
                <w:sz w:val="15"/>
                <w:szCs w:val="15"/>
                <w:highlight w:val="none"/>
              </w:rPr>
            </w:pPr>
          </w:p>
        </w:tc>
        <w:tc>
          <w:tcPr>
            <w:tcW w:w="2178" w:type="dxa"/>
            <w:noWrap w:val="0"/>
            <w:vAlign w:val="center"/>
          </w:tcPr>
          <w:p>
            <w:pPr>
              <w:spacing w:line="240" w:lineRule="exact"/>
              <w:rPr>
                <w:rFonts w:ascii="宋体" w:hAnsi="宋体" w:eastAsia="宋体"/>
                <w:color w:val="00000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76" w:hRule="atLeast"/>
          <w:jc w:val="center"/>
        </w:trPr>
        <w:tc>
          <w:tcPr>
            <w:tcW w:w="13515" w:type="dxa"/>
            <w:gridSpan w:val="10"/>
            <w:noWrap w:val="0"/>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olor w:val="000000"/>
                <w:sz w:val="15"/>
                <w:szCs w:val="15"/>
                <w:highlight w:val="none"/>
              </w:rPr>
            </w:pPr>
            <w:bookmarkStart w:id="108" w:name="_Toc263646704"/>
            <w:bookmarkStart w:id="109" w:name="_Toc1745180410"/>
            <w:bookmarkStart w:id="110" w:name="_Toc110851471"/>
            <w:r>
              <w:rPr>
                <w:rFonts w:hint="eastAsia" w:ascii="宋体" w:hAnsi="宋体" w:eastAsia="宋体"/>
                <w:color w:val="000000"/>
                <w:sz w:val="21"/>
                <w:szCs w:val="21"/>
                <w:highlight w:val="none"/>
              </w:rPr>
              <w:t>《北京市环境噪声污染防治办法》案由</w:t>
            </w:r>
            <w:r>
              <w:rPr>
                <w:rFonts w:hint="eastAsia" w:ascii="宋体" w:hAnsi="宋体" w:eastAsia="宋体"/>
                <w:color w:val="000000"/>
                <w:sz w:val="21"/>
                <w:szCs w:val="21"/>
                <w:highlight w:val="none"/>
                <w:lang w:val="en-US" w:eastAsia="zh-CN"/>
              </w:rPr>
              <w:t>1</w:t>
            </w:r>
            <w:r>
              <w:rPr>
                <w:rFonts w:hint="eastAsia" w:ascii="宋体" w:hAnsi="宋体" w:eastAsia="宋体"/>
                <w:color w:val="000000"/>
                <w:sz w:val="21"/>
                <w:szCs w:val="21"/>
                <w:highlight w:val="none"/>
              </w:rPr>
              <w:t>项</w:t>
            </w:r>
            <w:bookmarkEnd w:id="108"/>
            <w:bookmarkEnd w:id="109"/>
            <w:bookmarkEnd w:id="11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601" w:hRule="atLeast"/>
          <w:jc w:val="center"/>
        </w:trPr>
        <w:tc>
          <w:tcPr>
            <w:tcW w:w="714" w:type="dxa"/>
            <w:noWrap w:val="0"/>
            <w:vAlign w:val="center"/>
          </w:tcPr>
          <w:p>
            <w:pPr>
              <w:spacing w:line="240" w:lineRule="exact"/>
              <w:jc w:val="center"/>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lang w:val="en-US" w:eastAsia="zh-CN"/>
              </w:rPr>
              <w:t>1</w:t>
            </w:r>
          </w:p>
        </w:tc>
        <w:tc>
          <w:tcPr>
            <w:tcW w:w="1626" w:type="dxa"/>
            <w:gridSpan w:val="2"/>
            <w:tcBorders>
              <w:bottom w:val="single" w:color="auto" w:sz="4" w:space="0"/>
            </w:tcBorders>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特殊时段在噪声敏感建筑物集中区域内从事产生噪声的施工作业</w:t>
            </w:r>
          </w:p>
        </w:tc>
        <w:tc>
          <w:tcPr>
            <w:tcW w:w="2981" w:type="dxa"/>
            <w:tcBorders>
              <w:bottom w:val="single" w:color="auto" w:sz="4" w:space="0"/>
            </w:tcBorders>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违反条款：第十七条；</w:t>
            </w:r>
          </w:p>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处罚条款：第三十九条 责令停止违法行为，并处1万元以上3万元以下罚款</w:t>
            </w:r>
          </w:p>
        </w:tc>
        <w:tc>
          <w:tcPr>
            <w:tcW w:w="851"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tabs>
                <w:tab w:val="left" w:pos="312"/>
              </w:tabs>
              <w:spacing w:line="240"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1</w:t>
            </w:r>
            <w:r>
              <w:rPr>
                <w:rFonts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rPr>
              <w:t>持续时间较长</w:t>
            </w:r>
            <w:r>
              <w:rPr>
                <w:rFonts w:hint="eastAsia" w:ascii="宋体" w:hAnsi="宋体" w:eastAsia="宋体"/>
                <w:color w:val="000000"/>
                <w:sz w:val="15"/>
                <w:szCs w:val="15"/>
                <w:highlight w:val="none"/>
                <w:lang w:eastAsia="zh-CN"/>
              </w:rPr>
              <w:t>（达到</w:t>
            </w:r>
            <w:r>
              <w:rPr>
                <w:rFonts w:hint="eastAsia" w:ascii="宋体" w:hAnsi="宋体" w:eastAsia="宋体"/>
                <w:color w:val="000000"/>
                <w:sz w:val="15"/>
                <w:szCs w:val="15"/>
                <w:highlight w:val="none"/>
                <w:lang w:val="en-US" w:eastAsia="zh-CN"/>
              </w:rPr>
              <w:t>3天及以上的</w:t>
            </w:r>
            <w:r>
              <w:rPr>
                <w:rFonts w:hint="eastAsia" w:ascii="宋体" w:hAnsi="宋体" w:eastAsia="宋体"/>
                <w:color w:val="000000"/>
                <w:sz w:val="15"/>
                <w:szCs w:val="15"/>
                <w:highlight w:val="none"/>
                <w:lang w:eastAsia="zh-CN"/>
              </w:rPr>
              <w:t>）</w:t>
            </w:r>
            <w:r>
              <w:rPr>
                <w:rFonts w:hint="eastAsia" w:ascii="宋体" w:hAnsi="宋体" w:eastAsia="宋体" w:cs="宋体"/>
                <w:color w:val="000000"/>
                <w:kern w:val="0"/>
                <w:sz w:val="15"/>
                <w:szCs w:val="15"/>
                <w:highlight w:val="none"/>
              </w:rPr>
              <w:t>，或者造成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社会恶劣影响等情形，</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rPr>
              <w:t>1；2.媒体曝光，造成不良社会影响的，系数2；3.在中（高）考考场周边的，系数2</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rPr>
              <w:t>存在基准2.1.3规定情形的，系数按照相关规定确定</w:t>
            </w:r>
            <w:r>
              <w:rPr>
                <w:rFonts w:hint="eastAsia" w:ascii="宋体" w:hAnsi="宋体" w:eastAsia="宋体" w:cs="宋体"/>
                <w:color w:val="000000"/>
                <w:kern w:val="0"/>
                <w:sz w:val="15"/>
                <w:szCs w:val="15"/>
                <w:highlight w:val="none"/>
                <w:lang w:eastAsia="zh-CN"/>
              </w:rPr>
              <w:t>（基准2.1.3.5不适用）。</w:t>
            </w:r>
          </w:p>
        </w:tc>
        <w:tc>
          <w:tcPr>
            <w:tcW w:w="1949" w:type="dxa"/>
            <w:gridSpan w:val="2"/>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40"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531" w:hRule="atLeast"/>
          <w:jc w:val="center"/>
        </w:trPr>
        <w:tc>
          <w:tcPr>
            <w:tcW w:w="13515" w:type="dxa"/>
            <w:gridSpan w:val="10"/>
            <w:noWrap w:val="0"/>
            <w:vAlign w:val="center"/>
          </w:tcPr>
          <w:p>
            <w:pPr>
              <w:pStyle w:val="2"/>
              <w:keepNext w:val="0"/>
              <w:keepLines w:val="0"/>
              <w:rPr>
                <w:rFonts w:ascii="黑体" w:hAnsi="黑体" w:eastAsia="黑体"/>
                <w:b w:val="0"/>
                <w:color w:val="000000"/>
                <w:sz w:val="24"/>
                <w:szCs w:val="24"/>
                <w:highlight w:val="none"/>
              </w:rPr>
            </w:pPr>
            <w:bookmarkStart w:id="111" w:name="_Toc760985315"/>
            <w:bookmarkStart w:id="112" w:name="_Toc110851473"/>
            <w:bookmarkStart w:id="113" w:name="_Toc2139595633"/>
            <w:r>
              <w:rPr>
                <w:rFonts w:hint="eastAsia" w:ascii="黑体" w:hAnsi="黑体" w:eastAsia="黑体"/>
                <w:b w:val="0"/>
                <w:color w:val="000000"/>
                <w:sz w:val="28"/>
                <w:szCs w:val="28"/>
                <w:highlight w:val="none"/>
              </w:rPr>
              <w:t>施工现场管理方面</w:t>
            </w:r>
            <w:bookmarkEnd w:id="111"/>
            <w:bookmarkEnd w:id="112"/>
            <w:bookmarkEnd w:id="11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375" w:hRule="atLeast"/>
          <w:jc w:val="center"/>
        </w:trPr>
        <w:tc>
          <w:tcPr>
            <w:tcW w:w="13515" w:type="dxa"/>
            <w:gridSpan w:val="10"/>
            <w:noWrap w:val="0"/>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olor w:val="000000"/>
                <w:sz w:val="15"/>
                <w:szCs w:val="15"/>
                <w:highlight w:val="none"/>
              </w:rPr>
            </w:pPr>
            <w:bookmarkStart w:id="114" w:name="_Toc795192202"/>
            <w:bookmarkStart w:id="115" w:name="_Toc110851474"/>
            <w:bookmarkStart w:id="116" w:name="_Toc1669927446"/>
            <w:r>
              <w:rPr>
                <w:rFonts w:hint="eastAsia" w:ascii="宋体" w:hAnsi="宋体" w:eastAsia="宋体"/>
                <w:color w:val="000000"/>
                <w:sz w:val="21"/>
                <w:szCs w:val="21"/>
                <w:highlight w:val="none"/>
              </w:rPr>
              <w:t>《北京市大气污染防治条例》施工现场执法案由16项</w:t>
            </w:r>
            <w:bookmarkEnd w:id="114"/>
            <w:bookmarkEnd w:id="115"/>
            <w:bookmarkEnd w:id="11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07"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6"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建设单位未按标准设置围挡</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违反条款：第八十一条第一款第（一）项</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处罚条款：第一百一十九条：责令限期改正，处一万元以上十万元以下罚款；拒不改正的，责令停工整治</w:t>
            </w:r>
          </w:p>
        </w:tc>
        <w:tc>
          <w:tcPr>
            <w:tcW w:w="851"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10000</w:t>
            </w:r>
          </w:p>
        </w:tc>
        <w:tc>
          <w:tcPr>
            <w:tcW w:w="840"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spacing w:line="232" w:lineRule="exact"/>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rPr>
              <w:t>1.未按标准设置围挡长度16-30米的，系数1；31-45米的，系数2</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46-60米的，系数3；61-75米的，系数4；76-90米的，系数5；</w:t>
            </w:r>
            <w:r>
              <w:rPr>
                <w:rFonts w:hint="eastAsia" w:ascii="宋体" w:hAnsi="宋体" w:eastAsia="宋体"/>
                <w:color w:val="000000"/>
                <w:sz w:val="15"/>
                <w:szCs w:val="15"/>
                <w:highlight w:val="none"/>
              </w:rPr>
              <w:t>以此类推</w:t>
            </w:r>
            <w:r>
              <w:rPr>
                <w:rFonts w:hint="eastAsia" w:ascii="宋体" w:hAnsi="宋体" w:eastAsia="宋体"/>
                <w:color w:val="000000"/>
                <w:sz w:val="15"/>
                <w:szCs w:val="15"/>
                <w:highlight w:val="none"/>
                <w:lang w:eastAsia="zh-CN"/>
              </w:rPr>
              <w:t>，长度</w:t>
            </w:r>
            <w:r>
              <w:rPr>
                <w:rFonts w:hint="eastAsia" w:ascii="宋体" w:hAnsi="宋体" w:eastAsia="宋体"/>
                <w:color w:val="000000"/>
                <w:sz w:val="15"/>
                <w:szCs w:val="15"/>
                <w:highlight w:val="none"/>
                <w:lang w:val="en-US" w:eastAsia="zh-CN"/>
              </w:rPr>
              <w:t>136米及以上的，系数9</w:t>
            </w:r>
            <w:r>
              <w:rPr>
                <w:rFonts w:hint="eastAsia" w:ascii="宋体" w:hAnsi="宋体" w:eastAsia="宋体"/>
                <w:color w:val="000000"/>
                <w:sz w:val="15"/>
                <w:szCs w:val="15"/>
                <w:highlight w:val="none"/>
              </w:rPr>
              <w:t>；2.</w:t>
            </w:r>
            <w:r>
              <w:rPr>
                <w:rFonts w:hint="eastAsia" w:ascii="宋体" w:hAnsi="宋体" w:eastAsia="宋体"/>
                <w:color w:val="000000"/>
                <w:sz w:val="15"/>
                <w:szCs w:val="15"/>
                <w:highlight w:val="none"/>
                <w:lang w:eastAsia="zh-CN"/>
              </w:rPr>
              <w:t>未按规定设置围挡</w:t>
            </w:r>
            <w:r>
              <w:rPr>
                <w:rFonts w:hint="eastAsia" w:ascii="宋体" w:hAnsi="宋体" w:eastAsia="宋体"/>
                <w:color w:val="000000"/>
                <w:sz w:val="15"/>
                <w:szCs w:val="15"/>
                <w:highlight w:val="none"/>
              </w:rPr>
              <w:t>危害公共安全的，系数9</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3.</w:t>
            </w:r>
            <w:r>
              <w:rPr>
                <w:rFonts w:hint="eastAsia" w:ascii="宋体" w:hAnsi="宋体" w:eastAsia="宋体" w:cs="宋体"/>
                <w:color w:val="000000"/>
                <w:kern w:val="0"/>
                <w:sz w:val="15"/>
                <w:szCs w:val="15"/>
                <w:highlight w:val="none"/>
              </w:rPr>
              <w:t>存在基准2.1.3规定情形的，系数按照相关规定确定</w:t>
            </w:r>
            <w:r>
              <w:rPr>
                <w:rFonts w:hint="eastAsia" w:ascii="宋体" w:hAnsi="宋体" w:eastAsia="宋体" w:cs="宋体"/>
                <w:color w:val="000000"/>
                <w:kern w:val="0"/>
                <w:sz w:val="15"/>
                <w:szCs w:val="15"/>
                <w:highlight w:val="none"/>
                <w:lang w:eastAsia="zh-CN"/>
              </w:rPr>
              <w:t>（基准2.1.3.5不适用）。</w:t>
            </w:r>
          </w:p>
        </w:tc>
        <w:tc>
          <w:tcPr>
            <w:tcW w:w="1949"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罚款数额＝10000×（1＋</w:t>
            </w:r>
            <w:r>
              <w:rPr>
                <w:rFonts w:hint="eastAsia" w:ascii="宋体" w:hAnsi="宋体" w:eastAsia="宋体"/>
                <w:color w:val="000000"/>
                <w:sz w:val="15"/>
                <w:szCs w:val="15"/>
                <w:highlight w:val="none"/>
                <w:lang w:eastAsia="zh-CN"/>
              </w:rPr>
              <w:t>情节系数</w:t>
            </w:r>
            <w:r>
              <w:rPr>
                <w:rFonts w:hint="eastAsia" w:ascii="宋体" w:hAnsi="宋体" w:eastAsia="宋体"/>
                <w:color w:val="000000"/>
                <w:sz w:val="15"/>
                <w:szCs w:val="15"/>
                <w:highlight w:val="none"/>
              </w:rPr>
              <w:t>）</w:t>
            </w:r>
          </w:p>
        </w:tc>
        <w:tc>
          <w:tcPr>
            <w:tcW w:w="2178" w:type="dxa"/>
            <w:noWrap w:val="0"/>
            <w:vAlign w:val="center"/>
          </w:tcPr>
          <w:p>
            <w:pPr>
              <w:spacing w:line="232" w:lineRule="exact"/>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rPr>
              <w:t>拒不改正的，责令停工整治</w:t>
            </w:r>
            <w:r>
              <w:rPr>
                <w:rFonts w:hint="eastAsia" w:ascii="宋体" w:hAnsi="宋体" w:eastAsia="宋体"/>
                <w:color w:val="00000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23"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6"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施工单位未对围挡进行维护</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违反条款：第八十一条第一款第（一）项</w:t>
            </w:r>
          </w:p>
          <w:p>
            <w:pPr>
              <w:spacing w:line="232" w:lineRule="exact"/>
              <w:jc w:val="lef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处罚条款：第一百一十九条：责令限期改正，处一万元以上十万元以下罚款；拒不改正的，责令停工整治</w:t>
            </w:r>
          </w:p>
        </w:tc>
        <w:tc>
          <w:tcPr>
            <w:tcW w:w="851"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10000</w:t>
            </w:r>
          </w:p>
        </w:tc>
        <w:tc>
          <w:tcPr>
            <w:tcW w:w="840"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spacing w:line="232" w:lineRule="exact"/>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rPr>
              <w:t>1.未按规定管护围挡长度16-30米的，系数1；31-45米的，系数2</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46-60米的，系数3；61-75米的，系数4；76-90米的，系数5；</w:t>
            </w:r>
            <w:r>
              <w:rPr>
                <w:rFonts w:hint="eastAsia" w:ascii="宋体" w:hAnsi="宋体" w:eastAsia="宋体"/>
                <w:color w:val="000000"/>
                <w:sz w:val="15"/>
                <w:szCs w:val="15"/>
                <w:highlight w:val="none"/>
              </w:rPr>
              <w:t>以此类推</w:t>
            </w:r>
            <w:r>
              <w:rPr>
                <w:rFonts w:hint="eastAsia" w:ascii="宋体" w:hAnsi="宋体" w:eastAsia="宋体"/>
                <w:color w:val="000000"/>
                <w:sz w:val="15"/>
                <w:szCs w:val="15"/>
                <w:highlight w:val="none"/>
                <w:lang w:eastAsia="zh-CN"/>
              </w:rPr>
              <w:t>，长度</w:t>
            </w:r>
            <w:r>
              <w:rPr>
                <w:rFonts w:hint="eastAsia" w:ascii="宋体" w:hAnsi="宋体" w:eastAsia="宋体"/>
                <w:color w:val="000000"/>
                <w:sz w:val="15"/>
                <w:szCs w:val="15"/>
                <w:highlight w:val="none"/>
                <w:lang w:val="en-US" w:eastAsia="zh-CN"/>
              </w:rPr>
              <w:t>136米及以上的，系数9</w:t>
            </w:r>
            <w:r>
              <w:rPr>
                <w:rFonts w:hint="eastAsia" w:ascii="宋体" w:hAnsi="宋体" w:eastAsia="宋体"/>
                <w:color w:val="000000"/>
                <w:sz w:val="15"/>
                <w:szCs w:val="15"/>
                <w:highlight w:val="none"/>
              </w:rPr>
              <w:t>；2.</w:t>
            </w:r>
            <w:r>
              <w:rPr>
                <w:rFonts w:hint="eastAsia" w:ascii="宋体" w:hAnsi="宋体" w:eastAsia="宋体"/>
                <w:color w:val="000000"/>
                <w:sz w:val="15"/>
                <w:szCs w:val="15"/>
                <w:highlight w:val="none"/>
                <w:lang w:eastAsia="zh-CN"/>
              </w:rPr>
              <w:t>未按规定管护围挡</w:t>
            </w:r>
            <w:r>
              <w:rPr>
                <w:rFonts w:hint="eastAsia" w:ascii="宋体" w:hAnsi="宋体" w:eastAsia="宋体"/>
                <w:color w:val="000000"/>
                <w:sz w:val="15"/>
                <w:szCs w:val="15"/>
                <w:highlight w:val="none"/>
              </w:rPr>
              <w:t>危害公共安全的，系数9</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3.</w:t>
            </w:r>
            <w:r>
              <w:rPr>
                <w:rFonts w:hint="eastAsia" w:ascii="宋体" w:hAnsi="宋体" w:eastAsia="宋体" w:cs="宋体"/>
                <w:color w:val="000000"/>
                <w:kern w:val="0"/>
                <w:sz w:val="15"/>
                <w:szCs w:val="15"/>
                <w:highlight w:val="none"/>
              </w:rPr>
              <w:t>存在基准2.1.3规定情形的，系数按照相关规定确定</w:t>
            </w:r>
            <w:r>
              <w:rPr>
                <w:rFonts w:hint="eastAsia" w:ascii="宋体" w:hAnsi="宋体" w:eastAsia="宋体" w:cs="宋体"/>
                <w:color w:val="000000"/>
                <w:kern w:val="0"/>
                <w:sz w:val="15"/>
                <w:szCs w:val="15"/>
                <w:highlight w:val="none"/>
                <w:lang w:eastAsia="zh-CN"/>
              </w:rPr>
              <w:t>（基准2.1.3.5不适用）。</w:t>
            </w:r>
          </w:p>
        </w:tc>
        <w:tc>
          <w:tcPr>
            <w:tcW w:w="1949"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罚款数额＝10000×（1+</w:t>
            </w:r>
            <w:r>
              <w:rPr>
                <w:rFonts w:hint="eastAsia" w:ascii="宋体" w:hAnsi="宋体" w:eastAsia="宋体"/>
                <w:color w:val="000000"/>
                <w:sz w:val="15"/>
                <w:szCs w:val="15"/>
                <w:highlight w:val="none"/>
                <w:lang w:eastAsia="zh-CN"/>
              </w:rPr>
              <w:t>情节</w:t>
            </w:r>
            <w:r>
              <w:rPr>
                <w:rFonts w:hint="eastAsia" w:ascii="宋体" w:hAnsi="宋体" w:eastAsia="宋体"/>
                <w:color w:val="000000"/>
                <w:sz w:val="15"/>
                <w:szCs w:val="15"/>
                <w:highlight w:val="none"/>
              </w:rPr>
              <w:t>系数）</w:t>
            </w:r>
          </w:p>
        </w:tc>
        <w:tc>
          <w:tcPr>
            <w:tcW w:w="2178"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拒不改正的，责令停工整治</w:t>
            </w:r>
            <w:r>
              <w:rPr>
                <w:rFonts w:hint="eastAsia" w:ascii="宋体" w:hAnsi="宋体" w:eastAsia="宋体"/>
                <w:color w:val="00000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69"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p>
        </w:tc>
        <w:tc>
          <w:tcPr>
            <w:tcW w:w="1626"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施工单位未在施工现场出入口公示相关信息</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违反条款：第八十一条第一款第（二）项；</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处罚条款：第一百一十九条：责令限期改正，处一万元以上十万元以下罚款；拒不改正的，责令停工整治</w:t>
            </w:r>
          </w:p>
        </w:tc>
        <w:tc>
          <w:tcPr>
            <w:tcW w:w="851" w:type="dxa"/>
            <w:noWrap w:val="0"/>
            <w:vAlign w:val="center"/>
          </w:tcPr>
          <w:p>
            <w:pPr>
              <w:spacing w:line="232" w:lineRule="exact"/>
              <w:jc w:val="center"/>
              <w:rPr>
                <w:rFonts w:hint="eastAsia" w:ascii="宋体" w:hAnsi="宋体" w:eastAsia="宋体"/>
                <w:color w:val="000000"/>
                <w:sz w:val="15"/>
                <w:szCs w:val="15"/>
                <w:highlight w:val="none"/>
              </w:rPr>
            </w:pPr>
            <w:r>
              <w:rPr>
                <w:rFonts w:hint="eastAsia" w:ascii="宋体" w:hAnsi="宋体" w:eastAsia="宋体"/>
                <w:color w:val="000000"/>
                <w:sz w:val="15"/>
                <w:szCs w:val="15"/>
                <w:highlight w:val="none"/>
                <w:lang w:val="en-US" w:eastAsia="zh-CN"/>
              </w:rPr>
              <w:t>1</w:t>
            </w:r>
            <w:r>
              <w:rPr>
                <w:rFonts w:hint="eastAsia" w:ascii="宋体" w:hAnsi="宋体" w:eastAsia="宋体"/>
                <w:color w:val="000000"/>
                <w:sz w:val="15"/>
                <w:szCs w:val="15"/>
                <w:highlight w:val="none"/>
              </w:rPr>
              <w:t>0000</w:t>
            </w:r>
          </w:p>
        </w:tc>
        <w:tc>
          <w:tcPr>
            <w:tcW w:w="840"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spacing w:line="232" w:lineRule="exact"/>
              <w:jc w:val="left"/>
              <w:rPr>
                <w:rFonts w:hint="eastAsia" w:ascii="宋体" w:hAnsi="宋体" w:eastAsia="宋体"/>
                <w:color w:val="000000"/>
                <w:sz w:val="15"/>
                <w:szCs w:val="15"/>
                <w:highlight w:val="none"/>
                <w:lang w:eastAsia="zh-CN"/>
              </w:rPr>
            </w:pPr>
            <w:r>
              <w:rPr>
                <w:rFonts w:hint="eastAsia" w:ascii="宋体" w:hAnsi="宋体" w:eastAsia="宋体" w:cs="宋体"/>
                <w:color w:val="000000"/>
                <w:kern w:val="0"/>
                <w:sz w:val="15"/>
                <w:szCs w:val="15"/>
                <w:highlight w:val="none"/>
              </w:rPr>
              <w:t>存在基准2.1.3规定情形的，系数按照相关规定确定</w:t>
            </w:r>
            <w:r>
              <w:rPr>
                <w:rFonts w:hint="eastAsia" w:ascii="宋体" w:hAnsi="宋体" w:eastAsia="宋体" w:cs="宋体"/>
                <w:color w:val="000000"/>
                <w:kern w:val="0"/>
                <w:sz w:val="15"/>
                <w:szCs w:val="15"/>
                <w:highlight w:val="none"/>
                <w:lang w:eastAsia="zh-CN"/>
              </w:rPr>
              <w:t>（基准2.1.3.5不适用）。</w:t>
            </w:r>
          </w:p>
        </w:tc>
        <w:tc>
          <w:tcPr>
            <w:tcW w:w="1949" w:type="dxa"/>
            <w:gridSpan w:val="2"/>
            <w:noWrap w:val="0"/>
            <w:vAlign w:val="center"/>
          </w:tcPr>
          <w:p>
            <w:pPr>
              <w:spacing w:line="232" w:lineRule="exact"/>
              <w:jc w:val="left"/>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w:t>
            </w:r>
            <w:r>
              <w:rPr>
                <w:rFonts w:hint="eastAsia" w:ascii="宋体" w:hAnsi="宋体" w:eastAsia="宋体"/>
                <w:strike w:val="0"/>
                <w:dstrike w:val="0"/>
                <w:color w:val="000000"/>
                <w:sz w:val="15"/>
                <w:szCs w:val="15"/>
                <w:highlight w:val="none"/>
                <w:lang w:val="en-US" w:eastAsia="zh-CN"/>
              </w:rPr>
              <w:t>10000</w:t>
            </w:r>
            <w:r>
              <w:rPr>
                <w:rFonts w:hint="eastAsia" w:ascii="宋体" w:hAnsi="宋体" w:eastAsia="宋体"/>
                <w:color w:val="000000"/>
                <w:sz w:val="15"/>
                <w:szCs w:val="15"/>
                <w:highlight w:val="none"/>
              </w:rPr>
              <w:t>×（1+</w:t>
            </w:r>
            <w:r>
              <w:rPr>
                <w:rFonts w:hint="eastAsia" w:ascii="宋体" w:hAnsi="宋体" w:eastAsia="宋体"/>
                <w:color w:val="000000"/>
                <w:sz w:val="15"/>
                <w:szCs w:val="15"/>
                <w:highlight w:val="none"/>
                <w:lang w:eastAsia="zh-CN"/>
              </w:rPr>
              <w:t>情节系数</w:t>
            </w:r>
            <w:r>
              <w:rPr>
                <w:rFonts w:hint="eastAsia" w:ascii="宋体" w:hAnsi="宋体" w:eastAsia="宋体"/>
                <w:color w:val="000000"/>
                <w:sz w:val="15"/>
                <w:szCs w:val="15"/>
                <w:highlight w:val="none"/>
              </w:rPr>
              <w:t>）</w:t>
            </w:r>
          </w:p>
        </w:tc>
        <w:tc>
          <w:tcPr>
            <w:tcW w:w="2178" w:type="dxa"/>
            <w:noWrap w:val="0"/>
            <w:vAlign w:val="center"/>
          </w:tcPr>
          <w:p>
            <w:pPr>
              <w:spacing w:line="232" w:lineRule="exact"/>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lang w:eastAsia="zh-CN"/>
              </w:rPr>
              <w:t>需要做出其他处罚决定的，报请案审会决定。</w:t>
            </w:r>
          </w:p>
          <w:p>
            <w:pPr>
              <w:spacing w:line="232" w:lineRule="exact"/>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拒不改正的，责令停工整治</w:t>
            </w:r>
            <w:r>
              <w:rPr>
                <w:rFonts w:hint="eastAsia" w:ascii="宋体" w:hAnsi="宋体" w:eastAsia="宋体"/>
                <w:color w:val="00000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14"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4</w:t>
            </w:r>
          </w:p>
        </w:tc>
        <w:tc>
          <w:tcPr>
            <w:tcW w:w="1626"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未对施工现场内主要道路和物料堆放场地进行硬化</w:t>
            </w:r>
          </w:p>
        </w:tc>
        <w:tc>
          <w:tcPr>
            <w:tcW w:w="2981" w:type="dxa"/>
            <w:noWrap w:val="0"/>
            <w:vAlign w:val="center"/>
          </w:tcPr>
          <w:p>
            <w:pPr>
              <w:spacing w:line="232" w:lineRule="exact"/>
              <w:rPr>
                <w:rFonts w:hint="eastAsia" w:ascii="宋体" w:hAnsi="宋体" w:eastAsia="宋体"/>
                <w:color w:val="000000"/>
                <w:sz w:val="15"/>
                <w:szCs w:val="15"/>
                <w:highlight w:val="none"/>
                <w:lang w:eastAsia="zh"/>
              </w:rPr>
            </w:pPr>
            <w:r>
              <w:rPr>
                <w:rFonts w:hint="eastAsia" w:ascii="宋体" w:hAnsi="宋体" w:eastAsia="宋体"/>
                <w:color w:val="000000"/>
                <w:sz w:val="15"/>
                <w:szCs w:val="15"/>
                <w:highlight w:val="none"/>
              </w:rPr>
              <w:t>违反条款：第八十一条第一款第（三）项</w:t>
            </w:r>
            <w:r>
              <w:rPr>
                <w:rFonts w:hint="eastAsia" w:ascii="宋体" w:hAnsi="宋体"/>
                <w:color w:val="000000"/>
                <w:sz w:val="15"/>
                <w:szCs w:val="15"/>
                <w:highlight w:val="none"/>
                <w:lang w:eastAsia="zh"/>
              </w:rPr>
              <w:t>；</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处罚条款：第一百一十九条：责令限期改正，处一万元以上十万元以下罚款；拒不改正，责令停工整治。</w:t>
            </w:r>
          </w:p>
        </w:tc>
        <w:tc>
          <w:tcPr>
            <w:tcW w:w="851"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10000</w:t>
            </w:r>
          </w:p>
        </w:tc>
        <w:tc>
          <w:tcPr>
            <w:tcW w:w="840"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widowControl w:val="0"/>
              <w:numPr>
                <w:ilvl w:val="0"/>
                <w:numId w:val="0"/>
              </w:numPr>
              <w:jc w:val="both"/>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lang w:val="en-US" w:eastAsia="zh-CN"/>
              </w:rPr>
              <w:t>1.</w:t>
            </w:r>
            <w:r>
              <w:rPr>
                <w:rFonts w:hint="eastAsia" w:ascii="宋体" w:hAnsi="宋体" w:eastAsia="宋体"/>
                <w:color w:val="000000"/>
                <w:sz w:val="15"/>
                <w:szCs w:val="15"/>
                <w:highlight w:val="none"/>
              </w:rPr>
              <w:t>未硬化、覆盖或者绿化面积10</w:t>
            </w:r>
            <w:r>
              <w:rPr>
                <w:rFonts w:hint="eastAsia" w:ascii="宋体" w:hAnsi="宋体" w:eastAsia="宋体" w:cs="Batang"/>
                <w:color w:val="000000"/>
                <w:sz w:val="15"/>
                <w:szCs w:val="15"/>
                <w:highlight w:val="none"/>
              </w:rPr>
              <w:t>㎡</w:t>
            </w:r>
            <w:r>
              <w:rPr>
                <w:rFonts w:hint="eastAsia" w:ascii="宋体" w:hAnsi="宋体" w:eastAsia="宋体" w:cs="仿宋_GB2312"/>
                <w:color w:val="000000"/>
                <w:sz w:val="15"/>
                <w:szCs w:val="15"/>
                <w:highlight w:val="none"/>
              </w:rPr>
              <w:t>以下的，系数</w:t>
            </w:r>
            <w:r>
              <w:rPr>
                <w:rFonts w:hint="eastAsia" w:ascii="宋体" w:hAnsi="宋体" w:eastAsia="宋体"/>
                <w:color w:val="000000"/>
                <w:sz w:val="15"/>
                <w:szCs w:val="15"/>
                <w:highlight w:val="none"/>
              </w:rPr>
              <w:t>0；11－25</w:t>
            </w:r>
            <w:r>
              <w:rPr>
                <w:rFonts w:hint="eastAsia" w:ascii="宋体" w:hAnsi="宋体" w:eastAsia="宋体" w:cs="Batang"/>
                <w:color w:val="000000"/>
                <w:sz w:val="15"/>
                <w:szCs w:val="15"/>
                <w:highlight w:val="none"/>
              </w:rPr>
              <w:t>㎡</w:t>
            </w:r>
            <w:r>
              <w:rPr>
                <w:rFonts w:hint="eastAsia" w:ascii="宋体" w:hAnsi="宋体" w:eastAsia="宋体" w:cs="仿宋_GB2312"/>
                <w:color w:val="000000"/>
                <w:sz w:val="15"/>
                <w:szCs w:val="15"/>
                <w:highlight w:val="none"/>
              </w:rPr>
              <w:t>的，系数</w:t>
            </w:r>
            <w:r>
              <w:rPr>
                <w:rFonts w:hint="eastAsia" w:ascii="宋体" w:hAnsi="宋体" w:eastAsia="宋体"/>
                <w:color w:val="000000"/>
                <w:sz w:val="15"/>
                <w:szCs w:val="15"/>
                <w:highlight w:val="none"/>
              </w:rPr>
              <w:t>1；26－40</w:t>
            </w:r>
            <w:r>
              <w:rPr>
                <w:rFonts w:hint="eastAsia" w:ascii="宋体" w:hAnsi="宋体" w:eastAsia="宋体" w:cs="Batang"/>
                <w:color w:val="000000"/>
                <w:sz w:val="15"/>
                <w:szCs w:val="15"/>
                <w:highlight w:val="none"/>
              </w:rPr>
              <w:t>㎡</w:t>
            </w:r>
            <w:r>
              <w:rPr>
                <w:rFonts w:hint="eastAsia" w:ascii="宋体" w:hAnsi="宋体" w:eastAsia="宋体" w:cs="仿宋_GB2312"/>
                <w:color w:val="000000"/>
                <w:sz w:val="15"/>
                <w:szCs w:val="15"/>
                <w:highlight w:val="none"/>
              </w:rPr>
              <w:t>系数</w:t>
            </w:r>
            <w:r>
              <w:rPr>
                <w:rFonts w:hint="eastAsia" w:ascii="宋体" w:hAnsi="宋体" w:eastAsia="宋体"/>
                <w:color w:val="000000"/>
                <w:sz w:val="15"/>
                <w:szCs w:val="15"/>
                <w:highlight w:val="none"/>
              </w:rPr>
              <w:t>2</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41-55</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的，系数</w:t>
            </w:r>
            <w:r>
              <w:rPr>
                <w:rFonts w:hint="eastAsia" w:ascii="宋体" w:hAnsi="宋体" w:eastAsia="宋体"/>
                <w:color w:val="000000"/>
                <w:sz w:val="15"/>
                <w:szCs w:val="15"/>
                <w:highlight w:val="none"/>
                <w:lang w:val="en-US" w:eastAsia="zh-CN"/>
              </w:rPr>
              <w:t>3</w:t>
            </w:r>
            <w:r>
              <w:rPr>
                <w:rFonts w:hint="eastAsia" w:ascii="宋体" w:hAnsi="宋体" w:eastAsia="宋体" w:cs="Batang"/>
                <w:color w:val="000000"/>
                <w:sz w:val="15"/>
                <w:szCs w:val="15"/>
                <w:highlight w:val="none"/>
                <w:lang w:eastAsia="zh-CN"/>
              </w:rPr>
              <w:t>；</w:t>
            </w:r>
            <w:r>
              <w:rPr>
                <w:rFonts w:hint="eastAsia" w:ascii="宋体" w:hAnsi="宋体" w:eastAsia="宋体" w:cs="Batang"/>
                <w:color w:val="000000"/>
                <w:sz w:val="15"/>
                <w:szCs w:val="15"/>
                <w:highlight w:val="none"/>
                <w:lang w:val="en-US" w:eastAsia="zh-CN"/>
              </w:rPr>
              <w:t>56-70</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的，系数</w:t>
            </w:r>
            <w:r>
              <w:rPr>
                <w:rFonts w:hint="eastAsia" w:ascii="宋体" w:hAnsi="宋体" w:eastAsia="宋体"/>
                <w:color w:val="000000"/>
                <w:sz w:val="15"/>
                <w:szCs w:val="15"/>
                <w:highlight w:val="none"/>
                <w:lang w:val="en-US" w:eastAsia="zh-CN"/>
              </w:rPr>
              <w:t>4；71-85</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的，系数</w:t>
            </w:r>
            <w:r>
              <w:rPr>
                <w:rFonts w:hint="eastAsia" w:ascii="宋体" w:hAnsi="宋体" w:eastAsia="宋体"/>
                <w:color w:val="000000"/>
                <w:sz w:val="15"/>
                <w:szCs w:val="15"/>
                <w:highlight w:val="none"/>
                <w:lang w:val="en-US" w:eastAsia="zh-CN"/>
              </w:rPr>
              <w:t>5；</w:t>
            </w:r>
            <w:r>
              <w:rPr>
                <w:rFonts w:hint="eastAsia" w:ascii="宋体" w:hAnsi="宋体" w:eastAsia="宋体"/>
                <w:color w:val="000000"/>
                <w:sz w:val="15"/>
                <w:szCs w:val="15"/>
                <w:highlight w:val="none"/>
              </w:rPr>
              <w:t>以此类推</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131</w:t>
            </w:r>
            <w:r>
              <w:rPr>
                <w:rFonts w:hint="eastAsia" w:ascii="宋体" w:hAnsi="宋体" w:eastAsia="宋体" w:cs="Batang"/>
                <w:color w:val="000000"/>
                <w:sz w:val="15"/>
                <w:szCs w:val="15"/>
                <w:highlight w:val="none"/>
              </w:rPr>
              <w:t>㎡</w:t>
            </w:r>
            <w:r>
              <w:rPr>
                <w:rFonts w:hint="eastAsia" w:ascii="宋体" w:hAnsi="宋体" w:eastAsia="宋体" w:cs="Batang"/>
                <w:color w:val="000000"/>
                <w:sz w:val="15"/>
                <w:szCs w:val="15"/>
                <w:highlight w:val="none"/>
                <w:lang w:eastAsia="zh-CN"/>
              </w:rPr>
              <w:t>及以上的，系数</w:t>
            </w:r>
            <w:r>
              <w:rPr>
                <w:rFonts w:hint="eastAsia" w:ascii="宋体" w:hAnsi="宋体" w:eastAsia="宋体" w:cs="Batang"/>
                <w:color w:val="000000"/>
                <w:sz w:val="15"/>
                <w:szCs w:val="15"/>
                <w:highlight w:val="none"/>
                <w:lang w:val="en-US" w:eastAsia="zh-CN"/>
              </w:rPr>
              <w:t>9</w:t>
            </w:r>
            <w:r>
              <w:rPr>
                <w:rFonts w:hint="eastAsia" w:ascii="宋体" w:hAnsi="宋体" w:eastAsia="宋体"/>
                <w:color w:val="000000"/>
                <w:sz w:val="15"/>
                <w:szCs w:val="15"/>
                <w:highlight w:val="none"/>
              </w:rPr>
              <w:t>。</w:t>
            </w:r>
            <w:r>
              <w:rPr>
                <w:rFonts w:hint="eastAsia" w:ascii="宋体" w:hAnsi="宋体" w:eastAsia="宋体"/>
                <w:color w:val="000000"/>
                <w:sz w:val="15"/>
                <w:szCs w:val="15"/>
                <w:highlight w:val="none"/>
                <w:lang w:val="en-US" w:eastAsia="zh-CN"/>
              </w:rPr>
              <w:t>2.</w:t>
            </w:r>
            <w:r>
              <w:rPr>
                <w:rFonts w:hint="eastAsia" w:ascii="宋体" w:hAnsi="宋体" w:eastAsia="宋体" w:cs="宋体"/>
                <w:color w:val="000000"/>
                <w:kern w:val="0"/>
                <w:sz w:val="15"/>
                <w:szCs w:val="15"/>
                <w:highlight w:val="none"/>
              </w:rPr>
              <w:t>存在基准2.1.3规定情形的，系数按照相关规定确定</w:t>
            </w:r>
            <w:r>
              <w:rPr>
                <w:rFonts w:hint="eastAsia" w:ascii="宋体" w:hAnsi="宋体" w:eastAsia="宋体" w:cs="宋体"/>
                <w:color w:val="000000"/>
                <w:kern w:val="0"/>
                <w:sz w:val="15"/>
                <w:szCs w:val="15"/>
                <w:highlight w:val="none"/>
                <w:lang w:eastAsia="zh-CN"/>
              </w:rPr>
              <w:t>（基准2.1.3.5不适用）。</w:t>
            </w:r>
          </w:p>
        </w:tc>
        <w:tc>
          <w:tcPr>
            <w:tcW w:w="1949"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罚款数额＝10000×（1+</w:t>
            </w:r>
            <w:r>
              <w:rPr>
                <w:rFonts w:hint="eastAsia" w:ascii="宋体" w:hAnsi="宋体" w:eastAsia="宋体"/>
                <w:color w:val="000000"/>
                <w:sz w:val="15"/>
                <w:szCs w:val="15"/>
                <w:highlight w:val="none"/>
                <w:lang w:eastAsia="zh-CN"/>
              </w:rPr>
              <w:t>情节</w:t>
            </w:r>
            <w:r>
              <w:rPr>
                <w:rFonts w:hint="eastAsia" w:ascii="宋体" w:hAnsi="宋体" w:eastAsia="宋体"/>
                <w:color w:val="000000"/>
                <w:sz w:val="15"/>
                <w:szCs w:val="15"/>
                <w:highlight w:val="none"/>
              </w:rPr>
              <w:t>系数）</w:t>
            </w:r>
          </w:p>
        </w:tc>
        <w:tc>
          <w:tcPr>
            <w:tcW w:w="2178" w:type="dxa"/>
            <w:noWrap w:val="0"/>
            <w:vAlign w:val="center"/>
          </w:tcPr>
          <w:p>
            <w:pPr>
              <w:spacing w:line="232" w:lineRule="exact"/>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拒不改正的，责令停工整治</w:t>
            </w:r>
            <w:r>
              <w:rPr>
                <w:rFonts w:hint="eastAsia" w:ascii="宋体" w:hAnsi="宋体" w:eastAsia="宋体"/>
                <w:color w:val="00000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99"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w:t>
            </w:r>
          </w:p>
        </w:tc>
        <w:tc>
          <w:tcPr>
            <w:tcW w:w="1626"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未对施工现场内除主要道路和物料堆放场地外</w:t>
            </w:r>
            <w:r>
              <w:rPr>
                <w:rFonts w:hint="eastAsia" w:ascii="宋体" w:hAnsi="宋体" w:eastAsia="宋体"/>
                <w:color w:val="000000"/>
                <w:sz w:val="15"/>
                <w:szCs w:val="15"/>
                <w:highlight w:val="none"/>
                <w:lang w:eastAsia="zh-CN"/>
              </w:rPr>
              <w:t>其他</w:t>
            </w:r>
            <w:r>
              <w:rPr>
                <w:rFonts w:hint="eastAsia" w:ascii="宋体" w:hAnsi="宋体" w:eastAsia="宋体"/>
                <w:color w:val="000000"/>
                <w:sz w:val="15"/>
                <w:szCs w:val="15"/>
                <w:highlight w:val="none"/>
              </w:rPr>
              <w:t>场地进行覆盖或者临时绿化</w:t>
            </w:r>
          </w:p>
        </w:tc>
        <w:tc>
          <w:tcPr>
            <w:tcW w:w="2981" w:type="dxa"/>
            <w:noWrap w:val="0"/>
            <w:vAlign w:val="center"/>
          </w:tcPr>
          <w:p>
            <w:pPr>
              <w:spacing w:line="232" w:lineRule="exact"/>
              <w:rPr>
                <w:rFonts w:hint="eastAsia" w:ascii="宋体" w:hAnsi="宋体" w:eastAsia="宋体"/>
                <w:color w:val="000000"/>
                <w:sz w:val="15"/>
                <w:szCs w:val="15"/>
                <w:highlight w:val="none"/>
                <w:lang w:eastAsia="zh"/>
              </w:rPr>
            </w:pPr>
            <w:r>
              <w:rPr>
                <w:rFonts w:hint="eastAsia" w:ascii="宋体" w:hAnsi="宋体" w:eastAsia="宋体"/>
                <w:color w:val="000000"/>
                <w:sz w:val="15"/>
                <w:szCs w:val="15"/>
                <w:highlight w:val="none"/>
              </w:rPr>
              <w:t>违反条款：第八十一条第一款第（三）项</w:t>
            </w:r>
            <w:r>
              <w:rPr>
                <w:rFonts w:hint="eastAsia" w:ascii="宋体" w:hAnsi="宋体"/>
                <w:color w:val="000000"/>
                <w:sz w:val="15"/>
                <w:szCs w:val="15"/>
                <w:highlight w:val="none"/>
                <w:lang w:eastAsia="zh"/>
              </w:rPr>
              <w:t>；</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处罚条款：第一百一十九条：责令限期改正，处一万元以上十万元以下罚款；拒不改正，责令停工整治。</w:t>
            </w:r>
          </w:p>
        </w:tc>
        <w:tc>
          <w:tcPr>
            <w:tcW w:w="851"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10000</w:t>
            </w:r>
          </w:p>
        </w:tc>
        <w:tc>
          <w:tcPr>
            <w:tcW w:w="840"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spacing w:line="232" w:lineRule="exact"/>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rPr>
              <w:t>1.面积10</w:t>
            </w:r>
            <w:r>
              <w:rPr>
                <w:rFonts w:hint="eastAsia" w:ascii="宋体" w:hAnsi="宋体" w:eastAsia="宋体" w:cs="Batang"/>
                <w:color w:val="000000"/>
                <w:sz w:val="15"/>
                <w:szCs w:val="15"/>
                <w:highlight w:val="none"/>
              </w:rPr>
              <w:t>㎡</w:t>
            </w:r>
            <w:r>
              <w:rPr>
                <w:rFonts w:hint="eastAsia" w:ascii="宋体" w:hAnsi="宋体" w:eastAsia="宋体" w:cs="仿宋_GB2312"/>
                <w:color w:val="000000"/>
                <w:sz w:val="15"/>
                <w:szCs w:val="15"/>
                <w:highlight w:val="none"/>
              </w:rPr>
              <w:t>以下的，系数</w:t>
            </w:r>
            <w:r>
              <w:rPr>
                <w:rFonts w:hint="eastAsia" w:ascii="宋体" w:hAnsi="宋体" w:eastAsia="宋体"/>
                <w:color w:val="000000"/>
                <w:sz w:val="15"/>
                <w:szCs w:val="15"/>
                <w:highlight w:val="none"/>
              </w:rPr>
              <w:t>0；11－25</w:t>
            </w:r>
            <w:r>
              <w:rPr>
                <w:rFonts w:hint="eastAsia" w:ascii="宋体" w:hAnsi="宋体" w:eastAsia="宋体" w:cs="Batang"/>
                <w:color w:val="000000"/>
                <w:sz w:val="15"/>
                <w:szCs w:val="15"/>
                <w:highlight w:val="none"/>
              </w:rPr>
              <w:t>㎡</w:t>
            </w:r>
            <w:r>
              <w:rPr>
                <w:rFonts w:hint="eastAsia" w:ascii="宋体" w:hAnsi="宋体" w:eastAsia="宋体" w:cs="仿宋_GB2312"/>
                <w:color w:val="000000"/>
                <w:sz w:val="15"/>
                <w:szCs w:val="15"/>
                <w:highlight w:val="none"/>
              </w:rPr>
              <w:t>的，系数</w:t>
            </w:r>
            <w:r>
              <w:rPr>
                <w:rFonts w:hint="eastAsia" w:ascii="宋体" w:hAnsi="宋体" w:eastAsia="宋体"/>
                <w:color w:val="000000"/>
                <w:sz w:val="15"/>
                <w:szCs w:val="15"/>
                <w:highlight w:val="none"/>
              </w:rPr>
              <w:t>1；26－40</w:t>
            </w:r>
            <w:r>
              <w:rPr>
                <w:rFonts w:hint="eastAsia" w:ascii="宋体" w:hAnsi="宋体" w:eastAsia="宋体" w:cs="Batang"/>
                <w:color w:val="000000"/>
                <w:sz w:val="15"/>
                <w:szCs w:val="15"/>
                <w:highlight w:val="none"/>
              </w:rPr>
              <w:t>㎡</w:t>
            </w:r>
            <w:r>
              <w:rPr>
                <w:rFonts w:hint="eastAsia" w:ascii="宋体" w:hAnsi="宋体" w:eastAsia="宋体" w:cs="仿宋_GB2312"/>
                <w:color w:val="000000"/>
                <w:sz w:val="15"/>
                <w:szCs w:val="15"/>
                <w:highlight w:val="none"/>
              </w:rPr>
              <w:t>系数</w:t>
            </w:r>
            <w:r>
              <w:rPr>
                <w:rFonts w:hint="eastAsia" w:ascii="宋体" w:hAnsi="宋体" w:eastAsia="宋体"/>
                <w:color w:val="000000"/>
                <w:sz w:val="15"/>
                <w:szCs w:val="15"/>
                <w:highlight w:val="none"/>
              </w:rPr>
              <w:t>2</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41-55</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的，系数</w:t>
            </w:r>
            <w:r>
              <w:rPr>
                <w:rFonts w:hint="eastAsia" w:ascii="宋体" w:hAnsi="宋体" w:eastAsia="宋体"/>
                <w:color w:val="000000"/>
                <w:sz w:val="15"/>
                <w:szCs w:val="15"/>
                <w:highlight w:val="none"/>
                <w:lang w:val="en-US" w:eastAsia="zh-CN"/>
              </w:rPr>
              <w:t>3</w:t>
            </w:r>
            <w:r>
              <w:rPr>
                <w:rFonts w:hint="eastAsia" w:ascii="宋体" w:hAnsi="宋体" w:eastAsia="宋体" w:cs="Batang"/>
                <w:color w:val="000000"/>
                <w:sz w:val="15"/>
                <w:szCs w:val="15"/>
                <w:highlight w:val="none"/>
                <w:lang w:eastAsia="zh-CN"/>
              </w:rPr>
              <w:t>；</w:t>
            </w:r>
            <w:r>
              <w:rPr>
                <w:rFonts w:hint="eastAsia" w:ascii="宋体" w:hAnsi="宋体" w:eastAsia="宋体" w:cs="Batang"/>
                <w:color w:val="000000"/>
                <w:sz w:val="15"/>
                <w:szCs w:val="15"/>
                <w:highlight w:val="none"/>
                <w:lang w:val="en-US" w:eastAsia="zh-CN"/>
              </w:rPr>
              <w:t>56-70</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的，系数</w:t>
            </w:r>
            <w:r>
              <w:rPr>
                <w:rFonts w:hint="eastAsia" w:ascii="宋体" w:hAnsi="宋体" w:eastAsia="宋体"/>
                <w:color w:val="000000"/>
                <w:sz w:val="15"/>
                <w:szCs w:val="15"/>
                <w:highlight w:val="none"/>
                <w:lang w:val="en-US" w:eastAsia="zh-CN"/>
              </w:rPr>
              <w:t>4；71-85</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的，系数</w:t>
            </w:r>
            <w:r>
              <w:rPr>
                <w:rFonts w:hint="eastAsia" w:ascii="宋体" w:hAnsi="宋体" w:eastAsia="宋体"/>
                <w:color w:val="000000"/>
                <w:sz w:val="15"/>
                <w:szCs w:val="15"/>
                <w:highlight w:val="none"/>
                <w:lang w:val="en-US" w:eastAsia="zh-CN"/>
              </w:rPr>
              <w:t>5；</w:t>
            </w:r>
            <w:r>
              <w:rPr>
                <w:rFonts w:hint="eastAsia" w:ascii="宋体" w:hAnsi="宋体" w:eastAsia="宋体"/>
                <w:color w:val="000000"/>
                <w:sz w:val="15"/>
                <w:szCs w:val="15"/>
                <w:highlight w:val="none"/>
              </w:rPr>
              <w:t>以此类推</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131</w:t>
            </w:r>
            <w:r>
              <w:rPr>
                <w:rFonts w:hint="eastAsia" w:ascii="宋体" w:hAnsi="宋体" w:eastAsia="宋体" w:cs="Batang"/>
                <w:color w:val="000000"/>
                <w:sz w:val="15"/>
                <w:szCs w:val="15"/>
                <w:highlight w:val="none"/>
              </w:rPr>
              <w:t>㎡</w:t>
            </w:r>
            <w:r>
              <w:rPr>
                <w:rFonts w:hint="eastAsia" w:ascii="宋体" w:hAnsi="宋体" w:eastAsia="宋体" w:cs="Batang"/>
                <w:color w:val="000000"/>
                <w:sz w:val="15"/>
                <w:szCs w:val="15"/>
                <w:highlight w:val="none"/>
                <w:lang w:eastAsia="zh-CN"/>
              </w:rPr>
              <w:t>及以上的，系数</w:t>
            </w:r>
            <w:r>
              <w:rPr>
                <w:rFonts w:hint="eastAsia" w:ascii="宋体" w:hAnsi="宋体" w:eastAsia="宋体" w:cs="Batang"/>
                <w:color w:val="000000"/>
                <w:sz w:val="15"/>
                <w:szCs w:val="15"/>
                <w:highlight w:val="none"/>
                <w:lang w:val="en-US" w:eastAsia="zh-CN"/>
              </w:rPr>
              <w:t>9</w:t>
            </w:r>
            <w:r>
              <w:rPr>
                <w:rFonts w:hint="eastAsia" w:ascii="宋体" w:hAnsi="宋体" w:eastAsia="宋体"/>
                <w:color w:val="000000"/>
                <w:sz w:val="15"/>
                <w:szCs w:val="15"/>
                <w:highlight w:val="none"/>
              </w:rPr>
              <w:t>。2.造成尘土飞扬，严重污染环境的，</w:t>
            </w:r>
            <w:r>
              <w:rPr>
                <w:rFonts w:hint="eastAsia" w:ascii="宋体" w:hAnsi="宋体" w:eastAsia="宋体"/>
                <w:color w:val="000000"/>
                <w:sz w:val="15"/>
                <w:szCs w:val="15"/>
                <w:highlight w:val="none"/>
                <w:lang w:eastAsia="zh-CN"/>
              </w:rPr>
              <w:t>系数</w:t>
            </w:r>
            <w:r>
              <w:rPr>
                <w:rFonts w:hint="eastAsia" w:ascii="宋体" w:hAnsi="宋体" w:eastAsia="宋体"/>
                <w:strike w:val="0"/>
                <w:color w:val="000000"/>
                <w:sz w:val="15"/>
                <w:szCs w:val="15"/>
                <w:highlight w:val="none"/>
                <w:lang w:val="en-US" w:eastAsia="zh-CN"/>
              </w:rPr>
              <w:t>5-6</w:t>
            </w:r>
            <w:r>
              <w:rPr>
                <w:rFonts w:hint="eastAsia" w:ascii="宋体" w:hAnsi="宋体" w:eastAsia="宋体"/>
                <w:color w:val="000000"/>
                <w:sz w:val="15"/>
                <w:szCs w:val="15"/>
                <w:highlight w:val="none"/>
              </w:rPr>
              <w:t>。</w:t>
            </w:r>
            <w:r>
              <w:rPr>
                <w:rFonts w:hint="eastAsia" w:ascii="宋体" w:hAnsi="宋体" w:eastAsia="宋体"/>
                <w:color w:val="000000"/>
                <w:sz w:val="15"/>
                <w:szCs w:val="15"/>
                <w:highlight w:val="none"/>
                <w:lang w:val="en-US" w:eastAsia="zh-CN"/>
              </w:rPr>
              <w:t>3.</w:t>
            </w:r>
            <w:r>
              <w:rPr>
                <w:rFonts w:hint="eastAsia" w:ascii="宋体" w:hAnsi="宋体" w:eastAsia="宋体" w:cs="宋体"/>
                <w:color w:val="000000"/>
                <w:kern w:val="0"/>
                <w:sz w:val="15"/>
                <w:szCs w:val="15"/>
                <w:highlight w:val="none"/>
              </w:rPr>
              <w:t>存在基准2.1.3规定情形的，系数按照相关规定确定</w:t>
            </w:r>
            <w:r>
              <w:rPr>
                <w:rFonts w:hint="eastAsia" w:ascii="宋体" w:hAnsi="宋体" w:eastAsia="宋体" w:cs="宋体"/>
                <w:color w:val="000000"/>
                <w:kern w:val="0"/>
                <w:sz w:val="15"/>
                <w:szCs w:val="15"/>
                <w:highlight w:val="none"/>
                <w:lang w:eastAsia="zh-CN"/>
              </w:rPr>
              <w:t>（基准2.1.3.5不适用）。</w:t>
            </w:r>
          </w:p>
        </w:tc>
        <w:tc>
          <w:tcPr>
            <w:tcW w:w="1949"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罚款数额＝10000×（1+</w:t>
            </w:r>
            <w:r>
              <w:rPr>
                <w:rFonts w:hint="eastAsia" w:ascii="宋体" w:hAnsi="宋体" w:eastAsia="宋体"/>
                <w:color w:val="000000"/>
                <w:sz w:val="15"/>
                <w:szCs w:val="15"/>
                <w:highlight w:val="none"/>
                <w:lang w:eastAsia="zh-CN"/>
              </w:rPr>
              <w:t>情节</w:t>
            </w:r>
            <w:r>
              <w:rPr>
                <w:rFonts w:hint="eastAsia" w:ascii="宋体" w:hAnsi="宋体" w:eastAsia="宋体"/>
                <w:color w:val="000000"/>
                <w:sz w:val="15"/>
                <w:szCs w:val="15"/>
                <w:highlight w:val="none"/>
              </w:rPr>
              <w:t>系数）</w:t>
            </w:r>
          </w:p>
        </w:tc>
        <w:tc>
          <w:tcPr>
            <w:tcW w:w="2178"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拒不改正的，责令停工整治</w:t>
            </w:r>
            <w:r>
              <w:rPr>
                <w:rFonts w:hint="eastAsia" w:ascii="宋体" w:hAnsi="宋体" w:eastAsia="宋体"/>
                <w:color w:val="00000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30"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6</w:t>
            </w:r>
          </w:p>
        </w:tc>
        <w:tc>
          <w:tcPr>
            <w:tcW w:w="1626"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施工现场</w:t>
            </w:r>
            <w:r>
              <w:rPr>
                <w:rFonts w:ascii="宋体" w:hAnsi="宋体" w:eastAsia="宋体"/>
                <w:color w:val="000000"/>
                <w:sz w:val="15"/>
                <w:szCs w:val="15"/>
                <w:highlight w:val="none"/>
              </w:rPr>
              <w:t>土方</w:t>
            </w:r>
            <w:r>
              <w:rPr>
                <w:rFonts w:hint="eastAsia" w:ascii="宋体" w:hAnsi="宋体" w:eastAsia="宋体"/>
                <w:color w:val="000000"/>
                <w:sz w:val="15"/>
                <w:szCs w:val="15"/>
                <w:highlight w:val="none"/>
              </w:rPr>
              <w:t>未</w:t>
            </w:r>
            <w:r>
              <w:rPr>
                <w:rFonts w:ascii="宋体" w:hAnsi="宋体" w:eastAsia="宋体"/>
                <w:color w:val="000000"/>
                <w:sz w:val="15"/>
                <w:szCs w:val="15"/>
                <w:highlight w:val="none"/>
              </w:rPr>
              <w:t>集中堆放</w:t>
            </w:r>
            <w:r>
              <w:rPr>
                <w:rFonts w:hint="eastAsia" w:ascii="宋体" w:hAnsi="宋体" w:eastAsia="宋体"/>
                <w:color w:val="000000"/>
                <w:sz w:val="15"/>
                <w:szCs w:val="15"/>
                <w:highlight w:val="none"/>
              </w:rPr>
              <w:t>或者未</w:t>
            </w:r>
            <w:r>
              <w:rPr>
                <w:rFonts w:ascii="宋体" w:hAnsi="宋体" w:eastAsia="宋体"/>
                <w:color w:val="000000"/>
                <w:sz w:val="15"/>
                <w:szCs w:val="15"/>
                <w:highlight w:val="none"/>
              </w:rPr>
              <w:t>采取覆盖</w:t>
            </w:r>
            <w:r>
              <w:rPr>
                <w:rFonts w:hint="eastAsia" w:ascii="宋体" w:hAnsi="宋体" w:eastAsia="宋体"/>
                <w:color w:val="000000"/>
                <w:sz w:val="15"/>
                <w:szCs w:val="15"/>
                <w:highlight w:val="none"/>
              </w:rPr>
              <w:t>、</w:t>
            </w:r>
            <w:r>
              <w:rPr>
                <w:rFonts w:ascii="宋体" w:hAnsi="宋体" w:eastAsia="宋体"/>
                <w:color w:val="000000"/>
                <w:sz w:val="15"/>
                <w:szCs w:val="15"/>
                <w:highlight w:val="none"/>
              </w:rPr>
              <w:t>固化措施</w:t>
            </w:r>
          </w:p>
        </w:tc>
        <w:tc>
          <w:tcPr>
            <w:tcW w:w="2981" w:type="dxa"/>
            <w:noWrap w:val="0"/>
            <w:vAlign w:val="center"/>
          </w:tcPr>
          <w:p>
            <w:pPr>
              <w:spacing w:line="232" w:lineRule="exact"/>
              <w:rPr>
                <w:rFonts w:hint="eastAsia" w:ascii="宋体" w:hAnsi="宋体" w:eastAsia="宋体"/>
                <w:color w:val="000000"/>
                <w:sz w:val="15"/>
                <w:szCs w:val="15"/>
                <w:highlight w:val="none"/>
                <w:lang w:eastAsia="zh"/>
              </w:rPr>
            </w:pPr>
            <w:r>
              <w:rPr>
                <w:rFonts w:hint="eastAsia" w:ascii="宋体" w:hAnsi="宋体" w:eastAsia="宋体"/>
                <w:color w:val="000000"/>
                <w:sz w:val="15"/>
                <w:szCs w:val="15"/>
                <w:highlight w:val="none"/>
              </w:rPr>
              <w:t>违反条款：第八十一条第一款第（三）项</w:t>
            </w:r>
            <w:r>
              <w:rPr>
                <w:rFonts w:hint="eastAsia" w:ascii="宋体" w:hAnsi="宋体"/>
                <w:color w:val="000000"/>
                <w:sz w:val="15"/>
                <w:szCs w:val="15"/>
                <w:highlight w:val="none"/>
                <w:lang w:eastAsia="zh"/>
              </w:rPr>
              <w:t>；</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处罚条款：第一百一十九条：责令限期改正，处一万元以上十万元以下罚款；拒不改正，责令停工整治。</w:t>
            </w:r>
          </w:p>
        </w:tc>
        <w:tc>
          <w:tcPr>
            <w:tcW w:w="851"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10000</w:t>
            </w:r>
          </w:p>
        </w:tc>
        <w:tc>
          <w:tcPr>
            <w:tcW w:w="840"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spacing w:line="232" w:lineRule="exact"/>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rPr>
              <w:t>1.面积10</w:t>
            </w:r>
            <w:r>
              <w:rPr>
                <w:rFonts w:hint="eastAsia" w:ascii="宋体" w:hAnsi="宋体" w:eastAsia="宋体" w:cs="Batang"/>
                <w:color w:val="000000"/>
                <w:sz w:val="15"/>
                <w:szCs w:val="15"/>
                <w:highlight w:val="none"/>
              </w:rPr>
              <w:t>㎡</w:t>
            </w:r>
            <w:r>
              <w:rPr>
                <w:rFonts w:hint="eastAsia" w:ascii="宋体" w:hAnsi="宋体" w:eastAsia="宋体" w:cs="仿宋_GB2312"/>
                <w:color w:val="000000"/>
                <w:sz w:val="15"/>
                <w:szCs w:val="15"/>
                <w:highlight w:val="none"/>
              </w:rPr>
              <w:t>以下的，系数</w:t>
            </w:r>
            <w:r>
              <w:rPr>
                <w:rFonts w:hint="eastAsia" w:ascii="宋体" w:hAnsi="宋体" w:eastAsia="宋体"/>
                <w:color w:val="000000"/>
                <w:sz w:val="15"/>
                <w:szCs w:val="15"/>
                <w:highlight w:val="none"/>
              </w:rPr>
              <w:t>0；11－25</w:t>
            </w:r>
            <w:r>
              <w:rPr>
                <w:rFonts w:hint="eastAsia" w:ascii="宋体" w:hAnsi="宋体" w:eastAsia="宋体" w:cs="Batang"/>
                <w:color w:val="000000"/>
                <w:sz w:val="15"/>
                <w:szCs w:val="15"/>
                <w:highlight w:val="none"/>
              </w:rPr>
              <w:t>㎡</w:t>
            </w:r>
            <w:r>
              <w:rPr>
                <w:rFonts w:hint="eastAsia" w:ascii="宋体" w:hAnsi="宋体" w:eastAsia="宋体" w:cs="仿宋_GB2312"/>
                <w:color w:val="000000"/>
                <w:sz w:val="15"/>
                <w:szCs w:val="15"/>
                <w:highlight w:val="none"/>
              </w:rPr>
              <w:t>的，系数</w:t>
            </w:r>
            <w:r>
              <w:rPr>
                <w:rFonts w:hint="eastAsia" w:ascii="宋体" w:hAnsi="宋体" w:eastAsia="宋体"/>
                <w:color w:val="000000"/>
                <w:sz w:val="15"/>
                <w:szCs w:val="15"/>
                <w:highlight w:val="none"/>
              </w:rPr>
              <w:t>1；26－40</w:t>
            </w:r>
            <w:r>
              <w:rPr>
                <w:rFonts w:hint="eastAsia" w:ascii="宋体" w:hAnsi="宋体" w:eastAsia="宋体" w:cs="Batang"/>
                <w:color w:val="000000"/>
                <w:sz w:val="15"/>
                <w:szCs w:val="15"/>
                <w:highlight w:val="none"/>
              </w:rPr>
              <w:t>㎡</w:t>
            </w:r>
            <w:r>
              <w:rPr>
                <w:rFonts w:hint="eastAsia" w:ascii="宋体" w:hAnsi="宋体" w:eastAsia="宋体" w:cs="仿宋_GB2312"/>
                <w:color w:val="000000"/>
                <w:sz w:val="15"/>
                <w:szCs w:val="15"/>
                <w:highlight w:val="none"/>
              </w:rPr>
              <w:t>系数</w:t>
            </w:r>
            <w:r>
              <w:rPr>
                <w:rFonts w:hint="eastAsia" w:ascii="宋体" w:hAnsi="宋体" w:eastAsia="宋体"/>
                <w:color w:val="000000"/>
                <w:sz w:val="15"/>
                <w:szCs w:val="15"/>
                <w:highlight w:val="none"/>
              </w:rPr>
              <w:t>2</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41-55</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的，系数</w:t>
            </w:r>
            <w:r>
              <w:rPr>
                <w:rFonts w:hint="eastAsia" w:ascii="宋体" w:hAnsi="宋体" w:eastAsia="宋体"/>
                <w:color w:val="000000"/>
                <w:sz w:val="15"/>
                <w:szCs w:val="15"/>
                <w:highlight w:val="none"/>
                <w:lang w:val="en-US" w:eastAsia="zh-CN"/>
              </w:rPr>
              <w:t>3</w:t>
            </w:r>
            <w:r>
              <w:rPr>
                <w:rFonts w:hint="eastAsia" w:ascii="宋体" w:hAnsi="宋体" w:eastAsia="宋体" w:cs="Batang"/>
                <w:color w:val="000000"/>
                <w:sz w:val="15"/>
                <w:szCs w:val="15"/>
                <w:highlight w:val="none"/>
                <w:lang w:eastAsia="zh-CN"/>
              </w:rPr>
              <w:t>；</w:t>
            </w:r>
            <w:r>
              <w:rPr>
                <w:rFonts w:hint="eastAsia" w:ascii="宋体" w:hAnsi="宋体" w:eastAsia="宋体" w:cs="Batang"/>
                <w:color w:val="000000"/>
                <w:sz w:val="15"/>
                <w:szCs w:val="15"/>
                <w:highlight w:val="none"/>
                <w:lang w:val="en-US" w:eastAsia="zh-CN"/>
              </w:rPr>
              <w:t>56-70</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的，系数</w:t>
            </w:r>
            <w:r>
              <w:rPr>
                <w:rFonts w:hint="eastAsia" w:ascii="宋体" w:hAnsi="宋体" w:eastAsia="宋体"/>
                <w:color w:val="000000"/>
                <w:sz w:val="15"/>
                <w:szCs w:val="15"/>
                <w:highlight w:val="none"/>
                <w:lang w:val="en-US" w:eastAsia="zh-CN"/>
              </w:rPr>
              <w:t>4；71-85</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的，系数</w:t>
            </w:r>
            <w:r>
              <w:rPr>
                <w:rFonts w:hint="eastAsia" w:ascii="宋体" w:hAnsi="宋体" w:eastAsia="宋体"/>
                <w:color w:val="000000"/>
                <w:sz w:val="15"/>
                <w:szCs w:val="15"/>
                <w:highlight w:val="none"/>
                <w:lang w:val="en-US" w:eastAsia="zh-CN"/>
              </w:rPr>
              <w:t>5；</w:t>
            </w:r>
            <w:r>
              <w:rPr>
                <w:rFonts w:hint="eastAsia" w:ascii="宋体" w:hAnsi="宋体" w:eastAsia="宋体"/>
                <w:color w:val="000000"/>
                <w:sz w:val="15"/>
                <w:szCs w:val="15"/>
                <w:highlight w:val="none"/>
              </w:rPr>
              <w:t>以此类推</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131</w:t>
            </w:r>
            <w:r>
              <w:rPr>
                <w:rFonts w:hint="eastAsia" w:ascii="宋体" w:hAnsi="宋体" w:eastAsia="宋体" w:cs="Batang"/>
                <w:color w:val="000000"/>
                <w:sz w:val="15"/>
                <w:szCs w:val="15"/>
                <w:highlight w:val="none"/>
              </w:rPr>
              <w:t>㎡</w:t>
            </w:r>
            <w:r>
              <w:rPr>
                <w:rFonts w:hint="eastAsia" w:ascii="宋体" w:hAnsi="宋体" w:eastAsia="宋体" w:cs="Batang"/>
                <w:color w:val="000000"/>
                <w:sz w:val="15"/>
                <w:szCs w:val="15"/>
                <w:highlight w:val="none"/>
                <w:lang w:eastAsia="zh-CN"/>
              </w:rPr>
              <w:t>及以上的，系数</w:t>
            </w:r>
            <w:r>
              <w:rPr>
                <w:rFonts w:hint="eastAsia" w:ascii="宋体" w:hAnsi="宋体" w:eastAsia="宋体" w:cs="Batang"/>
                <w:color w:val="000000"/>
                <w:sz w:val="15"/>
                <w:szCs w:val="15"/>
                <w:highlight w:val="none"/>
                <w:lang w:val="en-US" w:eastAsia="zh-CN"/>
              </w:rPr>
              <w:t>9</w:t>
            </w:r>
            <w:r>
              <w:rPr>
                <w:rFonts w:hint="eastAsia" w:ascii="宋体" w:hAnsi="宋体" w:eastAsia="宋体"/>
                <w:color w:val="000000"/>
                <w:sz w:val="15"/>
                <w:szCs w:val="15"/>
                <w:highlight w:val="none"/>
              </w:rPr>
              <w:t>。2.造成尘土飞扬，严重污染环境的，</w:t>
            </w:r>
            <w:r>
              <w:rPr>
                <w:rFonts w:hint="eastAsia" w:ascii="宋体" w:hAnsi="宋体" w:eastAsia="宋体"/>
                <w:color w:val="000000"/>
                <w:sz w:val="15"/>
                <w:szCs w:val="15"/>
                <w:highlight w:val="none"/>
                <w:lang w:eastAsia="zh-CN"/>
              </w:rPr>
              <w:t>系数</w:t>
            </w:r>
            <w:r>
              <w:rPr>
                <w:rFonts w:hint="eastAsia" w:ascii="宋体" w:hAnsi="宋体" w:eastAsia="宋体"/>
                <w:strike w:val="0"/>
                <w:color w:val="000000"/>
                <w:sz w:val="15"/>
                <w:szCs w:val="15"/>
                <w:highlight w:val="none"/>
                <w:lang w:val="en-US" w:eastAsia="zh-CN"/>
              </w:rPr>
              <w:t>5-6</w:t>
            </w:r>
            <w:r>
              <w:rPr>
                <w:rFonts w:hint="eastAsia" w:ascii="宋体" w:hAnsi="宋体" w:eastAsia="宋体"/>
                <w:color w:val="000000"/>
                <w:sz w:val="15"/>
                <w:szCs w:val="15"/>
                <w:highlight w:val="none"/>
              </w:rPr>
              <w:t>。</w:t>
            </w:r>
            <w:r>
              <w:rPr>
                <w:rFonts w:hint="eastAsia" w:ascii="宋体" w:hAnsi="宋体" w:eastAsia="宋体"/>
                <w:color w:val="000000"/>
                <w:sz w:val="15"/>
                <w:szCs w:val="15"/>
                <w:highlight w:val="none"/>
                <w:lang w:val="en-US" w:eastAsia="zh-CN"/>
              </w:rPr>
              <w:t>3.</w:t>
            </w:r>
            <w:r>
              <w:rPr>
                <w:rFonts w:hint="eastAsia" w:ascii="宋体" w:hAnsi="宋体" w:eastAsia="宋体" w:cs="宋体"/>
                <w:color w:val="000000"/>
                <w:kern w:val="0"/>
                <w:sz w:val="15"/>
                <w:szCs w:val="15"/>
                <w:highlight w:val="none"/>
              </w:rPr>
              <w:t>存在基准2.1.3规定情形的，系数按照相关规定确定</w:t>
            </w:r>
            <w:r>
              <w:rPr>
                <w:rFonts w:hint="eastAsia" w:ascii="宋体" w:hAnsi="宋体" w:eastAsia="宋体" w:cs="宋体"/>
                <w:color w:val="000000"/>
                <w:kern w:val="0"/>
                <w:sz w:val="15"/>
                <w:szCs w:val="15"/>
                <w:highlight w:val="none"/>
                <w:lang w:eastAsia="zh-CN"/>
              </w:rPr>
              <w:t>（基准2.1.3.5不适用）。</w:t>
            </w:r>
          </w:p>
        </w:tc>
        <w:tc>
          <w:tcPr>
            <w:tcW w:w="1949"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罚款数额＝10000×（1+</w:t>
            </w:r>
            <w:r>
              <w:rPr>
                <w:rFonts w:hint="eastAsia" w:ascii="宋体" w:hAnsi="宋体" w:eastAsia="宋体"/>
                <w:color w:val="000000"/>
                <w:sz w:val="15"/>
                <w:szCs w:val="15"/>
                <w:highlight w:val="none"/>
                <w:lang w:eastAsia="zh-CN"/>
              </w:rPr>
              <w:t>情节</w:t>
            </w:r>
            <w:r>
              <w:rPr>
                <w:rFonts w:hint="eastAsia" w:ascii="宋体" w:hAnsi="宋体" w:eastAsia="宋体"/>
                <w:color w:val="000000"/>
                <w:sz w:val="15"/>
                <w:szCs w:val="15"/>
                <w:highlight w:val="none"/>
              </w:rPr>
              <w:t>系数）</w:t>
            </w:r>
          </w:p>
        </w:tc>
        <w:tc>
          <w:tcPr>
            <w:tcW w:w="2178"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拒不改正的，责令停工整治</w:t>
            </w:r>
            <w:r>
              <w:rPr>
                <w:rFonts w:hint="eastAsia" w:ascii="宋体" w:hAnsi="宋体" w:eastAsia="宋体"/>
                <w:color w:val="00000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90"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7</w:t>
            </w:r>
          </w:p>
        </w:tc>
        <w:tc>
          <w:tcPr>
            <w:tcW w:w="1626" w:type="dxa"/>
            <w:gridSpan w:val="2"/>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大风天气未停止可能产生扬尘污染的施工作业</w:t>
            </w:r>
          </w:p>
        </w:tc>
        <w:tc>
          <w:tcPr>
            <w:tcW w:w="2981" w:type="dxa"/>
            <w:noWrap w:val="0"/>
            <w:vAlign w:val="center"/>
          </w:tcPr>
          <w:p>
            <w:pPr>
              <w:spacing w:line="232" w:lineRule="exact"/>
              <w:rPr>
                <w:rFonts w:hint="eastAsia" w:ascii="宋体" w:hAnsi="宋体" w:eastAsia="宋体"/>
                <w:color w:val="000000"/>
                <w:sz w:val="15"/>
                <w:szCs w:val="15"/>
                <w:highlight w:val="none"/>
                <w:lang w:eastAsia="zh"/>
              </w:rPr>
            </w:pPr>
            <w:r>
              <w:rPr>
                <w:rFonts w:hint="eastAsia" w:ascii="宋体" w:hAnsi="宋体" w:eastAsia="宋体"/>
                <w:color w:val="000000"/>
                <w:sz w:val="15"/>
                <w:szCs w:val="15"/>
                <w:highlight w:val="none"/>
              </w:rPr>
              <w:t>违反条款：第八十一条第一款第（四）项</w:t>
            </w:r>
            <w:r>
              <w:rPr>
                <w:rFonts w:hint="eastAsia" w:ascii="宋体" w:hAnsi="宋体"/>
                <w:color w:val="000000"/>
                <w:sz w:val="15"/>
                <w:szCs w:val="15"/>
                <w:highlight w:val="none"/>
                <w:lang w:eastAsia="zh"/>
              </w:rPr>
              <w:t>；</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处罚条款：第一百一十九条：责令限期改正，处一万元以上十万元以下罚款；拒不改正，责令停工整治。</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ascii="宋体" w:hAnsi="宋体" w:eastAsia="宋体" w:cs="宋体"/>
                <w:color w:val="000000"/>
                <w:kern w:val="0"/>
                <w:sz w:val="15"/>
                <w:szCs w:val="15"/>
                <w:highlight w:val="none"/>
              </w:rPr>
              <w:t>10000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hint="eastAsia" w:ascii="宋体" w:hAnsi="宋体" w:eastAsia="宋体"/>
                <w:color w:val="000000"/>
                <w:sz w:val="15"/>
                <w:szCs w:val="15"/>
                <w:highlight w:val="none"/>
                <w:lang w:eastAsia="zh-CN"/>
              </w:rPr>
            </w:pPr>
            <w:r>
              <w:rPr>
                <w:rFonts w:ascii="宋体" w:hAnsi="宋体" w:eastAsia="宋体"/>
                <w:color w:val="000000"/>
                <w:sz w:val="15"/>
                <w:szCs w:val="15"/>
                <w:highlight w:val="none"/>
              </w:rPr>
              <w:t>1.6</w:t>
            </w:r>
            <w:r>
              <w:rPr>
                <w:rFonts w:hint="eastAsia" w:ascii="宋体" w:hAnsi="宋体" w:eastAsia="宋体"/>
                <w:color w:val="000000"/>
                <w:sz w:val="15"/>
                <w:szCs w:val="15"/>
                <w:highlight w:val="none"/>
              </w:rPr>
              <w:t>级及</w:t>
            </w:r>
            <w:r>
              <w:rPr>
                <w:rFonts w:ascii="宋体" w:hAnsi="宋体" w:eastAsia="宋体"/>
                <w:color w:val="000000"/>
                <w:sz w:val="15"/>
                <w:szCs w:val="15"/>
                <w:highlight w:val="none"/>
              </w:rPr>
              <w:t>6</w:t>
            </w:r>
            <w:r>
              <w:rPr>
                <w:rFonts w:hint="eastAsia" w:ascii="宋体" w:hAnsi="宋体" w:eastAsia="宋体"/>
                <w:color w:val="000000"/>
                <w:sz w:val="15"/>
                <w:szCs w:val="15"/>
                <w:highlight w:val="none"/>
              </w:rPr>
              <w:t>级以上大风未停止可能产生扬尘污染的施工作业的，系数</w:t>
            </w:r>
            <w:r>
              <w:rPr>
                <w:rFonts w:ascii="宋体" w:hAnsi="宋体" w:eastAsia="宋体"/>
                <w:color w:val="000000"/>
                <w:sz w:val="15"/>
                <w:szCs w:val="15"/>
                <w:highlight w:val="none"/>
              </w:rPr>
              <w:t>5-8</w:t>
            </w:r>
            <w:r>
              <w:rPr>
                <w:rFonts w:hint="eastAsia" w:ascii="宋体" w:hAnsi="宋体" w:eastAsia="宋体"/>
                <w:color w:val="000000"/>
                <w:sz w:val="15"/>
                <w:szCs w:val="15"/>
                <w:highlight w:val="none"/>
              </w:rPr>
              <w:t>。2.造成尘土飞扬，严重污染环境的，</w:t>
            </w:r>
            <w:r>
              <w:rPr>
                <w:rFonts w:hint="eastAsia" w:ascii="宋体" w:hAnsi="宋体" w:eastAsia="宋体"/>
                <w:color w:val="000000"/>
                <w:sz w:val="15"/>
                <w:szCs w:val="15"/>
                <w:highlight w:val="none"/>
                <w:lang w:eastAsia="zh-CN"/>
              </w:rPr>
              <w:t>系数</w:t>
            </w:r>
            <w:r>
              <w:rPr>
                <w:rFonts w:hint="eastAsia" w:ascii="宋体" w:hAnsi="宋体" w:eastAsia="宋体"/>
                <w:strike w:val="0"/>
                <w:color w:val="000000"/>
                <w:sz w:val="15"/>
                <w:szCs w:val="15"/>
                <w:highlight w:val="none"/>
                <w:lang w:val="en-US" w:eastAsia="zh-CN"/>
              </w:rPr>
              <w:t>5-6</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3.</w:t>
            </w:r>
            <w:r>
              <w:rPr>
                <w:rFonts w:hint="eastAsia" w:ascii="宋体" w:hAnsi="宋体" w:eastAsia="宋体" w:cs="宋体"/>
                <w:color w:val="000000"/>
                <w:kern w:val="0"/>
                <w:sz w:val="15"/>
                <w:szCs w:val="15"/>
                <w:highlight w:val="none"/>
              </w:rPr>
              <w:t>存在基准2.1.3规定情形的，系数按照相关规定确定</w:t>
            </w:r>
            <w:r>
              <w:rPr>
                <w:rFonts w:hint="eastAsia" w:ascii="宋体" w:hAnsi="宋体" w:eastAsia="宋体" w:cs="宋体"/>
                <w:color w:val="000000"/>
                <w:kern w:val="0"/>
                <w:sz w:val="15"/>
                <w:szCs w:val="15"/>
                <w:highlight w:val="none"/>
                <w:lang w:eastAsia="zh-CN"/>
              </w:rPr>
              <w:t>（基准2.1.3.5不适用）。</w:t>
            </w:r>
          </w:p>
        </w:tc>
        <w:tc>
          <w:tcPr>
            <w:tcW w:w="1949"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w:t>
            </w:r>
            <w:r>
              <w:rPr>
                <w:rFonts w:ascii="宋体" w:hAnsi="宋体" w:eastAsia="宋体"/>
                <w:color w:val="000000"/>
                <w:sz w:val="15"/>
                <w:szCs w:val="15"/>
                <w:highlight w:val="none"/>
              </w:rPr>
              <w:t>10</w:t>
            </w:r>
            <w:r>
              <w:rPr>
                <w:rFonts w:hint="eastAsia" w:ascii="宋体" w:hAnsi="宋体" w:eastAsia="宋体"/>
                <w:color w:val="000000"/>
                <w:sz w:val="15"/>
                <w:szCs w:val="15"/>
                <w:highlight w:val="none"/>
              </w:rPr>
              <w:t>000×（1+</w:t>
            </w:r>
            <w:r>
              <w:rPr>
                <w:rFonts w:hint="eastAsia" w:ascii="宋体" w:hAnsi="宋体" w:eastAsia="宋体"/>
                <w:color w:val="000000"/>
                <w:sz w:val="15"/>
                <w:szCs w:val="15"/>
                <w:highlight w:val="none"/>
                <w:lang w:eastAsia="zh-CN"/>
              </w:rPr>
              <w:t>情节</w:t>
            </w:r>
            <w:r>
              <w:rPr>
                <w:rFonts w:hint="eastAsia" w:ascii="宋体" w:hAnsi="宋体" w:eastAsia="宋体"/>
                <w:color w:val="000000"/>
                <w:sz w:val="15"/>
                <w:szCs w:val="15"/>
                <w:highlight w:val="none"/>
              </w:rPr>
              <w:t>系数）</w:t>
            </w:r>
          </w:p>
        </w:tc>
        <w:tc>
          <w:tcPr>
            <w:tcW w:w="2178"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拒不改正的，责令停工整治</w:t>
            </w:r>
            <w:r>
              <w:rPr>
                <w:rFonts w:hint="eastAsia" w:ascii="宋体" w:hAnsi="宋体" w:eastAsia="宋体"/>
                <w:color w:val="00000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0"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8</w:t>
            </w:r>
          </w:p>
        </w:tc>
        <w:tc>
          <w:tcPr>
            <w:tcW w:w="1626" w:type="dxa"/>
            <w:gridSpan w:val="2"/>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施工现场出口处未设置冲洗车辆设施</w:t>
            </w:r>
          </w:p>
        </w:tc>
        <w:tc>
          <w:tcPr>
            <w:tcW w:w="2981" w:type="dxa"/>
            <w:noWrap w:val="0"/>
            <w:vAlign w:val="center"/>
          </w:tcPr>
          <w:p>
            <w:pPr>
              <w:spacing w:line="220" w:lineRule="exact"/>
              <w:rPr>
                <w:rFonts w:hint="eastAsia" w:ascii="宋体" w:hAnsi="宋体" w:eastAsia="宋体"/>
                <w:color w:val="000000"/>
                <w:sz w:val="15"/>
                <w:szCs w:val="15"/>
                <w:highlight w:val="none"/>
                <w:lang w:eastAsia="zh"/>
              </w:rPr>
            </w:pPr>
            <w:r>
              <w:rPr>
                <w:rFonts w:hint="eastAsia" w:ascii="宋体" w:hAnsi="宋体" w:eastAsia="宋体"/>
                <w:color w:val="000000"/>
                <w:sz w:val="15"/>
                <w:szCs w:val="15"/>
                <w:highlight w:val="none"/>
              </w:rPr>
              <w:t>违反条款：第八十一条第一款第（五）项</w:t>
            </w:r>
            <w:r>
              <w:rPr>
                <w:rFonts w:hint="eastAsia" w:ascii="宋体" w:hAnsi="宋体"/>
                <w:color w:val="000000"/>
                <w:sz w:val="15"/>
                <w:szCs w:val="15"/>
                <w:highlight w:val="none"/>
                <w:lang w:eastAsia="zh"/>
              </w:rPr>
              <w:t>；</w:t>
            </w:r>
          </w:p>
          <w:p>
            <w:pPr>
              <w:spacing w:line="220"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处罚条款：第一百一十九条：责令限期改正，处一万元以上十万元以下罚款；拒不改正，责令停工整治。</w:t>
            </w:r>
          </w:p>
        </w:tc>
        <w:tc>
          <w:tcPr>
            <w:tcW w:w="851"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10000</w:t>
            </w:r>
          </w:p>
        </w:tc>
        <w:tc>
          <w:tcPr>
            <w:tcW w:w="840"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spacing w:line="232" w:lineRule="exact"/>
              <w:rPr>
                <w:rFonts w:hint="eastAsia" w:ascii="宋体" w:hAnsi="宋体" w:eastAsia="宋体"/>
                <w:color w:val="000000"/>
                <w:sz w:val="15"/>
                <w:szCs w:val="15"/>
                <w:highlight w:val="none"/>
                <w:lang w:eastAsia="zh-CN"/>
              </w:rPr>
            </w:pPr>
            <w:r>
              <w:rPr>
                <w:rFonts w:hint="eastAsia" w:ascii="宋体" w:hAnsi="宋体" w:eastAsia="宋体" w:cs="宋体"/>
                <w:color w:val="000000"/>
                <w:kern w:val="0"/>
                <w:sz w:val="15"/>
                <w:szCs w:val="15"/>
                <w:highlight w:val="none"/>
              </w:rPr>
              <w:t>存在基准2.1.3规定情形的，系数按照相关规定确定</w:t>
            </w:r>
            <w:r>
              <w:rPr>
                <w:rFonts w:hint="eastAsia" w:ascii="宋体" w:hAnsi="宋体" w:eastAsia="宋体" w:cs="宋体"/>
                <w:color w:val="000000"/>
                <w:kern w:val="0"/>
                <w:sz w:val="15"/>
                <w:szCs w:val="15"/>
                <w:highlight w:val="none"/>
                <w:lang w:eastAsia="zh-CN"/>
              </w:rPr>
              <w:t>（基准2.1.3.5不适用）。</w:t>
            </w:r>
          </w:p>
        </w:tc>
        <w:tc>
          <w:tcPr>
            <w:tcW w:w="1949"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w:t>
            </w:r>
            <w:r>
              <w:rPr>
                <w:rFonts w:hint="eastAsia" w:ascii="宋体" w:hAnsi="宋体" w:eastAsia="宋体"/>
                <w:color w:val="000000"/>
                <w:sz w:val="15"/>
                <w:szCs w:val="15"/>
                <w:highlight w:val="none"/>
                <w:lang w:val="en-US" w:eastAsia="zh-CN"/>
              </w:rPr>
              <w:t>1</w:t>
            </w:r>
            <w:r>
              <w:rPr>
                <w:rFonts w:hint="eastAsia" w:ascii="宋体" w:hAnsi="宋体" w:eastAsia="宋体"/>
                <w:color w:val="000000"/>
                <w:sz w:val="15"/>
                <w:szCs w:val="15"/>
                <w:highlight w:val="none"/>
              </w:rPr>
              <w:t>0000×（1+</w:t>
            </w:r>
            <w:r>
              <w:rPr>
                <w:rFonts w:hint="eastAsia" w:ascii="宋体" w:hAnsi="宋体" w:eastAsia="宋体"/>
                <w:color w:val="000000"/>
                <w:sz w:val="15"/>
                <w:szCs w:val="15"/>
                <w:highlight w:val="none"/>
                <w:lang w:eastAsia="zh-CN"/>
              </w:rPr>
              <w:t>情节系数</w:t>
            </w:r>
            <w:r>
              <w:rPr>
                <w:rFonts w:hint="eastAsia" w:ascii="宋体" w:hAnsi="宋体" w:eastAsia="宋体"/>
                <w:color w:val="000000"/>
                <w:sz w:val="15"/>
                <w:szCs w:val="15"/>
                <w:highlight w:val="none"/>
              </w:rPr>
              <w:t>）</w:t>
            </w:r>
          </w:p>
        </w:tc>
        <w:tc>
          <w:tcPr>
            <w:tcW w:w="2178" w:type="dxa"/>
            <w:noWrap w:val="0"/>
            <w:vAlign w:val="center"/>
          </w:tcPr>
          <w:p>
            <w:pPr>
              <w:spacing w:line="232" w:lineRule="exact"/>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拒不改正的，责令停工整治</w:t>
            </w:r>
            <w:r>
              <w:rPr>
                <w:rFonts w:hint="eastAsia" w:ascii="宋体" w:hAnsi="宋体" w:eastAsia="宋体"/>
                <w:color w:val="00000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66"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9</w:t>
            </w:r>
          </w:p>
        </w:tc>
        <w:tc>
          <w:tcPr>
            <w:tcW w:w="1626" w:type="dxa"/>
            <w:gridSpan w:val="2"/>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施工现场未按规定安装视频监控系统</w:t>
            </w:r>
          </w:p>
        </w:tc>
        <w:tc>
          <w:tcPr>
            <w:tcW w:w="2981" w:type="dxa"/>
            <w:noWrap w:val="0"/>
            <w:vAlign w:val="center"/>
          </w:tcPr>
          <w:p>
            <w:pPr>
              <w:spacing w:line="220" w:lineRule="exact"/>
              <w:rPr>
                <w:rFonts w:hint="eastAsia" w:ascii="宋体" w:hAnsi="宋体" w:eastAsia="宋体"/>
                <w:color w:val="000000"/>
                <w:sz w:val="15"/>
                <w:szCs w:val="15"/>
                <w:highlight w:val="none"/>
                <w:lang w:eastAsia="zh"/>
              </w:rPr>
            </w:pPr>
            <w:r>
              <w:rPr>
                <w:rFonts w:hint="eastAsia" w:ascii="宋体" w:hAnsi="宋体" w:eastAsia="宋体"/>
                <w:color w:val="000000"/>
                <w:sz w:val="15"/>
                <w:szCs w:val="15"/>
                <w:highlight w:val="none"/>
              </w:rPr>
              <w:t>违反条款：第八十一条第一款第（五）项</w:t>
            </w:r>
            <w:r>
              <w:rPr>
                <w:rFonts w:hint="eastAsia" w:ascii="宋体" w:hAnsi="宋体"/>
                <w:color w:val="000000"/>
                <w:sz w:val="15"/>
                <w:szCs w:val="15"/>
                <w:highlight w:val="none"/>
                <w:lang w:eastAsia="zh"/>
              </w:rPr>
              <w:t>；</w:t>
            </w:r>
          </w:p>
          <w:p>
            <w:pPr>
              <w:spacing w:line="220"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处罚条款：第一百一十九条：责令限期改正，处一万元以上十万元以下罚款；拒不改正，责令停工整治。</w:t>
            </w:r>
          </w:p>
        </w:tc>
        <w:tc>
          <w:tcPr>
            <w:tcW w:w="851"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10000</w:t>
            </w:r>
          </w:p>
        </w:tc>
        <w:tc>
          <w:tcPr>
            <w:tcW w:w="840"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spacing w:line="232" w:lineRule="exact"/>
              <w:rPr>
                <w:rFonts w:hint="eastAsia" w:ascii="宋体" w:hAnsi="宋体" w:eastAsia="宋体"/>
                <w:color w:val="000000"/>
                <w:sz w:val="15"/>
                <w:szCs w:val="15"/>
                <w:highlight w:val="none"/>
                <w:lang w:eastAsia="zh-CN"/>
              </w:rPr>
            </w:pPr>
            <w:r>
              <w:rPr>
                <w:rFonts w:hint="eastAsia" w:ascii="宋体" w:hAnsi="宋体" w:eastAsia="宋体" w:cs="宋体"/>
                <w:color w:val="000000"/>
                <w:kern w:val="0"/>
                <w:sz w:val="15"/>
                <w:szCs w:val="15"/>
                <w:highlight w:val="none"/>
              </w:rPr>
              <w:t>存在基准2.1.3规定情形的，系数按照相关规定确定</w:t>
            </w:r>
            <w:r>
              <w:rPr>
                <w:rFonts w:hint="eastAsia" w:ascii="宋体" w:hAnsi="宋体" w:eastAsia="宋体" w:cs="宋体"/>
                <w:color w:val="000000"/>
                <w:kern w:val="0"/>
                <w:sz w:val="15"/>
                <w:szCs w:val="15"/>
                <w:highlight w:val="none"/>
                <w:lang w:eastAsia="zh-CN"/>
              </w:rPr>
              <w:t>（基准2.1.3.5不适用）。</w:t>
            </w:r>
          </w:p>
        </w:tc>
        <w:tc>
          <w:tcPr>
            <w:tcW w:w="1949"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w:t>
            </w:r>
            <w:r>
              <w:rPr>
                <w:rFonts w:hint="eastAsia" w:ascii="宋体" w:hAnsi="宋体" w:eastAsia="宋体"/>
                <w:color w:val="000000"/>
                <w:sz w:val="15"/>
                <w:szCs w:val="15"/>
                <w:highlight w:val="none"/>
                <w:lang w:val="en-US" w:eastAsia="zh-CN"/>
              </w:rPr>
              <w:t>1</w:t>
            </w:r>
            <w:r>
              <w:rPr>
                <w:rFonts w:hint="eastAsia" w:ascii="宋体" w:hAnsi="宋体" w:eastAsia="宋体"/>
                <w:color w:val="000000"/>
                <w:sz w:val="15"/>
                <w:szCs w:val="15"/>
                <w:highlight w:val="none"/>
              </w:rPr>
              <w:t>0000×（1+</w:t>
            </w:r>
            <w:r>
              <w:rPr>
                <w:rFonts w:hint="eastAsia" w:ascii="宋体" w:hAnsi="宋体" w:eastAsia="宋体"/>
                <w:color w:val="000000"/>
                <w:sz w:val="15"/>
                <w:szCs w:val="15"/>
                <w:highlight w:val="none"/>
                <w:lang w:eastAsia="zh-CN"/>
              </w:rPr>
              <w:t>情节系数</w:t>
            </w:r>
            <w:r>
              <w:rPr>
                <w:rFonts w:hint="eastAsia" w:ascii="宋体" w:hAnsi="宋体" w:eastAsia="宋体"/>
                <w:color w:val="000000"/>
                <w:sz w:val="15"/>
                <w:szCs w:val="15"/>
                <w:highlight w:val="none"/>
              </w:rPr>
              <w:t>）</w:t>
            </w:r>
          </w:p>
        </w:tc>
        <w:tc>
          <w:tcPr>
            <w:tcW w:w="2178" w:type="dxa"/>
            <w:noWrap w:val="0"/>
            <w:vAlign w:val="center"/>
          </w:tcPr>
          <w:p>
            <w:pPr>
              <w:spacing w:line="232" w:lineRule="exact"/>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拒不改正的，责令停工整治</w:t>
            </w:r>
            <w:r>
              <w:rPr>
                <w:rFonts w:hint="eastAsia" w:ascii="宋体" w:hAnsi="宋体" w:eastAsia="宋体"/>
                <w:color w:val="00000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99"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w:t>
            </w:r>
          </w:p>
        </w:tc>
        <w:tc>
          <w:tcPr>
            <w:tcW w:w="1626" w:type="dxa"/>
            <w:gridSpan w:val="2"/>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施工车辆未经除泥、冲洗驶出工地</w:t>
            </w:r>
          </w:p>
        </w:tc>
        <w:tc>
          <w:tcPr>
            <w:tcW w:w="2981" w:type="dxa"/>
            <w:noWrap w:val="0"/>
            <w:vAlign w:val="center"/>
          </w:tcPr>
          <w:p>
            <w:pPr>
              <w:spacing w:line="220" w:lineRule="exact"/>
              <w:rPr>
                <w:rFonts w:hint="eastAsia" w:ascii="宋体" w:hAnsi="宋体" w:eastAsia="宋体"/>
                <w:color w:val="000000"/>
                <w:sz w:val="15"/>
                <w:szCs w:val="15"/>
                <w:highlight w:val="none"/>
                <w:lang w:eastAsia="zh"/>
              </w:rPr>
            </w:pPr>
            <w:r>
              <w:rPr>
                <w:rFonts w:hint="eastAsia" w:ascii="宋体" w:hAnsi="宋体" w:eastAsia="宋体"/>
                <w:color w:val="000000"/>
                <w:sz w:val="15"/>
                <w:szCs w:val="15"/>
                <w:highlight w:val="none"/>
              </w:rPr>
              <w:t>违反条款：第八十一条第一款第（五）项</w:t>
            </w:r>
            <w:r>
              <w:rPr>
                <w:rFonts w:hint="eastAsia" w:ascii="宋体" w:hAnsi="宋体"/>
                <w:color w:val="000000"/>
                <w:sz w:val="15"/>
                <w:szCs w:val="15"/>
                <w:highlight w:val="none"/>
                <w:lang w:eastAsia="zh"/>
              </w:rPr>
              <w:t>；</w:t>
            </w:r>
          </w:p>
          <w:p>
            <w:pPr>
              <w:spacing w:line="220"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处罚条款：第一百一十九条：责令限期改正，处一万元以上十万元以下罚款；拒不改正，责令停工整治。</w:t>
            </w:r>
          </w:p>
        </w:tc>
        <w:tc>
          <w:tcPr>
            <w:tcW w:w="851"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10000</w:t>
            </w:r>
          </w:p>
        </w:tc>
        <w:tc>
          <w:tcPr>
            <w:tcW w:w="840"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spacing w:line="232" w:lineRule="exact"/>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lang w:val="en-US" w:eastAsia="zh-CN"/>
              </w:rPr>
              <w:t>1.</w:t>
            </w:r>
            <w:r>
              <w:rPr>
                <w:rFonts w:hint="eastAsia" w:ascii="宋体" w:hAnsi="宋体" w:eastAsia="宋体"/>
                <w:color w:val="000000"/>
                <w:sz w:val="15"/>
                <w:szCs w:val="15"/>
                <w:highlight w:val="none"/>
              </w:rPr>
              <w:t>污染道路长21－30米的，系数1；31－40米的，系数2；</w:t>
            </w:r>
            <w:r>
              <w:rPr>
                <w:rFonts w:hint="eastAsia" w:ascii="宋体" w:hAnsi="宋体" w:eastAsia="宋体" w:cs="宋体"/>
                <w:color w:val="000000"/>
                <w:kern w:val="0"/>
                <w:sz w:val="15"/>
                <w:szCs w:val="15"/>
                <w:highlight w:val="none"/>
                <w:lang w:val="en-US" w:eastAsia="zh-CN"/>
              </w:rPr>
              <w:t>41-50</w:t>
            </w:r>
            <w:r>
              <w:rPr>
                <w:rFonts w:hint="eastAsia" w:ascii="宋体" w:hAnsi="宋体" w:eastAsia="宋体" w:cs="宋体"/>
                <w:color w:val="000000"/>
                <w:kern w:val="0"/>
                <w:sz w:val="15"/>
                <w:szCs w:val="15"/>
                <w:highlight w:val="none"/>
              </w:rPr>
              <w:t>米的，系数</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51-60</w:t>
            </w:r>
            <w:r>
              <w:rPr>
                <w:rFonts w:hint="eastAsia" w:ascii="宋体" w:hAnsi="宋体" w:eastAsia="宋体" w:cs="宋体"/>
                <w:color w:val="000000"/>
                <w:kern w:val="0"/>
                <w:sz w:val="15"/>
                <w:szCs w:val="15"/>
                <w:highlight w:val="none"/>
              </w:rPr>
              <w:t>米的，系数</w:t>
            </w:r>
            <w:r>
              <w:rPr>
                <w:rFonts w:hint="eastAsia" w:ascii="宋体" w:hAnsi="宋体" w:eastAsia="宋体" w:cs="宋体"/>
                <w:color w:val="000000"/>
                <w:kern w:val="0"/>
                <w:sz w:val="15"/>
                <w:szCs w:val="15"/>
                <w:highlight w:val="none"/>
                <w:lang w:val="en-US" w:eastAsia="zh-CN"/>
              </w:rPr>
              <w:t>4；61-70</w:t>
            </w:r>
            <w:r>
              <w:rPr>
                <w:rFonts w:hint="eastAsia" w:ascii="宋体" w:hAnsi="宋体" w:eastAsia="宋体" w:cs="宋体"/>
                <w:color w:val="000000"/>
                <w:kern w:val="0"/>
                <w:sz w:val="15"/>
                <w:szCs w:val="15"/>
                <w:highlight w:val="none"/>
              </w:rPr>
              <w:t>米的，系数</w:t>
            </w:r>
            <w:r>
              <w:rPr>
                <w:rFonts w:hint="eastAsia" w:ascii="宋体" w:hAnsi="宋体" w:eastAsia="宋体" w:cs="宋体"/>
                <w:color w:val="000000"/>
                <w:kern w:val="0"/>
                <w:sz w:val="15"/>
                <w:szCs w:val="15"/>
                <w:highlight w:val="none"/>
                <w:lang w:val="en-US" w:eastAsia="zh-CN"/>
              </w:rPr>
              <w:t>5；</w:t>
            </w:r>
            <w:r>
              <w:rPr>
                <w:rFonts w:hint="eastAsia" w:ascii="宋体" w:hAnsi="宋体" w:eastAsia="宋体"/>
                <w:color w:val="000000"/>
                <w:sz w:val="15"/>
                <w:szCs w:val="15"/>
                <w:highlight w:val="none"/>
              </w:rPr>
              <w:t>以此类推</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101米</w:t>
            </w:r>
            <w:r>
              <w:rPr>
                <w:rFonts w:hint="eastAsia" w:ascii="宋体" w:hAnsi="宋体" w:eastAsia="宋体" w:cs="Batang"/>
                <w:color w:val="000000"/>
                <w:sz w:val="15"/>
                <w:szCs w:val="15"/>
                <w:highlight w:val="none"/>
                <w:lang w:eastAsia="zh-CN"/>
              </w:rPr>
              <w:t>及以上的，系数</w:t>
            </w:r>
            <w:r>
              <w:rPr>
                <w:rFonts w:hint="eastAsia" w:ascii="宋体" w:hAnsi="宋体" w:eastAsia="宋体" w:cs="Batang"/>
                <w:color w:val="000000"/>
                <w:sz w:val="15"/>
                <w:szCs w:val="15"/>
                <w:highlight w:val="none"/>
                <w:lang w:val="en-US" w:eastAsia="zh-CN"/>
              </w:rPr>
              <w:t>9</w:t>
            </w:r>
            <w:r>
              <w:rPr>
                <w:rFonts w:hint="eastAsia" w:ascii="宋体" w:hAnsi="宋体" w:eastAsia="宋体"/>
                <w:color w:val="000000"/>
                <w:sz w:val="15"/>
                <w:szCs w:val="15"/>
                <w:highlight w:val="none"/>
              </w:rPr>
              <w:t>。</w:t>
            </w:r>
            <w:r>
              <w:rPr>
                <w:rFonts w:hint="eastAsia" w:ascii="宋体" w:hAnsi="宋体" w:eastAsia="宋体"/>
                <w:color w:val="000000"/>
                <w:sz w:val="15"/>
                <w:szCs w:val="15"/>
                <w:highlight w:val="none"/>
                <w:lang w:val="en-US" w:eastAsia="zh-CN"/>
              </w:rPr>
              <w:t>2.</w:t>
            </w:r>
            <w:r>
              <w:rPr>
                <w:rFonts w:hint="eastAsia" w:ascii="宋体" w:hAnsi="宋体" w:eastAsia="宋体" w:cs="宋体"/>
                <w:color w:val="000000"/>
                <w:kern w:val="0"/>
                <w:sz w:val="15"/>
                <w:szCs w:val="15"/>
                <w:highlight w:val="none"/>
              </w:rPr>
              <w:t>存在基准2.1.3规定情形的，系数按照相关规定确定</w:t>
            </w:r>
            <w:r>
              <w:rPr>
                <w:rFonts w:hint="eastAsia" w:ascii="宋体" w:hAnsi="宋体" w:eastAsia="宋体" w:cs="宋体"/>
                <w:color w:val="000000"/>
                <w:kern w:val="0"/>
                <w:sz w:val="15"/>
                <w:szCs w:val="15"/>
                <w:highlight w:val="none"/>
                <w:lang w:eastAsia="zh-CN"/>
              </w:rPr>
              <w:t>（基准2.1.3.5不适用）。</w:t>
            </w:r>
          </w:p>
        </w:tc>
        <w:tc>
          <w:tcPr>
            <w:tcW w:w="1949"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罚款数额＝10000×（1+</w:t>
            </w:r>
            <w:r>
              <w:rPr>
                <w:rFonts w:hint="eastAsia" w:ascii="宋体" w:hAnsi="宋体" w:eastAsia="宋体"/>
                <w:color w:val="000000"/>
                <w:sz w:val="15"/>
                <w:szCs w:val="15"/>
                <w:highlight w:val="none"/>
                <w:lang w:eastAsia="zh-CN"/>
              </w:rPr>
              <w:t>情节</w:t>
            </w:r>
            <w:r>
              <w:rPr>
                <w:rFonts w:hint="eastAsia" w:ascii="宋体" w:hAnsi="宋体" w:eastAsia="宋体"/>
                <w:color w:val="000000"/>
                <w:sz w:val="15"/>
                <w:szCs w:val="15"/>
                <w:highlight w:val="none"/>
              </w:rPr>
              <w:t>系数）</w:t>
            </w:r>
          </w:p>
        </w:tc>
        <w:tc>
          <w:tcPr>
            <w:tcW w:w="2178" w:type="dxa"/>
            <w:noWrap w:val="0"/>
            <w:vAlign w:val="center"/>
          </w:tcPr>
          <w:p>
            <w:pPr>
              <w:spacing w:line="232" w:lineRule="exact"/>
              <w:rPr>
                <w:rFonts w:ascii="宋体" w:hAnsi="宋体" w:eastAsia="宋体"/>
                <w:strike/>
                <w:color w:val="000000"/>
                <w:sz w:val="15"/>
                <w:szCs w:val="15"/>
                <w:highlight w:val="none"/>
              </w:rPr>
            </w:pPr>
            <w:r>
              <w:rPr>
                <w:rFonts w:hint="eastAsia" w:ascii="宋体" w:hAnsi="宋体" w:eastAsia="宋体"/>
                <w:color w:val="000000"/>
                <w:sz w:val="15"/>
                <w:szCs w:val="15"/>
                <w:highlight w:val="none"/>
              </w:rPr>
              <w:t>拒不改正的，责令停工整治</w:t>
            </w:r>
            <w:r>
              <w:rPr>
                <w:rFonts w:hint="eastAsia" w:ascii="宋体" w:hAnsi="宋体" w:eastAsia="宋体"/>
                <w:color w:val="00000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88"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11</w:t>
            </w:r>
          </w:p>
        </w:tc>
        <w:tc>
          <w:tcPr>
            <w:tcW w:w="1626" w:type="dxa"/>
            <w:gridSpan w:val="2"/>
            <w:noWrap w:val="0"/>
            <w:vAlign w:val="center"/>
          </w:tcPr>
          <w:p>
            <w:pPr>
              <w:spacing w:line="232" w:lineRule="exact"/>
              <w:rPr>
                <w:rFonts w:hint="default" w:ascii="宋体" w:hAnsi="宋体" w:eastAsia="宋体" w:cs="宋体"/>
                <w:color w:val="000000"/>
                <w:sz w:val="15"/>
                <w:szCs w:val="15"/>
                <w:highlight w:val="none"/>
                <w:lang w:val="en"/>
              </w:rPr>
            </w:pPr>
            <w:r>
              <w:rPr>
                <w:rFonts w:hint="eastAsia" w:ascii="宋体" w:hAnsi="宋体" w:eastAsia="宋体"/>
                <w:color w:val="000000"/>
                <w:sz w:val="15"/>
                <w:szCs w:val="15"/>
                <w:highlight w:val="none"/>
              </w:rPr>
              <w:t>车辆清洗处未配套设置排水、泥浆沉淀设施</w:t>
            </w:r>
          </w:p>
        </w:tc>
        <w:tc>
          <w:tcPr>
            <w:tcW w:w="2981" w:type="dxa"/>
            <w:noWrap w:val="0"/>
            <w:vAlign w:val="center"/>
          </w:tcPr>
          <w:p>
            <w:pPr>
              <w:spacing w:line="220" w:lineRule="exact"/>
              <w:rPr>
                <w:rFonts w:hint="eastAsia" w:ascii="宋体" w:hAnsi="宋体" w:eastAsia="宋体"/>
                <w:color w:val="000000"/>
                <w:sz w:val="15"/>
                <w:szCs w:val="15"/>
                <w:highlight w:val="none"/>
                <w:lang w:eastAsia="zh"/>
              </w:rPr>
            </w:pPr>
            <w:r>
              <w:rPr>
                <w:rFonts w:hint="eastAsia" w:ascii="宋体" w:hAnsi="宋体" w:eastAsia="宋体"/>
                <w:color w:val="000000"/>
                <w:sz w:val="15"/>
                <w:szCs w:val="15"/>
                <w:highlight w:val="none"/>
              </w:rPr>
              <w:t>违反条款：第八十一条第一款第（五）项</w:t>
            </w:r>
            <w:r>
              <w:rPr>
                <w:rFonts w:hint="eastAsia" w:ascii="宋体" w:hAnsi="宋体"/>
                <w:color w:val="000000"/>
                <w:sz w:val="15"/>
                <w:szCs w:val="15"/>
                <w:highlight w:val="none"/>
                <w:lang w:eastAsia="zh"/>
              </w:rPr>
              <w:t>；</w:t>
            </w:r>
          </w:p>
          <w:p>
            <w:pPr>
              <w:spacing w:line="220"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处罚条款：第一百一十九条：责令限期改正，处一万元以上十万元以下罚款；拒不改正，责令停工整治。</w:t>
            </w:r>
          </w:p>
        </w:tc>
        <w:tc>
          <w:tcPr>
            <w:tcW w:w="851"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10000</w:t>
            </w:r>
          </w:p>
        </w:tc>
        <w:tc>
          <w:tcPr>
            <w:tcW w:w="840"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spacing w:line="232" w:lineRule="exact"/>
              <w:rPr>
                <w:rFonts w:hint="eastAsia" w:ascii="宋体" w:hAnsi="宋体" w:eastAsia="宋体"/>
                <w:color w:val="000000"/>
                <w:sz w:val="15"/>
                <w:szCs w:val="15"/>
                <w:highlight w:val="none"/>
                <w:lang w:eastAsia="zh-CN"/>
              </w:rPr>
            </w:pPr>
            <w:r>
              <w:rPr>
                <w:rFonts w:hint="eastAsia" w:ascii="宋体" w:hAnsi="宋体" w:eastAsia="宋体" w:cs="宋体"/>
                <w:color w:val="000000"/>
                <w:kern w:val="0"/>
                <w:sz w:val="15"/>
                <w:szCs w:val="15"/>
                <w:highlight w:val="none"/>
              </w:rPr>
              <w:t>存在基准2.1.3规定情形的，系数按照相关规定确定</w:t>
            </w:r>
            <w:r>
              <w:rPr>
                <w:rFonts w:hint="eastAsia" w:ascii="宋体" w:hAnsi="宋体" w:eastAsia="宋体" w:cs="宋体"/>
                <w:color w:val="000000"/>
                <w:kern w:val="0"/>
                <w:sz w:val="15"/>
                <w:szCs w:val="15"/>
                <w:highlight w:val="none"/>
                <w:lang w:eastAsia="zh-CN"/>
              </w:rPr>
              <w:t>（基准2.1.3.5不适用）。</w:t>
            </w:r>
          </w:p>
        </w:tc>
        <w:tc>
          <w:tcPr>
            <w:tcW w:w="1949"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w:t>
            </w:r>
            <w:r>
              <w:rPr>
                <w:rFonts w:hint="eastAsia" w:ascii="宋体" w:hAnsi="宋体" w:eastAsia="宋体"/>
                <w:color w:val="000000"/>
                <w:sz w:val="15"/>
                <w:szCs w:val="15"/>
                <w:highlight w:val="none"/>
                <w:lang w:val="en-US" w:eastAsia="zh-CN"/>
              </w:rPr>
              <w:t>1</w:t>
            </w:r>
            <w:r>
              <w:rPr>
                <w:rFonts w:hint="eastAsia" w:ascii="宋体" w:hAnsi="宋体" w:eastAsia="宋体"/>
                <w:color w:val="000000"/>
                <w:sz w:val="15"/>
                <w:szCs w:val="15"/>
                <w:highlight w:val="none"/>
              </w:rPr>
              <w:t>0000×（1+</w:t>
            </w:r>
            <w:r>
              <w:rPr>
                <w:rFonts w:hint="eastAsia" w:ascii="宋体" w:hAnsi="宋体" w:eastAsia="宋体"/>
                <w:color w:val="000000"/>
                <w:sz w:val="15"/>
                <w:szCs w:val="15"/>
                <w:highlight w:val="none"/>
                <w:lang w:eastAsia="zh-CN"/>
              </w:rPr>
              <w:t>情节系数</w:t>
            </w:r>
            <w:r>
              <w:rPr>
                <w:rFonts w:hint="eastAsia" w:ascii="宋体" w:hAnsi="宋体" w:eastAsia="宋体"/>
                <w:color w:val="000000"/>
                <w:sz w:val="15"/>
                <w:szCs w:val="15"/>
                <w:highlight w:val="none"/>
              </w:rPr>
              <w:t>）</w:t>
            </w:r>
          </w:p>
        </w:tc>
        <w:tc>
          <w:tcPr>
            <w:tcW w:w="2178" w:type="dxa"/>
            <w:noWrap w:val="0"/>
            <w:vAlign w:val="center"/>
          </w:tcPr>
          <w:p>
            <w:pPr>
              <w:spacing w:line="232" w:lineRule="exact"/>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拒不改正的，责令停工整治</w:t>
            </w:r>
            <w:r>
              <w:rPr>
                <w:rFonts w:hint="eastAsia" w:ascii="宋体" w:hAnsi="宋体" w:eastAsia="宋体"/>
                <w:color w:val="00000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20"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12</w:t>
            </w:r>
          </w:p>
        </w:tc>
        <w:tc>
          <w:tcPr>
            <w:tcW w:w="1626" w:type="dxa"/>
            <w:gridSpan w:val="2"/>
            <w:noWrap w:val="0"/>
            <w:vAlign w:val="center"/>
          </w:tcPr>
          <w:p>
            <w:pPr>
              <w:spacing w:line="21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施工现场道路及进出口周边一百米以内的道路有泥土和建筑垃圾</w:t>
            </w:r>
          </w:p>
        </w:tc>
        <w:tc>
          <w:tcPr>
            <w:tcW w:w="2981" w:type="dxa"/>
            <w:noWrap w:val="0"/>
            <w:vAlign w:val="center"/>
          </w:tcPr>
          <w:p>
            <w:pPr>
              <w:spacing w:line="21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违反条款：第八十一条第一款第（六）项；</w:t>
            </w:r>
          </w:p>
          <w:p>
            <w:pPr>
              <w:spacing w:line="21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处罚条款：第一百一十九条，责令限期改正，处一万元以上十万元以下罚款；拒不改正，责令停工整治。</w:t>
            </w:r>
          </w:p>
        </w:tc>
        <w:tc>
          <w:tcPr>
            <w:tcW w:w="851" w:type="dxa"/>
            <w:noWrap w:val="0"/>
            <w:vAlign w:val="center"/>
          </w:tcPr>
          <w:p>
            <w:pPr>
              <w:spacing w:line="21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10000</w:t>
            </w:r>
          </w:p>
        </w:tc>
        <w:tc>
          <w:tcPr>
            <w:tcW w:w="840" w:type="dxa"/>
            <w:noWrap w:val="0"/>
            <w:vAlign w:val="center"/>
          </w:tcPr>
          <w:p>
            <w:pPr>
              <w:spacing w:line="21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spacing w:line="212" w:lineRule="exact"/>
              <w:rPr>
                <w:rFonts w:ascii="宋体" w:hAnsi="宋体" w:eastAsia="宋体"/>
                <w:color w:val="000000"/>
                <w:sz w:val="15"/>
                <w:szCs w:val="15"/>
                <w:highlight w:val="none"/>
              </w:rPr>
            </w:pPr>
            <w:r>
              <w:rPr>
                <w:rFonts w:hint="eastAsia" w:ascii="宋体" w:hAnsi="宋体" w:eastAsia="宋体"/>
                <w:color w:val="000000"/>
                <w:sz w:val="15"/>
                <w:szCs w:val="15"/>
                <w:highlight w:val="none"/>
                <w:lang w:val="en-US" w:eastAsia="zh-CN"/>
              </w:rPr>
              <w:t>1.</w:t>
            </w:r>
            <w:r>
              <w:rPr>
                <w:rFonts w:hint="eastAsia" w:ascii="宋体" w:hAnsi="宋体" w:eastAsia="宋体"/>
                <w:color w:val="000000"/>
                <w:sz w:val="15"/>
                <w:szCs w:val="15"/>
                <w:highlight w:val="none"/>
              </w:rPr>
              <w:t>污染道路长21－30米的，系数1；31－40米的，系数2；</w:t>
            </w:r>
            <w:r>
              <w:rPr>
                <w:rFonts w:hint="eastAsia" w:ascii="宋体" w:hAnsi="宋体" w:eastAsia="宋体" w:cs="宋体"/>
                <w:color w:val="000000"/>
                <w:kern w:val="0"/>
                <w:sz w:val="15"/>
                <w:szCs w:val="15"/>
                <w:highlight w:val="none"/>
                <w:lang w:val="en-US" w:eastAsia="zh-CN"/>
              </w:rPr>
              <w:t>41-50</w:t>
            </w:r>
            <w:r>
              <w:rPr>
                <w:rFonts w:hint="eastAsia" w:ascii="宋体" w:hAnsi="宋体" w:eastAsia="宋体" w:cs="宋体"/>
                <w:color w:val="000000"/>
                <w:kern w:val="0"/>
                <w:sz w:val="15"/>
                <w:szCs w:val="15"/>
                <w:highlight w:val="none"/>
              </w:rPr>
              <w:t>米的，系数</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51-60</w:t>
            </w:r>
            <w:r>
              <w:rPr>
                <w:rFonts w:hint="eastAsia" w:ascii="宋体" w:hAnsi="宋体" w:eastAsia="宋体" w:cs="宋体"/>
                <w:color w:val="000000"/>
                <w:kern w:val="0"/>
                <w:sz w:val="15"/>
                <w:szCs w:val="15"/>
                <w:highlight w:val="none"/>
              </w:rPr>
              <w:t>米的，系数</w:t>
            </w:r>
            <w:r>
              <w:rPr>
                <w:rFonts w:hint="eastAsia" w:ascii="宋体" w:hAnsi="宋体" w:eastAsia="宋体" w:cs="宋体"/>
                <w:color w:val="000000"/>
                <w:kern w:val="0"/>
                <w:sz w:val="15"/>
                <w:szCs w:val="15"/>
                <w:highlight w:val="none"/>
                <w:lang w:val="en-US" w:eastAsia="zh-CN"/>
              </w:rPr>
              <w:t>4；61-70</w:t>
            </w:r>
            <w:r>
              <w:rPr>
                <w:rFonts w:hint="eastAsia" w:ascii="宋体" w:hAnsi="宋体" w:eastAsia="宋体" w:cs="宋体"/>
                <w:color w:val="000000"/>
                <w:kern w:val="0"/>
                <w:sz w:val="15"/>
                <w:szCs w:val="15"/>
                <w:highlight w:val="none"/>
              </w:rPr>
              <w:t>米的，系数</w:t>
            </w:r>
            <w:r>
              <w:rPr>
                <w:rFonts w:hint="eastAsia" w:ascii="宋体" w:hAnsi="宋体" w:eastAsia="宋体" w:cs="宋体"/>
                <w:color w:val="000000"/>
                <w:kern w:val="0"/>
                <w:sz w:val="15"/>
                <w:szCs w:val="15"/>
                <w:highlight w:val="none"/>
                <w:lang w:val="en-US" w:eastAsia="zh-CN"/>
              </w:rPr>
              <w:t>5；</w:t>
            </w:r>
            <w:r>
              <w:rPr>
                <w:rFonts w:hint="eastAsia" w:ascii="宋体" w:hAnsi="宋体" w:eastAsia="宋体"/>
                <w:color w:val="000000"/>
                <w:sz w:val="15"/>
                <w:szCs w:val="15"/>
                <w:highlight w:val="none"/>
              </w:rPr>
              <w:t>以此类推</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101米</w:t>
            </w:r>
            <w:r>
              <w:rPr>
                <w:rFonts w:hint="eastAsia" w:ascii="宋体" w:hAnsi="宋体" w:eastAsia="宋体" w:cs="Batang"/>
                <w:color w:val="000000"/>
                <w:sz w:val="15"/>
                <w:szCs w:val="15"/>
                <w:highlight w:val="none"/>
                <w:lang w:eastAsia="zh-CN"/>
              </w:rPr>
              <w:t>及以上的，系数</w:t>
            </w:r>
            <w:r>
              <w:rPr>
                <w:rFonts w:hint="eastAsia" w:ascii="宋体" w:hAnsi="宋体" w:eastAsia="宋体" w:cs="Batang"/>
                <w:color w:val="000000"/>
                <w:sz w:val="15"/>
                <w:szCs w:val="15"/>
                <w:highlight w:val="none"/>
                <w:lang w:val="en-US" w:eastAsia="zh-CN"/>
              </w:rPr>
              <w:t>9</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2.</w:t>
            </w:r>
            <w:r>
              <w:rPr>
                <w:rFonts w:hint="eastAsia" w:ascii="宋体" w:hAnsi="宋体" w:eastAsia="宋体" w:cs="宋体"/>
                <w:color w:val="000000"/>
                <w:kern w:val="0"/>
                <w:sz w:val="15"/>
                <w:szCs w:val="15"/>
                <w:highlight w:val="none"/>
              </w:rPr>
              <w:t>存在基准2.1.3规定情形的，系数按照相关规定确定。</w:t>
            </w:r>
          </w:p>
        </w:tc>
        <w:tc>
          <w:tcPr>
            <w:tcW w:w="1949" w:type="dxa"/>
            <w:gridSpan w:val="2"/>
            <w:noWrap w:val="0"/>
            <w:vAlign w:val="center"/>
          </w:tcPr>
          <w:p>
            <w:pPr>
              <w:spacing w:line="21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罚款数额＝10000×（1+</w:t>
            </w:r>
            <w:r>
              <w:rPr>
                <w:rFonts w:hint="eastAsia" w:ascii="宋体" w:hAnsi="宋体" w:eastAsia="宋体"/>
                <w:color w:val="000000"/>
                <w:sz w:val="15"/>
                <w:szCs w:val="15"/>
                <w:highlight w:val="none"/>
                <w:lang w:eastAsia="zh-CN"/>
              </w:rPr>
              <w:t>情节</w:t>
            </w:r>
            <w:r>
              <w:rPr>
                <w:rFonts w:hint="eastAsia" w:ascii="宋体" w:hAnsi="宋体" w:eastAsia="宋体"/>
                <w:color w:val="000000"/>
                <w:sz w:val="15"/>
                <w:szCs w:val="15"/>
                <w:highlight w:val="none"/>
              </w:rPr>
              <w:t>系数）</w:t>
            </w:r>
          </w:p>
        </w:tc>
        <w:tc>
          <w:tcPr>
            <w:tcW w:w="2178" w:type="dxa"/>
            <w:noWrap w:val="0"/>
            <w:vAlign w:val="center"/>
          </w:tcPr>
          <w:p>
            <w:pPr>
              <w:spacing w:line="21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拒不改正的，责令停工整治</w:t>
            </w:r>
            <w:r>
              <w:rPr>
                <w:rFonts w:hint="eastAsia" w:ascii="宋体" w:hAnsi="宋体" w:eastAsia="宋体"/>
                <w:color w:val="00000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34"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13</w:t>
            </w:r>
          </w:p>
        </w:tc>
        <w:tc>
          <w:tcPr>
            <w:tcW w:w="1626" w:type="dxa"/>
            <w:gridSpan w:val="2"/>
            <w:noWrap w:val="0"/>
            <w:vAlign w:val="center"/>
          </w:tcPr>
          <w:p>
            <w:pPr>
              <w:spacing w:line="21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道路挖掘施工过程中未及时覆盖破损路面并采取措施</w:t>
            </w:r>
          </w:p>
        </w:tc>
        <w:tc>
          <w:tcPr>
            <w:tcW w:w="2981" w:type="dxa"/>
            <w:noWrap w:val="0"/>
            <w:vAlign w:val="center"/>
          </w:tcPr>
          <w:p>
            <w:pPr>
              <w:spacing w:line="21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违反条款：第八十一条第一款第（七）项；</w:t>
            </w:r>
          </w:p>
          <w:p>
            <w:pPr>
              <w:spacing w:line="21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处罚条款：第一百一十九条，责令限期改正，处一万元以上十万元以下罚款；拒不改正，责令停工整治。</w:t>
            </w:r>
          </w:p>
        </w:tc>
        <w:tc>
          <w:tcPr>
            <w:tcW w:w="851" w:type="dxa"/>
            <w:noWrap w:val="0"/>
            <w:vAlign w:val="center"/>
          </w:tcPr>
          <w:p>
            <w:pPr>
              <w:spacing w:line="21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10000</w:t>
            </w:r>
          </w:p>
        </w:tc>
        <w:tc>
          <w:tcPr>
            <w:tcW w:w="840" w:type="dxa"/>
            <w:noWrap w:val="0"/>
            <w:vAlign w:val="center"/>
          </w:tcPr>
          <w:p>
            <w:pPr>
              <w:spacing w:line="21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spacing w:line="212" w:lineRule="exact"/>
              <w:rPr>
                <w:rFonts w:ascii="宋体" w:hAnsi="宋体" w:eastAsia="宋体"/>
                <w:color w:val="000000"/>
                <w:sz w:val="15"/>
                <w:szCs w:val="15"/>
                <w:highlight w:val="none"/>
              </w:rPr>
            </w:pPr>
            <w:r>
              <w:rPr>
                <w:rFonts w:hint="eastAsia" w:ascii="宋体" w:hAnsi="宋体" w:eastAsia="宋体"/>
                <w:color w:val="000000"/>
                <w:sz w:val="15"/>
                <w:szCs w:val="15"/>
                <w:highlight w:val="none"/>
                <w:lang w:val="en-US" w:eastAsia="zh-CN"/>
              </w:rPr>
              <w:t>1.</w:t>
            </w:r>
            <w:r>
              <w:rPr>
                <w:rFonts w:hint="eastAsia" w:ascii="宋体" w:hAnsi="宋体" w:eastAsia="宋体"/>
                <w:color w:val="000000"/>
                <w:sz w:val="15"/>
                <w:szCs w:val="15"/>
                <w:highlight w:val="none"/>
              </w:rPr>
              <w:t>路面长21－30米的，系数1；31－40米的，系数2；</w:t>
            </w:r>
            <w:r>
              <w:rPr>
                <w:rFonts w:hint="eastAsia" w:ascii="宋体" w:hAnsi="宋体" w:eastAsia="宋体" w:cs="宋体"/>
                <w:color w:val="000000"/>
                <w:kern w:val="0"/>
                <w:sz w:val="15"/>
                <w:szCs w:val="15"/>
                <w:highlight w:val="none"/>
                <w:lang w:val="en-US" w:eastAsia="zh-CN"/>
              </w:rPr>
              <w:t>41-50</w:t>
            </w:r>
            <w:r>
              <w:rPr>
                <w:rFonts w:hint="eastAsia" w:ascii="宋体" w:hAnsi="宋体" w:eastAsia="宋体" w:cs="宋体"/>
                <w:color w:val="000000"/>
                <w:kern w:val="0"/>
                <w:sz w:val="15"/>
                <w:szCs w:val="15"/>
                <w:highlight w:val="none"/>
              </w:rPr>
              <w:t>米的，系数</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51-60</w:t>
            </w:r>
            <w:r>
              <w:rPr>
                <w:rFonts w:hint="eastAsia" w:ascii="宋体" w:hAnsi="宋体" w:eastAsia="宋体" w:cs="宋体"/>
                <w:color w:val="000000"/>
                <w:kern w:val="0"/>
                <w:sz w:val="15"/>
                <w:szCs w:val="15"/>
                <w:highlight w:val="none"/>
              </w:rPr>
              <w:t>米的，系数</w:t>
            </w:r>
            <w:r>
              <w:rPr>
                <w:rFonts w:hint="eastAsia" w:ascii="宋体" w:hAnsi="宋体" w:eastAsia="宋体" w:cs="宋体"/>
                <w:color w:val="000000"/>
                <w:kern w:val="0"/>
                <w:sz w:val="15"/>
                <w:szCs w:val="15"/>
                <w:highlight w:val="none"/>
                <w:lang w:val="en-US" w:eastAsia="zh-CN"/>
              </w:rPr>
              <w:t>4；61-70</w:t>
            </w:r>
            <w:r>
              <w:rPr>
                <w:rFonts w:hint="eastAsia" w:ascii="宋体" w:hAnsi="宋体" w:eastAsia="宋体" w:cs="宋体"/>
                <w:color w:val="000000"/>
                <w:kern w:val="0"/>
                <w:sz w:val="15"/>
                <w:szCs w:val="15"/>
                <w:highlight w:val="none"/>
              </w:rPr>
              <w:t>米的，系数</w:t>
            </w:r>
            <w:r>
              <w:rPr>
                <w:rFonts w:hint="eastAsia" w:ascii="宋体" w:hAnsi="宋体" w:eastAsia="宋体" w:cs="宋体"/>
                <w:color w:val="000000"/>
                <w:kern w:val="0"/>
                <w:sz w:val="15"/>
                <w:szCs w:val="15"/>
                <w:highlight w:val="none"/>
                <w:lang w:val="en-US" w:eastAsia="zh-CN"/>
              </w:rPr>
              <w:t>5；</w:t>
            </w:r>
            <w:r>
              <w:rPr>
                <w:rFonts w:hint="eastAsia" w:ascii="宋体" w:hAnsi="宋体" w:eastAsia="宋体"/>
                <w:color w:val="000000"/>
                <w:sz w:val="15"/>
                <w:szCs w:val="15"/>
                <w:highlight w:val="none"/>
              </w:rPr>
              <w:t>以此类推</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101米</w:t>
            </w:r>
            <w:r>
              <w:rPr>
                <w:rFonts w:hint="eastAsia" w:ascii="宋体" w:hAnsi="宋体" w:eastAsia="宋体" w:cs="Batang"/>
                <w:color w:val="000000"/>
                <w:sz w:val="15"/>
                <w:szCs w:val="15"/>
                <w:highlight w:val="none"/>
                <w:lang w:eastAsia="zh-CN"/>
              </w:rPr>
              <w:t>及以上的，系数</w:t>
            </w:r>
            <w:r>
              <w:rPr>
                <w:rFonts w:hint="eastAsia" w:ascii="宋体" w:hAnsi="宋体" w:eastAsia="宋体" w:cs="Batang"/>
                <w:color w:val="000000"/>
                <w:sz w:val="15"/>
                <w:szCs w:val="15"/>
                <w:highlight w:val="none"/>
                <w:lang w:val="en-US" w:eastAsia="zh-CN"/>
              </w:rPr>
              <w:t>9</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2.</w:t>
            </w:r>
            <w:r>
              <w:rPr>
                <w:rFonts w:hint="eastAsia" w:ascii="宋体" w:hAnsi="宋体" w:eastAsia="宋体" w:cs="宋体"/>
                <w:color w:val="000000"/>
                <w:kern w:val="0"/>
                <w:sz w:val="15"/>
                <w:szCs w:val="15"/>
                <w:highlight w:val="none"/>
              </w:rPr>
              <w:t>存在基准2.1.3规定情形的，系数按照相关规定确定。</w:t>
            </w:r>
          </w:p>
        </w:tc>
        <w:tc>
          <w:tcPr>
            <w:tcW w:w="1949" w:type="dxa"/>
            <w:gridSpan w:val="2"/>
            <w:noWrap w:val="0"/>
            <w:vAlign w:val="center"/>
          </w:tcPr>
          <w:p>
            <w:pPr>
              <w:spacing w:line="21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罚款数额＝10000×（1+</w:t>
            </w:r>
            <w:r>
              <w:rPr>
                <w:rFonts w:hint="eastAsia" w:ascii="宋体" w:hAnsi="宋体" w:eastAsia="宋体"/>
                <w:color w:val="000000"/>
                <w:sz w:val="15"/>
                <w:szCs w:val="15"/>
                <w:highlight w:val="none"/>
                <w:lang w:eastAsia="zh-CN"/>
              </w:rPr>
              <w:t>情节</w:t>
            </w:r>
            <w:r>
              <w:rPr>
                <w:rFonts w:hint="eastAsia" w:ascii="宋体" w:hAnsi="宋体" w:eastAsia="宋体"/>
                <w:color w:val="000000"/>
                <w:sz w:val="15"/>
                <w:szCs w:val="15"/>
                <w:highlight w:val="none"/>
              </w:rPr>
              <w:t>系数）</w:t>
            </w:r>
          </w:p>
        </w:tc>
        <w:tc>
          <w:tcPr>
            <w:tcW w:w="2178" w:type="dxa"/>
            <w:noWrap w:val="0"/>
            <w:vAlign w:val="center"/>
          </w:tcPr>
          <w:p>
            <w:pPr>
              <w:spacing w:line="212" w:lineRule="exact"/>
              <w:rPr>
                <w:rFonts w:ascii="宋体" w:hAnsi="宋体" w:eastAsia="宋体" w:cs="宋体"/>
                <w:strike/>
                <w:color w:val="000000"/>
                <w:kern w:val="0"/>
                <w:sz w:val="15"/>
                <w:szCs w:val="15"/>
                <w:highlight w:val="none"/>
              </w:rPr>
            </w:pPr>
            <w:r>
              <w:rPr>
                <w:rFonts w:hint="eastAsia" w:ascii="宋体" w:hAnsi="宋体" w:eastAsia="宋体"/>
                <w:color w:val="000000"/>
                <w:sz w:val="15"/>
                <w:szCs w:val="15"/>
                <w:highlight w:val="none"/>
              </w:rPr>
              <w:t>拒不改正的，责令停工整治</w:t>
            </w:r>
            <w:r>
              <w:rPr>
                <w:rFonts w:hint="eastAsia" w:ascii="宋体" w:hAnsi="宋体" w:eastAsia="宋体"/>
                <w:color w:val="00000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0"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14</w:t>
            </w:r>
          </w:p>
        </w:tc>
        <w:tc>
          <w:tcPr>
            <w:tcW w:w="1626" w:type="dxa"/>
            <w:gridSpan w:val="2"/>
            <w:noWrap w:val="0"/>
            <w:vAlign w:val="center"/>
          </w:tcPr>
          <w:p>
            <w:pPr>
              <w:spacing w:line="21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道路挖掘施工完成后未及时修复路面</w:t>
            </w:r>
          </w:p>
        </w:tc>
        <w:tc>
          <w:tcPr>
            <w:tcW w:w="2981" w:type="dxa"/>
            <w:noWrap w:val="0"/>
            <w:vAlign w:val="center"/>
          </w:tcPr>
          <w:p>
            <w:pPr>
              <w:spacing w:line="21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违反条款：第八十一条第一款第（七）项；</w:t>
            </w:r>
          </w:p>
          <w:p>
            <w:pPr>
              <w:spacing w:line="21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处罚条款：第一百一十九条，责令限期改正，处一万元以上十万元以下罚款；拒不改正，责令停工整治。</w:t>
            </w:r>
          </w:p>
        </w:tc>
        <w:tc>
          <w:tcPr>
            <w:tcW w:w="851" w:type="dxa"/>
            <w:noWrap w:val="0"/>
            <w:vAlign w:val="center"/>
          </w:tcPr>
          <w:p>
            <w:pPr>
              <w:spacing w:line="21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10000</w:t>
            </w:r>
          </w:p>
        </w:tc>
        <w:tc>
          <w:tcPr>
            <w:tcW w:w="840" w:type="dxa"/>
            <w:noWrap w:val="0"/>
            <w:vAlign w:val="center"/>
          </w:tcPr>
          <w:p>
            <w:pPr>
              <w:spacing w:line="21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spacing w:line="212" w:lineRule="exact"/>
              <w:rPr>
                <w:rFonts w:ascii="宋体" w:hAnsi="宋体" w:eastAsia="宋体"/>
                <w:color w:val="000000"/>
                <w:sz w:val="15"/>
                <w:szCs w:val="15"/>
                <w:highlight w:val="none"/>
              </w:rPr>
            </w:pPr>
            <w:r>
              <w:rPr>
                <w:rFonts w:hint="eastAsia" w:ascii="宋体" w:hAnsi="宋体" w:eastAsia="宋体"/>
                <w:color w:val="000000"/>
                <w:sz w:val="15"/>
                <w:szCs w:val="15"/>
                <w:highlight w:val="none"/>
                <w:lang w:val="en-US" w:eastAsia="zh-CN"/>
              </w:rPr>
              <w:t>1.</w:t>
            </w:r>
            <w:r>
              <w:rPr>
                <w:rFonts w:hint="eastAsia" w:ascii="宋体" w:hAnsi="宋体" w:eastAsia="宋体"/>
                <w:color w:val="000000"/>
                <w:sz w:val="15"/>
                <w:szCs w:val="15"/>
                <w:highlight w:val="none"/>
              </w:rPr>
              <w:t>未修复的道路长21－30米的，系数1；31－40米的，系数2；</w:t>
            </w:r>
            <w:r>
              <w:rPr>
                <w:rFonts w:hint="eastAsia" w:ascii="宋体" w:hAnsi="宋体" w:eastAsia="宋体" w:cs="宋体"/>
                <w:color w:val="000000"/>
                <w:kern w:val="0"/>
                <w:sz w:val="15"/>
                <w:szCs w:val="15"/>
                <w:highlight w:val="none"/>
                <w:lang w:val="en-US" w:eastAsia="zh-CN"/>
              </w:rPr>
              <w:t>41-50</w:t>
            </w:r>
            <w:r>
              <w:rPr>
                <w:rFonts w:hint="eastAsia" w:ascii="宋体" w:hAnsi="宋体" w:eastAsia="宋体" w:cs="宋体"/>
                <w:color w:val="000000"/>
                <w:kern w:val="0"/>
                <w:sz w:val="15"/>
                <w:szCs w:val="15"/>
                <w:highlight w:val="none"/>
              </w:rPr>
              <w:t>米的，系数</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51-60</w:t>
            </w:r>
            <w:r>
              <w:rPr>
                <w:rFonts w:hint="eastAsia" w:ascii="宋体" w:hAnsi="宋体" w:eastAsia="宋体" w:cs="宋体"/>
                <w:color w:val="000000"/>
                <w:kern w:val="0"/>
                <w:sz w:val="15"/>
                <w:szCs w:val="15"/>
                <w:highlight w:val="none"/>
              </w:rPr>
              <w:t>米的，系数</w:t>
            </w:r>
            <w:r>
              <w:rPr>
                <w:rFonts w:hint="eastAsia" w:ascii="宋体" w:hAnsi="宋体" w:eastAsia="宋体" w:cs="宋体"/>
                <w:color w:val="000000"/>
                <w:kern w:val="0"/>
                <w:sz w:val="15"/>
                <w:szCs w:val="15"/>
                <w:highlight w:val="none"/>
                <w:lang w:val="en-US" w:eastAsia="zh-CN"/>
              </w:rPr>
              <w:t>4；61-70</w:t>
            </w:r>
            <w:r>
              <w:rPr>
                <w:rFonts w:hint="eastAsia" w:ascii="宋体" w:hAnsi="宋体" w:eastAsia="宋体" w:cs="宋体"/>
                <w:color w:val="000000"/>
                <w:kern w:val="0"/>
                <w:sz w:val="15"/>
                <w:szCs w:val="15"/>
                <w:highlight w:val="none"/>
              </w:rPr>
              <w:t>米的，系数</w:t>
            </w:r>
            <w:r>
              <w:rPr>
                <w:rFonts w:hint="eastAsia" w:ascii="宋体" w:hAnsi="宋体" w:eastAsia="宋体" w:cs="宋体"/>
                <w:color w:val="000000"/>
                <w:kern w:val="0"/>
                <w:sz w:val="15"/>
                <w:szCs w:val="15"/>
                <w:highlight w:val="none"/>
                <w:lang w:val="en-US" w:eastAsia="zh-CN"/>
              </w:rPr>
              <w:t>5；</w:t>
            </w:r>
            <w:r>
              <w:rPr>
                <w:rFonts w:hint="eastAsia" w:ascii="宋体" w:hAnsi="宋体" w:eastAsia="宋体"/>
                <w:color w:val="000000"/>
                <w:sz w:val="15"/>
                <w:szCs w:val="15"/>
                <w:highlight w:val="none"/>
              </w:rPr>
              <w:t>以此类推</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101米</w:t>
            </w:r>
            <w:r>
              <w:rPr>
                <w:rFonts w:hint="eastAsia" w:ascii="宋体" w:hAnsi="宋体" w:eastAsia="宋体" w:cs="Batang"/>
                <w:color w:val="000000"/>
                <w:sz w:val="15"/>
                <w:szCs w:val="15"/>
                <w:highlight w:val="none"/>
                <w:lang w:eastAsia="zh-CN"/>
              </w:rPr>
              <w:t>及以上的，系数</w:t>
            </w:r>
            <w:r>
              <w:rPr>
                <w:rFonts w:hint="eastAsia" w:ascii="宋体" w:hAnsi="宋体" w:eastAsia="宋体" w:cs="Batang"/>
                <w:color w:val="000000"/>
                <w:sz w:val="15"/>
                <w:szCs w:val="15"/>
                <w:highlight w:val="none"/>
                <w:lang w:val="en-US" w:eastAsia="zh-CN"/>
              </w:rPr>
              <w:t>9</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2.</w:t>
            </w:r>
            <w:r>
              <w:rPr>
                <w:rFonts w:hint="eastAsia" w:ascii="宋体" w:hAnsi="宋体" w:eastAsia="宋体" w:cs="宋体"/>
                <w:color w:val="000000"/>
                <w:kern w:val="0"/>
                <w:sz w:val="15"/>
                <w:szCs w:val="15"/>
                <w:highlight w:val="none"/>
              </w:rPr>
              <w:t>存在基准2.1.3规定情形的，系数按照相关规定确定。</w:t>
            </w:r>
          </w:p>
        </w:tc>
        <w:tc>
          <w:tcPr>
            <w:tcW w:w="1949" w:type="dxa"/>
            <w:gridSpan w:val="2"/>
            <w:noWrap w:val="0"/>
            <w:vAlign w:val="center"/>
          </w:tcPr>
          <w:p>
            <w:pPr>
              <w:spacing w:line="21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罚款数额＝10000×（1+</w:t>
            </w:r>
            <w:r>
              <w:rPr>
                <w:rFonts w:hint="eastAsia" w:ascii="宋体" w:hAnsi="宋体" w:eastAsia="宋体"/>
                <w:color w:val="000000"/>
                <w:sz w:val="15"/>
                <w:szCs w:val="15"/>
                <w:highlight w:val="none"/>
                <w:lang w:eastAsia="zh-CN"/>
              </w:rPr>
              <w:t>情节</w:t>
            </w:r>
            <w:r>
              <w:rPr>
                <w:rFonts w:hint="eastAsia" w:ascii="宋体" w:hAnsi="宋体" w:eastAsia="宋体"/>
                <w:color w:val="000000"/>
                <w:sz w:val="15"/>
                <w:szCs w:val="15"/>
                <w:highlight w:val="none"/>
              </w:rPr>
              <w:t>系数）</w:t>
            </w:r>
          </w:p>
        </w:tc>
        <w:tc>
          <w:tcPr>
            <w:tcW w:w="2178" w:type="dxa"/>
            <w:noWrap w:val="0"/>
            <w:vAlign w:val="center"/>
          </w:tcPr>
          <w:p>
            <w:pPr>
              <w:spacing w:line="212" w:lineRule="exact"/>
              <w:rPr>
                <w:rFonts w:ascii="宋体" w:hAnsi="宋体" w:eastAsia="宋体" w:cs="宋体"/>
                <w:strike/>
                <w:color w:val="000000"/>
                <w:kern w:val="0"/>
                <w:sz w:val="15"/>
                <w:szCs w:val="15"/>
                <w:highlight w:val="none"/>
              </w:rPr>
            </w:pPr>
            <w:r>
              <w:rPr>
                <w:rFonts w:hint="eastAsia" w:ascii="宋体" w:hAnsi="宋体" w:eastAsia="宋体"/>
                <w:color w:val="000000"/>
                <w:sz w:val="15"/>
                <w:szCs w:val="15"/>
                <w:highlight w:val="none"/>
              </w:rPr>
              <w:t>拒不改正的，责令停工整治</w:t>
            </w:r>
            <w:r>
              <w:rPr>
                <w:rFonts w:hint="eastAsia" w:ascii="宋体" w:hAnsi="宋体" w:eastAsia="宋体"/>
                <w:color w:val="00000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24"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15</w:t>
            </w:r>
          </w:p>
        </w:tc>
        <w:tc>
          <w:tcPr>
            <w:tcW w:w="1626" w:type="dxa"/>
            <w:gridSpan w:val="2"/>
            <w:noWrap w:val="0"/>
            <w:vAlign w:val="center"/>
          </w:tcPr>
          <w:p>
            <w:pPr>
              <w:spacing w:line="21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产生扬尘的物料未按规定贮存或者未</w:t>
            </w:r>
            <w:r>
              <w:rPr>
                <w:rFonts w:hint="eastAsia" w:ascii="宋体" w:hAnsi="宋体" w:eastAsia="宋体"/>
                <w:bCs/>
                <w:color w:val="000000"/>
                <w:sz w:val="15"/>
                <w:szCs w:val="15"/>
                <w:highlight w:val="none"/>
              </w:rPr>
              <w:t>采取有效防尘措施</w:t>
            </w:r>
          </w:p>
        </w:tc>
        <w:tc>
          <w:tcPr>
            <w:tcW w:w="2981" w:type="dxa"/>
            <w:noWrap w:val="0"/>
            <w:vAlign w:val="center"/>
          </w:tcPr>
          <w:p>
            <w:pPr>
              <w:spacing w:line="21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违反条款：第八十二条第一款；</w:t>
            </w:r>
          </w:p>
          <w:p>
            <w:pPr>
              <w:spacing w:line="21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处罚条款：第一百二十条：责令限期改正，处一万元以上十万元以下罚款；拒不改正的，责令停工整治或者停业整治。</w:t>
            </w:r>
          </w:p>
        </w:tc>
        <w:tc>
          <w:tcPr>
            <w:tcW w:w="851" w:type="dxa"/>
            <w:noWrap w:val="0"/>
            <w:vAlign w:val="center"/>
          </w:tcPr>
          <w:p>
            <w:pPr>
              <w:spacing w:line="21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10000</w:t>
            </w:r>
          </w:p>
        </w:tc>
        <w:tc>
          <w:tcPr>
            <w:tcW w:w="840" w:type="dxa"/>
            <w:noWrap w:val="0"/>
            <w:vAlign w:val="center"/>
          </w:tcPr>
          <w:p>
            <w:pPr>
              <w:spacing w:line="21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spacing w:line="212" w:lineRule="exact"/>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lang w:val="en-US" w:eastAsia="zh-CN"/>
              </w:rPr>
              <w:t>1.</w:t>
            </w:r>
            <w:r>
              <w:rPr>
                <w:rFonts w:hint="eastAsia" w:ascii="宋体" w:hAnsi="宋体" w:eastAsia="宋体"/>
                <w:color w:val="000000"/>
                <w:sz w:val="15"/>
                <w:szCs w:val="15"/>
                <w:highlight w:val="none"/>
              </w:rPr>
              <w:t>面积10</w:t>
            </w:r>
            <w:r>
              <w:rPr>
                <w:rFonts w:hint="eastAsia" w:ascii="宋体" w:hAnsi="宋体" w:eastAsia="宋体" w:cs="Batang"/>
                <w:color w:val="000000"/>
                <w:sz w:val="15"/>
                <w:szCs w:val="15"/>
                <w:highlight w:val="none"/>
              </w:rPr>
              <w:t>㎡</w:t>
            </w:r>
            <w:r>
              <w:rPr>
                <w:rFonts w:hint="eastAsia" w:ascii="宋体" w:hAnsi="宋体" w:eastAsia="宋体" w:cs="仿宋_GB2312"/>
                <w:color w:val="000000"/>
                <w:sz w:val="15"/>
                <w:szCs w:val="15"/>
                <w:highlight w:val="none"/>
              </w:rPr>
              <w:t>以下的，系数</w:t>
            </w:r>
            <w:r>
              <w:rPr>
                <w:rFonts w:hint="eastAsia" w:ascii="宋体" w:hAnsi="宋体" w:eastAsia="宋体"/>
                <w:color w:val="000000"/>
                <w:sz w:val="15"/>
                <w:szCs w:val="15"/>
                <w:highlight w:val="none"/>
              </w:rPr>
              <w:t>0；11－25</w:t>
            </w:r>
            <w:r>
              <w:rPr>
                <w:rFonts w:hint="eastAsia" w:ascii="宋体" w:hAnsi="宋体" w:eastAsia="宋体" w:cs="Batang"/>
                <w:color w:val="000000"/>
                <w:sz w:val="15"/>
                <w:szCs w:val="15"/>
                <w:highlight w:val="none"/>
              </w:rPr>
              <w:t>㎡</w:t>
            </w:r>
            <w:r>
              <w:rPr>
                <w:rFonts w:hint="eastAsia" w:ascii="宋体" w:hAnsi="宋体" w:eastAsia="宋体" w:cs="仿宋_GB2312"/>
                <w:color w:val="000000"/>
                <w:sz w:val="15"/>
                <w:szCs w:val="15"/>
                <w:highlight w:val="none"/>
              </w:rPr>
              <w:t>的，系数</w:t>
            </w:r>
            <w:r>
              <w:rPr>
                <w:rFonts w:hint="eastAsia" w:ascii="宋体" w:hAnsi="宋体" w:eastAsia="宋体"/>
                <w:color w:val="000000"/>
                <w:sz w:val="15"/>
                <w:szCs w:val="15"/>
                <w:highlight w:val="none"/>
              </w:rPr>
              <w:t>1；26－40</w:t>
            </w:r>
            <w:r>
              <w:rPr>
                <w:rFonts w:hint="eastAsia" w:ascii="宋体" w:hAnsi="宋体" w:eastAsia="宋体" w:cs="Batang"/>
                <w:color w:val="000000"/>
                <w:sz w:val="15"/>
                <w:szCs w:val="15"/>
                <w:highlight w:val="none"/>
              </w:rPr>
              <w:t>㎡</w:t>
            </w:r>
            <w:r>
              <w:rPr>
                <w:rFonts w:hint="eastAsia" w:ascii="宋体" w:hAnsi="宋体" w:eastAsia="宋体" w:cs="Batang"/>
                <w:color w:val="000000"/>
                <w:sz w:val="15"/>
                <w:szCs w:val="15"/>
                <w:highlight w:val="none"/>
                <w:lang w:eastAsia="zh-CN"/>
              </w:rPr>
              <w:t>的，</w:t>
            </w:r>
            <w:r>
              <w:rPr>
                <w:rFonts w:hint="eastAsia" w:ascii="宋体" w:hAnsi="宋体" w:eastAsia="宋体" w:cs="仿宋_GB2312"/>
                <w:color w:val="000000"/>
                <w:sz w:val="15"/>
                <w:szCs w:val="15"/>
                <w:highlight w:val="none"/>
              </w:rPr>
              <w:t>系数</w:t>
            </w:r>
            <w:r>
              <w:rPr>
                <w:rFonts w:hint="eastAsia" w:ascii="宋体" w:hAnsi="宋体" w:eastAsia="宋体"/>
                <w:color w:val="000000"/>
                <w:sz w:val="15"/>
                <w:szCs w:val="15"/>
                <w:highlight w:val="none"/>
              </w:rPr>
              <w:t>2</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41-55</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的，系数</w:t>
            </w:r>
            <w:r>
              <w:rPr>
                <w:rFonts w:hint="eastAsia" w:ascii="宋体" w:hAnsi="宋体" w:eastAsia="宋体"/>
                <w:color w:val="000000"/>
                <w:sz w:val="15"/>
                <w:szCs w:val="15"/>
                <w:highlight w:val="none"/>
                <w:lang w:val="en-US" w:eastAsia="zh-CN"/>
              </w:rPr>
              <w:t>3</w:t>
            </w:r>
            <w:r>
              <w:rPr>
                <w:rFonts w:hint="eastAsia" w:ascii="宋体" w:hAnsi="宋体" w:eastAsia="宋体" w:cs="Batang"/>
                <w:color w:val="000000"/>
                <w:sz w:val="15"/>
                <w:szCs w:val="15"/>
                <w:highlight w:val="none"/>
                <w:lang w:eastAsia="zh-CN"/>
              </w:rPr>
              <w:t>；</w:t>
            </w:r>
            <w:r>
              <w:rPr>
                <w:rFonts w:hint="eastAsia" w:ascii="宋体" w:hAnsi="宋体" w:eastAsia="宋体" w:cs="Batang"/>
                <w:color w:val="000000"/>
                <w:sz w:val="15"/>
                <w:szCs w:val="15"/>
                <w:highlight w:val="none"/>
                <w:lang w:val="en-US" w:eastAsia="zh-CN"/>
              </w:rPr>
              <w:t>56-70</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的，系数</w:t>
            </w:r>
            <w:r>
              <w:rPr>
                <w:rFonts w:hint="eastAsia" w:ascii="宋体" w:hAnsi="宋体" w:eastAsia="宋体"/>
                <w:color w:val="000000"/>
                <w:sz w:val="15"/>
                <w:szCs w:val="15"/>
                <w:highlight w:val="none"/>
                <w:lang w:val="en-US" w:eastAsia="zh-CN"/>
              </w:rPr>
              <w:t>4；71-85</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的，系数</w:t>
            </w:r>
            <w:r>
              <w:rPr>
                <w:rFonts w:hint="eastAsia" w:ascii="宋体" w:hAnsi="宋体" w:eastAsia="宋体"/>
                <w:color w:val="000000"/>
                <w:sz w:val="15"/>
                <w:szCs w:val="15"/>
                <w:highlight w:val="none"/>
                <w:lang w:val="en-US" w:eastAsia="zh-CN"/>
              </w:rPr>
              <w:t>5；</w:t>
            </w:r>
            <w:r>
              <w:rPr>
                <w:rFonts w:hint="eastAsia" w:ascii="宋体" w:hAnsi="宋体" w:eastAsia="宋体"/>
                <w:color w:val="000000"/>
                <w:sz w:val="15"/>
                <w:szCs w:val="15"/>
                <w:highlight w:val="none"/>
              </w:rPr>
              <w:t>以此类推</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131</w:t>
            </w:r>
            <w:r>
              <w:rPr>
                <w:rFonts w:hint="eastAsia" w:ascii="宋体" w:hAnsi="宋体" w:eastAsia="宋体" w:cs="Batang"/>
                <w:color w:val="000000"/>
                <w:sz w:val="15"/>
                <w:szCs w:val="15"/>
                <w:highlight w:val="none"/>
              </w:rPr>
              <w:t>㎡</w:t>
            </w:r>
            <w:r>
              <w:rPr>
                <w:rFonts w:hint="eastAsia" w:ascii="宋体" w:hAnsi="宋体" w:eastAsia="宋体" w:cs="Batang"/>
                <w:color w:val="000000"/>
                <w:sz w:val="15"/>
                <w:szCs w:val="15"/>
                <w:highlight w:val="none"/>
                <w:lang w:eastAsia="zh-CN"/>
              </w:rPr>
              <w:t>及以上的，系数</w:t>
            </w:r>
            <w:r>
              <w:rPr>
                <w:rFonts w:hint="eastAsia" w:ascii="宋体" w:hAnsi="宋体" w:eastAsia="宋体" w:cs="Batang"/>
                <w:color w:val="000000"/>
                <w:sz w:val="15"/>
                <w:szCs w:val="15"/>
                <w:highlight w:val="none"/>
                <w:lang w:val="en-US" w:eastAsia="zh-CN"/>
              </w:rPr>
              <w:t>9</w:t>
            </w:r>
            <w:r>
              <w:rPr>
                <w:rFonts w:hint="eastAsia" w:ascii="宋体" w:hAnsi="宋体" w:eastAsia="宋体"/>
                <w:color w:val="000000"/>
                <w:sz w:val="15"/>
                <w:szCs w:val="15"/>
                <w:highlight w:val="none"/>
              </w:rPr>
              <w:t>。2.造成尘土飞扬，严重污染环境的，</w:t>
            </w:r>
            <w:r>
              <w:rPr>
                <w:rFonts w:hint="eastAsia" w:ascii="宋体" w:hAnsi="宋体" w:eastAsia="宋体"/>
                <w:color w:val="000000"/>
                <w:sz w:val="15"/>
                <w:szCs w:val="15"/>
                <w:highlight w:val="none"/>
                <w:lang w:eastAsia="zh-CN"/>
              </w:rPr>
              <w:t>系数</w:t>
            </w:r>
            <w:r>
              <w:rPr>
                <w:rFonts w:hint="eastAsia" w:ascii="宋体" w:hAnsi="宋体" w:eastAsia="宋体"/>
                <w:strike w:val="0"/>
                <w:color w:val="000000"/>
                <w:sz w:val="15"/>
                <w:szCs w:val="15"/>
                <w:highlight w:val="none"/>
                <w:lang w:val="en-US" w:eastAsia="zh-CN"/>
              </w:rPr>
              <w:t>5-6</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3.</w:t>
            </w:r>
            <w:r>
              <w:rPr>
                <w:rFonts w:hint="eastAsia" w:ascii="宋体" w:hAnsi="宋体" w:eastAsia="宋体" w:cs="宋体"/>
                <w:color w:val="000000"/>
                <w:kern w:val="0"/>
                <w:sz w:val="15"/>
                <w:szCs w:val="15"/>
                <w:highlight w:val="none"/>
              </w:rPr>
              <w:t>存在基准2.1.3规定情形的，系数按照相关规定确定</w:t>
            </w:r>
            <w:r>
              <w:rPr>
                <w:rFonts w:hint="eastAsia" w:ascii="宋体" w:hAnsi="宋体" w:eastAsia="宋体" w:cs="宋体"/>
                <w:color w:val="000000"/>
                <w:kern w:val="0"/>
                <w:sz w:val="15"/>
                <w:szCs w:val="15"/>
                <w:highlight w:val="none"/>
                <w:lang w:eastAsia="zh-CN"/>
              </w:rPr>
              <w:t>（基准2.1.3.5不适用）。</w:t>
            </w:r>
          </w:p>
        </w:tc>
        <w:tc>
          <w:tcPr>
            <w:tcW w:w="1949" w:type="dxa"/>
            <w:gridSpan w:val="2"/>
            <w:noWrap w:val="0"/>
            <w:vAlign w:val="center"/>
          </w:tcPr>
          <w:p>
            <w:pPr>
              <w:spacing w:line="21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罚款数额＝10000×（1+</w:t>
            </w:r>
            <w:r>
              <w:rPr>
                <w:rFonts w:hint="eastAsia" w:ascii="宋体" w:hAnsi="宋体" w:eastAsia="宋体"/>
                <w:color w:val="000000"/>
                <w:sz w:val="15"/>
                <w:szCs w:val="15"/>
                <w:highlight w:val="none"/>
                <w:lang w:eastAsia="zh-CN"/>
              </w:rPr>
              <w:t>情节</w:t>
            </w:r>
            <w:r>
              <w:rPr>
                <w:rFonts w:hint="eastAsia" w:ascii="宋体" w:hAnsi="宋体" w:eastAsia="宋体"/>
                <w:color w:val="000000"/>
                <w:sz w:val="15"/>
                <w:szCs w:val="15"/>
                <w:highlight w:val="none"/>
              </w:rPr>
              <w:t>系数）</w:t>
            </w:r>
          </w:p>
        </w:tc>
        <w:tc>
          <w:tcPr>
            <w:tcW w:w="2178" w:type="dxa"/>
            <w:noWrap w:val="0"/>
            <w:vAlign w:val="center"/>
          </w:tcPr>
          <w:p>
            <w:pPr>
              <w:spacing w:line="212" w:lineRule="exact"/>
              <w:rPr>
                <w:rFonts w:ascii="宋体" w:hAnsi="宋体" w:eastAsia="宋体"/>
                <w:strike/>
                <w:color w:val="000000"/>
                <w:sz w:val="15"/>
                <w:szCs w:val="15"/>
                <w:highlight w:val="none"/>
              </w:rPr>
            </w:pPr>
            <w:r>
              <w:rPr>
                <w:rFonts w:hint="eastAsia" w:ascii="宋体" w:hAnsi="宋体" w:eastAsia="宋体"/>
                <w:color w:val="000000"/>
                <w:sz w:val="15"/>
                <w:szCs w:val="15"/>
                <w:highlight w:val="none"/>
              </w:rPr>
              <w:t>拒不改正的，责令停工整治或者停业整治。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79"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16</w:t>
            </w:r>
          </w:p>
        </w:tc>
        <w:tc>
          <w:tcPr>
            <w:tcW w:w="1626" w:type="dxa"/>
            <w:gridSpan w:val="2"/>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未按规定处置或覆盖建筑土方、工程渣土、建筑垃圾</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违反条款：第八十二条第二款；</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处罚条款：第一百二十条：责令限期改正，处一万元以上十万元以下罚款；拒不改正的，责令停工整治或者停业整治。</w:t>
            </w:r>
          </w:p>
        </w:tc>
        <w:tc>
          <w:tcPr>
            <w:tcW w:w="851"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10000</w:t>
            </w:r>
          </w:p>
        </w:tc>
        <w:tc>
          <w:tcPr>
            <w:tcW w:w="840"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spacing w:line="232" w:lineRule="exact"/>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lang w:val="en-US" w:eastAsia="zh-CN"/>
              </w:rPr>
              <w:t>1.</w:t>
            </w:r>
            <w:r>
              <w:rPr>
                <w:rFonts w:hint="eastAsia" w:ascii="宋体" w:hAnsi="宋体" w:eastAsia="宋体"/>
                <w:color w:val="000000"/>
                <w:sz w:val="15"/>
                <w:szCs w:val="15"/>
                <w:highlight w:val="none"/>
              </w:rPr>
              <w:t>占地面积10</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以下的，系数0；11－15</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的，系数1；16－20</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系数2</w:t>
            </w:r>
            <w:r>
              <w:rPr>
                <w:rFonts w:hint="eastAsia" w:ascii="宋体" w:hAnsi="宋体" w:eastAsia="宋体"/>
                <w:color w:val="000000"/>
                <w:sz w:val="15"/>
                <w:szCs w:val="15"/>
                <w:highlight w:val="none"/>
                <w:lang w:eastAsia="zh-CN"/>
              </w:rPr>
              <w:t>；</w:t>
            </w:r>
            <w:r>
              <w:rPr>
                <w:rFonts w:hint="eastAsia" w:ascii="宋体" w:hAnsi="宋体" w:eastAsia="宋体" w:cs="宋体"/>
                <w:color w:val="000000"/>
                <w:kern w:val="0"/>
                <w:sz w:val="15"/>
                <w:szCs w:val="15"/>
                <w:highlight w:val="none"/>
                <w:lang w:val="en-US" w:eastAsia="zh-CN"/>
              </w:rPr>
              <w:t>21-25</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26-30</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31-35</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rPr>
              <w:t>；</w:t>
            </w:r>
            <w:r>
              <w:rPr>
                <w:rFonts w:hint="eastAsia" w:ascii="宋体" w:hAnsi="宋体" w:eastAsia="宋体"/>
                <w:color w:val="000000"/>
                <w:sz w:val="15"/>
                <w:szCs w:val="15"/>
                <w:highlight w:val="none"/>
              </w:rPr>
              <w:t>以此类推</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51</w:t>
            </w:r>
            <w:r>
              <w:rPr>
                <w:rFonts w:hint="eastAsia" w:ascii="宋体" w:hAnsi="宋体" w:eastAsia="宋体" w:cs="Batang"/>
                <w:color w:val="000000"/>
                <w:sz w:val="15"/>
                <w:szCs w:val="15"/>
                <w:highlight w:val="none"/>
              </w:rPr>
              <w:t>㎡</w:t>
            </w:r>
            <w:r>
              <w:rPr>
                <w:rFonts w:hint="eastAsia" w:ascii="宋体" w:hAnsi="宋体" w:eastAsia="宋体" w:cs="Batang"/>
                <w:color w:val="000000"/>
                <w:sz w:val="15"/>
                <w:szCs w:val="15"/>
                <w:highlight w:val="none"/>
                <w:lang w:eastAsia="zh-CN"/>
              </w:rPr>
              <w:t>及以上的，系数</w:t>
            </w:r>
            <w:r>
              <w:rPr>
                <w:rFonts w:hint="eastAsia" w:ascii="宋体" w:hAnsi="宋体" w:eastAsia="宋体" w:cs="Batang"/>
                <w:color w:val="000000"/>
                <w:sz w:val="15"/>
                <w:szCs w:val="15"/>
                <w:highlight w:val="none"/>
                <w:lang w:val="en-US" w:eastAsia="zh-CN"/>
              </w:rPr>
              <w:t>9</w:t>
            </w:r>
            <w:r>
              <w:rPr>
                <w:rFonts w:hint="eastAsia" w:ascii="宋体" w:hAnsi="宋体" w:eastAsia="宋体"/>
                <w:color w:val="000000"/>
                <w:sz w:val="15"/>
                <w:szCs w:val="15"/>
                <w:highlight w:val="none"/>
              </w:rPr>
              <w:t>。2.造成尘土飞扬，严重污染环境的，</w:t>
            </w:r>
            <w:r>
              <w:rPr>
                <w:rFonts w:hint="eastAsia" w:ascii="宋体" w:hAnsi="宋体" w:eastAsia="宋体"/>
                <w:color w:val="000000"/>
                <w:sz w:val="15"/>
                <w:szCs w:val="15"/>
                <w:highlight w:val="none"/>
                <w:lang w:eastAsia="zh-CN"/>
              </w:rPr>
              <w:t>系数</w:t>
            </w:r>
            <w:r>
              <w:rPr>
                <w:rFonts w:hint="eastAsia" w:ascii="宋体" w:hAnsi="宋体" w:eastAsia="宋体"/>
                <w:strike w:val="0"/>
                <w:color w:val="000000"/>
                <w:sz w:val="15"/>
                <w:szCs w:val="15"/>
                <w:highlight w:val="none"/>
                <w:lang w:val="en-US" w:eastAsia="zh-CN"/>
              </w:rPr>
              <w:t>5-6</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3.</w:t>
            </w:r>
            <w:r>
              <w:rPr>
                <w:rFonts w:hint="eastAsia" w:ascii="宋体" w:hAnsi="宋体" w:eastAsia="宋体" w:cs="宋体"/>
                <w:color w:val="000000"/>
                <w:kern w:val="0"/>
                <w:sz w:val="15"/>
                <w:szCs w:val="15"/>
                <w:highlight w:val="none"/>
              </w:rPr>
              <w:t>存在基准2.1.3规定情形的，系数按照相关规定确定</w:t>
            </w:r>
            <w:r>
              <w:rPr>
                <w:rFonts w:hint="eastAsia" w:ascii="宋体" w:hAnsi="宋体" w:eastAsia="宋体" w:cs="宋体"/>
                <w:color w:val="000000"/>
                <w:kern w:val="0"/>
                <w:sz w:val="15"/>
                <w:szCs w:val="15"/>
                <w:highlight w:val="none"/>
                <w:lang w:eastAsia="zh-CN"/>
              </w:rPr>
              <w:t>（基准2.1.3.5不适用）。</w:t>
            </w:r>
          </w:p>
        </w:tc>
        <w:tc>
          <w:tcPr>
            <w:tcW w:w="1949"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罚款数额＝10000×（1+</w:t>
            </w:r>
            <w:r>
              <w:rPr>
                <w:rFonts w:hint="eastAsia" w:ascii="宋体" w:hAnsi="宋体" w:eastAsia="宋体"/>
                <w:color w:val="000000"/>
                <w:sz w:val="15"/>
                <w:szCs w:val="15"/>
                <w:highlight w:val="none"/>
                <w:lang w:eastAsia="zh-CN"/>
              </w:rPr>
              <w:t>情节</w:t>
            </w:r>
            <w:r>
              <w:rPr>
                <w:rFonts w:hint="eastAsia" w:ascii="宋体" w:hAnsi="宋体" w:eastAsia="宋体"/>
                <w:color w:val="000000"/>
                <w:sz w:val="15"/>
                <w:szCs w:val="15"/>
                <w:highlight w:val="none"/>
              </w:rPr>
              <w:t>系数）</w:t>
            </w:r>
          </w:p>
        </w:tc>
        <w:tc>
          <w:tcPr>
            <w:tcW w:w="2178"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拒不改正的，责令停工整治或者停业整治。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22" w:hRule="atLeast"/>
          <w:jc w:val="center"/>
        </w:trPr>
        <w:tc>
          <w:tcPr>
            <w:tcW w:w="13515" w:type="dxa"/>
            <w:gridSpan w:val="10"/>
            <w:noWrap w:val="0"/>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olor w:val="000000"/>
                <w:sz w:val="15"/>
                <w:szCs w:val="15"/>
                <w:highlight w:val="none"/>
              </w:rPr>
            </w:pPr>
            <w:bookmarkStart w:id="117" w:name="_Toc605239002"/>
            <w:bookmarkStart w:id="118" w:name="_Toc854219027"/>
            <w:bookmarkStart w:id="119" w:name="_Toc110851475"/>
            <w:r>
              <w:rPr>
                <w:rFonts w:hint="eastAsia" w:ascii="宋体" w:hAnsi="宋体" w:eastAsia="宋体"/>
                <w:color w:val="000000"/>
                <w:sz w:val="21"/>
                <w:szCs w:val="21"/>
                <w:highlight w:val="none"/>
              </w:rPr>
              <w:t>《北京市建设工程施工现场管理办法》案由13项</w:t>
            </w:r>
            <w:bookmarkEnd w:id="117"/>
            <w:bookmarkEnd w:id="118"/>
            <w:bookmarkEnd w:id="11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70"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6"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建设单位未按标准设置围挡</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违反条款：第二十三条第（一）项；</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noWrap w:val="0"/>
            <w:vAlign w:val="center"/>
          </w:tcPr>
          <w:p>
            <w:pPr>
              <w:spacing w:line="232" w:lineRule="exact"/>
              <w:jc w:val="center"/>
              <w:rPr>
                <w:rFonts w:ascii="宋体" w:hAnsi="宋体" w:eastAsia="宋体"/>
                <w:color w:val="000000"/>
                <w:sz w:val="15"/>
                <w:szCs w:val="15"/>
                <w:highlight w:val="none"/>
              </w:rPr>
            </w:pPr>
            <w:r>
              <w:rPr>
                <w:rFonts w:ascii="宋体" w:hAnsi="宋体" w:eastAsia="宋体"/>
                <w:color w:val="000000"/>
                <w:sz w:val="15"/>
                <w:szCs w:val="15"/>
                <w:highlight w:val="none"/>
              </w:rPr>
              <w:t>10000</w:t>
            </w:r>
          </w:p>
        </w:tc>
        <w:tc>
          <w:tcPr>
            <w:tcW w:w="840"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spacing w:line="232" w:lineRule="exact"/>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rPr>
              <w:t>1.未按标准设置围挡长度1</w:t>
            </w:r>
            <w:r>
              <w:rPr>
                <w:rFonts w:ascii="宋体" w:hAnsi="宋体" w:eastAsia="宋体"/>
                <w:color w:val="000000"/>
                <w:sz w:val="15"/>
                <w:szCs w:val="15"/>
                <w:highlight w:val="none"/>
              </w:rPr>
              <w:t>6</w:t>
            </w:r>
            <w:r>
              <w:rPr>
                <w:rFonts w:hint="eastAsia" w:ascii="宋体" w:hAnsi="宋体" w:eastAsia="宋体"/>
                <w:color w:val="000000"/>
                <w:sz w:val="15"/>
                <w:szCs w:val="15"/>
                <w:highlight w:val="none"/>
              </w:rPr>
              <w:t>-</w:t>
            </w:r>
            <w:r>
              <w:rPr>
                <w:rFonts w:ascii="宋体" w:hAnsi="宋体" w:eastAsia="宋体"/>
                <w:color w:val="000000"/>
                <w:sz w:val="15"/>
                <w:szCs w:val="15"/>
                <w:highlight w:val="none"/>
              </w:rPr>
              <w:t>30</w:t>
            </w:r>
            <w:r>
              <w:rPr>
                <w:rFonts w:hint="eastAsia" w:ascii="宋体" w:hAnsi="宋体" w:eastAsia="宋体"/>
                <w:color w:val="000000"/>
                <w:sz w:val="15"/>
                <w:szCs w:val="15"/>
                <w:highlight w:val="none"/>
              </w:rPr>
              <w:t>米的，系数1；</w:t>
            </w:r>
            <w:r>
              <w:rPr>
                <w:rFonts w:ascii="宋体" w:hAnsi="宋体" w:eastAsia="宋体"/>
                <w:color w:val="000000"/>
                <w:sz w:val="15"/>
                <w:szCs w:val="15"/>
                <w:highlight w:val="none"/>
              </w:rPr>
              <w:t>31</w:t>
            </w:r>
            <w:r>
              <w:rPr>
                <w:rFonts w:hint="eastAsia" w:ascii="宋体" w:hAnsi="宋体" w:eastAsia="宋体"/>
                <w:color w:val="000000"/>
                <w:sz w:val="15"/>
                <w:szCs w:val="15"/>
                <w:highlight w:val="none"/>
              </w:rPr>
              <w:t>-</w:t>
            </w:r>
            <w:r>
              <w:rPr>
                <w:rFonts w:ascii="宋体" w:hAnsi="宋体" w:eastAsia="宋体"/>
                <w:color w:val="000000"/>
                <w:sz w:val="15"/>
                <w:szCs w:val="15"/>
                <w:highlight w:val="none"/>
              </w:rPr>
              <w:t>45</w:t>
            </w:r>
            <w:r>
              <w:rPr>
                <w:rFonts w:hint="eastAsia" w:ascii="宋体" w:hAnsi="宋体" w:eastAsia="宋体"/>
                <w:color w:val="000000"/>
                <w:sz w:val="15"/>
                <w:szCs w:val="15"/>
                <w:highlight w:val="none"/>
              </w:rPr>
              <w:t>米的，系数2</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46-60米的，系数3；61-75米的，系数4；76-90米的，系数5；</w:t>
            </w:r>
            <w:r>
              <w:rPr>
                <w:rFonts w:hint="eastAsia" w:ascii="宋体" w:hAnsi="宋体" w:eastAsia="宋体"/>
                <w:color w:val="000000"/>
                <w:sz w:val="15"/>
                <w:szCs w:val="15"/>
                <w:highlight w:val="none"/>
              </w:rPr>
              <w:t>以此类推</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136米</w:t>
            </w:r>
            <w:r>
              <w:rPr>
                <w:rFonts w:hint="eastAsia" w:ascii="宋体" w:hAnsi="宋体" w:eastAsia="宋体" w:cs="Batang"/>
                <w:color w:val="000000"/>
                <w:sz w:val="15"/>
                <w:szCs w:val="15"/>
                <w:highlight w:val="none"/>
                <w:lang w:eastAsia="zh-CN"/>
              </w:rPr>
              <w:t>及以上的，系数</w:t>
            </w:r>
            <w:r>
              <w:rPr>
                <w:rFonts w:hint="eastAsia" w:ascii="宋体" w:hAnsi="宋体" w:eastAsia="宋体" w:cs="Batang"/>
                <w:color w:val="000000"/>
                <w:sz w:val="15"/>
                <w:szCs w:val="15"/>
                <w:highlight w:val="none"/>
                <w:lang w:val="en-US" w:eastAsia="zh-CN"/>
              </w:rPr>
              <w:t>9</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rPr>
              <w:t>2.期间发生危害公共安全行为的，系数9</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3.</w:t>
            </w:r>
            <w:r>
              <w:rPr>
                <w:rFonts w:hint="eastAsia" w:ascii="宋体" w:hAnsi="宋体" w:eastAsia="宋体" w:cs="宋体"/>
                <w:color w:val="000000"/>
                <w:kern w:val="0"/>
                <w:sz w:val="15"/>
                <w:szCs w:val="15"/>
                <w:highlight w:val="none"/>
              </w:rPr>
              <w:t>存在基准2.1.3规定情形的，系数按照相关规定确定</w:t>
            </w:r>
            <w:r>
              <w:rPr>
                <w:rFonts w:hint="eastAsia" w:ascii="宋体" w:hAnsi="宋体" w:eastAsia="宋体" w:cs="宋体"/>
                <w:color w:val="000000"/>
                <w:kern w:val="0"/>
                <w:sz w:val="15"/>
                <w:szCs w:val="15"/>
                <w:highlight w:val="none"/>
                <w:lang w:eastAsia="zh-CN"/>
              </w:rPr>
              <w:t>（基准2.1.3.5不适用）。</w:t>
            </w:r>
          </w:p>
        </w:tc>
        <w:tc>
          <w:tcPr>
            <w:tcW w:w="1949"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罚款数额＝10000×（1＋</w:t>
            </w:r>
            <w:r>
              <w:rPr>
                <w:rFonts w:hint="eastAsia" w:ascii="宋体" w:hAnsi="宋体" w:eastAsia="宋体"/>
                <w:color w:val="000000"/>
                <w:sz w:val="15"/>
                <w:szCs w:val="15"/>
                <w:highlight w:val="none"/>
                <w:lang w:eastAsia="zh-CN"/>
              </w:rPr>
              <w:t>情节系数</w:t>
            </w:r>
            <w:r>
              <w:rPr>
                <w:rFonts w:hint="eastAsia" w:ascii="宋体" w:hAnsi="宋体" w:eastAsia="宋体"/>
                <w:color w:val="000000"/>
                <w:sz w:val="15"/>
                <w:szCs w:val="15"/>
                <w:highlight w:val="none"/>
              </w:rPr>
              <w:t>）</w:t>
            </w:r>
          </w:p>
        </w:tc>
        <w:tc>
          <w:tcPr>
            <w:tcW w:w="2178" w:type="dxa"/>
            <w:noWrap w:val="0"/>
            <w:vAlign w:val="center"/>
          </w:tcPr>
          <w:p>
            <w:pPr>
              <w:spacing w:line="232" w:lineRule="exact"/>
              <w:rPr>
                <w:rFonts w:ascii="宋体" w:hAnsi="宋体" w:eastAsia="宋体" w:cs="宋体"/>
                <w:strike/>
                <w:color w:val="000000"/>
                <w:kern w:val="0"/>
                <w:sz w:val="15"/>
                <w:szCs w:val="15"/>
                <w:highlight w:val="none"/>
              </w:rPr>
            </w:pPr>
            <w:r>
              <w:rPr>
                <w:rFonts w:hint="eastAsia" w:ascii="宋体" w:hAnsi="宋体" w:eastAsia="宋体"/>
                <w:color w:val="000000"/>
                <w:sz w:val="15"/>
                <w:szCs w:val="15"/>
                <w:highlight w:val="none"/>
                <w:lang w:eastAsia="zh-CN"/>
              </w:rPr>
              <w:t>逾期未</w:t>
            </w:r>
            <w:r>
              <w:rPr>
                <w:rFonts w:hint="eastAsia" w:ascii="宋体" w:hAnsi="宋体" w:eastAsia="宋体"/>
                <w:color w:val="000000"/>
                <w:sz w:val="15"/>
                <w:szCs w:val="15"/>
                <w:highlight w:val="none"/>
              </w:rPr>
              <w:t>改正的，责令停工整治</w:t>
            </w:r>
            <w:r>
              <w:rPr>
                <w:rFonts w:hint="eastAsia" w:ascii="宋体" w:hAnsi="宋体" w:eastAsia="宋体"/>
                <w:color w:val="00000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51"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6"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施工单位未对围挡进行维护</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违反条款：第二十三条第（一）项；</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noWrap w:val="0"/>
            <w:vAlign w:val="center"/>
          </w:tcPr>
          <w:p>
            <w:pPr>
              <w:spacing w:line="232" w:lineRule="exact"/>
              <w:jc w:val="center"/>
              <w:rPr>
                <w:rFonts w:ascii="宋体" w:hAnsi="宋体" w:eastAsia="宋体"/>
                <w:color w:val="000000"/>
                <w:sz w:val="15"/>
                <w:szCs w:val="15"/>
                <w:highlight w:val="none"/>
              </w:rPr>
            </w:pPr>
            <w:r>
              <w:rPr>
                <w:rFonts w:ascii="宋体" w:hAnsi="宋体" w:eastAsia="宋体"/>
                <w:color w:val="000000"/>
                <w:sz w:val="15"/>
                <w:szCs w:val="15"/>
                <w:highlight w:val="none"/>
              </w:rPr>
              <w:t>10000</w:t>
            </w:r>
          </w:p>
        </w:tc>
        <w:tc>
          <w:tcPr>
            <w:tcW w:w="840"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spacing w:line="232" w:lineRule="exact"/>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rPr>
              <w:t>1.未按规定管护围挡长度</w:t>
            </w:r>
            <w:r>
              <w:rPr>
                <w:rFonts w:ascii="宋体" w:hAnsi="宋体" w:eastAsia="宋体"/>
                <w:color w:val="000000"/>
                <w:sz w:val="15"/>
                <w:szCs w:val="15"/>
                <w:highlight w:val="none"/>
              </w:rPr>
              <w:t>16</w:t>
            </w:r>
            <w:r>
              <w:rPr>
                <w:rFonts w:hint="eastAsia" w:ascii="宋体" w:hAnsi="宋体" w:eastAsia="宋体"/>
                <w:color w:val="000000"/>
                <w:sz w:val="15"/>
                <w:szCs w:val="15"/>
                <w:highlight w:val="none"/>
              </w:rPr>
              <w:t>-</w:t>
            </w:r>
            <w:r>
              <w:rPr>
                <w:rFonts w:ascii="宋体" w:hAnsi="宋体" w:eastAsia="宋体"/>
                <w:color w:val="000000"/>
                <w:sz w:val="15"/>
                <w:szCs w:val="15"/>
                <w:highlight w:val="none"/>
              </w:rPr>
              <w:t>30</w:t>
            </w:r>
            <w:r>
              <w:rPr>
                <w:rFonts w:hint="eastAsia" w:ascii="宋体" w:hAnsi="宋体" w:eastAsia="宋体"/>
                <w:color w:val="000000"/>
                <w:sz w:val="15"/>
                <w:szCs w:val="15"/>
                <w:highlight w:val="none"/>
              </w:rPr>
              <w:t>米的，系数1；</w:t>
            </w:r>
            <w:r>
              <w:rPr>
                <w:rFonts w:ascii="宋体" w:hAnsi="宋体" w:eastAsia="宋体"/>
                <w:color w:val="000000"/>
                <w:sz w:val="15"/>
                <w:szCs w:val="15"/>
                <w:highlight w:val="none"/>
              </w:rPr>
              <w:t>31</w:t>
            </w:r>
            <w:r>
              <w:rPr>
                <w:rFonts w:hint="eastAsia" w:ascii="宋体" w:hAnsi="宋体" w:eastAsia="宋体"/>
                <w:color w:val="000000"/>
                <w:sz w:val="15"/>
                <w:szCs w:val="15"/>
                <w:highlight w:val="none"/>
              </w:rPr>
              <w:t>-</w:t>
            </w:r>
            <w:r>
              <w:rPr>
                <w:rFonts w:ascii="宋体" w:hAnsi="宋体" w:eastAsia="宋体"/>
                <w:color w:val="000000"/>
                <w:sz w:val="15"/>
                <w:szCs w:val="15"/>
                <w:highlight w:val="none"/>
              </w:rPr>
              <w:t>45</w:t>
            </w:r>
            <w:r>
              <w:rPr>
                <w:rFonts w:hint="eastAsia" w:ascii="宋体" w:hAnsi="宋体" w:eastAsia="宋体"/>
                <w:color w:val="000000"/>
                <w:sz w:val="15"/>
                <w:szCs w:val="15"/>
                <w:highlight w:val="none"/>
              </w:rPr>
              <w:t>米的，系数2</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46-60米的，系数3；61-75米的，系数4；76-90米的，系数5；</w:t>
            </w:r>
            <w:r>
              <w:rPr>
                <w:rFonts w:hint="eastAsia" w:ascii="宋体" w:hAnsi="宋体" w:eastAsia="宋体"/>
                <w:color w:val="000000"/>
                <w:sz w:val="15"/>
                <w:szCs w:val="15"/>
                <w:highlight w:val="none"/>
              </w:rPr>
              <w:t>以此类推</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136米</w:t>
            </w:r>
            <w:r>
              <w:rPr>
                <w:rFonts w:hint="eastAsia" w:ascii="宋体" w:hAnsi="宋体" w:eastAsia="宋体" w:cs="Batang"/>
                <w:color w:val="000000"/>
                <w:sz w:val="15"/>
                <w:szCs w:val="15"/>
                <w:highlight w:val="none"/>
                <w:lang w:eastAsia="zh-CN"/>
              </w:rPr>
              <w:t>及以上的，系数</w:t>
            </w:r>
            <w:r>
              <w:rPr>
                <w:rFonts w:hint="eastAsia" w:ascii="宋体" w:hAnsi="宋体" w:eastAsia="宋体" w:cs="Batang"/>
                <w:color w:val="000000"/>
                <w:sz w:val="15"/>
                <w:szCs w:val="15"/>
                <w:highlight w:val="none"/>
                <w:lang w:val="en-US" w:eastAsia="zh-CN"/>
              </w:rPr>
              <w:t>9</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rPr>
              <w:t>2.期间发生危害公共安全行为的，系数</w:t>
            </w:r>
            <w:r>
              <w:rPr>
                <w:rFonts w:ascii="宋体" w:hAnsi="宋体" w:eastAsia="宋体"/>
                <w:color w:val="000000"/>
                <w:sz w:val="15"/>
                <w:szCs w:val="15"/>
                <w:highlight w:val="none"/>
              </w:rPr>
              <w:t>9</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3.</w:t>
            </w:r>
            <w:r>
              <w:rPr>
                <w:rFonts w:hint="eastAsia" w:ascii="宋体" w:hAnsi="宋体" w:eastAsia="宋体" w:cs="宋体"/>
                <w:color w:val="000000"/>
                <w:kern w:val="0"/>
                <w:sz w:val="15"/>
                <w:szCs w:val="15"/>
                <w:highlight w:val="none"/>
              </w:rPr>
              <w:t>存在基准2.1.3规定情形的，系数按照相关规定确定</w:t>
            </w:r>
            <w:r>
              <w:rPr>
                <w:rFonts w:hint="eastAsia" w:ascii="宋体" w:hAnsi="宋体" w:eastAsia="宋体" w:cs="宋体"/>
                <w:color w:val="000000"/>
                <w:kern w:val="0"/>
                <w:sz w:val="15"/>
                <w:szCs w:val="15"/>
                <w:highlight w:val="none"/>
                <w:lang w:eastAsia="zh-CN"/>
              </w:rPr>
              <w:t>（基准2.1.3.5不适用）。</w:t>
            </w:r>
          </w:p>
        </w:tc>
        <w:tc>
          <w:tcPr>
            <w:tcW w:w="1949"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w:t>
            </w:r>
            <w:r>
              <w:rPr>
                <w:rFonts w:ascii="宋体" w:hAnsi="宋体" w:eastAsia="宋体"/>
                <w:color w:val="000000"/>
                <w:sz w:val="15"/>
                <w:szCs w:val="15"/>
                <w:highlight w:val="none"/>
              </w:rPr>
              <w:t>10000</w:t>
            </w:r>
            <w:r>
              <w:rPr>
                <w:rFonts w:hint="eastAsia" w:ascii="宋体" w:hAnsi="宋体" w:eastAsia="宋体"/>
                <w:color w:val="000000"/>
                <w:sz w:val="15"/>
                <w:szCs w:val="15"/>
                <w:highlight w:val="none"/>
              </w:rPr>
              <w:t>×（1+</w:t>
            </w:r>
            <w:r>
              <w:rPr>
                <w:rFonts w:hint="eastAsia" w:ascii="宋体" w:hAnsi="宋体" w:eastAsia="宋体"/>
                <w:color w:val="000000"/>
                <w:sz w:val="15"/>
                <w:szCs w:val="15"/>
                <w:highlight w:val="none"/>
                <w:lang w:eastAsia="zh-CN"/>
              </w:rPr>
              <w:t>情节系数</w:t>
            </w:r>
            <w:r>
              <w:rPr>
                <w:rFonts w:hint="eastAsia" w:ascii="宋体" w:hAnsi="宋体" w:eastAsia="宋体"/>
                <w:color w:val="000000"/>
                <w:sz w:val="15"/>
                <w:szCs w:val="15"/>
                <w:highlight w:val="none"/>
              </w:rPr>
              <w:t>）</w:t>
            </w:r>
          </w:p>
        </w:tc>
        <w:tc>
          <w:tcPr>
            <w:tcW w:w="2178" w:type="dxa"/>
            <w:noWrap w:val="0"/>
            <w:vAlign w:val="center"/>
          </w:tcPr>
          <w:p>
            <w:pPr>
              <w:spacing w:line="232" w:lineRule="exact"/>
              <w:rPr>
                <w:rFonts w:ascii="宋体" w:hAnsi="宋体" w:eastAsia="宋体" w:cs="宋体"/>
                <w:strike/>
                <w:color w:val="000000"/>
                <w:kern w:val="0"/>
                <w:sz w:val="15"/>
                <w:szCs w:val="15"/>
                <w:highlight w:val="none"/>
              </w:rPr>
            </w:pPr>
            <w:r>
              <w:rPr>
                <w:rFonts w:hint="eastAsia" w:ascii="宋体" w:hAnsi="宋体" w:eastAsia="宋体"/>
                <w:color w:val="000000"/>
                <w:sz w:val="15"/>
                <w:szCs w:val="15"/>
                <w:highlight w:val="none"/>
                <w:lang w:eastAsia="zh-CN"/>
              </w:rPr>
              <w:t>逾期未</w:t>
            </w:r>
            <w:r>
              <w:rPr>
                <w:rFonts w:hint="eastAsia" w:ascii="宋体" w:hAnsi="宋体" w:eastAsia="宋体"/>
                <w:color w:val="000000"/>
                <w:sz w:val="15"/>
                <w:szCs w:val="15"/>
                <w:highlight w:val="none"/>
              </w:rPr>
              <w:t>改正的，责令停工整治</w:t>
            </w:r>
            <w:r>
              <w:rPr>
                <w:rFonts w:hint="eastAsia" w:ascii="宋体" w:hAnsi="宋体" w:eastAsia="宋体"/>
                <w:color w:val="00000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677"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p>
        </w:tc>
        <w:tc>
          <w:tcPr>
            <w:tcW w:w="1626" w:type="dxa"/>
            <w:gridSpan w:val="2"/>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市政基础设施工程因特殊情况不能进行围挡的未设置警示标志（或未在工程危险部位采取防护措施）</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违反条款：第二十三条第（一）项；</w:t>
            </w:r>
          </w:p>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noWrap w:val="0"/>
            <w:vAlign w:val="center"/>
          </w:tcPr>
          <w:p>
            <w:pPr>
              <w:spacing w:line="232" w:lineRule="exact"/>
              <w:jc w:val="center"/>
              <w:rPr>
                <w:rFonts w:ascii="宋体" w:hAnsi="宋体" w:eastAsia="宋体"/>
                <w:color w:val="000000"/>
                <w:sz w:val="15"/>
                <w:szCs w:val="15"/>
                <w:highlight w:val="none"/>
              </w:rPr>
            </w:pPr>
            <w:r>
              <w:rPr>
                <w:rFonts w:ascii="宋体" w:hAnsi="宋体" w:eastAsia="宋体"/>
                <w:color w:val="000000"/>
                <w:sz w:val="15"/>
                <w:szCs w:val="15"/>
                <w:highlight w:val="none"/>
              </w:rPr>
              <w:t>10000</w:t>
            </w:r>
          </w:p>
        </w:tc>
        <w:tc>
          <w:tcPr>
            <w:tcW w:w="840"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spacing w:line="232" w:lineRule="exact"/>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rPr>
              <w:t>1.违法行为持续时间较长，或者未设置警示标志或者防护措施的长度、面积较大的，发生在人口密集地区的，系数</w:t>
            </w:r>
            <w:r>
              <w:rPr>
                <w:rFonts w:ascii="宋体" w:hAnsi="宋体" w:eastAsia="宋体"/>
                <w:color w:val="000000"/>
                <w:sz w:val="15"/>
                <w:szCs w:val="15"/>
                <w:highlight w:val="none"/>
              </w:rPr>
              <w:t>5-</w:t>
            </w:r>
            <w:r>
              <w:rPr>
                <w:rFonts w:hint="eastAsia" w:ascii="宋体" w:hAnsi="宋体" w:eastAsia="宋体"/>
                <w:color w:val="000000"/>
                <w:sz w:val="15"/>
                <w:szCs w:val="15"/>
                <w:highlight w:val="none"/>
                <w:lang w:val="en-US" w:eastAsia="zh-CN"/>
              </w:rPr>
              <w:t>6</w:t>
            </w:r>
            <w:r>
              <w:rPr>
                <w:rFonts w:hint="eastAsia" w:ascii="宋体" w:hAnsi="宋体" w:eastAsia="宋体"/>
                <w:color w:val="000000"/>
                <w:sz w:val="15"/>
                <w:szCs w:val="15"/>
                <w:highlight w:val="none"/>
              </w:rPr>
              <w:t>；2.期间发生危害公共安全行为的，系数9</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3.</w:t>
            </w:r>
            <w:r>
              <w:rPr>
                <w:rFonts w:hint="eastAsia" w:ascii="宋体" w:hAnsi="宋体" w:eastAsia="宋体" w:cs="宋体"/>
                <w:color w:val="000000"/>
                <w:kern w:val="0"/>
                <w:sz w:val="15"/>
                <w:szCs w:val="15"/>
                <w:highlight w:val="none"/>
              </w:rPr>
              <w:t>存在基准2.1.3规定情形的，系数按照相关规定确定</w:t>
            </w:r>
            <w:r>
              <w:rPr>
                <w:rFonts w:hint="eastAsia" w:ascii="宋体" w:hAnsi="宋体" w:eastAsia="宋体" w:cs="宋体"/>
                <w:color w:val="000000"/>
                <w:kern w:val="0"/>
                <w:sz w:val="15"/>
                <w:szCs w:val="15"/>
                <w:highlight w:val="none"/>
                <w:lang w:eastAsia="zh-CN"/>
              </w:rPr>
              <w:t>（基准2.1.3.5不适用）。</w:t>
            </w:r>
          </w:p>
        </w:tc>
        <w:tc>
          <w:tcPr>
            <w:tcW w:w="1949"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w:t>
            </w:r>
            <w:r>
              <w:rPr>
                <w:rFonts w:ascii="宋体" w:hAnsi="宋体" w:eastAsia="宋体"/>
                <w:color w:val="000000"/>
                <w:sz w:val="15"/>
                <w:szCs w:val="15"/>
                <w:highlight w:val="none"/>
              </w:rPr>
              <w:t>10</w:t>
            </w:r>
            <w:r>
              <w:rPr>
                <w:rFonts w:hint="eastAsia" w:ascii="宋体" w:hAnsi="宋体" w:eastAsia="宋体"/>
                <w:color w:val="000000"/>
                <w:sz w:val="15"/>
                <w:szCs w:val="15"/>
                <w:highlight w:val="none"/>
              </w:rPr>
              <w:t>000×（1+</w:t>
            </w:r>
            <w:r>
              <w:rPr>
                <w:rFonts w:hint="eastAsia" w:ascii="宋体" w:hAnsi="宋体" w:eastAsia="宋体"/>
                <w:color w:val="000000"/>
                <w:sz w:val="15"/>
                <w:szCs w:val="15"/>
                <w:highlight w:val="none"/>
                <w:lang w:eastAsia="zh-CN"/>
              </w:rPr>
              <w:t>情节系数</w:t>
            </w:r>
            <w:r>
              <w:rPr>
                <w:rFonts w:hint="eastAsia" w:ascii="宋体" w:hAnsi="宋体" w:eastAsia="宋体"/>
                <w:color w:val="000000"/>
                <w:sz w:val="15"/>
                <w:szCs w:val="15"/>
                <w:highlight w:val="none"/>
              </w:rPr>
              <w:t>）</w:t>
            </w:r>
          </w:p>
        </w:tc>
        <w:tc>
          <w:tcPr>
            <w:tcW w:w="2178"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lang w:eastAsia="zh-CN"/>
              </w:rPr>
              <w:t>逾期未</w:t>
            </w:r>
            <w:r>
              <w:rPr>
                <w:rFonts w:hint="eastAsia" w:ascii="宋体" w:hAnsi="宋体" w:eastAsia="宋体"/>
                <w:color w:val="000000"/>
                <w:sz w:val="15"/>
                <w:szCs w:val="15"/>
                <w:highlight w:val="none"/>
              </w:rPr>
              <w:t>改正的，责令停工整治</w:t>
            </w:r>
            <w:r>
              <w:rPr>
                <w:rFonts w:hint="eastAsia" w:ascii="宋体" w:hAnsi="宋体" w:eastAsia="宋体"/>
                <w:color w:val="00000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637"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4</w:t>
            </w:r>
          </w:p>
        </w:tc>
        <w:tc>
          <w:tcPr>
            <w:tcW w:w="1626"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未按规定对施工现场道路、场地进行硬化、覆盖或者绿化</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违反条款：第二十三条第（二）项；</w:t>
            </w:r>
          </w:p>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ascii="宋体" w:hAnsi="宋体" w:eastAsia="宋体" w:cs="宋体"/>
                <w:color w:val="000000"/>
                <w:kern w:val="0"/>
                <w:sz w:val="15"/>
                <w:szCs w:val="15"/>
                <w:highlight w:val="none"/>
              </w:rPr>
              <w:t>10000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未硬化、覆盖或者绿化面积</w:t>
            </w:r>
            <w:r>
              <w:rPr>
                <w:rFonts w:ascii="宋体" w:hAnsi="宋体" w:eastAsia="宋体" w:cs="宋体"/>
                <w:color w:val="000000"/>
                <w:kern w:val="0"/>
                <w:sz w:val="15"/>
                <w:szCs w:val="15"/>
                <w:highlight w:val="none"/>
              </w:rPr>
              <w:t>10</w:t>
            </w:r>
            <w:r>
              <w:rPr>
                <w:rFonts w:hint="eastAsia" w:ascii="宋体" w:hAnsi="宋体" w:eastAsia="宋体" w:cs="Batang"/>
                <w:color w:val="000000"/>
                <w:kern w:val="0"/>
                <w:sz w:val="15"/>
                <w:szCs w:val="15"/>
                <w:highlight w:val="none"/>
              </w:rPr>
              <w:t>㎡</w:t>
            </w:r>
            <w:r>
              <w:rPr>
                <w:rFonts w:hint="eastAsia" w:ascii="宋体" w:hAnsi="宋体" w:eastAsia="宋体" w:cs="仿宋_GB2312"/>
                <w:color w:val="000000"/>
                <w:kern w:val="0"/>
                <w:sz w:val="15"/>
                <w:szCs w:val="15"/>
                <w:highlight w:val="none"/>
              </w:rPr>
              <w:t>以下的，系数</w:t>
            </w:r>
            <w:r>
              <w:rPr>
                <w:rFonts w:hint="eastAsia" w:ascii="宋体" w:hAnsi="宋体" w:eastAsia="宋体" w:cs="宋体"/>
                <w:color w:val="000000"/>
                <w:kern w:val="0"/>
                <w:sz w:val="15"/>
                <w:szCs w:val="15"/>
                <w:highlight w:val="none"/>
              </w:rPr>
              <w:t>0；</w:t>
            </w:r>
            <w:r>
              <w:rPr>
                <w:rFonts w:ascii="宋体" w:hAnsi="宋体" w:eastAsia="宋体" w:cs="宋体"/>
                <w:color w:val="000000"/>
                <w:kern w:val="0"/>
                <w:sz w:val="15"/>
                <w:szCs w:val="15"/>
                <w:highlight w:val="none"/>
              </w:rPr>
              <w:t>11</w:t>
            </w:r>
            <w:r>
              <w:rPr>
                <w:rFonts w:hint="eastAsia" w:ascii="宋体" w:hAnsi="宋体" w:eastAsia="宋体" w:cs="宋体"/>
                <w:color w:val="000000"/>
                <w:kern w:val="0"/>
                <w:sz w:val="15"/>
                <w:szCs w:val="15"/>
                <w:highlight w:val="none"/>
              </w:rPr>
              <w:t>－</w:t>
            </w:r>
            <w:r>
              <w:rPr>
                <w:rFonts w:ascii="宋体" w:hAnsi="宋体" w:eastAsia="宋体" w:cs="宋体"/>
                <w:color w:val="000000"/>
                <w:kern w:val="0"/>
                <w:sz w:val="15"/>
                <w:szCs w:val="15"/>
                <w:highlight w:val="none"/>
              </w:rPr>
              <w:t>25</w:t>
            </w:r>
            <w:r>
              <w:rPr>
                <w:rFonts w:hint="eastAsia" w:ascii="宋体" w:hAnsi="宋体" w:eastAsia="宋体" w:cs="Batang"/>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rPr>
              <w:t>1；</w:t>
            </w:r>
            <w:r>
              <w:rPr>
                <w:rFonts w:ascii="宋体" w:hAnsi="宋体" w:eastAsia="宋体" w:cs="宋体"/>
                <w:color w:val="000000"/>
                <w:kern w:val="0"/>
                <w:sz w:val="15"/>
                <w:szCs w:val="15"/>
                <w:highlight w:val="none"/>
              </w:rPr>
              <w:t>26</w:t>
            </w:r>
            <w:r>
              <w:rPr>
                <w:rFonts w:hint="eastAsia" w:ascii="宋体" w:hAnsi="宋体" w:eastAsia="宋体" w:cs="宋体"/>
                <w:color w:val="000000"/>
                <w:kern w:val="0"/>
                <w:sz w:val="15"/>
                <w:szCs w:val="15"/>
                <w:highlight w:val="none"/>
              </w:rPr>
              <w:t>－</w:t>
            </w:r>
            <w:r>
              <w:rPr>
                <w:rFonts w:ascii="宋体" w:hAnsi="宋体" w:eastAsia="宋体" w:cs="宋体"/>
                <w:color w:val="000000"/>
                <w:kern w:val="0"/>
                <w:sz w:val="15"/>
                <w:szCs w:val="15"/>
                <w:highlight w:val="none"/>
              </w:rPr>
              <w:t>40</w:t>
            </w:r>
            <w:r>
              <w:rPr>
                <w:rFonts w:hint="eastAsia" w:ascii="宋体" w:hAnsi="宋体" w:eastAsia="宋体" w:cs="Batang"/>
                <w:color w:val="000000"/>
                <w:kern w:val="0"/>
                <w:sz w:val="15"/>
                <w:szCs w:val="15"/>
                <w:highlight w:val="none"/>
              </w:rPr>
              <w:t>㎡</w:t>
            </w:r>
            <w:r>
              <w:rPr>
                <w:rFonts w:hint="eastAsia" w:ascii="宋体" w:hAnsi="宋体" w:eastAsia="宋体" w:cs="Batang"/>
                <w:color w:val="000000"/>
                <w:kern w:val="0"/>
                <w:sz w:val="15"/>
                <w:szCs w:val="15"/>
                <w:highlight w:val="none"/>
                <w:lang w:eastAsia="zh-CN"/>
              </w:rPr>
              <w:t>的，</w:t>
            </w:r>
            <w:r>
              <w:rPr>
                <w:rFonts w:hint="eastAsia" w:ascii="宋体" w:hAnsi="宋体" w:eastAsia="宋体" w:cs="仿宋_GB2312"/>
                <w:color w:val="000000"/>
                <w:kern w:val="0"/>
                <w:sz w:val="15"/>
                <w:szCs w:val="15"/>
                <w:highlight w:val="none"/>
              </w:rPr>
              <w:t>系数</w:t>
            </w:r>
            <w:r>
              <w:rPr>
                <w:rFonts w:hint="eastAsia" w:ascii="宋体" w:hAnsi="宋体" w:eastAsia="宋体" w:cs="宋体"/>
                <w:color w:val="000000"/>
                <w:kern w:val="0"/>
                <w:sz w:val="15"/>
                <w:szCs w:val="15"/>
                <w:highlight w:val="none"/>
              </w:rPr>
              <w:t>2</w:t>
            </w:r>
            <w:r>
              <w:rPr>
                <w:rFonts w:hint="eastAsia" w:ascii="宋体" w:hAnsi="宋体" w:eastAsia="宋体" w:cs="宋体"/>
                <w:color w:val="000000"/>
                <w:kern w:val="0"/>
                <w:sz w:val="15"/>
                <w:szCs w:val="15"/>
                <w:highlight w:val="none"/>
                <w:lang w:eastAsia="zh-CN"/>
              </w:rPr>
              <w:t>；</w:t>
            </w:r>
            <w:r>
              <w:rPr>
                <w:rFonts w:hint="eastAsia" w:ascii="宋体" w:hAnsi="宋体" w:eastAsia="宋体"/>
                <w:color w:val="000000"/>
                <w:sz w:val="15"/>
                <w:szCs w:val="15"/>
                <w:highlight w:val="none"/>
                <w:lang w:val="en-US" w:eastAsia="zh-CN"/>
              </w:rPr>
              <w:t>41-55</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的，系数</w:t>
            </w:r>
            <w:r>
              <w:rPr>
                <w:rFonts w:hint="eastAsia" w:ascii="宋体" w:hAnsi="宋体" w:eastAsia="宋体"/>
                <w:color w:val="000000"/>
                <w:sz w:val="15"/>
                <w:szCs w:val="15"/>
                <w:highlight w:val="none"/>
                <w:lang w:val="en-US" w:eastAsia="zh-CN"/>
              </w:rPr>
              <w:t>3</w:t>
            </w:r>
            <w:r>
              <w:rPr>
                <w:rFonts w:hint="eastAsia" w:ascii="宋体" w:hAnsi="宋体" w:eastAsia="宋体" w:cs="Batang"/>
                <w:color w:val="000000"/>
                <w:sz w:val="15"/>
                <w:szCs w:val="15"/>
                <w:highlight w:val="none"/>
                <w:lang w:eastAsia="zh-CN"/>
              </w:rPr>
              <w:t>；</w:t>
            </w:r>
            <w:r>
              <w:rPr>
                <w:rFonts w:hint="eastAsia" w:ascii="宋体" w:hAnsi="宋体" w:eastAsia="宋体" w:cs="Batang"/>
                <w:color w:val="000000"/>
                <w:sz w:val="15"/>
                <w:szCs w:val="15"/>
                <w:highlight w:val="none"/>
                <w:lang w:val="en-US" w:eastAsia="zh-CN"/>
              </w:rPr>
              <w:t>56-70</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的，系数</w:t>
            </w:r>
            <w:r>
              <w:rPr>
                <w:rFonts w:hint="eastAsia" w:ascii="宋体" w:hAnsi="宋体" w:eastAsia="宋体"/>
                <w:color w:val="000000"/>
                <w:sz w:val="15"/>
                <w:szCs w:val="15"/>
                <w:highlight w:val="none"/>
                <w:lang w:val="en-US" w:eastAsia="zh-CN"/>
              </w:rPr>
              <w:t>4；71-85</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的，系数</w:t>
            </w:r>
            <w:r>
              <w:rPr>
                <w:rFonts w:hint="eastAsia" w:ascii="宋体" w:hAnsi="宋体" w:eastAsia="宋体"/>
                <w:color w:val="000000"/>
                <w:sz w:val="15"/>
                <w:szCs w:val="15"/>
                <w:highlight w:val="none"/>
                <w:lang w:val="en-US" w:eastAsia="zh-CN"/>
              </w:rPr>
              <w:t>5；</w:t>
            </w:r>
            <w:r>
              <w:rPr>
                <w:rFonts w:hint="eastAsia" w:ascii="宋体" w:hAnsi="宋体" w:eastAsia="宋体" w:cs="宋体"/>
                <w:color w:val="000000"/>
                <w:kern w:val="0"/>
                <w:sz w:val="15"/>
                <w:szCs w:val="15"/>
                <w:highlight w:val="none"/>
              </w:rPr>
              <w:t>以此类推</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131</w:t>
            </w:r>
            <w:r>
              <w:rPr>
                <w:rFonts w:hint="eastAsia" w:ascii="宋体" w:hAnsi="宋体" w:eastAsia="宋体" w:cs="Batang"/>
                <w:color w:val="000000"/>
                <w:sz w:val="15"/>
                <w:szCs w:val="15"/>
                <w:highlight w:val="none"/>
              </w:rPr>
              <w:t>㎡</w:t>
            </w:r>
            <w:r>
              <w:rPr>
                <w:rFonts w:hint="eastAsia" w:ascii="宋体" w:hAnsi="宋体" w:eastAsia="宋体" w:cs="Batang"/>
                <w:color w:val="000000"/>
                <w:sz w:val="15"/>
                <w:szCs w:val="15"/>
                <w:highlight w:val="none"/>
                <w:lang w:eastAsia="zh-CN"/>
              </w:rPr>
              <w:t>及以上的，系数</w:t>
            </w:r>
            <w:r>
              <w:rPr>
                <w:rFonts w:hint="eastAsia" w:ascii="宋体" w:hAnsi="宋体" w:eastAsia="宋体" w:cs="Batang"/>
                <w:color w:val="000000"/>
                <w:sz w:val="15"/>
                <w:szCs w:val="15"/>
                <w:highlight w:val="none"/>
                <w:lang w:val="en-US" w:eastAsia="zh-CN"/>
              </w:rPr>
              <w:t>9</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3.</w:t>
            </w:r>
            <w:r>
              <w:rPr>
                <w:rFonts w:hint="eastAsia" w:ascii="宋体" w:hAnsi="宋体" w:eastAsia="宋体" w:cs="宋体"/>
                <w:color w:val="000000"/>
                <w:kern w:val="0"/>
                <w:sz w:val="15"/>
                <w:szCs w:val="15"/>
                <w:highlight w:val="none"/>
              </w:rPr>
              <w:t>存在基准2.1.3规定情形的，系数按照相关规定确定</w:t>
            </w:r>
            <w:r>
              <w:rPr>
                <w:rFonts w:hint="eastAsia" w:ascii="宋体" w:hAnsi="宋体" w:eastAsia="宋体" w:cs="宋体"/>
                <w:color w:val="000000"/>
                <w:kern w:val="0"/>
                <w:sz w:val="15"/>
                <w:szCs w:val="15"/>
                <w:highlight w:val="none"/>
                <w:lang w:eastAsia="zh-CN"/>
              </w:rPr>
              <w:t>（基准2.1.3.5不适用）。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hint="eastAsia" w:ascii="宋体" w:hAnsi="宋体" w:eastAsia="宋体"/>
                <w:color w:val="000000"/>
                <w:sz w:val="15"/>
                <w:szCs w:val="15"/>
                <w:highlight w:val="none"/>
              </w:rPr>
              <w:t>＝</w:t>
            </w:r>
            <w:r>
              <w:rPr>
                <w:rFonts w:ascii="宋体" w:hAnsi="宋体" w:eastAsia="宋体" w:cs="宋体"/>
                <w:color w:val="000000"/>
                <w:kern w:val="0"/>
                <w:sz w:val="15"/>
                <w:szCs w:val="15"/>
                <w:highlight w:val="none"/>
              </w:rPr>
              <w:t>10</w:t>
            </w:r>
            <w:r>
              <w:rPr>
                <w:rFonts w:hint="eastAsia" w:ascii="宋体" w:hAnsi="宋体" w:eastAsia="宋体" w:cs="宋体"/>
                <w:color w:val="000000"/>
                <w:kern w:val="0"/>
                <w:sz w:val="15"/>
                <w:szCs w:val="15"/>
                <w:highlight w:val="none"/>
              </w:rPr>
              <w:t>000×（1+</w:t>
            </w:r>
            <w:r>
              <w:rPr>
                <w:rFonts w:hint="eastAsia" w:ascii="宋体" w:hAnsi="宋体" w:eastAsia="宋体" w:cs="宋体"/>
                <w:color w:val="000000"/>
                <w:kern w:val="0"/>
                <w:sz w:val="15"/>
                <w:szCs w:val="15"/>
                <w:highlight w:val="none"/>
                <w:lang w:eastAsia="zh-CN"/>
              </w:rPr>
              <w:t>情节系数）</w:t>
            </w:r>
          </w:p>
        </w:tc>
        <w:tc>
          <w:tcPr>
            <w:tcW w:w="2178" w:type="dxa"/>
            <w:noWrap w:val="0"/>
            <w:vAlign w:val="center"/>
          </w:tcPr>
          <w:p>
            <w:pPr>
              <w:spacing w:line="232" w:lineRule="exact"/>
              <w:rPr>
                <w:rFonts w:ascii="宋体" w:hAnsi="宋体" w:eastAsia="宋体" w:cs="宋体"/>
                <w:strike/>
                <w:color w:val="000000"/>
                <w:kern w:val="0"/>
                <w:sz w:val="15"/>
                <w:szCs w:val="15"/>
                <w:highlight w:val="none"/>
              </w:rPr>
            </w:pPr>
            <w:r>
              <w:rPr>
                <w:rFonts w:hint="eastAsia" w:ascii="宋体" w:hAnsi="宋体" w:eastAsia="宋体"/>
                <w:color w:val="000000"/>
                <w:sz w:val="15"/>
                <w:szCs w:val="15"/>
                <w:highlight w:val="none"/>
                <w:lang w:eastAsia="zh-CN"/>
              </w:rPr>
              <w:t>逾期未</w:t>
            </w:r>
            <w:r>
              <w:rPr>
                <w:rFonts w:hint="eastAsia" w:ascii="宋体" w:hAnsi="宋体" w:eastAsia="宋体"/>
                <w:color w:val="000000"/>
                <w:sz w:val="15"/>
                <w:szCs w:val="15"/>
                <w:highlight w:val="none"/>
              </w:rPr>
              <w:t>改正的，责令停工整治</w:t>
            </w:r>
            <w:r>
              <w:rPr>
                <w:rFonts w:hint="eastAsia" w:ascii="宋体" w:hAnsi="宋体" w:eastAsia="宋体"/>
                <w:color w:val="00000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859"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w:t>
            </w:r>
          </w:p>
        </w:tc>
        <w:tc>
          <w:tcPr>
            <w:tcW w:w="1626"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施工现场</w:t>
            </w:r>
            <w:r>
              <w:rPr>
                <w:rFonts w:ascii="宋体" w:hAnsi="宋体" w:eastAsia="宋体"/>
                <w:color w:val="000000"/>
                <w:sz w:val="15"/>
                <w:szCs w:val="15"/>
                <w:highlight w:val="none"/>
              </w:rPr>
              <w:t>土方</w:t>
            </w:r>
            <w:r>
              <w:rPr>
                <w:rFonts w:hint="eastAsia" w:ascii="宋体" w:hAnsi="宋体" w:eastAsia="宋体"/>
                <w:color w:val="000000"/>
                <w:sz w:val="15"/>
                <w:szCs w:val="15"/>
                <w:highlight w:val="none"/>
              </w:rPr>
              <w:t>未</w:t>
            </w:r>
            <w:r>
              <w:rPr>
                <w:rFonts w:ascii="宋体" w:hAnsi="宋体" w:eastAsia="宋体"/>
                <w:color w:val="000000"/>
                <w:sz w:val="15"/>
                <w:szCs w:val="15"/>
                <w:highlight w:val="none"/>
              </w:rPr>
              <w:t>集中堆放</w:t>
            </w:r>
            <w:r>
              <w:rPr>
                <w:rFonts w:hint="eastAsia" w:ascii="宋体" w:hAnsi="宋体" w:eastAsia="宋体"/>
                <w:color w:val="000000"/>
                <w:sz w:val="15"/>
                <w:szCs w:val="15"/>
                <w:highlight w:val="none"/>
              </w:rPr>
              <w:t>或者未</w:t>
            </w:r>
            <w:r>
              <w:rPr>
                <w:rFonts w:ascii="宋体" w:hAnsi="宋体" w:eastAsia="宋体"/>
                <w:color w:val="000000"/>
                <w:sz w:val="15"/>
                <w:szCs w:val="15"/>
                <w:highlight w:val="none"/>
              </w:rPr>
              <w:t>采取覆盖</w:t>
            </w:r>
            <w:r>
              <w:rPr>
                <w:rFonts w:hint="eastAsia" w:ascii="宋体" w:hAnsi="宋体" w:eastAsia="宋体"/>
                <w:color w:val="000000"/>
                <w:sz w:val="15"/>
                <w:szCs w:val="15"/>
                <w:highlight w:val="none"/>
              </w:rPr>
              <w:t>、</w:t>
            </w:r>
            <w:r>
              <w:rPr>
                <w:rFonts w:ascii="宋体" w:hAnsi="宋体" w:eastAsia="宋体"/>
                <w:color w:val="000000"/>
                <w:sz w:val="15"/>
                <w:szCs w:val="15"/>
                <w:highlight w:val="none"/>
              </w:rPr>
              <w:t>固化等措施</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违反条款：第二十三条第（二）项；</w:t>
            </w:r>
          </w:p>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noWrap w:val="0"/>
            <w:vAlign w:val="center"/>
          </w:tcPr>
          <w:p>
            <w:pPr>
              <w:spacing w:line="232" w:lineRule="exact"/>
              <w:jc w:val="center"/>
              <w:rPr>
                <w:rFonts w:ascii="宋体" w:hAnsi="宋体" w:eastAsia="宋体"/>
                <w:color w:val="000000"/>
                <w:sz w:val="15"/>
                <w:szCs w:val="15"/>
                <w:highlight w:val="none"/>
              </w:rPr>
            </w:pPr>
            <w:r>
              <w:rPr>
                <w:rFonts w:ascii="宋体" w:hAnsi="宋体" w:eastAsia="宋体"/>
                <w:color w:val="000000"/>
                <w:sz w:val="15"/>
                <w:szCs w:val="15"/>
                <w:highlight w:val="none"/>
              </w:rPr>
              <w:t>10000</w:t>
            </w:r>
          </w:p>
        </w:tc>
        <w:tc>
          <w:tcPr>
            <w:tcW w:w="840"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spacing w:line="232" w:lineRule="exact"/>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rPr>
              <w:t>1.面积10</w:t>
            </w:r>
            <w:r>
              <w:rPr>
                <w:rFonts w:hint="eastAsia" w:ascii="宋体" w:hAnsi="宋体" w:eastAsia="宋体" w:cs="Batang"/>
                <w:color w:val="000000"/>
                <w:sz w:val="15"/>
                <w:szCs w:val="15"/>
                <w:highlight w:val="none"/>
              </w:rPr>
              <w:t>㎡</w:t>
            </w:r>
            <w:r>
              <w:rPr>
                <w:rFonts w:hint="eastAsia" w:ascii="宋体" w:hAnsi="宋体" w:eastAsia="宋体" w:cs="仿宋_GB2312"/>
                <w:color w:val="000000"/>
                <w:sz w:val="15"/>
                <w:szCs w:val="15"/>
                <w:highlight w:val="none"/>
              </w:rPr>
              <w:t>以下的，系数</w:t>
            </w:r>
            <w:r>
              <w:rPr>
                <w:rFonts w:hint="eastAsia" w:ascii="宋体" w:hAnsi="宋体" w:eastAsia="宋体"/>
                <w:color w:val="000000"/>
                <w:sz w:val="15"/>
                <w:szCs w:val="15"/>
                <w:highlight w:val="none"/>
              </w:rPr>
              <w:t>0；11－</w:t>
            </w:r>
            <w:r>
              <w:rPr>
                <w:rFonts w:ascii="宋体" w:hAnsi="宋体" w:eastAsia="宋体"/>
                <w:color w:val="000000"/>
                <w:sz w:val="15"/>
                <w:szCs w:val="15"/>
                <w:highlight w:val="none"/>
              </w:rPr>
              <w:t>2</w:t>
            </w:r>
            <w:r>
              <w:rPr>
                <w:rFonts w:hint="eastAsia" w:ascii="宋体" w:hAnsi="宋体" w:eastAsia="宋体"/>
                <w:color w:val="000000"/>
                <w:sz w:val="15"/>
                <w:szCs w:val="15"/>
                <w:highlight w:val="none"/>
              </w:rPr>
              <w:t>5</w:t>
            </w:r>
            <w:r>
              <w:rPr>
                <w:rFonts w:hint="eastAsia" w:ascii="宋体" w:hAnsi="宋体" w:eastAsia="宋体" w:cs="Batang"/>
                <w:color w:val="000000"/>
                <w:sz w:val="15"/>
                <w:szCs w:val="15"/>
                <w:highlight w:val="none"/>
              </w:rPr>
              <w:t>㎡</w:t>
            </w:r>
            <w:r>
              <w:rPr>
                <w:rFonts w:hint="eastAsia" w:ascii="宋体" w:hAnsi="宋体" w:eastAsia="宋体" w:cs="仿宋_GB2312"/>
                <w:color w:val="000000"/>
                <w:sz w:val="15"/>
                <w:szCs w:val="15"/>
                <w:highlight w:val="none"/>
              </w:rPr>
              <w:t>的，系数</w:t>
            </w:r>
            <w:r>
              <w:rPr>
                <w:rFonts w:hint="eastAsia" w:ascii="宋体" w:hAnsi="宋体" w:eastAsia="宋体"/>
                <w:color w:val="000000"/>
                <w:sz w:val="15"/>
                <w:szCs w:val="15"/>
                <w:highlight w:val="none"/>
              </w:rPr>
              <w:t>1；</w:t>
            </w:r>
            <w:r>
              <w:rPr>
                <w:rFonts w:ascii="宋体" w:hAnsi="宋体" w:eastAsia="宋体"/>
                <w:color w:val="000000"/>
                <w:sz w:val="15"/>
                <w:szCs w:val="15"/>
                <w:highlight w:val="none"/>
              </w:rPr>
              <w:t>26</w:t>
            </w:r>
            <w:r>
              <w:rPr>
                <w:rFonts w:hint="eastAsia" w:ascii="宋体" w:hAnsi="宋体" w:eastAsia="宋体"/>
                <w:color w:val="000000"/>
                <w:sz w:val="15"/>
                <w:szCs w:val="15"/>
                <w:highlight w:val="none"/>
              </w:rPr>
              <w:t>－</w:t>
            </w:r>
            <w:r>
              <w:rPr>
                <w:rFonts w:ascii="宋体" w:hAnsi="宋体" w:eastAsia="宋体"/>
                <w:color w:val="000000"/>
                <w:sz w:val="15"/>
                <w:szCs w:val="15"/>
                <w:highlight w:val="none"/>
              </w:rPr>
              <w:t>4</w:t>
            </w:r>
            <w:r>
              <w:rPr>
                <w:rFonts w:hint="eastAsia" w:ascii="宋体" w:hAnsi="宋体" w:eastAsia="宋体"/>
                <w:color w:val="000000"/>
                <w:sz w:val="15"/>
                <w:szCs w:val="15"/>
                <w:highlight w:val="none"/>
              </w:rPr>
              <w:t>0</w:t>
            </w:r>
            <w:r>
              <w:rPr>
                <w:rFonts w:hint="eastAsia" w:ascii="宋体" w:hAnsi="宋体" w:eastAsia="宋体" w:cs="Batang"/>
                <w:color w:val="000000"/>
                <w:sz w:val="15"/>
                <w:szCs w:val="15"/>
                <w:highlight w:val="none"/>
              </w:rPr>
              <w:t>㎡</w:t>
            </w:r>
            <w:r>
              <w:rPr>
                <w:rFonts w:hint="eastAsia" w:ascii="宋体" w:hAnsi="宋体" w:eastAsia="宋体" w:cs="Batang"/>
                <w:color w:val="000000"/>
                <w:sz w:val="15"/>
                <w:szCs w:val="15"/>
                <w:highlight w:val="none"/>
                <w:lang w:eastAsia="zh-CN"/>
              </w:rPr>
              <w:t>的，</w:t>
            </w:r>
            <w:r>
              <w:rPr>
                <w:rFonts w:hint="eastAsia" w:ascii="宋体" w:hAnsi="宋体" w:eastAsia="宋体" w:cs="仿宋_GB2312"/>
                <w:color w:val="000000"/>
                <w:sz w:val="15"/>
                <w:szCs w:val="15"/>
                <w:highlight w:val="none"/>
              </w:rPr>
              <w:t>系数</w:t>
            </w:r>
            <w:r>
              <w:rPr>
                <w:rFonts w:hint="eastAsia" w:ascii="宋体" w:hAnsi="宋体" w:eastAsia="宋体"/>
                <w:color w:val="000000"/>
                <w:sz w:val="15"/>
                <w:szCs w:val="15"/>
                <w:highlight w:val="none"/>
              </w:rPr>
              <w:t>2</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41-55</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的，系数</w:t>
            </w:r>
            <w:r>
              <w:rPr>
                <w:rFonts w:hint="eastAsia" w:ascii="宋体" w:hAnsi="宋体" w:eastAsia="宋体"/>
                <w:color w:val="000000"/>
                <w:sz w:val="15"/>
                <w:szCs w:val="15"/>
                <w:highlight w:val="none"/>
                <w:lang w:val="en-US" w:eastAsia="zh-CN"/>
              </w:rPr>
              <w:t>3</w:t>
            </w:r>
            <w:r>
              <w:rPr>
                <w:rFonts w:hint="eastAsia" w:ascii="宋体" w:hAnsi="宋体" w:eastAsia="宋体" w:cs="Batang"/>
                <w:color w:val="000000"/>
                <w:sz w:val="15"/>
                <w:szCs w:val="15"/>
                <w:highlight w:val="none"/>
                <w:lang w:eastAsia="zh-CN"/>
              </w:rPr>
              <w:t>；</w:t>
            </w:r>
            <w:r>
              <w:rPr>
                <w:rFonts w:hint="eastAsia" w:ascii="宋体" w:hAnsi="宋体" w:eastAsia="宋体" w:cs="Batang"/>
                <w:color w:val="000000"/>
                <w:sz w:val="15"/>
                <w:szCs w:val="15"/>
                <w:highlight w:val="none"/>
                <w:lang w:val="en-US" w:eastAsia="zh-CN"/>
              </w:rPr>
              <w:t>56-70</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的，系数</w:t>
            </w:r>
            <w:r>
              <w:rPr>
                <w:rFonts w:hint="eastAsia" w:ascii="宋体" w:hAnsi="宋体" w:eastAsia="宋体"/>
                <w:color w:val="000000"/>
                <w:sz w:val="15"/>
                <w:szCs w:val="15"/>
                <w:highlight w:val="none"/>
                <w:lang w:val="en-US" w:eastAsia="zh-CN"/>
              </w:rPr>
              <w:t>4；71-85</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的，系数</w:t>
            </w:r>
            <w:r>
              <w:rPr>
                <w:rFonts w:hint="eastAsia" w:ascii="宋体" w:hAnsi="宋体" w:eastAsia="宋体"/>
                <w:color w:val="000000"/>
                <w:sz w:val="15"/>
                <w:szCs w:val="15"/>
                <w:highlight w:val="none"/>
                <w:lang w:val="en-US" w:eastAsia="zh-CN"/>
              </w:rPr>
              <w:t>5；</w:t>
            </w:r>
            <w:r>
              <w:rPr>
                <w:rFonts w:hint="eastAsia" w:ascii="宋体" w:hAnsi="宋体" w:eastAsia="宋体"/>
                <w:color w:val="000000"/>
                <w:sz w:val="15"/>
                <w:szCs w:val="15"/>
                <w:highlight w:val="none"/>
              </w:rPr>
              <w:t>以此类推</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131</w:t>
            </w:r>
            <w:r>
              <w:rPr>
                <w:rFonts w:hint="eastAsia" w:ascii="宋体" w:hAnsi="宋体" w:eastAsia="宋体" w:cs="Batang"/>
                <w:color w:val="000000"/>
                <w:sz w:val="15"/>
                <w:szCs w:val="15"/>
                <w:highlight w:val="none"/>
              </w:rPr>
              <w:t>㎡</w:t>
            </w:r>
            <w:r>
              <w:rPr>
                <w:rFonts w:hint="eastAsia" w:ascii="宋体" w:hAnsi="宋体" w:eastAsia="宋体" w:cs="Batang"/>
                <w:color w:val="000000"/>
                <w:sz w:val="15"/>
                <w:szCs w:val="15"/>
                <w:highlight w:val="none"/>
                <w:lang w:eastAsia="zh-CN"/>
              </w:rPr>
              <w:t>及以上的，系数</w:t>
            </w:r>
            <w:r>
              <w:rPr>
                <w:rFonts w:hint="eastAsia" w:ascii="宋体" w:hAnsi="宋体" w:eastAsia="宋体" w:cs="Batang"/>
                <w:color w:val="000000"/>
                <w:sz w:val="15"/>
                <w:szCs w:val="15"/>
                <w:highlight w:val="none"/>
                <w:lang w:val="en-US" w:eastAsia="zh-CN"/>
              </w:rPr>
              <w:t>9</w:t>
            </w:r>
            <w:r>
              <w:rPr>
                <w:rFonts w:hint="eastAsia" w:ascii="宋体" w:hAnsi="宋体" w:eastAsia="宋体"/>
                <w:color w:val="000000"/>
                <w:sz w:val="15"/>
                <w:szCs w:val="15"/>
                <w:highlight w:val="none"/>
              </w:rPr>
              <w:t>。2.造成尘土飞扬，严重污染环境的，</w:t>
            </w:r>
            <w:r>
              <w:rPr>
                <w:rFonts w:hint="eastAsia" w:ascii="宋体" w:hAnsi="宋体" w:eastAsia="宋体"/>
                <w:color w:val="000000"/>
                <w:sz w:val="15"/>
                <w:szCs w:val="15"/>
                <w:highlight w:val="none"/>
                <w:lang w:eastAsia="zh-CN"/>
              </w:rPr>
              <w:t>系数</w:t>
            </w:r>
            <w:r>
              <w:rPr>
                <w:rFonts w:hint="eastAsia" w:ascii="宋体" w:hAnsi="宋体" w:eastAsia="宋体"/>
                <w:strike w:val="0"/>
                <w:color w:val="000000"/>
                <w:sz w:val="15"/>
                <w:szCs w:val="15"/>
                <w:highlight w:val="none"/>
                <w:lang w:val="en-US" w:eastAsia="zh-CN"/>
              </w:rPr>
              <w:t>5-6</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3.</w:t>
            </w:r>
            <w:r>
              <w:rPr>
                <w:rFonts w:hint="eastAsia" w:ascii="宋体" w:hAnsi="宋体" w:eastAsia="宋体" w:cs="宋体"/>
                <w:color w:val="000000"/>
                <w:kern w:val="0"/>
                <w:sz w:val="15"/>
                <w:szCs w:val="15"/>
                <w:highlight w:val="none"/>
              </w:rPr>
              <w:t>存在基准2.1.3规定情形的，系数按照相关规定确定</w:t>
            </w:r>
            <w:r>
              <w:rPr>
                <w:rFonts w:hint="eastAsia" w:ascii="宋体" w:hAnsi="宋体" w:eastAsia="宋体" w:cs="宋体"/>
                <w:color w:val="000000"/>
                <w:kern w:val="0"/>
                <w:sz w:val="15"/>
                <w:szCs w:val="15"/>
                <w:highlight w:val="none"/>
                <w:lang w:eastAsia="zh-CN"/>
              </w:rPr>
              <w:t>（基准2.1.3.5不适用）。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hint="eastAsia" w:ascii="宋体" w:hAnsi="宋体" w:eastAsia="宋体"/>
                <w:color w:val="000000"/>
                <w:sz w:val="15"/>
                <w:szCs w:val="15"/>
                <w:highlight w:val="none"/>
              </w:rPr>
              <w:t>＝</w:t>
            </w:r>
            <w:r>
              <w:rPr>
                <w:rFonts w:hint="eastAsia" w:ascii="宋体" w:hAnsi="宋体" w:eastAsia="宋体" w:cs="宋体"/>
                <w:color w:val="000000"/>
                <w:kern w:val="0"/>
                <w:sz w:val="15"/>
                <w:szCs w:val="15"/>
                <w:highlight w:val="none"/>
              </w:rPr>
              <w:t>10000×（1+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32" w:lineRule="exact"/>
              <w:rPr>
                <w:rFonts w:ascii="宋体" w:hAnsi="宋体" w:eastAsia="宋体" w:cs="宋体"/>
                <w:strike/>
                <w:color w:val="000000"/>
                <w:kern w:val="0"/>
                <w:sz w:val="15"/>
                <w:szCs w:val="15"/>
                <w:highlight w:val="none"/>
              </w:rPr>
            </w:pPr>
            <w:r>
              <w:rPr>
                <w:rFonts w:hint="eastAsia" w:ascii="宋体" w:hAnsi="宋体" w:eastAsia="宋体"/>
                <w:color w:val="000000"/>
                <w:sz w:val="15"/>
                <w:szCs w:val="15"/>
                <w:highlight w:val="none"/>
                <w:lang w:eastAsia="zh-CN"/>
              </w:rPr>
              <w:t>逾期未</w:t>
            </w:r>
            <w:r>
              <w:rPr>
                <w:rFonts w:hint="eastAsia" w:ascii="宋体" w:hAnsi="宋体" w:eastAsia="宋体"/>
                <w:color w:val="000000"/>
                <w:sz w:val="15"/>
                <w:szCs w:val="15"/>
                <w:highlight w:val="none"/>
              </w:rPr>
              <w:t>改正的，责令停工整治</w:t>
            </w:r>
            <w:r>
              <w:rPr>
                <w:rFonts w:hint="eastAsia" w:ascii="宋体" w:hAnsi="宋体" w:eastAsia="宋体"/>
                <w:color w:val="00000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813"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6</w:t>
            </w:r>
          </w:p>
        </w:tc>
        <w:tc>
          <w:tcPr>
            <w:tcW w:w="1626" w:type="dxa"/>
            <w:gridSpan w:val="2"/>
            <w:noWrap w:val="0"/>
            <w:vAlign w:val="center"/>
          </w:tcPr>
          <w:p>
            <w:pPr>
              <w:spacing w:line="232" w:lineRule="exact"/>
              <w:rPr>
                <w:rFonts w:ascii="宋体" w:hAnsi="宋体" w:eastAsia="宋体" w:cs="宋体"/>
                <w:color w:val="000000"/>
                <w:kern w:val="0"/>
                <w:sz w:val="15"/>
                <w:szCs w:val="15"/>
                <w:highlight w:val="none"/>
              </w:rPr>
            </w:pPr>
            <w:r>
              <w:rPr>
                <w:rFonts w:ascii="宋体" w:hAnsi="宋体" w:eastAsia="宋体" w:cs="宋体"/>
                <w:color w:val="000000"/>
                <w:kern w:val="0"/>
                <w:sz w:val="15"/>
                <w:szCs w:val="15"/>
                <w:highlight w:val="none"/>
              </w:rPr>
              <w:t>建设单位</w:t>
            </w:r>
            <w:r>
              <w:rPr>
                <w:rFonts w:hint="eastAsia" w:ascii="宋体" w:hAnsi="宋体" w:eastAsia="宋体" w:cs="宋体"/>
                <w:color w:val="000000"/>
                <w:kern w:val="0"/>
                <w:sz w:val="15"/>
                <w:szCs w:val="15"/>
                <w:highlight w:val="none"/>
              </w:rPr>
              <w:t>未对暂时不开发的空地进行绿化</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违反条款：第二十三条第（二）项；</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noWrap w:val="0"/>
            <w:vAlign w:val="center"/>
          </w:tcPr>
          <w:p>
            <w:pPr>
              <w:spacing w:line="232" w:lineRule="exact"/>
              <w:jc w:val="center"/>
              <w:rPr>
                <w:rFonts w:ascii="宋体" w:hAnsi="宋体" w:eastAsia="宋体"/>
                <w:color w:val="000000"/>
                <w:sz w:val="15"/>
                <w:szCs w:val="15"/>
                <w:highlight w:val="none"/>
              </w:rPr>
            </w:pPr>
            <w:r>
              <w:rPr>
                <w:rFonts w:ascii="宋体" w:hAnsi="宋体" w:eastAsia="宋体"/>
                <w:color w:val="000000"/>
                <w:sz w:val="15"/>
                <w:szCs w:val="15"/>
                <w:highlight w:val="none"/>
              </w:rPr>
              <w:t>10000</w:t>
            </w:r>
          </w:p>
        </w:tc>
        <w:tc>
          <w:tcPr>
            <w:tcW w:w="840"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spacing w:line="232"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1.面积1000</w:t>
            </w:r>
            <w:r>
              <w:rPr>
                <w:rFonts w:hint="eastAsia" w:ascii="宋体" w:hAnsi="宋体" w:eastAsia="宋体" w:cs="Batang"/>
                <w:color w:val="000000"/>
                <w:kern w:val="0"/>
                <w:sz w:val="15"/>
                <w:szCs w:val="15"/>
                <w:highlight w:val="none"/>
              </w:rPr>
              <w:t>㎡</w:t>
            </w:r>
            <w:r>
              <w:rPr>
                <w:rFonts w:hint="eastAsia" w:ascii="宋体" w:hAnsi="宋体" w:eastAsia="宋体" w:cs="仿宋_GB2312"/>
                <w:color w:val="000000"/>
                <w:kern w:val="0"/>
                <w:sz w:val="15"/>
                <w:szCs w:val="15"/>
                <w:highlight w:val="none"/>
              </w:rPr>
              <w:t>以内，</w:t>
            </w:r>
            <w:r>
              <w:rPr>
                <w:rFonts w:hint="eastAsia" w:ascii="宋体" w:hAnsi="宋体" w:eastAsia="宋体" w:cs="仿宋_GB2312"/>
                <w:color w:val="000000"/>
                <w:kern w:val="0"/>
                <w:sz w:val="15"/>
                <w:szCs w:val="15"/>
                <w:highlight w:val="none"/>
                <w:lang w:eastAsia="zh-CN"/>
              </w:rPr>
              <w:t>系数</w:t>
            </w:r>
            <w:r>
              <w:rPr>
                <w:rFonts w:hint="eastAsia" w:ascii="宋体" w:hAnsi="宋体" w:eastAsia="宋体" w:cs="宋体"/>
                <w:color w:val="000000"/>
                <w:kern w:val="0"/>
                <w:sz w:val="15"/>
                <w:szCs w:val="15"/>
                <w:highlight w:val="none"/>
              </w:rPr>
              <w:t>0，</w:t>
            </w:r>
            <w:r>
              <w:rPr>
                <w:rFonts w:ascii="宋体" w:hAnsi="宋体" w:eastAsia="宋体"/>
                <w:color w:val="000000"/>
                <w:sz w:val="15"/>
                <w:szCs w:val="15"/>
                <w:highlight w:val="none"/>
              </w:rPr>
              <w:t>1000</w:t>
            </w:r>
            <w:r>
              <w:rPr>
                <w:rFonts w:hint="eastAsia" w:ascii="宋体" w:hAnsi="宋体" w:eastAsia="宋体"/>
                <w:color w:val="000000"/>
                <w:sz w:val="15"/>
                <w:szCs w:val="15"/>
                <w:highlight w:val="none"/>
              </w:rPr>
              <w:t>－15</w:t>
            </w:r>
            <w:r>
              <w:rPr>
                <w:rFonts w:ascii="宋体" w:hAnsi="宋体" w:eastAsia="宋体"/>
                <w:color w:val="000000"/>
                <w:sz w:val="15"/>
                <w:szCs w:val="15"/>
                <w:highlight w:val="none"/>
              </w:rPr>
              <w:t>00</w:t>
            </w:r>
            <w:r>
              <w:rPr>
                <w:rFonts w:hint="eastAsia" w:ascii="宋体" w:hAnsi="宋体" w:eastAsia="宋体" w:cs="Batang"/>
                <w:color w:val="000000"/>
                <w:sz w:val="15"/>
                <w:szCs w:val="15"/>
                <w:highlight w:val="none"/>
              </w:rPr>
              <w:t>㎡</w:t>
            </w:r>
            <w:r>
              <w:rPr>
                <w:rFonts w:hint="eastAsia" w:ascii="宋体" w:hAnsi="宋体" w:eastAsia="宋体" w:cs="仿宋_GB2312"/>
                <w:color w:val="000000"/>
                <w:sz w:val="15"/>
                <w:szCs w:val="15"/>
                <w:highlight w:val="none"/>
              </w:rPr>
              <w:t>的，系数</w:t>
            </w:r>
            <w:r>
              <w:rPr>
                <w:rFonts w:hint="eastAsia" w:ascii="宋体" w:hAnsi="宋体" w:eastAsia="宋体"/>
                <w:color w:val="000000"/>
                <w:sz w:val="15"/>
                <w:szCs w:val="15"/>
                <w:highlight w:val="none"/>
              </w:rPr>
              <w:t>1；1</w:t>
            </w:r>
            <w:r>
              <w:rPr>
                <w:rFonts w:ascii="宋体" w:hAnsi="宋体" w:eastAsia="宋体"/>
                <w:color w:val="000000"/>
                <w:sz w:val="15"/>
                <w:szCs w:val="15"/>
                <w:highlight w:val="none"/>
              </w:rPr>
              <w:t>500</w:t>
            </w:r>
            <w:r>
              <w:rPr>
                <w:rFonts w:hint="eastAsia" w:ascii="宋体" w:hAnsi="宋体" w:eastAsia="宋体"/>
                <w:color w:val="000000"/>
                <w:sz w:val="15"/>
                <w:szCs w:val="15"/>
                <w:highlight w:val="none"/>
              </w:rPr>
              <w:t>－2000</w:t>
            </w:r>
            <w:r>
              <w:rPr>
                <w:rFonts w:hint="eastAsia" w:ascii="宋体" w:hAnsi="宋体" w:eastAsia="宋体" w:cs="Batang"/>
                <w:color w:val="000000"/>
                <w:sz w:val="15"/>
                <w:szCs w:val="15"/>
                <w:highlight w:val="none"/>
              </w:rPr>
              <w:t>㎡，</w:t>
            </w:r>
            <w:r>
              <w:rPr>
                <w:rFonts w:hint="eastAsia" w:ascii="宋体" w:hAnsi="宋体" w:eastAsia="宋体" w:cs="仿宋_GB2312"/>
                <w:color w:val="000000"/>
                <w:sz w:val="15"/>
                <w:szCs w:val="15"/>
                <w:highlight w:val="none"/>
              </w:rPr>
              <w:t>系数</w:t>
            </w:r>
            <w:r>
              <w:rPr>
                <w:rFonts w:hint="eastAsia" w:ascii="宋体" w:hAnsi="宋体" w:eastAsia="宋体"/>
                <w:color w:val="000000"/>
                <w:sz w:val="15"/>
                <w:szCs w:val="15"/>
                <w:highlight w:val="none"/>
              </w:rPr>
              <w:t>2</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2000</w:t>
            </w:r>
            <w:r>
              <w:rPr>
                <w:rFonts w:hint="eastAsia" w:ascii="宋体" w:hAnsi="宋体" w:eastAsia="宋体"/>
                <w:color w:val="000000"/>
                <w:sz w:val="15"/>
                <w:szCs w:val="15"/>
                <w:highlight w:val="none"/>
              </w:rPr>
              <w:t>－2</w:t>
            </w:r>
            <w:r>
              <w:rPr>
                <w:rFonts w:hint="eastAsia" w:ascii="宋体" w:hAnsi="宋体" w:eastAsia="宋体"/>
                <w:color w:val="000000"/>
                <w:sz w:val="15"/>
                <w:szCs w:val="15"/>
                <w:highlight w:val="none"/>
                <w:lang w:val="en-US" w:eastAsia="zh-CN"/>
              </w:rPr>
              <w:t>5</w:t>
            </w:r>
            <w:r>
              <w:rPr>
                <w:rFonts w:hint="eastAsia" w:ascii="宋体" w:hAnsi="宋体" w:eastAsia="宋体"/>
                <w:color w:val="000000"/>
                <w:sz w:val="15"/>
                <w:szCs w:val="15"/>
                <w:highlight w:val="none"/>
              </w:rPr>
              <w:t>00</w:t>
            </w:r>
            <w:r>
              <w:rPr>
                <w:rFonts w:hint="eastAsia" w:ascii="宋体" w:hAnsi="宋体" w:eastAsia="宋体" w:cs="Batang"/>
                <w:color w:val="000000"/>
                <w:sz w:val="15"/>
                <w:szCs w:val="15"/>
                <w:highlight w:val="none"/>
              </w:rPr>
              <w:t>㎡，</w:t>
            </w:r>
            <w:r>
              <w:rPr>
                <w:rFonts w:hint="eastAsia" w:ascii="宋体" w:hAnsi="宋体" w:eastAsia="宋体" w:cs="仿宋_GB2312"/>
                <w:color w:val="000000"/>
                <w:sz w:val="15"/>
                <w:szCs w:val="15"/>
                <w:highlight w:val="none"/>
              </w:rPr>
              <w:t>系数</w:t>
            </w:r>
            <w:r>
              <w:rPr>
                <w:rFonts w:hint="eastAsia" w:ascii="宋体" w:hAnsi="宋体" w:eastAsia="宋体" w:cs="仿宋_GB2312"/>
                <w:color w:val="000000"/>
                <w:sz w:val="15"/>
                <w:szCs w:val="15"/>
                <w:highlight w:val="none"/>
                <w:lang w:val="en-US" w:eastAsia="zh-CN"/>
              </w:rPr>
              <w:t>3</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2500</w:t>
            </w:r>
            <w:r>
              <w:rPr>
                <w:rFonts w:hint="eastAsia" w:ascii="宋体" w:hAnsi="宋体" w:eastAsia="宋体"/>
                <w:color w:val="000000"/>
                <w:sz w:val="15"/>
                <w:szCs w:val="15"/>
                <w:highlight w:val="none"/>
              </w:rPr>
              <w:t>－</w:t>
            </w:r>
            <w:r>
              <w:rPr>
                <w:rFonts w:hint="eastAsia" w:ascii="宋体" w:hAnsi="宋体" w:eastAsia="宋体"/>
                <w:color w:val="000000"/>
                <w:sz w:val="15"/>
                <w:szCs w:val="15"/>
                <w:highlight w:val="none"/>
                <w:lang w:val="en-US" w:eastAsia="zh-CN"/>
              </w:rPr>
              <w:t>30</w:t>
            </w:r>
            <w:r>
              <w:rPr>
                <w:rFonts w:hint="eastAsia" w:ascii="宋体" w:hAnsi="宋体" w:eastAsia="宋体"/>
                <w:color w:val="000000"/>
                <w:sz w:val="15"/>
                <w:szCs w:val="15"/>
                <w:highlight w:val="none"/>
              </w:rPr>
              <w:t>00</w:t>
            </w:r>
            <w:r>
              <w:rPr>
                <w:rFonts w:hint="eastAsia" w:ascii="宋体" w:hAnsi="宋体" w:eastAsia="宋体" w:cs="Batang"/>
                <w:color w:val="000000"/>
                <w:sz w:val="15"/>
                <w:szCs w:val="15"/>
                <w:highlight w:val="none"/>
              </w:rPr>
              <w:t>㎡，</w:t>
            </w:r>
            <w:r>
              <w:rPr>
                <w:rFonts w:hint="eastAsia" w:ascii="宋体" w:hAnsi="宋体" w:eastAsia="宋体" w:cs="仿宋_GB2312"/>
                <w:color w:val="000000"/>
                <w:sz w:val="15"/>
                <w:szCs w:val="15"/>
                <w:highlight w:val="none"/>
              </w:rPr>
              <w:t>系数</w:t>
            </w:r>
            <w:r>
              <w:rPr>
                <w:rFonts w:hint="eastAsia" w:ascii="宋体" w:hAnsi="宋体" w:eastAsia="宋体" w:cs="仿宋_GB2312"/>
                <w:color w:val="000000"/>
                <w:sz w:val="15"/>
                <w:szCs w:val="15"/>
                <w:highlight w:val="none"/>
                <w:lang w:val="en-US" w:eastAsia="zh-CN"/>
              </w:rPr>
              <w:t>4</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3000</w:t>
            </w:r>
            <w:r>
              <w:rPr>
                <w:rFonts w:hint="eastAsia" w:ascii="宋体" w:hAnsi="宋体" w:eastAsia="宋体"/>
                <w:color w:val="000000"/>
                <w:sz w:val="15"/>
                <w:szCs w:val="15"/>
                <w:highlight w:val="none"/>
              </w:rPr>
              <w:t>－</w:t>
            </w:r>
            <w:r>
              <w:rPr>
                <w:rFonts w:hint="eastAsia" w:ascii="宋体" w:hAnsi="宋体" w:eastAsia="宋体"/>
                <w:color w:val="000000"/>
                <w:sz w:val="15"/>
                <w:szCs w:val="15"/>
                <w:highlight w:val="none"/>
                <w:lang w:val="en-US" w:eastAsia="zh-CN"/>
              </w:rPr>
              <w:t>35</w:t>
            </w:r>
            <w:r>
              <w:rPr>
                <w:rFonts w:hint="eastAsia" w:ascii="宋体" w:hAnsi="宋体" w:eastAsia="宋体"/>
                <w:color w:val="000000"/>
                <w:sz w:val="15"/>
                <w:szCs w:val="15"/>
                <w:highlight w:val="none"/>
              </w:rPr>
              <w:t>00</w:t>
            </w:r>
            <w:r>
              <w:rPr>
                <w:rFonts w:hint="eastAsia" w:ascii="宋体" w:hAnsi="宋体" w:eastAsia="宋体" w:cs="Batang"/>
                <w:color w:val="000000"/>
                <w:sz w:val="15"/>
                <w:szCs w:val="15"/>
                <w:highlight w:val="none"/>
              </w:rPr>
              <w:t>㎡，</w:t>
            </w:r>
            <w:r>
              <w:rPr>
                <w:rFonts w:hint="eastAsia" w:ascii="宋体" w:hAnsi="宋体" w:eastAsia="宋体" w:cs="仿宋_GB2312"/>
                <w:color w:val="000000"/>
                <w:sz w:val="15"/>
                <w:szCs w:val="15"/>
                <w:highlight w:val="none"/>
              </w:rPr>
              <w:t>系数</w:t>
            </w:r>
            <w:r>
              <w:rPr>
                <w:rFonts w:hint="eastAsia" w:ascii="宋体" w:hAnsi="宋体" w:eastAsia="宋体" w:cs="仿宋_GB2312"/>
                <w:color w:val="000000"/>
                <w:sz w:val="15"/>
                <w:szCs w:val="15"/>
                <w:highlight w:val="none"/>
                <w:lang w:val="en-US" w:eastAsia="zh-CN"/>
              </w:rPr>
              <w:t>5</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rPr>
              <w:t>以此类推</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5000</w:t>
            </w:r>
            <w:r>
              <w:rPr>
                <w:rFonts w:hint="eastAsia" w:ascii="宋体" w:hAnsi="宋体" w:eastAsia="宋体" w:cs="Batang"/>
                <w:color w:val="000000"/>
                <w:sz w:val="15"/>
                <w:szCs w:val="15"/>
                <w:highlight w:val="none"/>
              </w:rPr>
              <w:t>㎡</w:t>
            </w:r>
            <w:r>
              <w:rPr>
                <w:rFonts w:hint="eastAsia" w:ascii="宋体" w:hAnsi="宋体" w:eastAsia="宋体" w:cs="Batang"/>
                <w:color w:val="000000"/>
                <w:sz w:val="15"/>
                <w:szCs w:val="15"/>
                <w:highlight w:val="none"/>
                <w:lang w:eastAsia="zh-CN"/>
              </w:rPr>
              <w:t>及以上的，系数</w:t>
            </w:r>
            <w:r>
              <w:rPr>
                <w:rFonts w:hint="eastAsia" w:ascii="宋体" w:hAnsi="宋体" w:eastAsia="宋体" w:cs="Batang"/>
                <w:color w:val="000000"/>
                <w:sz w:val="15"/>
                <w:szCs w:val="15"/>
                <w:highlight w:val="none"/>
                <w:lang w:val="en-US" w:eastAsia="zh-CN"/>
              </w:rPr>
              <w:t>9</w:t>
            </w:r>
            <w:r>
              <w:rPr>
                <w:rFonts w:hint="eastAsia" w:ascii="宋体" w:hAnsi="宋体" w:eastAsia="宋体" w:cs="宋体"/>
                <w:color w:val="000000"/>
                <w:kern w:val="0"/>
                <w:sz w:val="15"/>
                <w:szCs w:val="15"/>
                <w:highlight w:val="none"/>
              </w:rPr>
              <w:t>；2.尘土飞扬，对环境造成严重影响的，系数</w:t>
            </w:r>
            <w:r>
              <w:rPr>
                <w:rFonts w:hint="eastAsia" w:ascii="宋体" w:hAnsi="宋体" w:eastAsia="宋体"/>
                <w:strike w:val="0"/>
                <w:color w:val="000000"/>
                <w:sz w:val="15"/>
                <w:szCs w:val="15"/>
                <w:highlight w:val="none"/>
                <w:lang w:val="en-US" w:eastAsia="zh-CN"/>
              </w:rPr>
              <w:t>5-6</w:t>
            </w:r>
            <w:r>
              <w:rPr>
                <w:rFonts w:hint="eastAsia" w:ascii="宋体" w:hAnsi="宋体" w:eastAsia="宋体" w:cs="宋体"/>
                <w:color w:val="000000"/>
                <w:kern w:val="0"/>
                <w:sz w:val="15"/>
                <w:szCs w:val="15"/>
                <w:highlight w:val="none"/>
                <w:lang w:eastAsia="zh-CN"/>
              </w:rPr>
              <w:t>；</w:t>
            </w:r>
            <w:r>
              <w:rPr>
                <w:rFonts w:hint="eastAsia" w:ascii="宋体" w:hAnsi="宋体" w:eastAsia="宋体"/>
                <w:color w:val="000000"/>
                <w:sz w:val="15"/>
                <w:szCs w:val="15"/>
                <w:highlight w:val="none"/>
                <w:lang w:val="en-US" w:eastAsia="zh-CN"/>
              </w:rPr>
              <w:t>3.</w:t>
            </w:r>
            <w:r>
              <w:rPr>
                <w:rFonts w:hint="eastAsia" w:ascii="宋体" w:hAnsi="宋体" w:eastAsia="宋体" w:cs="宋体"/>
                <w:color w:val="000000"/>
                <w:kern w:val="0"/>
                <w:sz w:val="15"/>
                <w:szCs w:val="15"/>
                <w:highlight w:val="none"/>
              </w:rPr>
              <w:t>存在基准2.1.3规定情形的，系数按照相关规定确定</w:t>
            </w:r>
            <w:r>
              <w:rPr>
                <w:rFonts w:hint="eastAsia" w:ascii="宋体" w:hAnsi="宋体" w:eastAsia="宋体" w:cs="宋体"/>
                <w:color w:val="000000"/>
                <w:kern w:val="0"/>
                <w:sz w:val="15"/>
                <w:szCs w:val="15"/>
                <w:highlight w:val="none"/>
                <w:lang w:eastAsia="zh-CN"/>
              </w:rPr>
              <w:t>（基准2.1.3.5不适用）。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hint="eastAsia" w:ascii="宋体" w:hAnsi="宋体" w:eastAsia="宋体"/>
                <w:color w:val="000000"/>
                <w:sz w:val="15"/>
                <w:szCs w:val="15"/>
                <w:highlight w:val="none"/>
              </w:rPr>
              <w:t>＝</w:t>
            </w:r>
            <w:r>
              <w:rPr>
                <w:rFonts w:ascii="宋体" w:hAnsi="宋体" w:eastAsia="宋体" w:cs="宋体"/>
                <w:color w:val="000000"/>
                <w:kern w:val="0"/>
                <w:sz w:val="15"/>
                <w:szCs w:val="15"/>
                <w:highlight w:val="none"/>
              </w:rPr>
              <w:t>10</w:t>
            </w:r>
            <w:r>
              <w:rPr>
                <w:rFonts w:hint="eastAsia" w:ascii="宋体" w:hAnsi="宋体" w:eastAsia="宋体" w:cs="宋体"/>
                <w:color w:val="000000"/>
                <w:kern w:val="0"/>
                <w:sz w:val="15"/>
                <w:szCs w:val="15"/>
                <w:highlight w:val="none"/>
              </w:rPr>
              <w:t>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32" w:lineRule="exact"/>
              <w:rPr>
                <w:rFonts w:ascii="宋体" w:hAnsi="宋体" w:eastAsia="宋体" w:cs="宋体"/>
                <w:strike/>
                <w:color w:val="000000"/>
                <w:kern w:val="0"/>
                <w:sz w:val="15"/>
                <w:szCs w:val="15"/>
                <w:highlight w:val="none"/>
              </w:rPr>
            </w:pPr>
            <w:r>
              <w:rPr>
                <w:rFonts w:hint="eastAsia" w:ascii="宋体" w:hAnsi="宋体" w:eastAsia="宋体"/>
                <w:color w:val="000000"/>
                <w:sz w:val="15"/>
                <w:szCs w:val="15"/>
                <w:highlight w:val="none"/>
                <w:lang w:eastAsia="zh-CN"/>
              </w:rPr>
              <w:t>逾期未</w:t>
            </w:r>
            <w:r>
              <w:rPr>
                <w:rFonts w:hint="eastAsia" w:ascii="宋体" w:hAnsi="宋体" w:eastAsia="宋体"/>
                <w:color w:val="000000"/>
                <w:sz w:val="15"/>
                <w:szCs w:val="15"/>
                <w:highlight w:val="none"/>
              </w:rPr>
              <w:t>改正的，责令停工整治</w:t>
            </w:r>
            <w:r>
              <w:rPr>
                <w:rFonts w:hint="eastAsia" w:ascii="宋体" w:hAnsi="宋体" w:eastAsia="宋体"/>
                <w:color w:val="00000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84"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7</w:t>
            </w:r>
          </w:p>
        </w:tc>
        <w:tc>
          <w:tcPr>
            <w:tcW w:w="1626" w:type="dxa"/>
            <w:gridSpan w:val="2"/>
            <w:noWrap w:val="0"/>
            <w:vAlign w:val="center"/>
          </w:tcPr>
          <w:p>
            <w:pPr>
              <w:spacing w:line="232" w:lineRule="exact"/>
              <w:rPr>
                <w:rFonts w:ascii="宋体" w:hAnsi="宋体" w:eastAsia="宋体" w:cs="宋体"/>
                <w:dstrike/>
                <w:color w:val="000000"/>
                <w:sz w:val="15"/>
                <w:szCs w:val="15"/>
                <w:highlight w:val="none"/>
              </w:rPr>
            </w:pPr>
            <w:r>
              <w:rPr>
                <w:rFonts w:hint="eastAsia" w:ascii="宋体" w:hAnsi="宋体" w:eastAsia="宋体"/>
                <w:color w:val="000000"/>
                <w:sz w:val="15"/>
                <w:szCs w:val="15"/>
                <w:highlight w:val="none"/>
              </w:rPr>
              <w:t>施工现场未采取洒水措施防止扬尘</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违反条款：第二十三条第（三）项；</w:t>
            </w:r>
          </w:p>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noWrap w:val="0"/>
            <w:vAlign w:val="center"/>
          </w:tcPr>
          <w:p>
            <w:pPr>
              <w:spacing w:line="232" w:lineRule="exact"/>
              <w:jc w:val="center"/>
              <w:rPr>
                <w:rFonts w:ascii="宋体" w:hAnsi="宋体" w:eastAsia="宋体"/>
                <w:color w:val="000000"/>
                <w:sz w:val="15"/>
                <w:szCs w:val="15"/>
                <w:highlight w:val="none"/>
              </w:rPr>
            </w:pPr>
            <w:r>
              <w:rPr>
                <w:rFonts w:ascii="宋体" w:hAnsi="宋体" w:eastAsia="宋体" w:cs="宋体"/>
                <w:color w:val="000000"/>
                <w:kern w:val="0"/>
                <w:sz w:val="15"/>
                <w:szCs w:val="15"/>
                <w:highlight w:val="none"/>
              </w:rPr>
              <w:t>10000</w:t>
            </w:r>
          </w:p>
        </w:tc>
        <w:tc>
          <w:tcPr>
            <w:tcW w:w="840"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spacing w:line="232" w:lineRule="exact"/>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rPr>
              <w:t>1.面积10</w:t>
            </w:r>
            <w:r>
              <w:rPr>
                <w:rFonts w:hint="eastAsia" w:ascii="宋体" w:hAnsi="宋体" w:eastAsia="宋体" w:cs="Batang"/>
                <w:color w:val="000000"/>
                <w:sz w:val="15"/>
                <w:szCs w:val="15"/>
                <w:highlight w:val="none"/>
              </w:rPr>
              <w:t>㎡</w:t>
            </w:r>
            <w:r>
              <w:rPr>
                <w:rFonts w:hint="eastAsia" w:ascii="宋体" w:hAnsi="宋体" w:eastAsia="宋体" w:cs="仿宋_GB2312"/>
                <w:color w:val="000000"/>
                <w:sz w:val="15"/>
                <w:szCs w:val="15"/>
                <w:highlight w:val="none"/>
              </w:rPr>
              <w:t>以下的，系数</w:t>
            </w:r>
            <w:r>
              <w:rPr>
                <w:rFonts w:hint="eastAsia" w:ascii="宋体" w:hAnsi="宋体" w:eastAsia="宋体"/>
                <w:color w:val="000000"/>
                <w:sz w:val="15"/>
                <w:szCs w:val="15"/>
                <w:highlight w:val="none"/>
              </w:rPr>
              <w:t>0；11－25</w:t>
            </w:r>
            <w:r>
              <w:rPr>
                <w:rFonts w:hint="eastAsia" w:ascii="宋体" w:hAnsi="宋体" w:eastAsia="宋体" w:cs="Batang"/>
                <w:color w:val="000000"/>
                <w:sz w:val="15"/>
                <w:szCs w:val="15"/>
                <w:highlight w:val="none"/>
              </w:rPr>
              <w:t>㎡</w:t>
            </w:r>
            <w:r>
              <w:rPr>
                <w:rFonts w:hint="eastAsia" w:ascii="宋体" w:hAnsi="宋体" w:eastAsia="宋体" w:cs="仿宋_GB2312"/>
                <w:color w:val="000000"/>
                <w:sz w:val="15"/>
                <w:szCs w:val="15"/>
                <w:highlight w:val="none"/>
              </w:rPr>
              <w:t>的，系数</w:t>
            </w:r>
            <w:r>
              <w:rPr>
                <w:rFonts w:hint="eastAsia" w:ascii="宋体" w:hAnsi="宋体" w:eastAsia="宋体"/>
                <w:color w:val="000000"/>
                <w:sz w:val="15"/>
                <w:szCs w:val="15"/>
                <w:highlight w:val="none"/>
              </w:rPr>
              <w:t>1；26－40</w:t>
            </w:r>
            <w:r>
              <w:rPr>
                <w:rFonts w:hint="eastAsia" w:ascii="宋体" w:hAnsi="宋体" w:eastAsia="宋体" w:cs="Batang"/>
                <w:color w:val="000000"/>
                <w:sz w:val="15"/>
                <w:szCs w:val="15"/>
                <w:highlight w:val="none"/>
              </w:rPr>
              <w:t>㎡</w:t>
            </w:r>
            <w:r>
              <w:rPr>
                <w:rFonts w:hint="eastAsia" w:ascii="宋体" w:hAnsi="宋体" w:eastAsia="宋体" w:cs="Batang"/>
                <w:color w:val="000000"/>
                <w:sz w:val="15"/>
                <w:szCs w:val="15"/>
                <w:highlight w:val="none"/>
                <w:lang w:eastAsia="zh-CN"/>
              </w:rPr>
              <w:t>的，</w:t>
            </w:r>
            <w:r>
              <w:rPr>
                <w:rFonts w:hint="eastAsia" w:ascii="宋体" w:hAnsi="宋体" w:eastAsia="宋体" w:cs="仿宋_GB2312"/>
                <w:color w:val="000000"/>
                <w:sz w:val="15"/>
                <w:szCs w:val="15"/>
                <w:highlight w:val="none"/>
              </w:rPr>
              <w:t>系数</w:t>
            </w:r>
            <w:r>
              <w:rPr>
                <w:rFonts w:hint="eastAsia" w:ascii="宋体" w:hAnsi="宋体" w:eastAsia="宋体"/>
                <w:color w:val="000000"/>
                <w:sz w:val="15"/>
                <w:szCs w:val="15"/>
                <w:highlight w:val="none"/>
              </w:rPr>
              <w:t>2</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41-55</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的，系数</w:t>
            </w:r>
            <w:r>
              <w:rPr>
                <w:rFonts w:hint="eastAsia" w:ascii="宋体" w:hAnsi="宋体" w:eastAsia="宋体"/>
                <w:color w:val="000000"/>
                <w:sz w:val="15"/>
                <w:szCs w:val="15"/>
                <w:highlight w:val="none"/>
                <w:lang w:val="en-US" w:eastAsia="zh-CN"/>
              </w:rPr>
              <w:t>3</w:t>
            </w:r>
            <w:r>
              <w:rPr>
                <w:rFonts w:hint="eastAsia" w:ascii="宋体" w:hAnsi="宋体" w:eastAsia="宋体" w:cs="Batang"/>
                <w:color w:val="000000"/>
                <w:sz w:val="15"/>
                <w:szCs w:val="15"/>
                <w:highlight w:val="none"/>
                <w:lang w:eastAsia="zh-CN"/>
              </w:rPr>
              <w:t>；</w:t>
            </w:r>
            <w:r>
              <w:rPr>
                <w:rFonts w:hint="eastAsia" w:ascii="宋体" w:hAnsi="宋体" w:eastAsia="宋体" w:cs="Batang"/>
                <w:color w:val="000000"/>
                <w:sz w:val="15"/>
                <w:szCs w:val="15"/>
                <w:highlight w:val="none"/>
                <w:lang w:val="en-US" w:eastAsia="zh-CN"/>
              </w:rPr>
              <w:t>56-70</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的，系数</w:t>
            </w:r>
            <w:r>
              <w:rPr>
                <w:rFonts w:hint="eastAsia" w:ascii="宋体" w:hAnsi="宋体" w:eastAsia="宋体"/>
                <w:color w:val="000000"/>
                <w:sz w:val="15"/>
                <w:szCs w:val="15"/>
                <w:highlight w:val="none"/>
                <w:lang w:val="en-US" w:eastAsia="zh-CN"/>
              </w:rPr>
              <w:t>4；71-85</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的，系数</w:t>
            </w:r>
            <w:r>
              <w:rPr>
                <w:rFonts w:hint="eastAsia" w:ascii="宋体" w:hAnsi="宋体" w:eastAsia="宋体"/>
                <w:color w:val="000000"/>
                <w:sz w:val="15"/>
                <w:szCs w:val="15"/>
                <w:highlight w:val="none"/>
                <w:lang w:val="en-US" w:eastAsia="zh-CN"/>
              </w:rPr>
              <w:t>5；</w:t>
            </w:r>
            <w:r>
              <w:rPr>
                <w:rFonts w:hint="eastAsia" w:ascii="宋体" w:hAnsi="宋体" w:eastAsia="宋体"/>
                <w:color w:val="000000"/>
                <w:sz w:val="15"/>
                <w:szCs w:val="15"/>
                <w:highlight w:val="none"/>
              </w:rPr>
              <w:t>以此类推</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131</w:t>
            </w:r>
            <w:r>
              <w:rPr>
                <w:rFonts w:hint="eastAsia" w:ascii="宋体" w:hAnsi="宋体" w:eastAsia="宋体" w:cs="Batang"/>
                <w:color w:val="000000"/>
                <w:sz w:val="15"/>
                <w:szCs w:val="15"/>
                <w:highlight w:val="none"/>
              </w:rPr>
              <w:t>㎡</w:t>
            </w:r>
            <w:r>
              <w:rPr>
                <w:rFonts w:hint="eastAsia" w:ascii="宋体" w:hAnsi="宋体" w:eastAsia="宋体" w:cs="Batang"/>
                <w:color w:val="000000"/>
                <w:sz w:val="15"/>
                <w:szCs w:val="15"/>
                <w:highlight w:val="none"/>
                <w:lang w:eastAsia="zh-CN"/>
              </w:rPr>
              <w:t>及以上的，系数</w:t>
            </w:r>
            <w:r>
              <w:rPr>
                <w:rFonts w:hint="eastAsia" w:ascii="宋体" w:hAnsi="宋体" w:eastAsia="宋体" w:cs="Batang"/>
                <w:color w:val="000000"/>
                <w:sz w:val="15"/>
                <w:szCs w:val="15"/>
                <w:highlight w:val="none"/>
                <w:lang w:val="en-US" w:eastAsia="zh-CN"/>
              </w:rPr>
              <w:t>9</w:t>
            </w:r>
            <w:r>
              <w:rPr>
                <w:rFonts w:hint="eastAsia" w:ascii="宋体" w:hAnsi="宋体" w:eastAsia="宋体"/>
                <w:color w:val="000000"/>
                <w:sz w:val="15"/>
                <w:szCs w:val="15"/>
                <w:highlight w:val="none"/>
              </w:rPr>
              <w:t>。2.造成尘土飞扬，严重污染环境的，</w:t>
            </w:r>
            <w:r>
              <w:rPr>
                <w:rFonts w:hint="eastAsia" w:ascii="宋体" w:hAnsi="宋体" w:eastAsia="宋体"/>
                <w:color w:val="000000"/>
                <w:sz w:val="15"/>
                <w:szCs w:val="15"/>
                <w:highlight w:val="none"/>
                <w:lang w:eastAsia="zh-CN"/>
              </w:rPr>
              <w:t>系数</w:t>
            </w:r>
            <w:r>
              <w:rPr>
                <w:rFonts w:hint="eastAsia" w:ascii="宋体" w:hAnsi="宋体" w:eastAsia="宋体"/>
                <w:strike w:val="0"/>
                <w:color w:val="000000"/>
                <w:sz w:val="15"/>
                <w:szCs w:val="15"/>
                <w:highlight w:val="none"/>
                <w:lang w:val="en-US" w:eastAsia="zh-CN"/>
              </w:rPr>
              <w:t>5-6</w:t>
            </w:r>
            <w:r>
              <w:rPr>
                <w:rFonts w:hint="eastAsia" w:ascii="宋体" w:hAnsi="宋体" w:eastAsia="宋体"/>
                <w:color w:val="000000"/>
                <w:sz w:val="15"/>
                <w:szCs w:val="15"/>
                <w:highlight w:val="none"/>
              </w:rPr>
              <w:t>。</w:t>
            </w:r>
            <w:r>
              <w:rPr>
                <w:rFonts w:hint="eastAsia" w:ascii="宋体" w:hAnsi="宋体" w:eastAsia="宋体"/>
                <w:color w:val="000000"/>
                <w:sz w:val="15"/>
                <w:szCs w:val="15"/>
                <w:highlight w:val="none"/>
                <w:lang w:val="en-US" w:eastAsia="zh-CN"/>
              </w:rPr>
              <w:t>3.</w:t>
            </w:r>
            <w:r>
              <w:rPr>
                <w:rFonts w:hint="eastAsia" w:ascii="宋体" w:hAnsi="宋体" w:eastAsia="宋体" w:cs="宋体"/>
                <w:color w:val="000000"/>
                <w:kern w:val="0"/>
                <w:sz w:val="15"/>
                <w:szCs w:val="15"/>
                <w:highlight w:val="none"/>
              </w:rPr>
              <w:t>存在基准2.1.3规定情形的，系数按照相关规定确定</w:t>
            </w:r>
            <w:r>
              <w:rPr>
                <w:rFonts w:hint="eastAsia" w:ascii="宋体" w:hAnsi="宋体" w:eastAsia="宋体" w:cs="宋体"/>
                <w:color w:val="000000"/>
                <w:kern w:val="0"/>
                <w:sz w:val="15"/>
                <w:szCs w:val="15"/>
                <w:highlight w:val="none"/>
                <w:lang w:eastAsia="zh-CN"/>
              </w:rPr>
              <w:t>（基准2.1.3.5不适用）。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hint="eastAsia" w:ascii="宋体" w:hAnsi="宋体" w:eastAsia="宋体"/>
                <w:color w:val="000000"/>
                <w:sz w:val="15"/>
                <w:szCs w:val="15"/>
                <w:highlight w:val="none"/>
              </w:rPr>
              <w:t>＝</w:t>
            </w:r>
            <w:r>
              <w:rPr>
                <w:rFonts w:ascii="宋体" w:hAnsi="宋体" w:eastAsia="宋体" w:cs="宋体"/>
                <w:color w:val="000000"/>
                <w:kern w:val="0"/>
                <w:sz w:val="15"/>
                <w:szCs w:val="15"/>
                <w:highlight w:val="none"/>
              </w:rPr>
              <w:t>10</w:t>
            </w:r>
            <w:r>
              <w:rPr>
                <w:rFonts w:hint="eastAsia" w:ascii="宋体" w:hAnsi="宋体" w:eastAsia="宋体" w:cs="宋体"/>
                <w:color w:val="000000"/>
                <w:kern w:val="0"/>
                <w:sz w:val="15"/>
                <w:szCs w:val="15"/>
                <w:highlight w:val="none"/>
              </w:rPr>
              <w:t>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32" w:lineRule="exact"/>
              <w:rPr>
                <w:rFonts w:ascii="宋体" w:hAnsi="宋体" w:eastAsia="宋体" w:cs="宋体"/>
                <w:strike/>
                <w:color w:val="000000"/>
                <w:kern w:val="0"/>
                <w:sz w:val="15"/>
                <w:szCs w:val="15"/>
                <w:highlight w:val="none"/>
              </w:rPr>
            </w:pPr>
            <w:r>
              <w:rPr>
                <w:rFonts w:hint="eastAsia" w:ascii="宋体" w:hAnsi="宋体" w:eastAsia="宋体"/>
                <w:color w:val="000000"/>
                <w:sz w:val="15"/>
                <w:szCs w:val="15"/>
                <w:highlight w:val="none"/>
                <w:lang w:eastAsia="zh-CN"/>
              </w:rPr>
              <w:t>逾期未</w:t>
            </w:r>
            <w:r>
              <w:rPr>
                <w:rFonts w:hint="eastAsia" w:ascii="宋体" w:hAnsi="宋体" w:eastAsia="宋体"/>
                <w:color w:val="000000"/>
                <w:sz w:val="15"/>
                <w:szCs w:val="15"/>
                <w:highlight w:val="none"/>
              </w:rPr>
              <w:t>改正的，责令停工整治</w:t>
            </w:r>
            <w:r>
              <w:rPr>
                <w:rFonts w:hint="eastAsia" w:ascii="宋体" w:hAnsi="宋体" w:eastAsia="宋体"/>
                <w:color w:val="00000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25"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8</w:t>
            </w:r>
          </w:p>
        </w:tc>
        <w:tc>
          <w:tcPr>
            <w:tcW w:w="1626"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拆除作业时未采取洒水措施防止扬尘</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违反条款：第二十三条第（三）项；</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noWrap w:val="0"/>
            <w:vAlign w:val="center"/>
          </w:tcPr>
          <w:p>
            <w:pPr>
              <w:spacing w:line="232" w:lineRule="exact"/>
              <w:jc w:val="center"/>
              <w:rPr>
                <w:rFonts w:ascii="宋体" w:hAnsi="宋体" w:eastAsia="宋体"/>
                <w:color w:val="000000"/>
                <w:sz w:val="15"/>
                <w:szCs w:val="15"/>
                <w:highlight w:val="none"/>
              </w:rPr>
            </w:pPr>
            <w:r>
              <w:rPr>
                <w:rFonts w:ascii="宋体" w:hAnsi="宋体" w:eastAsia="宋体"/>
                <w:color w:val="000000"/>
                <w:sz w:val="15"/>
                <w:szCs w:val="15"/>
                <w:highlight w:val="none"/>
              </w:rPr>
              <w:t>10000</w:t>
            </w:r>
          </w:p>
        </w:tc>
        <w:tc>
          <w:tcPr>
            <w:tcW w:w="840"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spacing w:line="232" w:lineRule="exact"/>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rPr>
              <w:t>1.面积10</w:t>
            </w:r>
            <w:r>
              <w:rPr>
                <w:rFonts w:hint="eastAsia" w:ascii="宋体" w:hAnsi="宋体" w:eastAsia="宋体" w:cs="Batang"/>
                <w:color w:val="000000"/>
                <w:sz w:val="15"/>
                <w:szCs w:val="15"/>
                <w:highlight w:val="none"/>
              </w:rPr>
              <w:t>㎡</w:t>
            </w:r>
            <w:r>
              <w:rPr>
                <w:rFonts w:hint="eastAsia" w:ascii="宋体" w:hAnsi="宋体" w:eastAsia="宋体" w:cs="仿宋_GB2312"/>
                <w:color w:val="000000"/>
                <w:sz w:val="15"/>
                <w:szCs w:val="15"/>
                <w:highlight w:val="none"/>
              </w:rPr>
              <w:t>以下的，系数</w:t>
            </w:r>
            <w:r>
              <w:rPr>
                <w:rFonts w:hint="eastAsia" w:ascii="宋体" w:hAnsi="宋体" w:eastAsia="宋体"/>
                <w:color w:val="000000"/>
                <w:sz w:val="15"/>
                <w:szCs w:val="15"/>
                <w:highlight w:val="none"/>
              </w:rPr>
              <w:t>0；11－25</w:t>
            </w:r>
            <w:r>
              <w:rPr>
                <w:rFonts w:hint="eastAsia" w:ascii="宋体" w:hAnsi="宋体" w:eastAsia="宋体" w:cs="Batang"/>
                <w:color w:val="000000"/>
                <w:sz w:val="15"/>
                <w:szCs w:val="15"/>
                <w:highlight w:val="none"/>
              </w:rPr>
              <w:t>㎡</w:t>
            </w:r>
            <w:r>
              <w:rPr>
                <w:rFonts w:hint="eastAsia" w:ascii="宋体" w:hAnsi="宋体" w:eastAsia="宋体" w:cs="仿宋_GB2312"/>
                <w:color w:val="000000"/>
                <w:sz w:val="15"/>
                <w:szCs w:val="15"/>
                <w:highlight w:val="none"/>
              </w:rPr>
              <w:t>的，系数</w:t>
            </w:r>
            <w:r>
              <w:rPr>
                <w:rFonts w:hint="eastAsia" w:ascii="宋体" w:hAnsi="宋体" w:eastAsia="宋体"/>
                <w:color w:val="000000"/>
                <w:sz w:val="15"/>
                <w:szCs w:val="15"/>
                <w:highlight w:val="none"/>
              </w:rPr>
              <w:t>1；26－40</w:t>
            </w:r>
            <w:r>
              <w:rPr>
                <w:rFonts w:hint="eastAsia" w:ascii="宋体" w:hAnsi="宋体" w:eastAsia="宋体" w:cs="Batang"/>
                <w:color w:val="000000"/>
                <w:sz w:val="15"/>
                <w:szCs w:val="15"/>
                <w:highlight w:val="none"/>
              </w:rPr>
              <w:t>㎡</w:t>
            </w:r>
            <w:r>
              <w:rPr>
                <w:rFonts w:hint="eastAsia" w:ascii="宋体" w:hAnsi="宋体" w:eastAsia="宋体" w:cs="Batang"/>
                <w:color w:val="000000"/>
                <w:sz w:val="15"/>
                <w:szCs w:val="15"/>
                <w:highlight w:val="none"/>
                <w:lang w:eastAsia="zh-CN"/>
              </w:rPr>
              <w:t>的，</w:t>
            </w:r>
            <w:r>
              <w:rPr>
                <w:rFonts w:hint="eastAsia" w:ascii="宋体" w:hAnsi="宋体" w:eastAsia="宋体" w:cs="仿宋_GB2312"/>
                <w:color w:val="000000"/>
                <w:sz w:val="15"/>
                <w:szCs w:val="15"/>
                <w:highlight w:val="none"/>
              </w:rPr>
              <w:t>系数</w:t>
            </w:r>
            <w:r>
              <w:rPr>
                <w:rFonts w:hint="eastAsia" w:ascii="宋体" w:hAnsi="宋体" w:eastAsia="宋体"/>
                <w:color w:val="000000"/>
                <w:sz w:val="15"/>
                <w:szCs w:val="15"/>
                <w:highlight w:val="none"/>
              </w:rPr>
              <w:t>2</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41-55</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的，系数</w:t>
            </w:r>
            <w:r>
              <w:rPr>
                <w:rFonts w:hint="eastAsia" w:ascii="宋体" w:hAnsi="宋体" w:eastAsia="宋体"/>
                <w:color w:val="000000"/>
                <w:sz w:val="15"/>
                <w:szCs w:val="15"/>
                <w:highlight w:val="none"/>
                <w:lang w:val="en-US" w:eastAsia="zh-CN"/>
              </w:rPr>
              <w:t>3</w:t>
            </w:r>
            <w:r>
              <w:rPr>
                <w:rFonts w:hint="eastAsia" w:ascii="宋体" w:hAnsi="宋体" w:eastAsia="宋体" w:cs="Batang"/>
                <w:color w:val="000000"/>
                <w:sz w:val="15"/>
                <w:szCs w:val="15"/>
                <w:highlight w:val="none"/>
                <w:lang w:eastAsia="zh-CN"/>
              </w:rPr>
              <w:t>；</w:t>
            </w:r>
            <w:r>
              <w:rPr>
                <w:rFonts w:hint="eastAsia" w:ascii="宋体" w:hAnsi="宋体" w:eastAsia="宋体" w:cs="Batang"/>
                <w:color w:val="000000"/>
                <w:sz w:val="15"/>
                <w:szCs w:val="15"/>
                <w:highlight w:val="none"/>
                <w:lang w:val="en-US" w:eastAsia="zh-CN"/>
              </w:rPr>
              <w:t>56-70</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的，系数</w:t>
            </w:r>
            <w:r>
              <w:rPr>
                <w:rFonts w:hint="eastAsia" w:ascii="宋体" w:hAnsi="宋体" w:eastAsia="宋体"/>
                <w:color w:val="000000"/>
                <w:sz w:val="15"/>
                <w:szCs w:val="15"/>
                <w:highlight w:val="none"/>
                <w:lang w:val="en-US" w:eastAsia="zh-CN"/>
              </w:rPr>
              <w:t>4；71-85</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的，系数</w:t>
            </w:r>
            <w:r>
              <w:rPr>
                <w:rFonts w:hint="eastAsia" w:ascii="宋体" w:hAnsi="宋体" w:eastAsia="宋体"/>
                <w:color w:val="000000"/>
                <w:sz w:val="15"/>
                <w:szCs w:val="15"/>
                <w:highlight w:val="none"/>
                <w:lang w:val="en-US" w:eastAsia="zh-CN"/>
              </w:rPr>
              <w:t>5；</w:t>
            </w:r>
            <w:r>
              <w:rPr>
                <w:rFonts w:hint="eastAsia" w:ascii="宋体" w:hAnsi="宋体" w:eastAsia="宋体"/>
                <w:color w:val="000000"/>
                <w:sz w:val="15"/>
                <w:szCs w:val="15"/>
                <w:highlight w:val="none"/>
              </w:rPr>
              <w:t>以此类推</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131</w:t>
            </w:r>
            <w:r>
              <w:rPr>
                <w:rFonts w:hint="eastAsia" w:ascii="宋体" w:hAnsi="宋体" w:eastAsia="宋体" w:cs="Batang"/>
                <w:color w:val="000000"/>
                <w:sz w:val="15"/>
                <w:szCs w:val="15"/>
                <w:highlight w:val="none"/>
              </w:rPr>
              <w:t>㎡</w:t>
            </w:r>
            <w:r>
              <w:rPr>
                <w:rFonts w:hint="eastAsia" w:ascii="宋体" w:hAnsi="宋体" w:eastAsia="宋体" w:cs="Batang"/>
                <w:color w:val="000000"/>
                <w:sz w:val="15"/>
                <w:szCs w:val="15"/>
                <w:highlight w:val="none"/>
                <w:lang w:eastAsia="zh-CN"/>
              </w:rPr>
              <w:t>及以上的，系数</w:t>
            </w:r>
            <w:r>
              <w:rPr>
                <w:rFonts w:hint="eastAsia" w:ascii="宋体" w:hAnsi="宋体" w:eastAsia="宋体" w:cs="Batang"/>
                <w:color w:val="000000"/>
                <w:sz w:val="15"/>
                <w:szCs w:val="15"/>
                <w:highlight w:val="none"/>
                <w:lang w:val="en-US" w:eastAsia="zh-CN"/>
              </w:rPr>
              <w:t>9</w:t>
            </w:r>
            <w:r>
              <w:rPr>
                <w:rFonts w:hint="eastAsia" w:ascii="宋体" w:hAnsi="宋体" w:eastAsia="宋体"/>
                <w:color w:val="000000"/>
                <w:sz w:val="15"/>
                <w:szCs w:val="15"/>
                <w:highlight w:val="none"/>
              </w:rPr>
              <w:t>。2.造成尘土飞扬，严重污染环境的，</w:t>
            </w:r>
            <w:r>
              <w:rPr>
                <w:rFonts w:hint="eastAsia" w:ascii="宋体" w:hAnsi="宋体" w:eastAsia="宋体"/>
                <w:color w:val="000000"/>
                <w:sz w:val="15"/>
                <w:szCs w:val="15"/>
                <w:highlight w:val="none"/>
                <w:lang w:eastAsia="zh-CN"/>
              </w:rPr>
              <w:t>系数</w:t>
            </w:r>
            <w:r>
              <w:rPr>
                <w:rFonts w:hint="eastAsia" w:ascii="宋体" w:hAnsi="宋体" w:eastAsia="宋体"/>
                <w:strike w:val="0"/>
                <w:color w:val="000000"/>
                <w:sz w:val="15"/>
                <w:szCs w:val="15"/>
                <w:highlight w:val="none"/>
                <w:lang w:val="en-US" w:eastAsia="zh-CN"/>
              </w:rPr>
              <w:t>5-6</w:t>
            </w:r>
            <w:r>
              <w:rPr>
                <w:rFonts w:hint="eastAsia" w:ascii="宋体" w:hAnsi="宋体" w:eastAsia="宋体"/>
                <w:color w:val="000000"/>
                <w:sz w:val="15"/>
                <w:szCs w:val="15"/>
                <w:highlight w:val="none"/>
              </w:rPr>
              <w:t>。</w:t>
            </w:r>
            <w:r>
              <w:rPr>
                <w:rFonts w:hint="eastAsia" w:ascii="宋体" w:hAnsi="宋体" w:eastAsia="宋体"/>
                <w:color w:val="000000"/>
                <w:sz w:val="15"/>
                <w:szCs w:val="15"/>
                <w:highlight w:val="none"/>
                <w:lang w:val="en-US" w:eastAsia="zh-CN"/>
              </w:rPr>
              <w:t>3.</w:t>
            </w:r>
            <w:r>
              <w:rPr>
                <w:rFonts w:hint="eastAsia" w:ascii="宋体" w:hAnsi="宋体" w:eastAsia="宋体" w:cs="宋体"/>
                <w:color w:val="000000"/>
                <w:kern w:val="0"/>
                <w:sz w:val="15"/>
                <w:szCs w:val="15"/>
                <w:highlight w:val="none"/>
              </w:rPr>
              <w:t>存在基准2.1.3规定情形的，系数按照相关规定确定</w:t>
            </w:r>
            <w:r>
              <w:rPr>
                <w:rFonts w:hint="eastAsia" w:ascii="宋体" w:hAnsi="宋体" w:eastAsia="宋体" w:cs="宋体"/>
                <w:color w:val="000000"/>
                <w:kern w:val="0"/>
                <w:sz w:val="15"/>
                <w:szCs w:val="15"/>
                <w:highlight w:val="none"/>
                <w:lang w:eastAsia="zh-CN"/>
              </w:rPr>
              <w:t>（基准2.1.3.5不适用）。</w:t>
            </w:r>
          </w:p>
        </w:tc>
        <w:tc>
          <w:tcPr>
            <w:tcW w:w="1949"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w:t>
            </w:r>
            <w:r>
              <w:rPr>
                <w:rFonts w:ascii="宋体" w:hAnsi="宋体" w:eastAsia="宋体"/>
                <w:color w:val="000000"/>
                <w:sz w:val="15"/>
                <w:szCs w:val="15"/>
                <w:highlight w:val="none"/>
              </w:rPr>
              <w:t>10000</w:t>
            </w:r>
            <w:r>
              <w:rPr>
                <w:rFonts w:hint="eastAsia" w:ascii="宋体" w:hAnsi="宋体" w:eastAsia="宋体"/>
                <w:color w:val="000000"/>
                <w:sz w:val="15"/>
                <w:szCs w:val="15"/>
                <w:highlight w:val="none"/>
              </w:rPr>
              <w:t>×（1+</w:t>
            </w:r>
            <w:r>
              <w:rPr>
                <w:rFonts w:hint="eastAsia" w:ascii="宋体" w:hAnsi="宋体" w:eastAsia="宋体"/>
                <w:color w:val="000000"/>
                <w:sz w:val="15"/>
                <w:szCs w:val="15"/>
                <w:highlight w:val="none"/>
                <w:lang w:eastAsia="zh-CN"/>
              </w:rPr>
              <w:t>情节系数</w:t>
            </w:r>
            <w:r>
              <w:rPr>
                <w:rFonts w:hint="eastAsia" w:ascii="宋体" w:hAnsi="宋体" w:eastAsia="宋体"/>
                <w:color w:val="000000"/>
                <w:sz w:val="15"/>
                <w:szCs w:val="15"/>
                <w:highlight w:val="none"/>
              </w:rPr>
              <w:t>）</w:t>
            </w:r>
          </w:p>
        </w:tc>
        <w:tc>
          <w:tcPr>
            <w:tcW w:w="2178" w:type="dxa"/>
            <w:noWrap w:val="0"/>
            <w:vAlign w:val="center"/>
          </w:tcPr>
          <w:p>
            <w:pPr>
              <w:spacing w:line="232" w:lineRule="exact"/>
              <w:rPr>
                <w:rFonts w:ascii="宋体" w:hAnsi="宋体" w:eastAsia="宋体" w:cs="宋体"/>
                <w:strike/>
                <w:color w:val="000000"/>
                <w:kern w:val="0"/>
                <w:sz w:val="15"/>
                <w:szCs w:val="15"/>
                <w:highlight w:val="none"/>
              </w:rPr>
            </w:pPr>
            <w:r>
              <w:rPr>
                <w:rFonts w:hint="eastAsia" w:ascii="宋体" w:hAnsi="宋体" w:eastAsia="宋体"/>
                <w:color w:val="000000"/>
                <w:sz w:val="15"/>
                <w:szCs w:val="15"/>
                <w:highlight w:val="none"/>
                <w:lang w:eastAsia="zh-CN"/>
              </w:rPr>
              <w:t>逾期未</w:t>
            </w:r>
            <w:r>
              <w:rPr>
                <w:rFonts w:hint="eastAsia" w:ascii="宋体" w:hAnsi="宋体" w:eastAsia="宋体"/>
                <w:color w:val="000000"/>
                <w:sz w:val="15"/>
                <w:szCs w:val="15"/>
                <w:highlight w:val="none"/>
              </w:rPr>
              <w:t>改正的，责令停工整治</w:t>
            </w:r>
            <w:r>
              <w:rPr>
                <w:rFonts w:hint="eastAsia" w:ascii="宋体" w:hAnsi="宋体" w:eastAsia="宋体"/>
                <w:color w:val="00000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949"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9</w:t>
            </w:r>
          </w:p>
        </w:tc>
        <w:tc>
          <w:tcPr>
            <w:tcW w:w="1626"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可能产生扬尘污染的建筑材料未在库房存放或者未严密遮盖</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违反条款：第二十三条第（四）项；</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noWrap w:val="0"/>
            <w:vAlign w:val="center"/>
          </w:tcPr>
          <w:p>
            <w:pPr>
              <w:spacing w:line="232" w:lineRule="exact"/>
              <w:jc w:val="center"/>
              <w:rPr>
                <w:rFonts w:ascii="宋体" w:hAnsi="宋体" w:eastAsia="宋体"/>
                <w:color w:val="000000"/>
                <w:sz w:val="15"/>
                <w:szCs w:val="15"/>
                <w:highlight w:val="none"/>
              </w:rPr>
            </w:pPr>
            <w:r>
              <w:rPr>
                <w:rFonts w:ascii="宋体" w:hAnsi="宋体" w:eastAsia="宋体"/>
                <w:color w:val="000000"/>
                <w:sz w:val="15"/>
                <w:szCs w:val="15"/>
                <w:highlight w:val="none"/>
              </w:rPr>
              <w:t>10000</w:t>
            </w:r>
          </w:p>
        </w:tc>
        <w:tc>
          <w:tcPr>
            <w:tcW w:w="840"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spacing w:line="232" w:lineRule="exact"/>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rPr>
              <w:t>1.面积10</w:t>
            </w:r>
            <w:r>
              <w:rPr>
                <w:rFonts w:hint="eastAsia" w:ascii="宋体" w:hAnsi="宋体" w:eastAsia="宋体" w:cs="Batang"/>
                <w:color w:val="000000"/>
                <w:sz w:val="15"/>
                <w:szCs w:val="15"/>
                <w:highlight w:val="none"/>
              </w:rPr>
              <w:t>㎡</w:t>
            </w:r>
            <w:r>
              <w:rPr>
                <w:rFonts w:hint="eastAsia" w:ascii="宋体" w:hAnsi="宋体" w:eastAsia="宋体" w:cs="仿宋_GB2312"/>
                <w:color w:val="000000"/>
                <w:sz w:val="15"/>
                <w:szCs w:val="15"/>
                <w:highlight w:val="none"/>
              </w:rPr>
              <w:t>以下的，系数</w:t>
            </w:r>
            <w:r>
              <w:rPr>
                <w:rFonts w:hint="eastAsia" w:ascii="宋体" w:hAnsi="宋体" w:eastAsia="宋体"/>
                <w:color w:val="000000"/>
                <w:sz w:val="15"/>
                <w:szCs w:val="15"/>
                <w:highlight w:val="none"/>
              </w:rPr>
              <w:t>0；11－25</w:t>
            </w:r>
            <w:r>
              <w:rPr>
                <w:rFonts w:hint="eastAsia" w:ascii="宋体" w:hAnsi="宋体" w:eastAsia="宋体" w:cs="Batang"/>
                <w:color w:val="000000"/>
                <w:sz w:val="15"/>
                <w:szCs w:val="15"/>
                <w:highlight w:val="none"/>
              </w:rPr>
              <w:t>㎡</w:t>
            </w:r>
            <w:r>
              <w:rPr>
                <w:rFonts w:hint="eastAsia" w:ascii="宋体" w:hAnsi="宋体" w:eastAsia="宋体" w:cs="仿宋_GB2312"/>
                <w:color w:val="000000"/>
                <w:sz w:val="15"/>
                <w:szCs w:val="15"/>
                <w:highlight w:val="none"/>
              </w:rPr>
              <w:t>的，系数</w:t>
            </w:r>
            <w:r>
              <w:rPr>
                <w:rFonts w:hint="eastAsia" w:ascii="宋体" w:hAnsi="宋体" w:eastAsia="宋体"/>
                <w:color w:val="000000"/>
                <w:sz w:val="15"/>
                <w:szCs w:val="15"/>
                <w:highlight w:val="none"/>
              </w:rPr>
              <w:t>1；26－40</w:t>
            </w:r>
            <w:r>
              <w:rPr>
                <w:rFonts w:hint="eastAsia" w:ascii="宋体" w:hAnsi="宋体" w:eastAsia="宋体" w:cs="Batang"/>
                <w:color w:val="000000"/>
                <w:sz w:val="15"/>
                <w:szCs w:val="15"/>
                <w:highlight w:val="none"/>
              </w:rPr>
              <w:t>㎡</w:t>
            </w:r>
            <w:r>
              <w:rPr>
                <w:rFonts w:hint="eastAsia" w:ascii="宋体" w:hAnsi="宋体" w:eastAsia="宋体" w:cs="Batang"/>
                <w:color w:val="000000"/>
                <w:sz w:val="15"/>
                <w:szCs w:val="15"/>
                <w:highlight w:val="none"/>
                <w:lang w:eastAsia="zh-CN"/>
              </w:rPr>
              <w:t>的，</w:t>
            </w:r>
            <w:r>
              <w:rPr>
                <w:rFonts w:hint="eastAsia" w:ascii="宋体" w:hAnsi="宋体" w:eastAsia="宋体" w:cs="仿宋_GB2312"/>
                <w:color w:val="000000"/>
                <w:sz w:val="15"/>
                <w:szCs w:val="15"/>
                <w:highlight w:val="none"/>
              </w:rPr>
              <w:t>系数</w:t>
            </w:r>
            <w:r>
              <w:rPr>
                <w:rFonts w:hint="eastAsia" w:ascii="宋体" w:hAnsi="宋体" w:eastAsia="宋体"/>
                <w:color w:val="000000"/>
                <w:sz w:val="15"/>
                <w:szCs w:val="15"/>
                <w:highlight w:val="none"/>
              </w:rPr>
              <w:t>2</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41-55</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的，系数</w:t>
            </w:r>
            <w:r>
              <w:rPr>
                <w:rFonts w:hint="eastAsia" w:ascii="宋体" w:hAnsi="宋体" w:eastAsia="宋体"/>
                <w:color w:val="000000"/>
                <w:sz w:val="15"/>
                <w:szCs w:val="15"/>
                <w:highlight w:val="none"/>
                <w:lang w:val="en-US" w:eastAsia="zh-CN"/>
              </w:rPr>
              <w:t>3</w:t>
            </w:r>
            <w:r>
              <w:rPr>
                <w:rFonts w:hint="eastAsia" w:ascii="宋体" w:hAnsi="宋体" w:eastAsia="宋体" w:cs="Batang"/>
                <w:color w:val="000000"/>
                <w:sz w:val="15"/>
                <w:szCs w:val="15"/>
                <w:highlight w:val="none"/>
                <w:lang w:eastAsia="zh-CN"/>
              </w:rPr>
              <w:t>；</w:t>
            </w:r>
            <w:r>
              <w:rPr>
                <w:rFonts w:hint="eastAsia" w:ascii="宋体" w:hAnsi="宋体" w:eastAsia="宋体" w:cs="Batang"/>
                <w:color w:val="000000"/>
                <w:sz w:val="15"/>
                <w:szCs w:val="15"/>
                <w:highlight w:val="none"/>
                <w:lang w:val="en-US" w:eastAsia="zh-CN"/>
              </w:rPr>
              <w:t>56-70</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的，系数</w:t>
            </w:r>
            <w:r>
              <w:rPr>
                <w:rFonts w:hint="eastAsia" w:ascii="宋体" w:hAnsi="宋体" w:eastAsia="宋体"/>
                <w:color w:val="000000"/>
                <w:sz w:val="15"/>
                <w:szCs w:val="15"/>
                <w:highlight w:val="none"/>
                <w:lang w:val="en-US" w:eastAsia="zh-CN"/>
              </w:rPr>
              <w:t>4；71-85</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的，系数</w:t>
            </w:r>
            <w:r>
              <w:rPr>
                <w:rFonts w:hint="eastAsia" w:ascii="宋体" w:hAnsi="宋体" w:eastAsia="宋体"/>
                <w:color w:val="000000"/>
                <w:sz w:val="15"/>
                <w:szCs w:val="15"/>
                <w:highlight w:val="none"/>
                <w:lang w:val="en-US" w:eastAsia="zh-CN"/>
              </w:rPr>
              <w:t>5；</w:t>
            </w:r>
            <w:r>
              <w:rPr>
                <w:rFonts w:hint="eastAsia" w:ascii="宋体" w:hAnsi="宋体" w:eastAsia="宋体"/>
                <w:color w:val="000000"/>
                <w:sz w:val="15"/>
                <w:szCs w:val="15"/>
                <w:highlight w:val="none"/>
              </w:rPr>
              <w:t>以此类推</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131</w:t>
            </w:r>
            <w:r>
              <w:rPr>
                <w:rFonts w:hint="eastAsia" w:ascii="宋体" w:hAnsi="宋体" w:eastAsia="宋体" w:cs="Batang"/>
                <w:color w:val="000000"/>
                <w:sz w:val="15"/>
                <w:szCs w:val="15"/>
                <w:highlight w:val="none"/>
              </w:rPr>
              <w:t>㎡</w:t>
            </w:r>
            <w:r>
              <w:rPr>
                <w:rFonts w:hint="eastAsia" w:ascii="宋体" w:hAnsi="宋体" w:eastAsia="宋体" w:cs="Batang"/>
                <w:color w:val="000000"/>
                <w:sz w:val="15"/>
                <w:szCs w:val="15"/>
                <w:highlight w:val="none"/>
                <w:lang w:eastAsia="zh-CN"/>
              </w:rPr>
              <w:t>及以上的，系数</w:t>
            </w:r>
            <w:r>
              <w:rPr>
                <w:rFonts w:hint="eastAsia" w:ascii="宋体" w:hAnsi="宋体" w:eastAsia="宋体" w:cs="Batang"/>
                <w:color w:val="000000"/>
                <w:sz w:val="15"/>
                <w:szCs w:val="15"/>
                <w:highlight w:val="none"/>
                <w:lang w:val="en-US" w:eastAsia="zh-CN"/>
              </w:rPr>
              <w:t>9</w:t>
            </w:r>
            <w:r>
              <w:rPr>
                <w:rFonts w:hint="eastAsia" w:ascii="宋体" w:hAnsi="宋体" w:eastAsia="宋体"/>
                <w:color w:val="000000"/>
                <w:sz w:val="15"/>
                <w:szCs w:val="15"/>
                <w:highlight w:val="none"/>
              </w:rPr>
              <w:t>。2.造成尘土飞扬，严重污染环境的，</w:t>
            </w:r>
            <w:r>
              <w:rPr>
                <w:rFonts w:hint="eastAsia" w:ascii="宋体" w:hAnsi="宋体" w:eastAsia="宋体"/>
                <w:color w:val="000000"/>
                <w:sz w:val="15"/>
                <w:szCs w:val="15"/>
                <w:highlight w:val="none"/>
                <w:lang w:eastAsia="zh-CN"/>
              </w:rPr>
              <w:t>系数</w:t>
            </w:r>
            <w:r>
              <w:rPr>
                <w:rFonts w:hint="eastAsia" w:ascii="宋体" w:hAnsi="宋体" w:eastAsia="宋体"/>
                <w:strike w:val="0"/>
                <w:color w:val="000000"/>
                <w:sz w:val="15"/>
                <w:szCs w:val="15"/>
                <w:highlight w:val="none"/>
                <w:lang w:val="en-US" w:eastAsia="zh-CN"/>
              </w:rPr>
              <w:t>5-6</w:t>
            </w:r>
            <w:r>
              <w:rPr>
                <w:rFonts w:hint="eastAsia" w:ascii="宋体" w:hAnsi="宋体" w:eastAsia="宋体"/>
                <w:color w:val="000000"/>
                <w:sz w:val="15"/>
                <w:szCs w:val="15"/>
                <w:highlight w:val="none"/>
              </w:rPr>
              <w:t>。</w:t>
            </w:r>
            <w:r>
              <w:rPr>
                <w:rFonts w:hint="eastAsia" w:ascii="宋体" w:hAnsi="宋体" w:eastAsia="宋体"/>
                <w:color w:val="000000"/>
                <w:sz w:val="15"/>
                <w:szCs w:val="15"/>
                <w:highlight w:val="none"/>
                <w:lang w:val="en-US" w:eastAsia="zh-CN"/>
              </w:rPr>
              <w:t>3.</w:t>
            </w:r>
            <w:r>
              <w:rPr>
                <w:rFonts w:hint="eastAsia" w:ascii="宋体" w:hAnsi="宋体" w:eastAsia="宋体" w:cs="宋体"/>
                <w:color w:val="000000"/>
                <w:kern w:val="0"/>
                <w:sz w:val="15"/>
                <w:szCs w:val="15"/>
                <w:highlight w:val="none"/>
              </w:rPr>
              <w:t>存在基准2.1.3规定情形的，系数按照相关规定确定</w:t>
            </w:r>
            <w:r>
              <w:rPr>
                <w:rFonts w:hint="eastAsia" w:ascii="宋体" w:hAnsi="宋体" w:eastAsia="宋体" w:cs="宋体"/>
                <w:color w:val="000000"/>
                <w:kern w:val="0"/>
                <w:sz w:val="15"/>
                <w:szCs w:val="15"/>
                <w:highlight w:val="none"/>
                <w:lang w:eastAsia="zh-CN"/>
              </w:rPr>
              <w:t>（基准2.1.3.5不适用）。</w:t>
            </w:r>
          </w:p>
        </w:tc>
        <w:tc>
          <w:tcPr>
            <w:tcW w:w="1949"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w:t>
            </w:r>
            <w:r>
              <w:rPr>
                <w:rFonts w:ascii="宋体" w:hAnsi="宋体" w:eastAsia="宋体"/>
                <w:color w:val="000000"/>
                <w:sz w:val="15"/>
                <w:szCs w:val="15"/>
                <w:highlight w:val="none"/>
              </w:rPr>
              <w:t>10</w:t>
            </w:r>
            <w:r>
              <w:rPr>
                <w:rFonts w:hint="eastAsia" w:ascii="宋体" w:hAnsi="宋体" w:eastAsia="宋体"/>
                <w:color w:val="000000"/>
                <w:sz w:val="15"/>
                <w:szCs w:val="15"/>
                <w:highlight w:val="none"/>
              </w:rPr>
              <w:t>000×（1+</w:t>
            </w:r>
            <w:r>
              <w:rPr>
                <w:rFonts w:hint="eastAsia" w:ascii="宋体" w:hAnsi="宋体" w:eastAsia="宋体"/>
                <w:color w:val="000000"/>
                <w:sz w:val="15"/>
                <w:szCs w:val="15"/>
                <w:highlight w:val="none"/>
                <w:lang w:eastAsia="zh-CN"/>
              </w:rPr>
              <w:t>情节系数</w:t>
            </w:r>
            <w:r>
              <w:rPr>
                <w:rFonts w:hint="eastAsia" w:ascii="宋体" w:hAnsi="宋体" w:eastAsia="宋体"/>
                <w:color w:val="000000"/>
                <w:sz w:val="15"/>
                <w:szCs w:val="15"/>
                <w:highlight w:val="none"/>
              </w:rPr>
              <w:t>）</w:t>
            </w:r>
          </w:p>
        </w:tc>
        <w:tc>
          <w:tcPr>
            <w:tcW w:w="2178" w:type="dxa"/>
            <w:noWrap w:val="0"/>
            <w:vAlign w:val="center"/>
          </w:tcPr>
          <w:p>
            <w:pPr>
              <w:spacing w:line="232" w:lineRule="exact"/>
              <w:jc w:val="left"/>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适用于施工现场相关违法行为的查处。</w:t>
            </w:r>
          </w:p>
          <w:p>
            <w:pPr>
              <w:spacing w:line="232" w:lineRule="exact"/>
              <w:jc w:val="left"/>
              <w:rPr>
                <w:rFonts w:hint="eastAsia" w:ascii="宋体" w:hAnsi="宋体" w:eastAsia="宋体"/>
                <w:color w:val="000000"/>
                <w:sz w:val="15"/>
                <w:szCs w:val="15"/>
                <w:highlight w:val="none"/>
              </w:rPr>
            </w:pPr>
            <w:r>
              <w:rPr>
                <w:rFonts w:hint="eastAsia" w:ascii="宋体" w:hAnsi="宋体" w:eastAsia="宋体"/>
                <w:color w:val="000000"/>
                <w:sz w:val="15"/>
                <w:szCs w:val="15"/>
                <w:highlight w:val="none"/>
                <w:lang w:eastAsia="zh-CN"/>
              </w:rPr>
              <w:t>逾期未</w:t>
            </w:r>
            <w:r>
              <w:rPr>
                <w:rFonts w:hint="eastAsia" w:ascii="宋体" w:hAnsi="宋体" w:eastAsia="宋体"/>
                <w:color w:val="000000"/>
                <w:sz w:val="15"/>
                <w:szCs w:val="15"/>
                <w:highlight w:val="none"/>
              </w:rPr>
              <w:t>改正的，责令停工整治</w:t>
            </w:r>
            <w:r>
              <w:rPr>
                <w:rFonts w:hint="eastAsia" w:ascii="宋体" w:hAnsi="宋体" w:eastAsia="宋体"/>
                <w:color w:val="00000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53"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w:t>
            </w:r>
          </w:p>
        </w:tc>
        <w:tc>
          <w:tcPr>
            <w:tcW w:w="1626" w:type="dxa"/>
            <w:gridSpan w:val="2"/>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施工现场存放油料未采取防止泄漏和污染措施</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违反条款：第二十三条第（四）项；</w:t>
            </w:r>
          </w:p>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noWrap w:val="0"/>
            <w:vAlign w:val="center"/>
          </w:tcPr>
          <w:p>
            <w:pPr>
              <w:spacing w:line="232" w:lineRule="exact"/>
              <w:jc w:val="center"/>
              <w:rPr>
                <w:rFonts w:ascii="宋体" w:hAnsi="宋体" w:eastAsia="宋体"/>
                <w:color w:val="000000"/>
                <w:sz w:val="15"/>
                <w:szCs w:val="15"/>
                <w:highlight w:val="none"/>
              </w:rPr>
            </w:pPr>
            <w:r>
              <w:rPr>
                <w:rFonts w:ascii="宋体" w:hAnsi="宋体" w:eastAsia="宋体"/>
                <w:color w:val="000000"/>
                <w:sz w:val="15"/>
                <w:szCs w:val="15"/>
                <w:highlight w:val="none"/>
              </w:rPr>
              <w:t>10000</w:t>
            </w:r>
          </w:p>
        </w:tc>
        <w:tc>
          <w:tcPr>
            <w:tcW w:w="840"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p>
            <w:pPr>
              <w:spacing w:line="232" w:lineRule="exact"/>
              <w:jc w:val="center"/>
              <w:rPr>
                <w:rFonts w:ascii="宋体" w:hAnsi="宋体" w:eastAsia="宋体"/>
                <w:color w:val="000000"/>
                <w:sz w:val="15"/>
                <w:szCs w:val="15"/>
                <w:highlight w:val="none"/>
              </w:rPr>
            </w:pPr>
          </w:p>
        </w:tc>
        <w:tc>
          <w:tcPr>
            <w:tcW w:w="2376" w:type="dxa"/>
            <w:noWrap w:val="0"/>
            <w:vAlign w:val="center"/>
          </w:tcPr>
          <w:p>
            <w:pPr>
              <w:spacing w:line="232" w:lineRule="exact"/>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rPr>
              <w:t>1.面积10</w:t>
            </w:r>
            <w:r>
              <w:rPr>
                <w:rFonts w:hint="eastAsia" w:ascii="宋体" w:hAnsi="宋体" w:eastAsia="宋体" w:cs="Batang"/>
                <w:color w:val="000000"/>
                <w:sz w:val="15"/>
                <w:szCs w:val="15"/>
                <w:highlight w:val="none"/>
              </w:rPr>
              <w:t>㎡</w:t>
            </w:r>
            <w:r>
              <w:rPr>
                <w:rFonts w:hint="eastAsia" w:ascii="宋体" w:hAnsi="宋体" w:eastAsia="宋体" w:cs="仿宋_GB2312"/>
                <w:color w:val="000000"/>
                <w:sz w:val="15"/>
                <w:szCs w:val="15"/>
                <w:highlight w:val="none"/>
              </w:rPr>
              <w:t>以下的，系数</w:t>
            </w:r>
            <w:r>
              <w:rPr>
                <w:rFonts w:hint="eastAsia" w:ascii="宋体" w:hAnsi="宋体" w:eastAsia="宋体"/>
                <w:color w:val="000000"/>
                <w:sz w:val="15"/>
                <w:szCs w:val="15"/>
                <w:highlight w:val="none"/>
              </w:rPr>
              <w:t>0；11－25</w:t>
            </w:r>
            <w:r>
              <w:rPr>
                <w:rFonts w:hint="eastAsia" w:ascii="宋体" w:hAnsi="宋体" w:eastAsia="宋体" w:cs="Batang"/>
                <w:color w:val="000000"/>
                <w:sz w:val="15"/>
                <w:szCs w:val="15"/>
                <w:highlight w:val="none"/>
              </w:rPr>
              <w:t>㎡</w:t>
            </w:r>
            <w:r>
              <w:rPr>
                <w:rFonts w:hint="eastAsia" w:ascii="宋体" w:hAnsi="宋体" w:eastAsia="宋体" w:cs="仿宋_GB2312"/>
                <w:color w:val="000000"/>
                <w:sz w:val="15"/>
                <w:szCs w:val="15"/>
                <w:highlight w:val="none"/>
              </w:rPr>
              <w:t>的，系数</w:t>
            </w:r>
            <w:r>
              <w:rPr>
                <w:rFonts w:hint="eastAsia" w:ascii="宋体" w:hAnsi="宋体" w:eastAsia="宋体"/>
                <w:color w:val="000000"/>
                <w:sz w:val="15"/>
                <w:szCs w:val="15"/>
                <w:highlight w:val="none"/>
              </w:rPr>
              <w:t>1；26－40</w:t>
            </w:r>
            <w:r>
              <w:rPr>
                <w:rFonts w:hint="eastAsia" w:ascii="宋体" w:hAnsi="宋体" w:eastAsia="宋体" w:cs="Batang"/>
                <w:color w:val="000000"/>
                <w:sz w:val="15"/>
                <w:szCs w:val="15"/>
                <w:highlight w:val="none"/>
              </w:rPr>
              <w:t>㎡</w:t>
            </w:r>
            <w:r>
              <w:rPr>
                <w:rFonts w:hint="eastAsia" w:ascii="宋体" w:hAnsi="宋体" w:eastAsia="宋体" w:cs="Batang"/>
                <w:color w:val="000000"/>
                <w:sz w:val="15"/>
                <w:szCs w:val="15"/>
                <w:highlight w:val="none"/>
                <w:lang w:eastAsia="zh-CN"/>
              </w:rPr>
              <w:t>的，</w:t>
            </w:r>
            <w:r>
              <w:rPr>
                <w:rFonts w:hint="eastAsia" w:ascii="宋体" w:hAnsi="宋体" w:eastAsia="宋体" w:cs="仿宋_GB2312"/>
                <w:color w:val="000000"/>
                <w:sz w:val="15"/>
                <w:szCs w:val="15"/>
                <w:highlight w:val="none"/>
              </w:rPr>
              <w:t>系数</w:t>
            </w:r>
            <w:r>
              <w:rPr>
                <w:rFonts w:hint="eastAsia" w:ascii="宋体" w:hAnsi="宋体" w:eastAsia="宋体"/>
                <w:color w:val="000000"/>
                <w:sz w:val="15"/>
                <w:szCs w:val="15"/>
                <w:highlight w:val="none"/>
              </w:rPr>
              <w:t>2</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41-55</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的，系数</w:t>
            </w:r>
            <w:r>
              <w:rPr>
                <w:rFonts w:hint="eastAsia" w:ascii="宋体" w:hAnsi="宋体" w:eastAsia="宋体"/>
                <w:color w:val="000000"/>
                <w:sz w:val="15"/>
                <w:szCs w:val="15"/>
                <w:highlight w:val="none"/>
                <w:lang w:val="en-US" w:eastAsia="zh-CN"/>
              </w:rPr>
              <w:t>3</w:t>
            </w:r>
            <w:r>
              <w:rPr>
                <w:rFonts w:hint="eastAsia" w:ascii="宋体" w:hAnsi="宋体" w:eastAsia="宋体" w:cs="Batang"/>
                <w:color w:val="000000"/>
                <w:sz w:val="15"/>
                <w:szCs w:val="15"/>
                <w:highlight w:val="none"/>
                <w:lang w:eastAsia="zh-CN"/>
              </w:rPr>
              <w:t>；</w:t>
            </w:r>
            <w:r>
              <w:rPr>
                <w:rFonts w:hint="eastAsia" w:ascii="宋体" w:hAnsi="宋体" w:eastAsia="宋体" w:cs="Batang"/>
                <w:color w:val="000000"/>
                <w:sz w:val="15"/>
                <w:szCs w:val="15"/>
                <w:highlight w:val="none"/>
                <w:lang w:val="en-US" w:eastAsia="zh-CN"/>
              </w:rPr>
              <w:t>56-70</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的，系数</w:t>
            </w:r>
            <w:r>
              <w:rPr>
                <w:rFonts w:hint="eastAsia" w:ascii="宋体" w:hAnsi="宋体" w:eastAsia="宋体"/>
                <w:color w:val="000000"/>
                <w:sz w:val="15"/>
                <w:szCs w:val="15"/>
                <w:highlight w:val="none"/>
                <w:lang w:val="en-US" w:eastAsia="zh-CN"/>
              </w:rPr>
              <w:t>4；71-85</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的，系数</w:t>
            </w:r>
            <w:r>
              <w:rPr>
                <w:rFonts w:hint="eastAsia" w:ascii="宋体" w:hAnsi="宋体" w:eastAsia="宋体"/>
                <w:color w:val="000000"/>
                <w:sz w:val="15"/>
                <w:szCs w:val="15"/>
                <w:highlight w:val="none"/>
                <w:lang w:val="en-US" w:eastAsia="zh-CN"/>
              </w:rPr>
              <w:t>5；</w:t>
            </w:r>
            <w:r>
              <w:rPr>
                <w:rFonts w:hint="eastAsia" w:ascii="宋体" w:hAnsi="宋体" w:eastAsia="宋体"/>
                <w:color w:val="000000"/>
                <w:sz w:val="15"/>
                <w:szCs w:val="15"/>
                <w:highlight w:val="none"/>
              </w:rPr>
              <w:t>以此类推</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131</w:t>
            </w:r>
            <w:r>
              <w:rPr>
                <w:rFonts w:hint="eastAsia" w:ascii="宋体" w:hAnsi="宋体" w:eastAsia="宋体" w:cs="Batang"/>
                <w:color w:val="000000"/>
                <w:sz w:val="15"/>
                <w:szCs w:val="15"/>
                <w:highlight w:val="none"/>
              </w:rPr>
              <w:t>㎡</w:t>
            </w:r>
            <w:r>
              <w:rPr>
                <w:rFonts w:hint="eastAsia" w:ascii="宋体" w:hAnsi="宋体" w:eastAsia="宋体" w:cs="Batang"/>
                <w:color w:val="000000"/>
                <w:sz w:val="15"/>
                <w:szCs w:val="15"/>
                <w:highlight w:val="none"/>
                <w:lang w:eastAsia="zh-CN"/>
              </w:rPr>
              <w:t>及以上的，系数</w:t>
            </w:r>
            <w:r>
              <w:rPr>
                <w:rFonts w:hint="eastAsia" w:ascii="宋体" w:hAnsi="宋体" w:eastAsia="宋体" w:cs="Batang"/>
                <w:color w:val="000000"/>
                <w:sz w:val="15"/>
                <w:szCs w:val="15"/>
                <w:highlight w:val="none"/>
                <w:lang w:val="en-US" w:eastAsia="zh-CN"/>
              </w:rPr>
              <w:t>9</w:t>
            </w:r>
            <w:r>
              <w:rPr>
                <w:rFonts w:hint="eastAsia" w:ascii="宋体" w:hAnsi="宋体" w:eastAsia="宋体"/>
                <w:color w:val="000000"/>
                <w:sz w:val="15"/>
                <w:szCs w:val="15"/>
                <w:highlight w:val="none"/>
              </w:rPr>
              <w:t>。2.造成尘土飞扬，严重污染环境的，</w:t>
            </w:r>
            <w:r>
              <w:rPr>
                <w:rFonts w:hint="eastAsia" w:ascii="宋体" w:hAnsi="宋体" w:eastAsia="宋体"/>
                <w:color w:val="000000"/>
                <w:sz w:val="15"/>
                <w:szCs w:val="15"/>
                <w:highlight w:val="none"/>
                <w:lang w:eastAsia="zh-CN"/>
              </w:rPr>
              <w:t>系数</w:t>
            </w:r>
            <w:r>
              <w:rPr>
                <w:rFonts w:hint="eastAsia" w:ascii="宋体" w:hAnsi="宋体" w:eastAsia="宋体"/>
                <w:strike w:val="0"/>
                <w:color w:val="000000"/>
                <w:sz w:val="15"/>
                <w:szCs w:val="15"/>
                <w:highlight w:val="none"/>
                <w:lang w:val="en-US" w:eastAsia="zh-CN"/>
              </w:rPr>
              <w:t>5-6</w:t>
            </w:r>
            <w:r>
              <w:rPr>
                <w:rFonts w:hint="eastAsia" w:ascii="宋体" w:hAnsi="宋体" w:eastAsia="宋体"/>
                <w:color w:val="000000"/>
                <w:sz w:val="15"/>
                <w:szCs w:val="15"/>
                <w:highlight w:val="none"/>
              </w:rPr>
              <w:t>。</w:t>
            </w:r>
            <w:r>
              <w:rPr>
                <w:rFonts w:hint="eastAsia" w:ascii="宋体" w:hAnsi="宋体" w:eastAsia="宋体"/>
                <w:color w:val="000000"/>
                <w:sz w:val="15"/>
                <w:szCs w:val="15"/>
                <w:highlight w:val="none"/>
                <w:lang w:val="en-US" w:eastAsia="zh-CN"/>
              </w:rPr>
              <w:t>3.</w:t>
            </w:r>
            <w:r>
              <w:rPr>
                <w:rFonts w:hint="eastAsia" w:ascii="宋体" w:hAnsi="宋体" w:eastAsia="宋体" w:cs="宋体"/>
                <w:color w:val="000000"/>
                <w:kern w:val="0"/>
                <w:sz w:val="15"/>
                <w:szCs w:val="15"/>
                <w:highlight w:val="none"/>
              </w:rPr>
              <w:t>存在基准2.1.3规定情形的，系数按照相关规定确定</w:t>
            </w:r>
            <w:r>
              <w:rPr>
                <w:rFonts w:hint="eastAsia" w:ascii="宋体" w:hAnsi="宋体" w:eastAsia="宋体" w:cs="宋体"/>
                <w:color w:val="000000"/>
                <w:kern w:val="0"/>
                <w:sz w:val="15"/>
                <w:szCs w:val="15"/>
                <w:highlight w:val="none"/>
                <w:lang w:eastAsia="zh-CN"/>
              </w:rPr>
              <w:t>（基准2.1.3.5不适用）。</w:t>
            </w:r>
          </w:p>
        </w:tc>
        <w:tc>
          <w:tcPr>
            <w:tcW w:w="1949"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w:t>
            </w:r>
            <w:r>
              <w:rPr>
                <w:rFonts w:ascii="宋体" w:hAnsi="宋体" w:eastAsia="宋体"/>
                <w:color w:val="000000"/>
                <w:sz w:val="15"/>
                <w:szCs w:val="15"/>
                <w:highlight w:val="none"/>
              </w:rPr>
              <w:t>10</w:t>
            </w:r>
            <w:r>
              <w:rPr>
                <w:rFonts w:hint="eastAsia" w:ascii="宋体" w:hAnsi="宋体" w:eastAsia="宋体"/>
                <w:color w:val="000000"/>
                <w:sz w:val="15"/>
                <w:szCs w:val="15"/>
                <w:highlight w:val="none"/>
              </w:rPr>
              <w:t>000×（1+</w:t>
            </w:r>
            <w:r>
              <w:rPr>
                <w:rFonts w:hint="eastAsia" w:ascii="宋体" w:hAnsi="宋体" w:eastAsia="宋体"/>
                <w:color w:val="000000"/>
                <w:sz w:val="15"/>
                <w:szCs w:val="15"/>
                <w:highlight w:val="none"/>
                <w:lang w:eastAsia="zh-CN"/>
              </w:rPr>
              <w:t>情节系数</w:t>
            </w:r>
            <w:r>
              <w:rPr>
                <w:rFonts w:hint="eastAsia" w:ascii="宋体" w:hAnsi="宋体" w:eastAsia="宋体"/>
                <w:color w:val="000000"/>
                <w:sz w:val="15"/>
                <w:szCs w:val="15"/>
                <w:highlight w:val="none"/>
              </w:rPr>
              <w:t>）</w:t>
            </w:r>
          </w:p>
        </w:tc>
        <w:tc>
          <w:tcPr>
            <w:tcW w:w="2178"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lang w:eastAsia="zh-CN"/>
              </w:rPr>
              <w:t>逾期未</w:t>
            </w:r>
            <w:r>
              <w:rPr>
                <w:rFonts w:hint="eastAsia" w:ascii="宋体" w:hAnsi="宋体" w:eastAsia="宋体"/>
                <w:color w:val="000000"/>
                <w:sz w:val="15"/>
                <w:szCs w:val="15"/>
                <w:highlight w:val="none"/>
              </w:rPr>
              <w:t>改正的，责令停工整治</w:t>
            </w:r>
            <w:r>
              <w:rPr>
                <w:rFonts w:hint="eastAsia" w:ascii="宋体" w:hAnsi="宋体" w:eastAsia="宋体"/>
                <w:color w:val="00000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68"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11</w:t>
            </w:r>
          </w:p>
        </w:tc>
        <w:tc>
          <w:tcPr>
            <w:tcW w:w="1626" w:type="dxa"/>
            <w:gridSpan w:val="2"/>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施工现场出口处未设置冲洗车辆设施</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违反条款：第二十四条；</w:t>
            </w:r>
          </w:p>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处罚条款：第</w:t>
            </w:r>
            <w:r>
              <w:rPr>
                <w:rFonts w:ascii="宋体" w:hAnsi="宋体" w:eastAsia="宋体"/>
                <w:color w:val="000000"/>
                <w:sz w:val="15"/>
                <w:szCs w:val="15"/>
                <w:highlight w:val="none"/>
              </w:rPr>
              <w:t>三十七条，</w:t>
            </w:r>
            <w:r>
              <w:rPr>
                <w:rFonts w:hint="eastAsia" w:ascii="宋体" w:hAnsi="宋体" w:eastAsia="宋体"/>
                <w:color w:val="000000"/>
                <w:sz w:val="15"/>
                <w:szCs w:val="15"/>
                <w:highlight w:val="none"/>
              </w:rPr>
              <w:t>违反本办法第二十四条规定，未设置冲洗车辆设施的，由城市管理综合执法部门责令限期改正，处1万元以上10万元以下罚款；逾期未改正的，责令停工整治。</w:t>
            </w:r>
          </w:p>
        </w:tc>
        <w:tc>
          <w:tcPr>
            <w:tcW w:w="851"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10000</w:t>
            </w:r>
          </w:p>
        </w:tc>
        <w:tc>
          <w:tcPr>
            <w:tcW w:w="840"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spacing w:line="232" w:lineRule="exact"/>
              <w:rPr>
                <w:rFonts w:hint="eastAsia" w:ascii="宋体" w:hAnsi="宋体" w:eastAsia="宋体"/>
                <w:color w:val="000000"/>
                <w:sz w:val="15"/>
                <w:szCs w:val="15"/>
                <w:highlight w:val="none"/>
                <w:lang w:eastAsia="zh-CN"/>
              </w:rPr>
            </w:pPr>
            <w:r>
              <w:rPr>
                <w:rFonts w:hint="eastAsia" w:ascii="宋体" w:hAnsi="宋体" w:eastAsia="宋体" w:cs="宋体"/>
                <w:color w:val="000000"/>
                <w:kern w:val="0"/>
                <w:sz w:val="15"/>
                <w:szCs w:val="15"/>
                <w:highlight w:val="none"/>
              </w:rPr>
              <w:t>存在基准2.1.3规定情形的，系数按照相关规定确定</w:t>
            </w:r>
            <w:r>
              <w:rPr>
                <w:rFonts w:hint="eastAsia" w:ascii="宋体" w:hAnsi="宋体" w:eastAsia="宋体" w:cs="宋体"/>
                <w:color w:val="000000"/>
                <w:kern w:val="0"/>
                <w:sz w:val="15"/>
                <w:szCs w:val="15"/>
                <w:highlight w:val="none"/>
                <w:lang w:eastAsia="zh-CN"/>
              </w:rPr>
              <w:t>（基准2.1.3.5不适用）。</w:t>
            </w:r>
          </w:p>
        </w:tc>
        <w:tc>
          <w:tcPr>
            <w:tcW w:w="1949"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w:t>
            </w:r>
            <w:r>
              <w:rPr>
                <w:rFonts w:hint="eastAsia" w:ascii="宋体" w:hAnsi="宋体" w:eastAsia="宋体"/>
                <w:color w:val="000000"/>
                <w:sz w:val="15"/>
                <w:szCs w:val="15"/>
                <w:highlight w:val="none"/>
                <w:lang w:val="en-US" w:eastAsia="zh-CN"/>
              </w:rPr>
              <w:t>1</w:t>
            </w:r>
            <w:r>
              <w:rPr>
                <w:rFonts w:ascii="宋体" w:hAnsi="宋体" w:eastAsia="宋体"/>
                <w:color w:val="000000"/>
                <w:sz w:val="15"/>
                <w:szCs w:val="15"/>
                <w:highlight w:val="none"/>
              </w:rPr>
              <w:t>0</w:t>
            </w:r>
            <w:r>
              <w:rPr>
                <w:rFonts w:hint="eastAsia" w:ascii="宋体" w:hAnsi="宋体" w:eastAsia="宋体"/>
                <w:color w:val="000000"/>
                <w:sz w:val="15"/>
                <w:szCs w:val="15"/>
                <w:highlight w:val="none"/>
              </w:rPr>
              <w:t>000×（1+</w:t>
            </w:r>
            <w:r>
              <w:rPr>
                <w:rFonts w:hint="eastAsia" w:ascii="宋体" w:hAnsi="宋体" w:eastAsia="宋体"/>
                <w:color w:val="000000"/>
                <w:sz w:val="15"/>
                <w:szCs w:val="15"/>
                <w:highlight w:val="none"/>
                <w:lang w:eastAsia="zh-CN"/>
              </w:rPr>
              <w:t>情节系数</w:t>
            </w:r>
            <w:r>
              <w:rPr>
                <w:rFonts w:hint="eastAsia" w:ascii="宋体" w:hAnsi="宋体" w:eastAsia="宋体"/>
                <w:color w:val="000000"/>
                <w:sz w:val="15"/>
                <w:szCs w:val="15"/>
                <w:highlight w:val="none"/>
              </w:rPr>
              <w:t>）</w:t>
            </w:r>
          </w:p>
        </w:tc>
        <w:tc>
          <w:tcPr>
            <w:tcW w:w="2178" w:type="dxa"/>
            <w:noWrap w:val="0"/>
            <w:vAlign w:val="center"/>
          </w:tcPr>
          <w:p>
            <w:pPr>
              <w:spacing w:line="232" w:lineRule="exact"/>
              <w:rPr>
                <w:rFonts w:hint="eastAsia" w:ascii="宋体" w:hAnsi="宋体" w:eastAsia="宋体" w:cs="宋体"/>
                <w:color w:val="000000"/>
                <w:kern w:val="0"/>
                <w:sz w:val="15"/>
                <w:szCs w:val="15"/>
                <w:highlight w:val="none"/>
              </w:rPr>
            </w:pPr>
            <w:r>
              <w:rPr>
                <w:rFonts w:hint="eastAsia" w:ascii="宋体" w:hAnsi="宋体" w:eastAsia="宋体"/>
                <w:color w:val="000000"/>
                <w:sz w:val="15"/>
                <w:szCs w:val="15"/>
                <w:highlight w:val="none"/>
                <w:lang w:eastAsia="zh-CN"/>
              </w:rPr>
              <w:t>逾期未</w:t>
            </w:r>
            <w:r>
              <w:rPr>
                <w:rFonts w:hint="eastAsia" w:ascii="宋体" w:hAnsi="宋体" w:eastAsia="宋体"/>
                <w:color w:val="000000"/>
                <w:sz w:val="15"/>
                <w:szCs w:val="15"/>
                <w:highlight w:val="none"/>
              </w:rPr>
              <w:t>改正的，责令停工整治</w:t>
            </w:r>
            <w:r>
              <w:rPr>
                <w:rFonts w:hint="eastAsia" w:ascii="宋体" w:hAnsi="宋体" w:eastAsia="宋体"/>
                <w:color w:val="00000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58"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12</w:t>
            </w:r>
          </w:p>
        </w:tc>
        <w:tc>
          <w:tcPr>
            <w:tcW w:w="1626"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未设密闭式垃圾站</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违反条款：第二十五条；</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处罚条款：第三十八条：责令改正，处1000元以上1万元以下罚款。</w:t>
            </w:r>
          </w:p>
        </w:tc>
        <w:tc>
          <w:tcPr>
            <w:tcW w:w="851" w:type="dxa"/>
            <w:noWrap w:val="0"/>
            <w:vAlign w:val="center"/>
          </w:tcPr>
          <w:p>
            <w:pPr>
              <w:spacing w:line="232" w:lineRule="exact"/>
              <w:jc w:val="center"/>
              <w:rPr>
                <w:rFonts w:hint="default"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val="en-US" w:eastAsia="zh-CN"/>
              </w:rPr>
              <w:t>1000</w:t>
            </w:r>
          </w:p>
        </w:tc>
        <w:tc>
          <w:tcPr>
            <w:tcW w:w="840" w:type="dxa"/>
            <w:noWrap w:val="0"/>
            <w:vAlign w:val="center"/>
          </w:tcPr>
          <w:p>
            <w:pPr>
              <w:spacing w:line="232" w:lineRule="exact"/>
              <w:jc w:val="center"/>
              <w:rPr>
                <w:rFonts w:ascii="宋体" w:hAnsi="宋体" w:eastAsia="宋体" w:cs="宋体"/>
                <w:dstrike/>
                <w:color w:val="000000"/>
                <w:kern w:val="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spacing w:line="232" w:lineRule="exact"/>
              <w:rPr>
                <w:rFonts w:hint="eastAsia" w:ascii="宋体" w:hAnsi="宋体" w:eastAsia="宋体" w:cs="宋体"/>
                <w:dstrike/>
                <w:color w:val="000000"/>
                <w:kern w:val="0"/>
                <w:sz w:val="15"/>
                <w:szCs w:val="15"/>
                <w:highlight w:val="none"/>
                <w:lang w:eastAsia="zh-CN"/>
              </w:rPr>
            </w:pPr>
            <w:r>
              <w:rPr>
                <w:rFonts w:hint="eastAsia" w:ascii="宋体" w:hAnsi="宋体" w:eastAsia="宋体"/>
                <w:color w:val="000000"/>
                <w:sz w:val="15"/>
                <w:szCs w:val="15"/>
                <w:highlight w:val="none"/>
                <w:lang w:val="en-US" w:eastAsia="zh-CN"/>
              </w:rPr>
              <w:t>1.</w:t>
            </w:r>
            <w:r>
              <w:rPr>
                <w:rFonts w:hint="eastAsia" w:ascii="宋体" w:hAnsi="宋体" w:eastAsia="宋体"/>
                <w:color w:val="000000"/>
                <w:sz w:val="15"/>
                <w:szCs w:val="15"/>
                <w:highlight w:val="none"/>
              </w:rPr>
              <w:t>未设置时间持续较长、垃圾堆放量较大，垃圾飘洒、恶臭等环境脏乱严重等情形，</w:t>
            </w:r>
            <w:r>
              <w:rPr>
                <w:rFonts w:hint="eastAsia" w:ascii="宋体" w:hAnsi="宋体" w:eastAsia="宋体"/>
                <w:color w:val="000000"/>
                <w:sz w:val="15"/>
                <w:szCs w:val="15"/>
                <w:highlight w:val="none"/>
                <w:lang w:eastAsia="zh-CN"/>
              </w:rPr>
              <w:t>系数</w:t>
            </w:r>
            <w:r>
              <w:rPr>
                <w:rFonts w:hint="eastAsia" w:ascii="宋体" w:hAnsi="宋体" w:eastAsia="宋体"/>
                <w:color w:val="000000"/>
                <w:sz w:val="15"/>
                <w:szCs w:val="15"/>
                <w:highlight w:val="none"/>
                <w:lang w:val="en-US" w:eastAsia="zh-CN"/>
              </w:rPr>
              <w:t>4；</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rPr>
              <w:t>存在基准2.1.3规定情形的，系数按照相关规定确定</w:t>
            </w:r>
            <w:r>
              <w:rPr>
                <w:rFonts w:hint="eastAsia" w:ascii="宋体" w:hAnsi="宋体" w:eastAsia="宋体" w:cs="宋体"/>
                <w:color w:val="000000"/>
                <w:kern w:val="0"/>
                <w:sz w:val="15"/>
                <w:szCs w:val="15"/>
                <w:highlight w:val="none"/>
                <w:lang w:eastAsia="zh-CN"/>
              </w:rPr>
              <w:t>（基准2.1.3.5不适用）。</w:t>
            </w:r>
          </w:p>
        </w:tc>
        <w:tc>
          <w:tcPr>
            <w:tcW w:w="1949" w:type="dxa"/>
            <w:gridSpan w:val="2"/>
            <w:noWrap w:val="0"/>
            <w:vAlign w:val="center"/>
          </w:tcPr>
          <w:p>
            <w:pPr>
              <w:spacing w:line="232" w:lineRule="exact"/>
              <w:rPr>
                <w:rFonts w:ascii="宋体" w:hAnsi="宋体" w:eastAsia="宋体" w:cs="宋体"/>
                <w:dstrike/>
                <w:color w:val="000000"/>
                <w:kern w:val="0"/>
                <w:sz w:val="15"/>
                <w:szCs w:val="15"/>
                <w:highlight w:val="none"/>
              </w:rPr>
            </w:pPr>
            <w:r>
              <w:rPr>
                <w:rFonts w:hint="eastAsia" w:ascii="宋体" w:hAnsi="宋体" w:eastAsia="宋体"/>
                <w:color w:val="000000"/>
                <w:sz w:val="15"/>
                <w:szCs w:val="15"/>
                <w:highlight w:val="none"/>
              </w:rPr>
              <w:t>罚款数额＝</w:t>
            </w:r>
            <w:r>
              <w:rPr>
                <w:rFonts w:hint="eastAsia" w:ascii="宋体" w:hAnsi="宋体" w:eastAsia="宋体"/>
                <w:color w:val="000000"/>
                <w:sz w:val="15"/>
                <w:szCs w:val="15"/>
                <w:highlight w:val="none"/>
                <w:lang w:val="en-US" w:eastAsia="zh-CN"/>
              </w:rPr>
              <w:t>1</w:t>
            </w:r>
            <w:r>
              <w:rPr>
                <w:rFonts w:hint="eastAsia" w:ascii="宋体" w:hAnsi="宋体" w:eastAsia="宋体"/>
                <w:color w:val="000000"/>
                <w:sz w:val="15"/>
                <w:szCs w:val="15"/>
                <w:highlight w:val="none"/>
              </w:rPr>
              <w:t>000×（1+</w:t>
            </w:r>
            <w:r>
              <w:rPr>
                <w:rFonts w:hint="eastAsia" w:ascii="宋体" w:hAnsi="宋体" w:eastAsia="宋体"/>
                <w:color w:val="000000"/>
                <w:sz w:val="15"/>
                <w:szCs w:val="15"/>
                <w:highlight w:val="none"/>
                <w:lang w:eastAsia="zh-CN"/>
              </w:rPr>
              <w:t>情节系数</w:t>
            </w:r>
            <w:r>
              <w:rPr>
                <w:rFonts w:hint="eastAsia" w:ascii="宋体" w:hAnsi="宋体" w:eastAsia="宋体"/>
                <w:color w:val="000000"/>
                <w:sz w:val="15"/>
                <w:szCs w:val="15"/>
                <w:highlight w:val="none"/>
              </w:rPr>
              <w:t>）</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02"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13</w:t>
            </w:r>
          </w:p>
        </w:tc>
        <w:tc>
          <w:tcPr>
            <w:tcW w:w="1626"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未搭设密闭式专用垃圾通道或者未采用容器吊运的</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违反条款：第二十五条；</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处罚条款：第三十八条：责令改正，处1000元以上1万元以下罚款。</w:t>
            </w:r>
          </w:p>
        </w:tc>
        <w:tc>
          <w:tcPr>
            <w:tcW w:w="851" w:type="dxa"/>
            <w:noWrap w:val="0"/>
            <w:vAlign w:val="center"/>
          </w:tcPr>
          <w:p>
            <w:pPr>
              <w:spacing w:line="232" w:lineRule="exact"/>
              <w:jc w:val="center"/>
              <w:rPr>
                <w:rFonts w:ascii="宋体" w:hAnsi="宋体" w:eastAsia="宋体" w:cs="宋体"/>
                <w:dstrike/>
                <w:color w:val="000000"/>
                <w:kern w:val="0"/>
                <w:sz w:val="15"/>
                <w:szCs w:val="15"/>
                <w:highlight w:val="none"/>
              </w:rPr>
            </w:pPr>
            <w:r>
              <w:rPr>
                <w:rFonts w:hint="eastAsia" w:ascii="宋体" w:hAnsi="宋体" w:eastAsia="宋体"/>
                <w:color w:val="000000"/>
                <w:sz w:val="15"/>
                <w:szCs w:val="15"/>
                <w:highlight w:val="none"/>
                <w:lang w:val="en-US" w:eastAsia="zh-CN"/>
              </w:rPr>
              <w:t>1000</w:t>
            </w:r>
          </w:p>
        </w:tc>
        <w:tc>
          <w:tcPr>
            <w:tcW w:w="840" w:type="dxa"/>
            <w:noWrap w:val="0"/>
            <w:vAlign w:val="center"/>
          </w:tcPr>
          <w:p>
            <w:pPr>
              <w:spacing w:line="232" w:lineRule="exact"/>
              <w:jc w:val="center"/>
              <w:rPr>
                <w:rFonts w:ascii="宋体" w:hAnsi="宋体" w:eastAsia="宋体" w:cs="宋体"/>
                <w:dstrike/>
                <w:color w:val="000000"/>
                <w:kern w:val="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spacing w:line="232" w:lineRule="exact"/>
              <w:rPr>
                <w:rFonts w:hint="eastAsia" w:ascii="宋体" w:hAnsi="宋体" w:eastAsia="宋体" w:cs="宋体"/>
                <w:dstrike/>
                <w:color w:val="000000"/>
                <w:kern w:val="0"/>
                <w:sz w:val="15"/>
                <w:szCs w:val="15"/>
                <w:highlight w:val="none"/>
                <w:lang w:eastAsia="zh-CN"/>
              </w:rPr>
            </w:pPr>
            <w:r>
              <w:rPr>
                <w:rFonts w:hint="eastAsia" w:ascii="宋体" w:hAnsi="宋体" w:eastAsia="宋体"/>
                <w:color w:val="000000"/>
                <w:sz w:val="15"/>
                <w:szCs w:val="15"/>
                <w:highlight w:val="none"/>
                <w:lang w:val="en-US" w:eastAsia="zh-CN"/>
              </w:rPr>
              <w:t>1.</w:t>
            </w:r>
            <w:r>
              <w:rPr>
                <w:rFonts w:hint="eastAsia" w:ascii="宋体" w:hAnsi="宋体" w:eastAsia="宋体"/>
                <w:color w:val="000000"/>
                <w:sz w:val="15"/>
                <w:szCs w:val="15"/>
                <w:highlight w:val="none"/>
              </w:rPr>
              <w:t>未搭设密闭式专用垃圾通道时间持续较长或不采用容器吊运时间较长的，</w:t>
            </w:r>
            <w:r>
              <w:rPr>
                <w:rFonts w:hint="eastAsia" w:ascii="宋体" w:hAnsi="宋体" w:eastAsia="宋体"/>
                <w:color w:val="000000"/>
                <w:sz w:val="15"/>
                <w:szCs w:val="15"/>
                <w:highlight w:val="none"/>
                <w:lang w:eastAsia="zh-CN"/>
              </w:rPr>
              <w:t>系数</w:t>
            </w:r>
            <w:r>
              <w:rPr>
                <w:rFonts w:hint="eastAsia" w:ascii="宋体" w:hAnsi="宋体" w:eastAsia="宋体"/>
                <w:color w:val="000000"/>
                <w:sz w:val="15"/>
                <w:szCs w:val="15"/>
                <w:highlight w:val="none"/>
                <w:lang w:val="en-US" w:eastAsia="zh-CN"/>
              </w:rPr>
              <w:t>5</w:t>
            </w:r>
            <w:r>
              <w:rPr>
                <w:rFonts w:hint="eastAsia" w:ascii="宋体" w:hAnsi="宋体" w:eastAsia="宋体"/>
                <w:color w:val="000000"/>
                <w:sz w:val="15"/>
                <w:szCs w:val="15"/>
                <w:highlight w:val="none"/>
              </w:rPr>
              <w:t>。</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rPr>
              <w:t>存在基准2.1.3规定情形的，系数按照相关规定确定</w:t>
            </w:r>
            <w:r>
              <w:rPr>
                <w:rFonts w:hint="eastAsia" w:ascii="宋体" w:hAnsi="宋体" w:eastAsia="宋体" w:cs="宋体"/>
                <w:color w:val="000000"/>
                <w:kern w:val="0"/>
                <w:sz w:val="15"/>
                <w:szCs w:val="15"/>
                <w:highlight w:val="none"/>
                <w:lang w:eastAsia="zh-CN"/>
              </w:rPr>
              <w:t>（基准2.1.3.5不适用）。</w:t>
            </w:r>
          </w:p>
        </w:tc>
        <w:tc>
          <w:tcPr>
            <w:tcW w:w="1949" w:type="dxa"/>
            <w:gridSpan w:val="2"/>
            <w:noWrap w:val="0"/>
            <w:vAlign w:val="center"/>
          </w:tcPr>
          <w:p>
            <w:pPr>
              <w:spacing w:line="232" w:lineRule="exact"/>
              <w:rPr>
                <w:rFonts w:ascii="宋体" w:hAnsi="宋体" w:eastAsia="宋体" w:cs="宋体"/>
                <w:dstrike/>
                <w:color w:val="000000"/>
                <w:kern w:val="0"/>
                <w:sz w:val="15"/>
                <w:szCs w:val="15"/>
                <w:highlight w:val="none"/>
              </w:rPr>
            </w:pPr>
            <w:r>
              <w:rPr>
                <w:rFonts w:hint="eastAsia" w:ascii="宋体" w:hAnsi="宋体" w:eastAsia="宋体"/>
                <w:color w:val="000000"/>
                <w:sz w:val="15"/>
                <w:szCs w:val="15"/>
                <w:highlight w:val="none"/>
              </w:rPr>
              <w:t>罚款数额＝</w:t>
            </w:r>
            <w:r>
              <w:rPr>
                <w:rFonts w:hint="eastAsia" w:ascii="宋体" w:hAnsi="宋体" w:eastAsia="宋体"/>
                <w:color w:val="000000"/>
                <w:sz w:val="15"/>
                <w:szCs w:val="15"/>
                <w:highlight w:val="none"/>
                <w:lang w:val="en-US" w:eastAsia="zh-CN"/>
              </w:rPr>
              <w:t>1</w:t>
            </w:r>
            <w:r>
              <w:rPr>
                <w:rFonts w:hint="eastAsia" w:ascii="宋体" w:hAnsi="宋体" w:eastAsia="宋体"/>
                <w:color w:val="000000"/>
                <w:sz w:val="15"/>
                <w:szCs w:val="15"/>
                <w:highlight w:val="none"/>
              </w:rPr>
              <w:t>000×（1+</w:t>
            </w:r>
            <w:r>
              <w:rPr>
                <w:rFonts w:hint="eastAsia" w:ascii="宋体" w:hAnsi="宋体" w:eastAsia="宋体"/>
                <w:color w:val="000000"/>
                <w:sz w:val="15"/>
                <w:szCs w:val="15"/>
                <w:highlight w:val="none"/>
                <w:lang w:eastAsia="zh-CN"/>
              </w:rPr>
              <w:t>情节系数</w:t>
            </w:r>
            <w:r>
              <w:rPr>
                <w:rFonts w:hint="eastAsia" w:ascii="宋体" w:hAnsi="宋体" w:eastAsia="宋体"/>
                <w:color w:val="000000"/>
                <w:sz w:val="15"/>
                <w:szCs w:val="15"/>
                <w:highlight w:val="none"/>
              </w:rPr>
              <w:t>）</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596" w:hRule="atLeast"/>
          <w:jc w:val="center"/>
        </w:trPr>
        <w:tc>
          <w:tcPr>
            <w:tcW w:w="13515" w:type="dxa"/>
            <w:gridSpan w:val="10"/>
            <w:noWrap w:val="0"/>
            <w:vAlign w:val="center"/>
          </w:tcPr>
          <w:p>
            <w:pPr>
              <w:pStyle w:val="2"/>
              <w:keepNext w:val="0"/>
              <w:keepLines w:val="0"/>
              <w:rPr>
                <w:rFonts w:ascii="黑体" w:hAnsi="黑体" w:eastAsia="黑体"/>
                <w:b w:val="0"/>
                <w:color w:val="000000"/>
                <w:sz w:val="24"/>
                <w:szCs w:val="24"/>
                <w:highlight w:val="none"/>
              </w:rPr>
            </w:pPr>
            <w:bookmarkStart w:id="120" w:name="_Toc1256403622"/>
            <w:bookmarkStart w:id="121" w:name="_Toc110851476"/>
            <w:bookmarkStart w:id="122" w:name="_Toc1461623222"/>
            <w:r>
              <w:rPr>
                <w:rFonts w:hint="eastAsia" w:ascii="黑体" w:hAnsi="黑体" w:eastAsia="黑体"/>
                <w:b w:val="0"/>
                <w:color w:val="000000"/>
                <w:sz w:val="28"/>
                <w:szCs w:val="28"/>
                <w:highlight w:val="none"/>
              </w:rPr>
              <w:t>停车场管理方面</w:t>
            </w:r>
            <w:bookmarkEnd w:id="120"/>
            <w:bookmarkEnd w:id="121"/>
            <w:bookmarkEnd w:id="12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12" w:hRule="atLeast"/>
          <w:jc w:val="center"/>
        </w:trPr>
        <w:tc>
          <w:tcPr>
            <w:tcW w:w="13515" w:type="dxa"/>
            <w:gridSpan w:val="10"/>
            <w:noWrap w:val="0"/>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olor w:val="000000"/>
                <w:sz w:val="15"/>
                <w:szCs w:val="15"/>
                <w:highlight w:val="none"/>
              </w:rPr>
            </w:pPr>
            <w:bookmarkStart w:id="123" w:name="_Toc110851477"/>
            <w:bookmarkStart w:id="124" w:name="_Toc1807083576"/>
            <w:bookmarkStart w:id="125" w:name="_Toc509001082"/>
            <w:r>
              <w:rPr>
                <w:rFonts w:hint="eastAsia" w:ascii="宋体" w:hAnsi="宋体" w:eastAsia="宋体"/>
                <w:color w:val="000000"/>
                <w:sz w:val="21"/>
                <w:szCs w:val="21"/>
                <w:highlight w:val="none"/>
              </w:rPr>
              <w:t>《北京市机动车停车管理办法》案由13项</w:t>
            </w:r>
            <w:bookmarkEnd w:id="123"/>
            <w:bookmarkEnd w:id="124"/>
            <w:bookmarkEnd w:id="12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77"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6" w:type="dxa"/>
            <w:gridSpan w:val="2"/>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擅自停止使用机动车停车场</w:t>
            </w:r>
          </w:p>
        </w:tc>
        <w:tc>
          <w:tcPr>
            <w:tcW w:w="2981" w:type="dxa"/>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违反条款</w:t>
            </w:r>
            <w:r>
              <w:rPr>
                <w:rFonts w:hint="eastAsia" w:ascii="宋体" w:hAnsi="宋体"/>
                <w:color w:val="000000"/>
                <w:sz w:val="15"/>
                <w:szCs w:val="15"/>
                <w:highlight w:val="none"/>
                <w:lang w:eastAsia="zh"/>
              </w:rPr>
              <w:t>：</w:t>
            </w:r>
            <w:r>
              <w:rPr>
                <w:rFonts w:hint="eastAsia" w:ascii="宋体" w:hAnsi="宋体" w:eastAsia="宋体"/>
                <w:color w:val="000000"/>
                <w:sz w:val="15"/>
                <w:szCs w:val="15"/>
                <w:highlight w:val="none"/>
              </w:rPr>
              <w:t>第十四条第一款</w:t>
            </w:r>
            <w:r>
              <w:rPr>
                <w:rFonts w:hint="eastAsia" w:ascii="宋体" w:hAnsi="宋体"/>
                <w:color w:val="000000"/>
                <w:sz w:val="15"/>
                <w:szCs w:val="15"/>
                <w:highlight w:val="none"/>
                <w:lang w:eastAsia="zh"/>
              </w:rPr>
              <w:t>；</w:t>
            </w:r>
            <w:r>
              <w:rPr>
                <w:rFonts w:hint="eastAsia" w:ascii="宋体" w:hAnsi="宋体" w:eastAsia="宋体"/>
                <w:color w:val="000000"/>
                <w:sz w:val="15"/>
                <w:szCs w:val="15"/>
                <w:highlight w:val="none"/>
              </w:rPr>
              <w:t>处罚条款：第三十一条</w:t>
            </w:r>
            <w:r>
              <w:rPr>
                <w:rFonts w:hint="eastAsia" w:ascii="宋体" w:hAnsi="宋体"/>
                <w:color w:val="000000"/>
                <w:sz w:val="15"/>
                <w:szCs w:val="15"/>
                <w:highlight w:val="none"/>
                <w:lang w:eastAsia="zh"/>
              </w:rPr>
              <w:t>，</w:t>
            </w:r>
            <w:r>
              <w:rPr>
                <w:rFonts w:hint="eastAsia" w:ascii="宋体" w:hAnsi="宋体" w:eastAsia="宋体"/>
                <w:color w:val="000000"/>
                <w:sz w:val="15"/>
                <w:szCs w:val="15"/>
                <w:highlight w:val="none"/>
              </w:rPr>
              <w:t>责令限期改正，恢复原状。</w:t>
            </w:r>
          </w:p>
        </w:tc>
        <w:tc>
          <w:tcPr>
            <w:tcW w:w="851" w:type="dxa"/>
            <w:noWrap w:val="0"/>
            <w:vAlign w:val="center"/>
          </w:tcPr>
          <w:p>
            <w:pPr>
              <w:spacing w:line="232" w:lineRule="exact"/>
              <w:rPr>
                <w:rFonts w:ascii="宋体" w:hAnsi="宋体" w:eastAsia="宋体" w:cs="宋体"/>
                <w:color w:val="000000"/>
                <w:kern w:val="0"/>
                <w:sz w:val="15"/>
                <w:szCs w:val="15"/>
                <w:highlight w:val="none"/>
              </w:rPr>
            </w:pP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32" w:lineRule="exact"/>
              <w:rPr>
                <w:rFonts w:ascii="宋体" w:hAnsi="宋体" w:eastAsia="宋体" w:cs="宋体"/>
                <w:color w:val="000000"/>
                <w:kern w:val="0"/>
                <w:sz w:val="15"/>
                <w:szCs w:val="15"/>
                <w:highlight w:val="none"/>
              </w:rPr>
            </w:pP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p>
        </w:tc>
        <w:tc>
          <w:tcPr>
            <w:tcW w:w="2178" w:type="dxa"/>
            <w:noWrap w:val="0"/>
            <w:vAlign w:val="center"/>
          </w:tcPr>
          <w:p>
            <w:pPr>
              <w:spacing w:line="232" w:lineRule="exact"/>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rPr>
              <w:t>非行政处罚事项</w:t>
            </w:r>
            <w:r>
              <w:rPr>
                <w:rFonts w:hint="eastAsia" w:ascii="宋体" w:hAnsi="宋体" w:eastAsia="宋体"/>
                <w:color w:val="00000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55"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6" w:type="dxa"/>
            <w:gridSpan w:val="2"/>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擅自将机动车停车场改作他用</w:t>
            </w:r>
          </w:p>
        </w:tc>
        <w:tc>
          <w:tcPr>
            <w:tcW w:w="2981" w:type="dxa"/>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违反条款</w:t>
            </w:r>
            <w:r>
              <w:rPr>
                <w:rFonts w:hint="eastAsia" w:ascii="宋体" w:hAnsi="宋体"/>
                <w:color w:val="000000"/>
                <w:sz w:val="15"/>
                <w:szCs w:val="15"/>
                <w:highlight w:val="none"/>
                <w:lang w:eastAsia="zh"/>
              </w:rPr>
              <w:t>：</w:t>
            </w:r>
            <w:r>
              <w:rPr>
                <w:rFonts w:hint="eastAsia" w:ascii="宋体" w:hAnsi="宋体" w:eastAsia="宋体"/>
                <w:color w:val="000000"/>
                <w:sz w:val="15"/>
                <w:szCs w:val="15"/>
                <w:highlight w:val="none"/>
              </w:rPr>
              <w:t>第十四条第一款</w:t>
            </w:r>
            <w:r>
              <w:rPr>
                <w:rFonts w:hint="eastAsia" w:ascii="宋体" w:hAnsi="宋体"/>
                <w:color w:val="000000"/>
                <w:sz w:val="15"/>
                <w:szCs w:val="15"/>
                <w:highlight w:val="none"/>
                <w:lang w:eastAsia="zh"/>
              </w:rPr>
              <w:t>；</w:t>
            </w:r>
            <w:r>
              <w:rPr>
                <w:rFonts w:hint="eastAsia" w:ascii="宋体" w:hAnsi="宋体" w:eastAsia="宋体"/>
                <w:color w:val="000000"/>
                <w:sz w:val="15"/>
                <w:szCs w:val="15"/>
                <w:highlight w:val="none"/>
              </w:rPr>
              <w:t>处罚条款</w:t>
            </w:r>
            <w:r>
              <w:rPr>
                <w:rFonts w:hint="eastAsia" w:ascii="宋体" w:hAnsi="宋体" w:eastAsia="宋体"/>
                <w:color w:val="000000"/>
                <w:sz w:val="15"/>
                <w:szCs w:val="15"/>
                <w:highlight w:val="none"/>
                <w:lang w:eastAsia="zh-CN"/>
              </w:rPr>
              <w:t>；</w:t>
            </w:r>
            <w:r>
              <w:rPr>
                <w:rFonts w:hint="eastAsia" w:ascii="宋体" w:hAnsi="宋体"/>
                <w:color w:val="000000"/>
                <w:sz w:val="15"/>
                <w:szCs w:val="15"/>
                <w:highlight w:val="none"/>
                <w:lang w:eastAsia="zh"/>
              </w:rPr>
              <w:t>：</w:t>
            </w:r>
            <w:r>
              <w:rPr>
                <w:rFonts w:hint="eastAsia" w:ascii="宋体" w:hAnsi="宋体" w:eastAsia="宋体"/>
                <w:color w:val="000000"/>
                <w:sz w:val="15"/>
                <w:szCs w:val="15"/>
                <w:highlight w:val="none"/>
              </w:rPr>
              <w:t>第三十一条</w:t>
            </w:r>
            <w:r>
              <w:rPr>
                <w:rFonts w:hint="eastAsia" w:ascii="宋体" w:hAnsi="宋体"/>
                <w:color w:val="000000"/>
                <w:sz w:val="15"/>
                <w:szCs w:val="15"/>
                <w:highlight w:val="none"/>
                <w:lang w:eastAsia="zh"/>
              </w:rPr>
              <w:t>，</w:t>
            </w:r>
            <w:r>
              <w:rPr>
                <w:rFonts w:hint="eastAsia" w:ascii="宋体" w:hAnsi="宋体" w:eastAsia="宋体"/>
                <w:color w:val="000000"/>
                <w:sz w:val="15"/>
                <w:szCs w:val="15"/>
                <w:highlight w:val="none"/>
              </w:rPr>
              <w:t>责令限期改正，恢复原状。</w:t>
            </w:r>
          </w:p>
        </w:tc>
        <w:tc>
          <w:tcPr>
            <w:tcW w:w="851" w:type="dxa"/>
            <w:noWrap w:val="0"/>
            <w:vAlign w:val="center"/>
          </w:tcPr>
          <w:p>
            <w:pPr>
              <w:spacing w:line="232" w:lineRule="exact"/>
              <w:rPr>
                <w:rFonts w:ascii="宋体" w:hAnsi="宋体" w:eastAsia="宋体" w:cs="宋体"/>
                <w:color w:val="000000"/>
                <w:kern w:val="0"/>
                <w:sz w:val="15"/>
                <w:szCs w:val="15"/>
                <w:highlight w:val="none"/>
              </w:rPr>
            </w:pP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32" w:lineRule="exact"/>
              <w:rPr>
                <w:rFonts w:ascii="宋体" w:hAnsi="宋体" w:eastAsia="宋体" w:cs="宋体"/>
                <w:color w:val="000000"/>
                <w:kern w:val="0"/>
                <w:sz w:val="15"/>
                <w:szCs w:val="15"/>
                <w:highlight w:val="none"/>
              </w:rPr>
            </w:pP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p>
        </w:tc>
        <w:tc>
          <w:tcPr>
            <w:tcW w:w="2178" w:type="dxa"/>
            <w:noWrap w:val="0"/>
            <w:vAlign w:val="center"/>
          </w:tcPr>
          <w:p>
            <w:pPr>
              <w:spacing w:line="232" w:lineRule="exact"/>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rPr>
              <w:t>非行政处罚事项</w:t>
            </w:r>
            <w:r>
              <w:rPr>
                <w:rFonts w:hint="eastAsia" w:ascii="宋体" w:hAnsi="宋体" w:eastAsia="宋体"/>
                <w:color w:val="00000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01"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p>
        </w:tc>
        <w:tc>
          <w:tcPr>
            <w:tcW w:w="1626" w:type="dxa"/>
            <w:gridSpan w:val="2"/>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擅自将机动车临时停车场停止使用</w:t>
            </w:r>
          </w:p>
        </w:tc>
        <w:tc>
          <w:tcPr>
            <w:tcW w:w="2981" w:type="dxa"/>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违反条款</w:t>
            </w:r>
            <w:r>
              <w:rPr>
                <w:rFonts w:hint="eastAsia" w:ascii="宋体" w:hAnsi="宋体"/>
                <w:color w:val="000000"/>
                <w:sz w:val="15"/>
                <w:szCs w:val="15"/>
                <w:highlight w:val="none"/>
                <w:lang w:eastAsia="zh"/>
              </w:rPr>
              <w:t>：</w:t>
            </w:r>
            <w:r>
              <w:rPr>
                <w:rFonts w:hint="eastAsia" w:ascii="宋体" w:hAnsi="宋体" w:eastAsia="宋体"/>
                <w:color w:val="000000"/>
                <w:sz w:val="15"/>
                <w:szCs w:val="15"/>
                <w:highlight w:val="none"/>
              </w:rPr>
              <w:t>第十四条第二款；处罚条款</w:t>
            </w:r>
            <w:r>
              <w:rPr>
                <w:rFonts w:hint="eastAsia" w:ascii="宋体" w:hAnsi="宋体"/>
                <w:color w:val="000000"/>
                <w:sz w:val="15"/>
                <w:szCs w:val="15"/>
                <w:highlight w:val="none"/>
                <w:lang w:eastAsia="zh"/>
              </w:rPr>
              <w:t>:</w:t>
            </w:r>
            <w:r>
              <w:rPr>
                <w:rFonts w:hint="eastAsia" w:ascii="宋体" w:hAnsi="宋体" w:eastAsia="宋体"/>
                <w:color w:val="000000"/>
                <w:sz w:val="15"/>
                <w:szCs w:val="15"/>
                <w:highlight w:val="none"/>
              </w:rPr>
              <w:t>第三十一条</w:t>
            </w:r>
            <w:r>
              <w:rPr>
                <w:rFonts w:hint="eastAsia" w:ascii="宋体" w:hAnsi="宋体"/>
                <w:color w:val="000000"/>
                <w:sz w:val="15"/>
                <w:szCs w:val="15"/>
                <w:highlight w:val="none"/>
                <w:lang w:eastAsia="zh"/>
              </w:rPr>
              <w:t>，</w:t>
            </w:r>
            <w:r>
              <w:rPr>
                <w:rFonts w:hint="eastAsia" w:ascii="宋体" w:hAnsi="宋体" w:eastAsia="宋体"/>
                <w:color w:val="000000"/>
                <w:sz w:val="15"/>
                <w:szCs w:val="15"/>
                <w:highlight w:val="none"/>
              </w:rPr>
              <w:t>责令限期改正，恢复原状。</w:t>
            </w:r>
          </w:p>
        </w:tc>
        <w:tc>
          <w:tcPr>
            <w:tcW w:w="851" w:type="dxa"/>
            <w:noWrap w:val="0"/>
            <w:vAlign w:val="center"/>
          </w:tcPr>
          <w:p>
            <w:pPr>
              <w:spacing w:line="232" w:lineRule="exact"/>
              <w:rPr>
                <w:rFonts w:ascii="宋体" w:hAnsi="宋体" w:eastAsia="宋体" w:cs="宋体"/>
                <w:color w:val="000000"/>
                <w:kern w:val="0"/>
                <w:sz w:val="15"/>
                <w:szCs w:val="15"/>
                <w:highlight w:val="none"/>
              </w:rPr>
            </w:pP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32" w:lineRule="exact"/>
              <w:rPr>
                <w:rFonts w:ascii="宋体" w:hAnsi="宋体" w:eastAsia="宋体" w:cs="宋体"/>
                <w:color w:val="000000"/>
                <w:kern w:val="0"/>
                <w:sz w:val="15"/>
                <w:szCs w:val="15"/>
                <w:highlight w:val="none"/>
              </w:rPr>
            </w:pP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p>
        </w:tc>
        <w:tc>
          <w:tcPr>
            <w:tcW w:w="2178" w:type="dxa"/>
            <w:noWrap w:val="0"/>
            <w:vAlign w:val="center"/>
          </w:tcPr>
          <w:p>
            <w:pPr>
              <w:spacing w:line="232" w:lineRule="exact"/>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rPr>
              <w:t>非行政处罚事项</w:t>
            </w:r>
            <w:r>
              <w:rPr>
                <w:rFonts w:hint="eastAsia" w:ascii="宋体" w:hAnsi="宋体" w:eastAsia="宋体"/>
                <w:color w:val="00000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664"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4</w:t>
            </w:r>
          </w:p>
        </w:tc>
        <w:tc>
          <w:tcPr>
            <w:tcW w:w="1626" w:type="dxa"/>
            <w:gridSpan w:val="2"/>
            <w:noWrap w:val="0"/>
            <w:vAlign w:val="center"/>
          </w:tcPr>
          <w:p>
            <w:pPr>
              <w:spacing w:line="190" w:lineRule="exact"/>
              <w:contextualSpacing/>
              <w:jc w:val="left"/>
              <w:rPr>
                <w:rFonts w:ascii="宋体" w:hAnsi="宋体" w:eastAsia="宋体" w:cs="宋体"/>
                <w:bCs/>
                <w:color w:val="000000"/>
                <w:kern w:val="0"/>
                <w:sz w:val="15"/>
                <w:szCs w:val="15"/>
                <w:highlight w:val="none"/>
              </w:rPr>
            </w:pPr>
            <w:r>
              <w:rPr>
                <w:rFonts w:hint="eastAsia" w:ascii="宋体" w:hAnsi="宋体" w:eastAsia="宋体" w:cs="宋体"/>
                <w:bCs/>
                <w:color w:val="000000"/>
                <w:kern w:val="0"/>
                <w:sz w:val="15"/>
                <w:szCs w:val="15"/>
                <w:highlight w:val="none"/>
              </w:rPr>
              <w:t>无照经营（机动车停车场）</w:t>
            </w:r>
          </w:p>
        </w:tc>
        <w:tc>
          <w:tcPr>
            <w:tcW w:w="2981" w:type="dxa"/>
            <w:noWrap w:val="0"/>
            <w:vAlign w:val="center"/>
          </w:tcPr>
          <w:p>
            <w:pPr>
              <w:spacing w:line="190" w:lineRule="exact"/>
              <w:contextualSpacing/>
              <w:rPr>
                <w:rFonts w:ascii="宋体" w:hAnsi="宋体" w:eastAsia="宋体" w:cs="宋体"/>
                <w:bCs/>
                <w:color w:val="000000"/>
                <w:kern w:val="0"/>
                <w:sz w:val="15"/>
                <w:szCs w:val="15"/>
                <w:highlight w:val="none"/>
              </w:rPr>
            </w:pPr>
            <w:r>
              <w:rPr>
                <w:rFonts w:hint="eastAsia" w:ascii="宋体" w:hAnsi="宋体" w:eastAsia="宋体" w:cs="宋体"/>
                <w:bCs/>
                <w:color w:val="000000"/>
                <w:kern w:val="0"/>
                <w:sz w:val="15"/>
                <w:szCs w:val="15"/>
                <w:highlight w:val="none"/>
              </w:rPr>
              <w:t>违反条款：《北京市机动车停车管理办法》第二十条第一款、《无证无照经营查处办法》第二条；</w:t>
            </w:r>
          </w:p>
          <w:p>
            <w:pPr>
              <w:spacing w:line="190" w:lineRule="exact"/>
              <w:contextualSpacing/>
              <w:rPr>
                <w:rFonts w:ascii="宋体" w:hAnsi="宋体" w:eastAsia="宋体" w:cs="宋体"/>
                <w:bCs/>
                <w:color w:val="000000"/>
                <w:kern w:val="0"/>
                <w:sz w:val="15"/>
                <w:szCs w:val="15"/>
                <w:highlight w:val="none"/>
              </w:rPr>
            </w:pPr>
            <w:r>
              <w:rPr>
                <w:rFonts w:hint="eastAsia" w:ascii="宋体" w:hAnsi="宋体" w:eastAsia="宋体" w:cs="宋体"/>
                <w:bCs/>
                <w:color w:val="000000"/>
                <w:kern w:val="0"/>
                <w:sz w:val="15"/>
                <w:szCs w:val="15"/>
                <w:highlight w:val="none"/>
              </w:rPr>
              <w:t>处罚条款：《北京市机动车停车管理办法》第三十二条第一款、《无证无照经营查处办法》第十三条，责令停止违法行为，没收违法所得，并处1万元以下的罚款。</w:t>
            </w:r>
          </w:p>
        </w:tc>
        <w:tc>
          <w:tcPr>
            <w:tcW w:w="851" w:type="dxa"/>
            <w:noWrap w:val="0"/>
            <w:vAlign w:val="center"/>
          </w:tcPr>
          <w:p>
            <w:pPr>
              <w:spacing w:line="190" w:lineRule="exact"/>
              <w:contextualSpacing/>
              <w:jc w:val="center"/>
              <w:rPr>
                <w:rFonts w:ascii="宋体" w:hAnsi="宋体" w:eastAsia="宋体" w:cs="宋体"/>
                <w:bCs/>
                <w:color w:val="000000"/>
                <w:kern w:val="0"/>
                <w:sz w:val="15"/>
                <w:szCs w:val="15"/>
                <w:highlight w:val="none"/>
              </w:rPr>
            </w:pPr>
            <w:r>
              <w:rPr>
                <w:rFonts w:hint="eastAsia" w:ascii="宋体" w:hAnsi="宋体" w:eastAsia="宋体" w:cs="宋体"/>
                <w:bCs/>
                <w:color w:val="000000"/>
                <w:kern w:val="0"/>
                <w:sz w:val="15"/>
                <w:szCs w:val="15"/>
                <w:highlight w:val="none"/>
              </w:rPr>
              <w:t>3000</w:t>
            </w:r>
          </w:p>
        </w:tc>
        <w:tc>
          <w:tcPr>
            <w:tcW w:w="840" w:type="dxa"/>
            <w:noWrap w:val="0"/>
            <w:vAlign w:val="center"/>
          </w:tcPr>
          <w:p>
            <w:pPr>
              <w:spacing w:line="190" w:lineRule="exact"/>
              <w:contextualSpacing/>
              <w:jc w:val="center"/>
              <w:rPr>
                <w:rFonts w:ascii="宋体" w:hAnsi="宋体" w:eastAsia="宋体" w:cs="宋体"/>
                <w:bCs/>
                <w:color w:val="000000"/>
                <w:kern w:val="0"/>
                <w:sz w:val="15"/>
                <w:szCs w:val="15"/>
                <w:highlight w:val="none"/>
              </w:rPr>
            </w:pPr>
            <w:r>
              <w:rPr>
                <w:rFonts w:hint="eastAsia" w:ascii="宋体" w:hAnsi="宋体" w:eastAsia="宋体" w:cs="宋体"/>
                <w:bCs/>
                <w:color w:val="000000"/>
                <w:kern w:val="0"/>
                <w:sz w:val="15"/>
                <w:szCs w:val="15"/>
                <w:highlight w:val="none"/>
              </w:rPr>
              <w:t>1</w:t>
            </w:r>
          </w:p>
        </w:tc>
        <w:tc>
          <w:tcPr>
            <w:tcW w:w="2376" w:type="dxa"/>
            <w:noWrap w:val="0"/>
            <w:vAlign w:val="center"/>
          </w:tcPr>
          <w:p>
            <w:pPr>
              <w:spacing w:line="190" w:lineRule="exact"/>
              <w:contextualSpacing/>
              <w:jc w:val="left"/>
              <w:rPr>
                <w:rFonts w:hint="eastAsia" w:ascii="宋体" w:hAnsi="宋体" w:eastAsia="宋体" w:cs="宋体"/>
                <w:bCs/>
                <w:color w:val="000000"/>
                <w:kern w:val="0"/>
                <w:sz w:val="15"/>
                <w:szCs w:val="15"/>
                <w:highlight w:val="none"/>
                <w:lang w:eastAsia="zh-CN"/>
              </w:rPr>
            </w:pPr>
            <w:r>
              <w:rPr>
                <w:rFonts w:hint="eastAsia" w:ascii="宋体" w:hAnsi="宋体" w:eastAsia="宋体" w:cs="宋体"/>
                <w:color w:val="000000"/>
                <w:kern w:val="0"/>
                <w:sz w:val="15"/>
                <w:szCs w:val="15"/>
                <w:highlight w:val="none"/>
              </w:rPr>
              <w:t>存在基准2.1.3规定情形的，系数按照相关规定确定。</w:t>
            </w:r>
          </w:p>
        </w:tc>
        <w:tc>
          <w:tcPr>
            <w:tcW w:w="1949" w:type="dxa"/>
            <w:gridSpan w:val="2"/>
            <w:noWrap w:val="0"/>
            <w:vAlign w:val="center"/>
          </w:tcPr>
          <w:p>
            <w:pPr>
              <w:spacing w:line="190" w:lineRule="exact"/>
              <w:contextualSpacing/>
              <w:rPr>
                <w:rFonts w:hint="eastAsia" w:ascii="宋体" w:hAnsi="宋体" w:eastAsia="宋体" w:cs="宋体"/>
                <w:bCs/>
                <w:color w:val="000000"/>
                <w:kern w:val="0"/>
                <w:sz w:val="15"/>
                <w:szCs w:val="15"/>
                <w:highlight w:val="none"/>
                <w:lang w:eastAsia="zh-CN"/>
              </w:rPr>
            </w:pPr>
            <w:r>
              <w:rPr>
                <w:rFonts w:hint="eastAsia" w:ascii="宋体" w:hAnsi="宋体" w:eastAsia="宋体" w:cs="宋体"/>
                <w:bCs/>
                <w:color w:val="000000"/>
                <w:kern w:val="0"/>
                <w:sz w:val="15"/>
                <w:szCs w:val="15"/>
                <w:highlight w:val="none"/>
              </w:rPr>
              <w:t>罚款数额＝3000×（1＋</w:t>
            </w:r>
            <w:r>
              <w:rPr>
                <w:rFonts w:hint="eastAsia" w:ascii="宋体" w:hAnsi="宋体" w:eastAsia="宋体" w:cs="宋体"/>
                <w:bCs/>
                <w:color w:val="000000"/>
                <w:kern w:val="0"/>
                <w:sz w:val="15"/>
                <w:szCs w:val="15"/>
                <w:highlight w:val="none"/>
                <w:lang w:eastAsia="zh-CN"/>
              </w:rPr>
              <w:t>情节系</w:t>
            </w:r>
          </w:p>
          <w:p>
            <w:pPr>
              <w:spacing w:line="190" w:lineRule="exact"/>
              <w:contextualSpacing/>
              <w:rPr>
                <w:rFonts w:ascii="宋体" w:hAnsi="宋体" w:eastAsia="宋体" w:cs="宋体"/>
                <w:bCs/>
                <w:color w:val="000000"/>
                <w:kern w:val="0"/>
                <w:sz w:val="15"/>
                <w:szCs w:val="15"/>
                <w:highlight w:val="none"/>
              </w:rPr>
            </w:pPr>
            <w:r>
              <w:rPr>
                <w:rFonts w:hint="eastAsia" w:ascii="宋体" w:hAnsi="宋体" w:eastAsia="宋体" w:cs="宋体"/>
                <w:bCs/>
                <w:color w:val="000000"/>
                <w:kern w:val="0"/>
                <w:sz w:val="15"/>
                <w:szCs w:val="15"/>
                <w:highlight w:val="none"/>
                <w:lang w:eastAsia="zh-CN"/>
              </w:rPr>
              <w:t>数</w:t>
            </w:r>
            <w:r>
              <w:rPr>
                <w:rFonts w:hint="eastAsia" w:ascii="宋体" w:hAnsi="宋体" w:eastAsia="宋体" w:cs="宋体"/>
                <w:bCs/>
                <w:color w:val="000000"/>
                <w:kern w:val="0"/>
                <w:sz w:val="15"/>
                <w:szCs w:val="15"/>
                <w:highlight w:val="none"/>
              </w:rPr>
              <w:t>）</w:t>
            </w:r>
          </w:p>
        </w:tc>
        <w:tc>
          <w:tcPr>
            <w:tcW w:w="2178" w:type="dxa"/>
            <w:noWrap w:val="0"/>
            <w:vAlign w:val="center"/>
          </w:tcPr>
          <w:p>
            <w:pPr>
              <w:spacing w:line="190" w:lineRule="exact"/>
              <w:contextualSpacing/>
              <w:rPr>
                <w:rFonts w:hint="eastAsia" w:ascii="宋体" w:hAnsi="宋体" w:eastAsia="宋体" w:cs="宋体"/>
                <w:bCs/>
                <w:color w:val="000000"/>
                <w:kern w:val="0"/>
                <w:sz w:val="15"/>
                <w:szCs w:val="15"/>
                <w:highlight w:val="none"/>
                <w:lang w:eastAsia="zh-CN"/>
              </w:rPr>
            </w:pPr>
            <w:r>
              <w:rPr>
                <w:rFonts w:hint="eastAsia" w:ascii="宋体" w:hAnsi="宋体" w:eastAsia="宋体" w:cs="宋体"/>
                <w:bCs/>
                <w:color w:val="000000"/>
                <w:kern w:val="0"/>
                <w:sz w:val="15"/>
                <w:szCs w:val="15"/>
                <w:highlight w:val="none"/>
                <w:lang w:eastAsia="zh-CN"/>
              </w:rPr>
              <w:t>需要</w:t>
            </w:r>
            <w:r>
              <w:rPr>
                <w:rFonts w:hint="eastAsia" w:ascii="宋体" w:hAnsi="宋体" w:eastAsia="宋体" w:cs="宋体"/>
                <w:bCs/>
                <w:color w:val="000000"/>
                <w:kern w:val="0"/>
                <w:sz w:val="15"/>
                <w:szCs w:val="15"/>
                <w:highlight w:val="none"/>
              </w:rPr>
              <w:t>在3000元以下进行处罚</w:t>
            </w:r>
            <w:r>
              <w:rPr>
                <w:rFonts w:hint="eastAsia" w:ascii="宋体" w:hAnsi="宋体" w:eastAsia="宋体" w:cs="宋体"/>
                <w:bCs/>
                <w:color w:val="000000"/>
                <w:kern w:val="0"/>
                <w:sz w:val="15"/>
                <w:szCs w:val="15"/>
                <w:highlight w:val="none"/>
                <w:lang w:eastAsia="zh-CN"/>
              </w:rPr>
              <w:t>，</w:t>
            </w:r>
            <w:r>
              <w:rPr>
                <w:rFonts w:hint="eastAsia" w:ascii="宋体" w:hAnsi="宋体" w:eastAsia="宋体" w:cs="宋体"/>
                <w:bCs/>
                <w:color w:val="000000"/>
                <w:kern w:val="0"/>
                <w:sz w:val="15"/>
                <w:szCs w:val="15"/>
                <w:highlight w:val="none"/>
              </w:rPr>
              <w:t>报案审会审议</w:t>
            </w:r>
            <w:r>
              <w:rPr>
                <w:rFonts w:hint="eastAsia" w:ascii="宋体" w:hAnsi="宋体" w:eastAsia="宋体" w:cs="宋体"/>
                <w:bCs/>
                <w:color w:val="000000"/>
                <w:kern w:val="0"/>
                <w:sz w:val="15"/>
                <w:szCs w:val="15"/>
                <w:highlight w:val="none"/>
                <w:lang w:eastAsia="zh-CN"/>
              </w:rPr>
              <w:t>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62"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w:t>
            </w:r>
          </w:p>
        </w:tc>
        <w:tc>
          <w:tcPr>
            <w:tcW w:w="1626" w:type="dxa"/>
            <w:gridSpan w:val="2"/>
            <w:noWrap w:val="0"/>
            <w:vAlign w:val="center"/>
          </w:tcPr>
          <w:p>
            <w:pPr>
              <w:spacing w:line="190"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未按规定对停车泊位备案</w:t>
            </w:r>
          </w:p>
        </w:tc>
        <w:tc>
          <w:tcPr>
            <w:tcW w:w="2981" w:type="dxa"/>
            <w:noWrap w:val="0"/>
            <w:vAlign w:val="center"/>
          </w:tcPr>
          <w:p>
            <w:pPr>
              <w:spacing w:line="190" w:lineRule="exact"/>
              <w:rPr>
                <w:rFonts w:hint="eastAsia" w:ascii="宋体" w:hAnsi="宋体" w:eastAsia="宋体" w:cs="宋体"/>
                <w:color w:val="000000"/>
                <w:sz w:val="15"/>
                <w:szCs w:val="15"/>
                <w:highlight w:val="none"/>
                <w:lang w:eastAsia="zh-CN"/>
              </w:rPr>
            </w:pPr>
            <w:r>
              <w:rPr>
                <w:rFonts w:hint="eastAsia" w:ascii="宋体" w:hAnsi="宋体" w:eastAsia="宋体"/>
                <w:color w:val="000000"/>
                <w:sz w:val="15"/>
                <w:szCs w:val="15"/>
                <w:highlight w:val="none"/>
              </w:rPr>
              <w:t>违反条款：第二十条第一款；处罚条款：第三十二条第二款</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rPr>
              <w:t>处1万元罚款</w:t>
            </w:r>
            <w:r>
              <w:rPr>
                <w:rFonts w:hint="eastAsia" w:ascii="宋体" w:hAnsi="宋体" w:eastAsia="宋体"/>
                <w:color w:val="000000"/>
                <w:sz w:val="15"/>
                <w:szCs w:val="15"/>
                <w:highlight w:val="none"/>
                <w:lang w:eastAsia="zh-CN"/>
              </w:rPr>
              <w:t>。</w:t>
            </w:r>
          </w:p>
        </w:tc>
        <w:tc>
          <w:tcPr>
            <w:tcW w:w="851" w:type="dxa"/>
            <w:noWrap w:val="0"/>
            <w:vAlign w:val="center"/>
          </w:tcPr>
          <w:p>
            <w:pPr>
              <w:spacing w:line="190" w:lineRule="exact"/>
              <w:rPr>
                <w:rFonts w:ascii="宋体" w:hAnsi="宋体" w:eastAsia="宋体" w:cs="宋体"/>
                <w:color w:val="000000"/>
                <w:kern w:val="0"/>
                <w:sz w:val="15"/>
                <w:szCs w:val="15"/>
                <w:highlight w:val="none"/>
              </w:rPr>
            </w:pPr>
          </w:p>
        </w:tc>
        <w:tc>
          <w:tcPr>
            <w:tcW w:w="840" w:type="dxa"/>
            <w:noWrap w:val="0"/>
            <w:vAlign w:val="center"/>
          </w:tcPr>
          <w:p>
            <w:pPr>
              <w:spacing w:line="190" w:lineRule="exact"/>
              <w:jc w:val="center"/>
              <w:rPr>
                <w:rFonts w:ascii="宋体" w:hAnsi="宋体" w:eastAsia="宋体" w:cs="宋体"/>
                <w:color w:val="000000"/>
                <w:kern w:val="0"/>
                <w:sz w:val="15"/>
                <w:szCs w:val="15"/>
                <w:highlight w:val="none"/>
              </w:rPr>
            </w:pPr>
          </w:p>
        </w:tc>
        <w:tc>
          <w:tcPr>
            <w:tcW w:w="2376" w:type="dxa"/>
            <w:noWrap w:val="0"/>
            <w:vAlign w:val="center"/>
          </w:tcPr>
          <w:p>
            <w:pPr>
              <w:spacing w:line="190" w:lineRule="exact"/>
              <w:rPr>
                <w:rFonts w:ascii="宋体" w:hAnsi="宋体" w:eastAsia="宋体" w:cs="宋体"/>
                <w:color w:val="000000"/>
                <w:kern w:val="0"/>
                <w:sz w:val="15"/>
                <w:szCs w:val="15"/>
                <w:highlight w:val="none"/>
              </w:rPr>
            </w:pPr>
          </w:p>
        </w:tc>
        <w:tc>
          <w:tcPr>
            <w:tcW w:w="1949" w:type="dxa"/>
            <w:gridSpan w:val="2"/>
            <w:noWrap w:val="0"/>
            <w:vAlign w:val="center"/>
          </w:tcPr>
          <w:p>
            <w:pPr>
              <w:spacing w:line="190" w:lineRule="exact"/>
              <w:rPr>
                <w:rFonts w:ascii="宋体" w:hAnsi="宋体" w:eastAsia="宋体" w:cs="宋体"/>
                <w:color w:val="000000"/>
                <w:kern w:val="0"/>
                <w:sz w:val="15"/>
                <w:szCs w:val="15"/>
                <w:highlight w:val="none"/>
              </w:rPr>
            </w:pPr>
          </w:p>
        </w:tc>
        <w:tc>
          <w:tcPr>
            <w:tcW w:w="2178" w:type="dxa"/>
            <w:noWrap w:val="0"/>
            <w:vAlign w:val="center"/>
          </w:tcPr>
          <w:p>
            <w:pPr>
              <w:spacing w:line="190"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按照规定额度处罚</w:t>
            </w:r>
            <w:r>
              <w:rPr>
                <w:rFonts w:hint="eastAsia" w:ascii="宋体" w:hAnsi="宋体" w:eastAsia="宋体" w:cs="宋体"/>
                <w:color w:val="000000"/>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00" w:hRule="atLeast"/>
          <w:jc w:val="center"/>
        </w:trPr>
        <w:tc>
          <w:tcPr>
            <w:tcW w:w="714" w:type="dxa"/>
            <w:vMerge w:val="restart"/>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6</w:t>
            </w:r>
          </w:p>
        </w:tc>
        <w:tc>
          <w:tcPr>
            <w:tcW w:w="1626" w:type="dxa"/>
            <w:gridSpan w:val="2"/>
            <w:vMerge w:val="restart"/>
            <w:noWrap w:val="0"/>
            <w:vAlign w:val="center"/>
          </w:tcPr>
          <w:p>
            <w:pPr>
              <w:spacing w:line="190"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停车场管理单位未配置完备的停车设施标志标识（或未为停车人进出提供明确的引导或未为残疾人提供必要服务）</w:t>
            </w:r>
          </w:p>
        </w:tc>
        <w:tc>
          <w:tcPr>
            <w:tcW w:w="2981" w:type="dxa"/>
            <w:vMerge w:val="restart"/>
            <w:noWrap w:val="0"/>
            <w:vAlign w:val="center"/>
          </w:tcPr>
          <w:p>
            <w:pPr>
              <w:spacing w:line="190"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违反条款：第二十一条第一款第（三）项；处罚条款：第三十三条第二款：给予警告，并责令限期改正；逾期未改正的，处1000元罚款；造成严重后果的，处5000元以上1万元以下罚款。</w:t>
            </w:r>
          </w:p>
        </w:tc>
        <w:tc>
          <w:tcPr>
            <w:tcW w:w="851" w:type="dxa"/>
            <w:noWrap w:val="0"/>
            <w:vAlign w:val="center"/>
          </w:tcPr>
          <w:p>
            <w:pPr>
              <w:spacing w:line="19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w:t>
            </w:r>
          </w:p>
        </w:tc>
        <w:tc>
          <w:tcPr>
            <w:tcW w:w="840" w:type="dxa"/>
            <w:noWrap w:val="0"/>
            <w:vAlign w:val="center"/>
          </w:tcPr>
          <w:p>
            <w:pPr>
              <w:spacing w:line="190" w:lineRule="exact"/>
              <w:jc w:val="center"/>
              <w:rPr>
                <w:rFonts w:ascii="宋体" w:hAnsi="宋体" w:eastAsia="宋体" w:cs="宋体"/>
                <w:color w:val="000000"/>
                <w:kern w:val="0"/>
                <w:sz w:val="15"/>
                <w:szCs w:val="15"/>
                <w:highlight w:val="none"/>
              </w:rPr>
            </w:pPr>
          </w:p>
        </w:tc>
        <w:tc>
          <w:tcPr>
            <w:tcW w:w="2376" w:type="dxa"/>
            <w:noWrap w:val="0"/>
            <w:vAlign w:val="center"/>
          </w:tcPr>
          <w:p>
            <w:pPr>
              <w:spacing w:line="190" w:lineRule="exact"/>
              <w:rPr>
                <w:rFonts w:ascii="宋体" w:hAnsi="宋体" w:eastAsia="宋体" w:cs="宋体"/>
                <w:color w:val="000000"/>
                <w:kern w:val="0"/>
                <w:sz w:val="15"/>
                <w:szCs w:val="15"/>
                <w:highlight w:val="none"/>
              </w:rPr>
            </w:pPr>
          </w:p>
        </w:tc>
        <w:tc>
          <w:tcPr>
            <w:tcW w:w="1949" w:type="dxa"/>
            <w:gridSpan w:val="2"/>
            <w:noWrap w:val="0"/>
            <w:vAlign w:val="center"/>
          </w:tcPr>
          <w:p>
            <w:pPr>
              <w:spacing w:line="190" w:lineRule="exact"/>
              <w:rPr>
                <w:rFonts w:ascii="宋体" w:hAnsi="宋体" w:eastAsia="宋体" w:cs="宋体"/>
                <w:color w:val="000000"/>
                <w:kern w:val="0"/>
                <w:sz w:val="15"/>
                <w:szCs w:val="15"/>
                <w:highlight w:val="none"/>
              </w:rPr>
            </w:pPr>
          </w:p>
        </w:tc>
        <w:tc>
          <w:tcPr>
            <w:tcW w:w="2178" w:type="dxa"/>
            <w:noWrap w:val="0"/>
            <w:vAlign w:val="center"/>
          </w:tcPr>
          <w:p>
            <w:pPr>
              <w:spacing w:line="190"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按照规定额度处罚</w:t>
            </w:r>
            <w:r>
              <w:rPr>
                <w:rFonts w:hint="eastAsia" w:ascii="宋体" w:hAnsi="宋体" w:eastAsia="宋体" w:cs="宋体"/>
                <w:color w:val="000000"/>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09" w:hRule="atLeast"/>
          <w:jc w:val="center"/>
        </w:trPr>
        <w:tc>
          <w:tcPr>
            <w:tcW w:w="714" w:type="dxa"/>
            <w:vMerge w:val="continue"/>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spacing w:line="190" w:lineRule="exact"/>
              <w:rPr>
                <w:rFonts w:ascii="宋体" w:hAnsi="宋体" w:eastAsia="宋体"/>
                <w:color w:val="000000"/>
                <w:sz w:val="15"/>
                <w:szCs w:val="15"/>
                <w:highlight w:val="none"/>
              </w:rPr>
            </w:pPr>
          </w:p>
        </w:tc>
        <w:tc>
          <w:tcPr>
            <w:tcW w:w="2981" w:type="dxa"/>
            <w:vMerge w:val="continue"/>
            <w:noWrap w:val="0"/>
            <w:vAlign w:val="center"/>
          </w:tcPr>
          <w:p>
            <w:pPr>
              <w:spacing w:line="190" w:lineRule="exact"/>
              <w:rPr>
                <w:rFonts w:ascii="宋体" w:hAnsi="宋体" w:eastAsia="宋体"/>
                <w:color w:val="000000"/>
                <w:sz w:val="15"/>
                <w:szCs w:val="15"/>
                <w:highlight w:val="none"/>
              </w:rPr>
            </w:pPr>
          </w:p>
        </w:tc>
        <w:tc>
          <w:tcPr>
            <w:tcW w:w="851" w:type="dxa"/>
            <w:noWrap w:val="0"/>
            <w:vAlign w:val="center"/>
          </w:tcPr>
          <w:p>
            <w:pPr>
              <w:spacing w:line="19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w:t>
            </w:r>
          </w:p>
        </w:tc>
        <w:tc>
          <w:tcPr>
            <w:tcW w:w="840" w:type="dxa"/>
            <w:noWrap w:val="0"/>
            <w:vAlign w:val="center"/>
          </w:tcPr>
          <w:p>
            <w:pPr>
              <w:spacing w:line="19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190"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同时存在设施标志标识不“完备”“未提供明确引导”“未为残疾人提供必要服务”等2个以上（含2个）违法行为的，系数0.5；同时存在本款2个以上（含2个）违法形态的，系数1。</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rPr>
              <w:t>存在基准2.1.3规定情形的，系数按照相关规定确定</w:t>
            </w:r>
            <w:r>
              <w:rPr>
                <w:rFonts w:hint="eastAsia" w:ascii="宋体" w:hAnsi="宋体" w:eastAsia="宋体" w:cs="宋体"/>
                <w:color w:val="000000"/>
                <w:kern w:val="0"/>
                <w:sz w:val="15"/>
                <w:szCs w:val="15"/>
                <w:highlight w:val="none"/>
                <w:lang w:eastAsia="zh-CN"/>
              </w:rPr>
              <w:t>（基准2.1.3.5不适用）。</w:t>
            </w:r>
          </w:p>
        </w:tc>
        <w:tc>
          <w:tcPr>
            <w:tcW w:w="1949" w:type="dxa"/>
            <w:gridSpan w:val="2"/>
            <w:noWrap w:val="0"/>
            <w:vAlign w:val="center"/>
          </w:tcPr>
          <w:p>
            <w:pPr>
              <w:spacing w:line="19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190" w:lineRule="exact"/>
              <w:rPr>
                <w:rFonts w:ascii="宋体" w:hAnsi="宋体" w:eastAsia="宋体" w:cs="宋体"/>
                <w:strike/>
                <w:dstrike w:val="0"/>
                <w:color w:val="000000"/>
                <w:kern w:val="0"/>
                <w:sz w:val="15"/>
                <w:szCs w:val="15"/>
                <w:highlight w:val="none"/>
              </w:rPr>
            </w:pPr>
            <w:r>
              <w:rPr>
                <w:rFonts w:hint="eastAsia" w:ascii="宋体" w:hAnsi="宋体" w:eastAsia="宋体" w:cs="宋体"/>
                <w:color w:val="000000"/>
                <w:kern w:val="0"/>
                <w:sz w:val="15"/>
                <w:szCs w:val="15"/>
                <w:highlight w:val="none"/>
              </w:rPr>
              <w:t>构成</w:t>
            </w:r>
            <w:r>
              <w:rPr>
                <w:rFonts w:hint="eastAsia" w:ascii="宋体" w:hAnsi="宋体" w:eastAsia="宋体" w:cs="宋体"/>
                <w:color w:val="000000"/>
                <w:kern w:val="0"/>
                <w:sz w:val="15"/>
                <w:szCs w:val="15"/>
                <w:highlight w:val="none"/>
                <w:lang w:eastAsia="zh-CN"/>
              </w:rPr>
              <w:t>《基准表》中情节</w:t>
            </w:r>
            <w:r>
              <w:rPr>
                <w:rFonts w:hint="eastAsia" w:ascii="宋体" w:hAnsi="宋体" w:eastAsia="宋体" w:cs="宋体"/>
                <w:color w:val="000000"/>
                <w:kern w:val="0"/>
                <w:sz w:val="15"/>
                <w:szCs w:val="15"/>
                <w:highlight w:val="none"/>
              </w:rPr>
              <w:t>系数规定的情形之一，或者一年内2次以上同类违法行为受到告诫或处罚的，视为情节严重。</w:t>
            </w:r>
          </w:p>
          <w:p>
            <w:pPr>
              <w:spacing w:line="190" w:lineRule="exact"/>
              <w:rPr>
                <w:rFonts w:ascii="宋体" w:hAnsi="宋体" w:eastAsia="宋体" w:cs="宋体"/>
                <w:color w:val="000000"/>
                <w:kern w:val="0"/>
                <w:sz w:val="15"/>
                <w:szCs w:val="15"/>
                <w:highlight w:val="none"/>
              </w:rPr>
            </w:pPr>
            <w:r>
              <w:rPr>
                <w:rFonts w:hint="eastAsia" w:ascii="宋体" w:hAnsi="宋体" w:eastAsia="宋体"/>
                <w:strike w:val="0"/>
                <w:dstrike w:val="0"/>
                <w:color w:val="000000"/>
                <w:sz w:val="15"/>
                <w:szCs w:val="15"/>
                <w:highlight w:val="none"/>
              </w:rPr>
              <w:t>逾期不改正的情形，不</w:t>
            </w:r>
            <w:r>
              <w:rPr>
                <w:rFonts w:hint="eastAsia" w:ascii="宋体" w:hAnsi="宋体" w:eastAsia="宋体"/>
                <w:strike w:val="0"/>
                <w:dstrike w:val="0"/>
                <w:color w:val="000000"/>
                <w:sz w:val="15"/>
                <w:szCs w:val="15"/>
                <w:highlight w:val="none"/>
                <w:lang w:eastAsia="zh-CN"/>
              </w:rPr>
              <w:t>计入</w:t>
            </w:r>
            <w:r>
              <w:rPr>
                <w:rFonts w:hint="eastAsia" w:ascii="宋体" w:hAnsi="宋体" w:eastAsia="宋体"/>
                <w:strike w:val="0"/>
                <w:dstrike w:val="0"/>
                <w:color w:val="000000"/>
                <w:sz w:val="15"/>
                <w:szCs w:val="15"/>
                <w:highlight w:val="none"/>
              </w:rPr>
              <w:t>本项</w:t>
            </w:r>
            <w:r>
              <w:rPr>
                <w:rFonts w:hint="eastAsia" w:ascii="宋体" w:hAnsi="宋体" w:eastAsia="宋体"/>
                <w:strike w:val="0"/>
                <w:dstrike w:val="0"/>
                <w:color w:val="000000"/>
                <w:sz w:val="15"/>
                <w:szCs w:val="15"/>
                <w:highlight w:val="none"/>
                <w:lang w:eastAsia="zh-CN"/>
              </w:rPr>
              <w:t>情节系数</w:t>
            </w:r>
            <w:r>
              <w:rPr>
                <w:rFonts w:hint="eastAsia" w:ascii="宋体" w:hAnsi="宋体" w:eastAsia="宋体"/>
                <w:strike w:val="0"/>
                <w:dstrike w:val="0"/>
                <w:color w:val="000000"/>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643" w:hRule="atLeast"/>
          <w:jc w:val="center"/>
        </w:trPr>
        <w:tc>
          <w:tcPr>
            <w:tcW w:w="714" w:type="dxa"/>
            <w:vMerge w:val="restart"/>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7</w:t>
            </w:r>
          </w:p>
        </w:tc>
        <w:tc>
          <w:tcPr>
            <w:tcW w:w="1626" w:type="dxa"/>
            <w:gridSpan w:val="2"/>
            <w:vMerge w:val="restart"/>
            <w:noWrap w:val="0"/>
            <w:vAlign w:val="center"/>
          </w:tcPr>
          <w:p>
            <w:pPr>
              <w:spacing w:line="21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停车场管理单位未指挥车辆按序进出和停放，维护停车秩序</w:t>
            </w:r>
          </w:p>
        </w:tc>
        <w:tc>
          <w:tcPr>
            <w:tcW w:w="2981" w:type="dxa"/>
            <w:vMerge w:val="restart"/>
            <w:noWrap w:val="0"/>
            <w:vAlign w:val="center"/>
          </w:tcPr>
          <w:p>
            <w:pPr>
              <w:spacing w:line="21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违反条款：第二十一条第一款第（四）项；处罚条款：第三十三条第二款：给予警告，并责令限期改正；逾期未改正的，处1000元罚款；造成严重后果的，处5000元以上1万元以下罚款。</w:t>
            </w:r>
          </w:p>
        </w:tc>
        <w:tc>
          <w:tcPr>
            <w:tcW w:w="851" w:type="dxa"/>
            <w:noWrap w:val="0"/>
            <w:vAlign w:val="center"/>
          </w:tcPr>
          <w:p>
            <w:pPr>
              <w:spacing w:line="21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w:t>
            </w:r>
          </w:p>
        </w:tc>
        <w:tc>
          <w:tcPr>
            <w:tcW w:w="840" w:type="dxa"/>
            <w:noWrap w:val="0"/>
            <w:vAlign w:val="center"/>
          </w:tcPr>
          <w:p>
            <w:pPr>
              <w:spacing w:line="212"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12" w:lineRule="exact"/>
              <w:rPr>
                <w:rFonts w:ascii="宋体" w:hAnsi="宋体" w:eastAsia="宋体" w:cs="宋体"/>
                <w:color w:val="000000"/>
                <w:kern w:val="0"/>
                <w:sz w:val="15"/>
                <w:szCs w:val="15"/>
                <w:highlight w:val="none"/>
              </w:rPr>
            </w:pPr>
          </w:p>
        </w:tc>
        <w:tc>
          <w:tcPr>
            <w:tcW w:w="1949" w:type="dxa"/>
            <w:gridSpan w:val="2"/>
            <w:noWrap w:val="0"/>
            <w:vAlign w:val="center"/>
          </w:tcPr>
          <w:p>
            <w:pPr>
              <w:spacing w:line="212" w:lineRule="exact"/>
              <w:rPr>
                <w:rFonts w:ascii="宋体" w:hAnsi="宋体" w:eastAsia="宋体" w:cs="宋体"/>
                <w:color w:val="000000"/>
                <w:kern w:val="0"/>
                <w:sz w:val="15"/>
                <w:szCs w:val="15"/>
                <w:highlight w:val="none"/>
              </w:rPr>
            </w:pPr>
          </w:p>
        </w:tc>
        <w:tc>
          <w:tcPr>
            <w:tcW w:w="2178" w:type="dxa"/>
            <w:noWrap w:val="0"/>
            <w:vAlign w:val="center"/>
          </w:tcPr>
          <w:p>
            <w:pPr>
              <w:spacing w:line="212"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按照规定额度处罚</w:t>
            </w:r>
            <w:r>
              <w:rPr>
                <w:rFonts w:hint="eastAsia" w:ascii="宋体" w:hAnsi="宋体" w:eastAsia="宋体" w:cs="宋体"/>
                <w:color w:val="000000"/>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89" w:hRule="atLeast"/>
          <w:jc w:val="center"/>
        </w:trPr>
        <w:tc>
          <w:tcPr>
            <w:tcW w:w="714" w:type="dxa"/>
            <w:vMerge w:val="continue"/>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spacing w:line="212" w:lineRule="exact"/>
              <w:rPr>
                <w:rFonts w:ascii="宋体" w:hAnsi="宋体" w:eastAsia="宋体" w:cs="宋体"/>
                <w:color w:val="000000"/>
                <w:sz w:val="15"/>
                <w:szCs w:val="15"/>
                <w:highlight w:val="none"/>
              </w:rPr>
            </w:pPr>
          </w:p>
        </w:tc>
        <w:tc>
          <w:tcPr>
            <w:tcW w:w="2981" w:type="dxa"/>
            <w:vMerge w:val="continue"/>
            <w:noWrap w:val="0"/>
            <w:vAlign w:val="center"/>
          </w:tcPr>
          <w:p>
            <w:pPr>
              <w:spacing w:line="212" w:lineRule="exact"/>
              <w:rPr>
                <w:rFonts w:ascii="宋体" w:hAnsi="宋体" w:eastAsia="宋体" w:cs="宋体"/>
                <w:color w:val="000000"/>
                <w:sz w:val="15"/>
                <w:szCs w:val="15"/>
                <w:highlight w:val="none"/>
              </w:rPr>
            </w:pPr>
          </w:p>
        </w:tc>
        <w:tc>
          <w:tcPr>
            <w:tcW w:w="851" w:type="dxa"/>
            <w:noWrap w:val="0"/>
            <w:vAlign w:val="center"/>
          </w:tcPr>
          <w:p>
            <w:pPr>
              <w:spacing w:line="21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w:t>
            </w:r>
          </w:p>
        </w:tc>
        <w:tc>
          <w:tcPr>
            <w:tcW w:w="840" w:type="dxa"/>
            <w:noWrap w:val="0"/>
            <w:vAlign w:val="center"/>
          </w:tcPr>
          <w:p>
            <w:pPr>
              <w:spacing w:line="21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12"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因未有效指挥和维护停车秩序，致使周边交通拥堵2小时以上的，或者因上述原因诱发停车事故或者交通事故的，系数1；同时存在本款2个以上（含2个）违法形态的，系数1。</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rPr>
              <w:t>存在基准2.1.3规定情形的，系数按照相关规定确定</w:t>
            </w:r>
            <w:r>
              <w:rPr>
                <w:rFonts w:hint="eastAsia" w:ascii="宋体" w:hAnsi="宋体" w:eastAsia="宋体" w:cs="宋体"/>
                <w:color w:val="000000"/>
                <w:kern w:val="0"/>
                <w:sz w:val="15"/>
                <w:szCs w:val="15"/>
                <w:highlight w:val="none"/>
                <w:lang w:eastAsia="zh-CN"/>
              </w:rPr>
              <w:t>（基准2.1.3.5不适用）。</w:t>
            </w:r>
          </w:p>
        </w:tc>
        <w:tc>
          <w:tcPr>
            <w:tcW w:w="1949" w:type="dxa"/>
            <w:gridSpan w:val="2"/>
            <w:noWrap w:val="0"/>
            <w:vAlign w:val="center"/>
          </w:tcPr>
          <w:p>
            <w:pPr>
              <w:spacing w:line="21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1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因未有效指挥和维护停车秩序，致使周边交通拥堵或者诱发</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停车事故、交通事故的，或者一年内2次以上同类违法行为受到告诫或处罚的，视为情节严重。</w:t>
            </w:r>
          </w:p>
          <w:p>
            <w:pPr>
              <w:spacing w:line="212" w:lineRule="exact"/>
              <w:rPr>
                <w:rFonts w:ascii="宋体" w:hAnsi="宋体" w:eastAsia="宋体" w:cs="宋体"/>
                <w:color w:val="000000"/>
                <w:kern w:val="0"/>
                <w:sz w:val="15"/>
                <w:szCs w:val="15"/>
                <w:highlight w:val="none"/>
              </w:rPr>
            </w:pPr>
            <w:r>
              <w:rPr>
                <w:rFonts w:hint="eastAsia" w:ascii="宋体" w:hAnsi="宋体" w:eastAsia="宋体"/>
                <w:strike w:val="0"/>
                <w:dstrike w:val="0"/>
                <w:color w:val="000000"/>
                <w:sz w:val="15"/>
                <w:szCs w:val="15"/>
                <w:highlight w:val="none"/>
              </w:rPr>
              <w:t>逾期不改正的情形，不</w:t>
            </w:r>
            <w:r>
              <w:rPr>
                <w:rFonts w:hint="eastAsia" w:ascii="宋体" w:hAnsi="宋体" w:eastAsia="宋体"/>
                <w:strike w:val="0"/>
                <w:dstrike w:val="0"/>
                <w:color w:val="000000"/>
                <w:sz w:val="15"/>
                <w:szCs w:val="15"/>
                <w:highlight w:val="none"/>
                <w:lang w:eastAsia="zh-CN"/>
              </w:rPr>
              <w:t>计入</w:t>
            </w:r>
            <w:r>
              <w:rPr>
                <w:rFonts w:hint="eastAsia" w:ascii="宋体" w:hAnsi="宋体" w:eastAsia="宋体"/>
                <w:strike w:val="0"/>
                <w:dstrike w:val="0"/>
                <w:color w:val="000000"/>
                <w:sz w:val="15"/>
                <w:szCs w:val="15"/>
                <w:highlight w:val="none"/>
              </w:rPr>
              <w:t>本项</w:t>
            </w:r>
            <w:r>
              <w:rPr>
                <w:rFonts w:hint="eastAsia" w:ascii="宋体" w:hAnsi="宋体" w:eastAsia="宋体"/>
                <w:strike w:val="0"/>
                <w:dstrike w:val="0"/>
                <w:color w:val="000000"/>
                <w:sz w:val="15"/>
                <w:szCs w:val="15"/>
                <w:highlight w:val="none"/>
                <w:lang w:eastAsia="zh-CN"/>
              </w:rPr>
              <w:t>情节系数</w:t>
            </w:r>
            <w:r>
              <w:rPr>
                <w:rFonts w:hint="eastAsia" w:ascii="宋体" w:hAnsi="宋体" w:eastAsia="宋体"/>
                <w:strike w:val="0"/>
                <w:dstrike w:val="0"/>
                <w:color w:val="000000"/>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38" w:hRule="atLeast"/>
          <w:jc w:val="center"/>
        </w:trPr>
        <w:tc>
          <w:tcPr>
            <w:tcW w:w="714" w:type="dxa"/>
            <w:vMerge w:val="restart"/>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8</w:t>
            </w:r>
          </w:p>
        </w:tc>
        <w:tc>
          <w:tcPr>
            <w:tcW w:w="1626" w:type="dxa"/>
            <w:gridSpan w:val="2"/>
            <w:vMerge w:val="restart"/>
            <w:noWrap w:val="0"/>
            <w:vAlign w:val="center"/>
          </w:tcPr>
          <w:p>
            <w:pPr>
              <w:spacing w:line="21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停车场管理单位未对停车管理员进行专业培训、考核</w:t>
            </w:r>
          </w:p>
        </w:tc>
        <w:tc>
          <w:tcPr>
            <w:tcW w:w="2981" w:type="dxa"/>
            <w:vMerge w:val="restart"/>
            <w:noWrap w:val="0"/>
            <w:vAlign w:val="center"/>
          </w:tcPr>
          <w:p>
            <w:pPr>
              <w:spacing w:line="21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违反条款：第二十一条第一款第（六）项；处罚条款：第三十三条第二款：给予警告，并责令限期改正；逾期未改正的，处1000元罚款；造成严重后果的，处5000元以上1万元以下罚款。</w:t>
            </w:r>
          </w:p>
        </w:tc>
        <w:tc>
          <w:tcPr>
            <w:tcW w:w="851" w:type="dxa"/>
            <w:noWrap w:val="0"/>
            <w:vAlign w:val="center"/>
          </w:tcPr>
          <w:p>
            <w:pPr>
              <w:spacing w:line="21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w:t>
            </w:r>
          </w:p>
        </w:tc>
        <w:tc>
          <w:tcPr>
            <w:tcW w:w="840" w:type="dxa"/>
            <w:noWrap w:val="0"/>
            <w:vAlign w:val="center"/>
          </w:tcPr>
          <w:p>
            <w:pPr>
              <w:spacing w:line="212"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12" w:lineRule="exact"/>
              <w:rPr>
                <w:rFonts w:ascii="宋体" w:hAnsi="宋体" w:eastAsia="宋体" w:cs="宋体"/>
                <w:color w:val="000000"/>
                <w:kern w:val="0"/>
                <w:sz w:val="15"/>
                <w:szCs w:val="15"/>
                <w:highlight w:val="none"/>
              </w:rPr>
            </w:pPr>
          </w:p>
        </w:tc>
        <w:tc>
          <w:tcPr>
            <w:tcW w:w="1949" w:type="dxa"/>
            <w:gridSpan w:val="2"/>
            <w:noWrap w:val="0"/>
            <w:vAlign w:val="center"/>
          </w:tcPr>
          <w:p>
            <w:pPr>
              <w:spacing w:line="212" w:lineRule="exact"/>
              <w:rPr>
                <w:rFonts w:ascii="宋体" w:hAnsi="宋体" w:eastAsia="宋体" w:cs="宋体"/>
                <w:color w:val="000000"/>
                <w:kern w:val="0"/>
                <w:sz w:val="15"/>
                <w:szCs w:val="15"/>
                <w:highlight w:val="none"/>
              </w:rPr>
            </w:pPr>
          </w:p>
        </w:tc>
        <w:tc>
          <w:tcPr>
            <w:tcW w:w="2178" w:type="dxa"/>
            <w:noWrap w:val="0"/>
            <w:vAlign w:val="center"/>
          </w:tcPr>
          <w:p>
            <w:pPr>
              <w:spacing w:line="212"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按照规定额度处罚</w:t>
            </w:r>
            <w:r>
              <w:rPr>
                <w:rFonts w:hint="eastAsia" w:ascii="宋体" w:hAnsi="宋体" w:eastAsia="宋体" w:cs="宋体"/>
                <w:color w:val="000000"/>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329" w:hRule="atLeast"/>
          <w:jc w:val="center"/>
        </w:trPr>
        <w:tc>
          <w:tcPr>
            <w:tcW w:w="714" w:type="dxa"/>
            <w:vMerge w:val="continue"/>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spacing w:line="212" w:lineRule="exact"/>
              <w:rPr>
                <w:rFonts w:ascii="宋体" w:hAnsi="宋体" w:eastAsia="宋体" w:cs="宋体"/>
                <w:color w:val="000000"/>
                <w:sz w:val="15"/>
                <w:szCs w:val="15"/>
                <w:highlight w:val="none"/>
              </w:rPr>
            </w:pPr>
          </w:p>
        </w:tc>
        <w:tc>
          <w:tcPr>
            <w:tcW w:w="2981" w:type="dxa"/>
            <w:vMerge w:val="continue"/>
            <w:noWrap w:val="0"/>
            <w:vAlign w:val="center"/>
          </w:tcPr>
          <w:p>
            <w:pPr>
              <w:spacing w:line="212" w:lineRule="exact"/>
              <w:rPr>
                <w:rFonts w:ascii="宋体" w:hAnsi="宋体" w:eastAsia="宋体" w:cs="宋体"/>
                <w:color w:val="000000"/>
                <w:sz w:val="15"/>
                <w:szCs w:val="15"/>
                <w:highlight w:val="none"/>
              </w:rPr>
            </w:pPr>
          </w:p>
        </w:tc>
        <w:tc>
          <w:tcPr>
            <w:tcW w:w="851" w:type="dxa"/>
            <w:noWrap w:val="0"/>
            <w:vAlign w:val="center"/>
          </w:tcPr>
          <w:p>
            <w:pPr>
              <w:spacing w:line="21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w:t>
            </w:r>
          </w:p>
        </w:tc>
        <w:tc>
          <w:tcPr>
            <w:tcW w:w="840" w:type="dxa"/>
            <w:noWrap w:val="0"/>
            <w:vAlign w:val="center"/>
          </w:tcPr>
          <w:p>
            <w:pPr>
              <w:spacing w:line="21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12"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经核实，管理单位长达半年以上未对管理员进行培训考核，或者存在3名以上管理员同时未参与培训、考核的情形，系数1</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rPr>
              <w:t>存在基准2.1.3规定情形的，系数按照相关规定确定</w:t>
            </w:r>
            <w:r>
              <w:rPr>
                <w:rFonts w:hint="eastAsia" w:ascii="宋体" w:hAnsi="宋体" w:eastAsia="宋体" w:cs="宋体"/>
                <w:color w:val="000000"/>
                <w:kern w:val="0"/>
                <w:sz w:val="15"/>
                <w:szCs w:val="15"/>
                <w:highlight w:val="none"/>
                <w:lang w:eastAsia="zh-CN"/>
              </w:rPr>
              <w:t>（基准2.1.3.5不适用）。</w:t>
            </w:r>
          </w:p>
        </w:tc>
        <w:tc>
          <w:tcPr>
            <w:tcW w:w="1949" w:type="dxa"/>
            <w:gridSpan w:val="2"/>
            <w:noWrap w:val="0"/>
            <w:vAlign w:val="center"/>
          </w:tcPr>
          <w:p>
            <w:pPr>
              <w:spacing w:line="21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1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构成</w:t>
            </w:r>
            <w:r>
              <w:rPr>
                <w:rFonts w:hint="eastAsia" w:ascii="宋体" w:hAnsi="宋体" w:eastAsia="宋体" w:cs="宋体"/>
                <w:color w:val="000000"/>
                <w:kern w:val="0"/>
                <w:sz w:val="15"/>
                <w:szCs w:val="15"/>
                <w:highlight w:val="none"/>
                <w:lang w:eastAsia="zh-CN"/>
              </w:rPr>
              <w:t>《基准表》中情节</w:t>
            </w:r>
            <w:r>
              <w:rPr>
                <w:rFonts w:hint="eastAsia" w:ascii="宋体" w:hAnsi="宋体" w:eastAsia="宋体" w:cs="宋体"/>
                <w:color w:val="000000"/>
                <w:kern w:val="0"/>
                <w:sz w:val="15"/>
                <w:szCs w:val="15"/>
                <w:highlight w:val="none"/>
              </w:rPr>
              <w:t>系数规定的情形之一，或者一年内2次以上同类违法行为受到告诫或处罚的，视为情节严重。</w:t>
            </w:r>
          </w:p>
          <w:p>
            <w:pPr>
              <w:spacing w:line="212" w:lineRule="exact"/>
              <w:rPr>
                <w:rFonts w:ascii="宋体" w:hAnsi="宋体" w:eastAsia="宋体" w:cs="宋体"/>
                <w:color w:val="000000"/>
                <w:kern w:val="0"/>
                <w:sz w:val="15"/>
                <w:szCs w:val="15"/>
                <w:highlight w:val="none"/>
              </w:rPr>
            </w:pPr>
            <w:r>
              <w:rPr>
                <w:rFonts w:hint="eastAsia" w:ascii="宋体" w:hAnsi="宋体" w:eastAsia="宋体"/>
                <w:strike w:val="0"/>
                <w:dstrike w:val="0"/>
                <w:color w:val="000000"/>
                <w:sz w:val="15"/>
                <w:szCs w:val="15"/>
                <w:highlight w:val="none"/>
              </w:rPr>
              <w:t>逾期不改正的情形，不</w:t>
            </w:r>
            <w:r>
              <w:rPr>
                <w:rFonts w:hint="eastAsia" w:ascii="宋体" w:hAnsi="宋体" w:eastAsia="宋体"/>
                <w:strike w:val="0"/>
                <w:dstrike w:val="0"/>
                <w:color w:val="000000"/>
                <w:sz w:val="15"/>
                <w:szCs w:val="15"/>
                <w:highlight w:val="none"/>
                <w:lang w:eastAsia="zh-CN"/>
              </w:rPr>
              <w:t>计入</w:t>
            </w:r>
            <w:r>
              <w:rPr>
                <w:rFonts w:hint="eastAsia" w:ascii="宋体" w:hAnsi="宋体" w:eastAsia="宋体"/>
                <w:strike w:val="0"/>
                <w:dstrike w:val="0"/>
                <w:color w:val="000000"/>
                <w:sz w:val="15"/>
                <w:szCs w:val="15"/>
                <w:highlight w:val="none"/>
              </w:rPr>
              <w:t>本项</w:t>
            </w:r>
            <w:r>
              <w:rPr>
                <w:rFonts w:hint="eastAsia" w:ascii="宋体" w:hAnsi="宋体" w:eastAsia="宋体"/>
                <w:strike w:val="0"/>
                <w:dstrike w:val="0"/>
                <w:color w:val="000000"/>
                <w:sz w:val="15"/>
                <w:szCs w:val="15"/>
                <w:highlight w:val="none"/>
                <w:lang w:eastAsia="zh-CN"/>
              </w:rPr>
              <w:t>情节系数</w:t>
            </w:r>
            <w:r>
              <w:rPr>
                <w:rFonts w:hint="eastAsia" w:ascii="宋体" w:hAnsi="宋体" w:eastAsia="宋体"/>
                <w:strike w:val="0"/>
                <w:dstrike w:val="0"/>
                <w:color w:val="000000"/>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395" w:hRule="atLeast"/>
          <w:jc w:val="center"/>
        </w:trPr>
        <w:tc>
          <w:tcPr>
            <w:tcW w:w="714" w:type="dxa"/>
            <w:vMerge w:val="restart"/>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9</w:t>
            </w:r>
          </w:p>
        </w:tc>
        <w:tc>
          <w:tcPr>
            <w:tcW w:w="1626" w:type="dxa"/>
            <w:gridSpan w:val="2"/>
            <w:vMerge w:val="restart"/>
            <w:noWrap w:val="0"/>
            <w:vAlign w:val="center"/>
          </w:tcPr>
          <w:p>
            <w:pPr>
              <w:spacing w:line="21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停车场管理单位在停车区域从事影响车辆安全停放的</w:t>
            </w:r>
            <w:r>
              <w:rPr>
                <w:rFonts w:hint="eastAsia" w:ascii="宋体" w:hAnsi="宋体" w:eastAsia="宋体"/>
                <w:color w:val="000000"/>
                <w:sz w:val="15"/>
                <w:szCs w:val="15"/>
                <w:highlight w:val="none"/>
                <w:shd w:val="clear" w:color="auto" w:fill="auto"/>
              </w:rPr>
              <w:t>其</w:t>
            </w:r>
            <w:r>
              <w:rPr>
                <w:rFonts w:hint="eastAsia" w:ascii="宋体" w:hAnsi="宋体" w:eastAsia="宋体"/>
                <w:color w:val="000000"/>
                <w:sz w:val="15"/>
                <w:szCs w:val="15"/>
                <w:highlight w:val="none"/>
                <w:shd w:val="clear" w:color="auto" w:fill="auto"/>
                <w:lang w:eastAsia="zh-CN"/>
              </w:rPr>
              <w:t>他</w:t>
            </w:r>
            <w:r>
              <w:rPr>
                <w:rFonts w:hint="eastAsia" w:ascii="宋体" w:hAnsi="宋体" w:eastAsia="宋体"/>
                <w:color w:val="000000"/>
                <w:sz w:val="15"/>
                <w:szCs w:val="15"/>
                <w:highlight w:val="none"/>
                <w:shd w:val="clear" w:color="auto" w:fill="auto"/>
              </w:rPr>
              <w:t>经</w:t>
            </w:r>
            <w:r>
              <w:rPr>
                <w:rFonts w:hint="eastAsia" w:ascii="宋体" w:hAnsi="宋体" w:eastAsia="宋体"/>
                <w:color w:val="000000"/>
                <w:sz w:val="15"/>
                <w:szCs w:val="15"/>
                <w:highlight w:val="none"/>
              </w:rPr>
              <w:t>营活动</w:t>
            </w:r>
          </w:p>
        </w:tc>
        <w:tc>
          <w:tcPr>
            <w:tcW w:w="2981" w:type="dxa"/>
            <w:vMerge w:val="restart"/>
            <w:noWrap w:val="0"/>
            <w:vAlign w:val="center"/>
          </w:tcPr>
          <w:p>
            <w:pPr>
              <w:spacing w:line="21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违反条款：第二十一条第一款第（七）项；处罚条款：第三十三条第二款，给予警告，并责令限期改正；逾期未改正的，处1000元罚款；造成严重后果的，处5000元以上1万元以下罚款。</w:t>
            </w:r>
          </w:p>
        </w:tc>
        <w:tc>
          <w:tcPr>
            <w:tcW w:w="851" w:type="dxa"/>
            <w:noWrap w:val="0"/>
            <w:vAlign w:val="center"/>
          </w:tcPr>
          <w:p>
            <w:pPr>
              <w:spacing w:line="21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w:t>
            </w:r>
          </w:p>
        </w:tc>
        <w:tc>
          <w:tcPr>
            <w:tcW w:w="840" w:type="dxa"/>
            <w:noWrap w:val="0"/>
            <w:vAlign w:val="center"/>
          </w:tcPr>
          <w:p>
            <w:pPr>
              <w:spacing w:line="212"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12" w:lineRule="exact"/>
              <w:rPr>
                <w:rFonts w:ascii="宋体" w:hAnsi="宋体" w:eastAsia="宋体" w:cs="宋体"/>
                <w:color w:val="000000"/>
                <w:kern w:val="0"/>
                <w:sz w:val="15"/>
                <w:szCs w:val="15"/>
                <w:highlight w:val="none"/>
              </w:rPr>
            </w:pPr>
          </w:p>
        </w:tc>
        <w:tc>
          <w:tcPr>
            <w:tcW w:w="1949" w:type="dxa"/>
            <w:gridSpan w:val="2"/>
            <w:noWrap w:val="0"/>
            <w:vAlign w:val="center"/>
          </w:tcPr>
          <w:p>
            <w:pPr>
              <w:spacing w:line="212" w:lineRule="exact"/>
              <w:rPr>
                <w:rFonts w:ascii="宋体" w:hAnsi="宋体" w:eastAsia="宋体" w:cs="宋体"/>
                <w:color w:val="000000"/>
                <w:kern w:val="0"/>
                <w:sz w:val="15"/>
                <w:szCs w:val="15"/>
                <w:highlight w:val="none"/>
              </w:rPr>
            </w:pPr>
          </w:p>
        </w:tc>
        <w:tc>
          <w:tcPr>
            <w:tcW w:w="2178" w:type="dxa"/>
            <w:noWrap w:val="0"/>
            <w:vAlign w:val="center"/>
          </w:tcPr>
          <w:p>
            <w:pPr>
              <w:spacing w:line="212"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按照规定额度处罚</w:t>
            </w:r>
            <w:r>
              <w:rPr>
                <w:rFonts w:hint="eastAsia" w:ascii="宋体" w:hAnsi="宋体" w:eastAsia="宋体" w:cs="宋体"/>
                <w:color w:val="000000"/>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42" w:hRule="atLeast"/>
          <w:jc w:val="center"/>
        </w:trPr>
        <w:tc>
          <w:tcPr>
            <w:tcW w:w="714" w:type="dxa"/>
            <w:vMerge w:val="continue"/>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spacing w:line="212" w:lineRule="exact"/>
              <w:rPr>
                <w:rFonts w:ascii="宋体" w:hAnsi="宋体" w:eastAsia="宋体"/>
                <w:color w:val="000000"/>
                <w:sz w:val="15"/>
                <w:szCs w:val="15"/>
                <w:highlight w:val="none"/>
              </w:rPr>
            </w:pPr>
          </w:p>
        </w:tc>
        <w:tc>
          <w:tcPr>
            <w:tcW w:w="2981" w:type="dxa"/>
            <w:vMerge w:val="continue"/>
            <w:noWrap w:val="0"/>
            <w:vAlign w:val="center"/>
          </w:tcPr>
          <w:p>
            <w:pPr>
              <w:spacing w:line="212" w:lineRule="exact"/>
              <w:rPr>
                <w:rFonts w:ascii="宋体" w:hAnsi="宋体" w:eastAsia="宋体"/>
                <w:color w:val="000000"/>
                <w:sz w:val="15"/>
                <w:szCs w:val="15"/>
                <w:highlight w:val="none"/>
              </w:rPr>
            </w:pPr>
          </w:p>
        </w:tc>
        <w:tc>
          <w:tcPr>
            <w:tcW w:w="851" w:type="dxa"/>
            <w:noWrap w:val="0"/>
            <w:vAlign w:val="center"/>
          </w:tcPr>
          <w:p>
            <w:pPr>
              <w:spacing w:line="21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w:t>
            </w:r>
          </w:p>
        </w:tc>
        <w:tc>
          <w:tcPr>
            <w:tcW w:w="840" w:type="dxa"/>
            <w:noWrap w:val="0"/>
            <w:vAlign w:val="center"/>
          </w:tcPr>
          <w:p>
            <w:pPr>
              <w:spacing w:line="21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12"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一年内群众投诉3次以上，或者致使周边交通拥堵的，或者因上述原因诱发停车事故或者交通事故的，系数1</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rPr>
              <w:t>存在基准2.1.3规定情形的，系数按照相关规定确定</w:t>
            </w:r>
            <w:r>
              <w:rPr>
                <w:rFonts w:hint="eastAsia" w:ascii="宋体" w:hAnsi="宋体" w:eastAsia="宋体" w:cs="宋体"/>
                <w:color w:val="000000"/>
                <w:kern w:val="0"/>
                <w:sz w:val="15"/>
                <w:szCs w:val="15"/>
                <w:highlight w:val="none"/>
                <w:lang w:eastAsia="zh-CN"/>
              </w:rPr>
              <w:t>（基准2.1.3.5不适用）。</w:t>
            </w:r>
          </w:p>
        </w:tc>
        <w:tc>
          <w:tcPr>
            <w:tcW w:w="1949" w:type="dxa"/>
            <w:gridSpan w:val="2"/>
            <w:noWrap w:val="0"/>
            <w:vAlign w:val="center"/>
          </w:tcPr>
          <w:p>
            <w:pPr>
              <w:spacing w:line="21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1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致使周边交通拥堵或者诱发</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停车事故、交通事故的，或者一年内2次以上同类违法行为受到告诫或处罚的，视为情节严重。</w:t>
            </w:r>
          </w:p>
          <w:p>
            <w:pPr>
              <w:spacing w:line="212" w:lineRule="exact"/>
              <w:rPr>
                <w:rFonts w:ascii="宋体" w:hAnsi="宋体" w:eastAsia="宋体" w:cs="宋体"/>
                <w:color w:val="000000"/>
                <w:kern w:val="0"/>
                <w:sz w:val="15"/>
                <w:szCs w:val="15"/>
                <w:highlight w:val="none"/>
              </w:rPr>
            </w:pPr>
            <w:r>
              <w:rPr>
                <w:rFonts w:hint="eastAsia" w:ascii="宋体" w:hAnsi="宋体" w:eastAsia="宋体"/>
                <w:strike w:val="0"/>
                <w:dstrike w:val="0"/>
                <w:color w:val="000000"/>
                <w:sz w:val="15"/>
                <w:szCs w:val="15"/>
                <w:highlight w:val="none"/>
              </w:rPr>
              <w:t>逾期不改正的情形，不</w:t>
            </w:r>
            <w:r>
              <w:rPr>
                <w:rFonts w:hint="eastAsia" w:ascii="宋体" w:hAnsi="宋体" w:eastAsia="宋体"/>
                <w:strike w:val="0"/>
                <w:dstrike w:val="0"/>
                <w:color w:val="000000"/>
                <w:sz w:val="15"/>
                <w:szCs w:val="15"/>
                <w:highlight w:val="none"/>
                <w:lang w:eastAsia="zh-CN"/>
              </w:rPr>
              <w:t>计入</w:t>
            </w:r>
            <w:r>
              <w:rPr>
                <w:rFonts w:hint="eastAsia" w:ascii="宋体" w:hAnsi="宋体" w:eastAsia="宋体"/>
                <w:strike w:val="0"/>
                <w:dstrike w:val="0"/>
                <w:color w:val="000000"/>
                <w:sz w:val="15"/>
                <w:szCs w:val="15"/>
                <w:highlight w:val="none"/>
              </w:rPr>
              <w:t>本项</w:t>
            </w:r>
            <w:r>
              <w:rPr>
                <w:rFonts w:hint="eastAsia" w:ascii="宋体" w:hAnsi="宋体" w:eastAsia="宋体"/>
                <w:strike w:val="0"/>
                <w:dstrike w:val="0"/>
                <w:color w:val="000000"/>
                <w:sz w:val="15"/>
                <w:szCs w:val="15"/>
                <w:highlight w:val="none"/>
                <w:lang w:eastAsia="zh-CN"/>
              </w:rPr>
              <w:t>情节系数</w:t>
            </w:r>
            <w:r>
              <w:rPr>
                <w:rFonts w:hint="eastAsia" w:ascii="宋体" w:hAnsi="宋体" w:eastAsia="宋体"/>
                <w:strike w:val="0"/>
                <w:dstrike w:val="0"/>
                <w:color w:val="000000"/>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567" w:hRule="atLeast"/>
          <w:jc w:val="center"/>
        </w:trPr>
        <w:tc>
          <w:tcPr>
            <w:tcW w:w="714" w:type="dxa"/>
            <w:vMerge w:val="restart"/>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w:t>
            </w:r>
          </w:p>
        </w:tc>
        <w:tc>
          <w:tcPr>
            <w:tcW w:w="1626" w:type="dxa"/>
            <w:gridSpan w:val="2"/>
            <w:vMerge w:val="restart"/>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停车场管理单位未建立投诉处理制度</w:t>
            </w:r>
          </w:p>
        </w:tc>
        <w:tc>
          <w:tcPr>
            <w:tcW w:w="2981" w:type="dxa"/>
            <w:vMerge w:val="restart"/>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违反条款：第二十一条第一款第（八）项；处罚条款：第三十三条第二款：给予警告，并责令限期改正；逾期未改正的，处1000元罚款；造成严重后果的，处5000元以上1万元以下罚款。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32" w:lineRule="exact"/>
              <w:rPr>
                <w:rFonts w:ascii="宋体" w:hAnsi="宋体" w:eastAsia="宋体" w:cs="宋体"/>
                <w:color w:val="000000"/>
                <w:kern w:val="0"/>
                <w:sz w:val="15"/>
                <w:szCs w:val="15"/>
                <w:highlight w:val="none"/>
              </w:rPr>
            </w:pP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p>
        </w:tc>
        <w:tc>
          <w:tcPr>
            <w:tcW w:w="2178" w:type="dxa"/>
            <w:noWrap w:val="0"/>
            <w:vAlign w:val="center"/>
          </w:tcPr>
          <w:p>
            <w:pPr>
              <w:spacing w:line="232"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按照规定额度处罚</w:t>
            </w:r>
            <w:r>
              <w:rPr>
                <w:rFonts w:hint="eastAsia" w:ascii="宋体" w:hAnsi="宋体" w:eastAsia="宋体" w:cs="宋体"/>
                <w:color w:val="000000"/>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932" w:hRule="atLeast"/>
          <w:jc w:val="center"/>
        </w:trPr>
        <w:tc>
          <w:tcPr>
            <w:tcW w:w="714" w:type="dxa"/>
            <w:vMerge w:val="continue"/>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spacing w:line="232" w:lineRule="exact"/>
              <w:rPr>
                <w:rFonts w:ascii="宋体" w:hAnsi="宋体" w:eastAsia="宋体"/>
                <w:color w:val="000000"/>
                <w:sz w:val="15"/>
                <w:szCs w:val="15"/>
                <w:highlight w:val="none"/>
              </w:rPr>
            </w:pPr>
          </w:p>
        </w:tc>
        <w:tc>
          <w:tcPr>
            <w:tcW w:w="2981" w:type="dxa"/>
            <w:vMerge w:val="continue"/>
            <w:noWrap w:val="0"/>
            <w:vAlign w:val="center"/>
          </w:tcPr>
          <w:p>
            <w:pPr>
              <w:spacing w:line="232" w:lineRule="exact"/>
              <w:rPr>
                <w:rFonts w:ascii="宋体" w:hAnsi="宋体" w:eastAsia="宋体"/>
                <w:color w:val="000000"/>
                <w:sz w:val="15"/>
                <w:szCs w:val="15"/>
                <w:highlight w:val="none"/>
              </w:rPr>
            </w:pP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一年内群众投诉3次以上，或者诱发</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停车事故、交通事故、治安事件的，系数1</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rPr>
              <w:t>存在基准2.1.3规定情形的，系数按照相关规定确定</w:t>
            </w:r>
            <w:r>
              <w:rPr>
                <w:rFonts w:hint="eastAsia" w:ascii="宋体" w:hAnsi="宋体" w:eastAsia="宋体" w:cs="宋体"/>
                <w:color w:val="000000"/>
                <w:kern w:val="0"/>
                <w:sz w:val="15"/>
                <w:szCs w:val="15"/>
                <w:highlight w:val="none"/>
                <w:lang w:eastAsia="zh-CN"/>
              </w:rPr>
              <w:t>（基准2.1.3.5不适用）。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群众3次以上投诉，或者诱发</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停车事故、交通事故、治安事件的，或者一年内2次以上同类违法行为受到告诫或处罚的，视为情节严重。</w:t>
            </w:r>
          </w:p>
          <w:p>
            <w:pPr>
              <w:spacing w:line="232" w:lineRule="exact"/>
              <w:rPr>
                <w:rFonts w:ascii="宋体" w:hAnsi="宋体" w:eastAsia="宋体" w:cs="宋体"/>
                <w:color w:val="000000"/>
                <w:kern w:val="0"/>
                <w:sz w:val="15"/>
                <w:szCs w:val="15"/>
                <w:highlight w:val="none"/>
              </w:rPr>
            </w:pPr>
            <w:r>
              <w:rPr>
                <w:rFonts w:hint="eastAsia" w:ascii="宋体" w:hAnsi="宋体" w:eastAsia="宋体"/>
                <w:strike w:val="0"/>
                <w:dstrike w:val="0"/>
                <w:color w:val="000000"/>
                <w:sz w:val="15"/>
                <w:szCs w:val="15"/>
                <w:highlight w:val="none"/>
              </w:rPr>
              <w:t>逾期不改正的情形，不</w:t>
            </w:r>
            <w:r>
              <w:rPr>
                <w:rFonts w:hint="eastAsia" w:ascii="宋体" w:hAnsi="宋体" w:eastAsia="宋体"/>
                <w:strike w:val="0"/>
                <w:dstrike w:val="0"/>
                <w:color w:val="000000"/>
                <w:sz w:val="15"/>
                <w:szCs w:val="15"/>
                <w:highlight w:val="none"/>
                <w:lang w:eastAsia="zh-CN"/>
              </w:rPr>
              <w:t>计入</w:t>
            </w:r>
            <w:r>
              <w:rPr>
                <w:rFonts w:hint="eastAsia" w:ascii="宋体" w:hAnsi="宋体" w:eastAsia="宋体"/>
                <w:strike w:val="0"/>
                <w:dstrike w:val="0"/>
                <w:color w:val="000000"/>
                <w:sz w:val="15"/>
                <w:szCs w:val="15"/>
                <w:highlight w:val="none"/>
              </w:rPr>
              <w:t>本项</w:t>
            </w:r>
            <w:r>
              <w:rPr>
                <w:rFonts w:hint="eastAsia" w:ascii="宋体" w:hAnsi="宋体" w:eastAsia="宋体"/>
                <w:strike w:val="0"/>
                <w:dstrike w:val="0"/>
                <w:color w:val="000000"/>
                <w:sz w:val="15"/>
                <w:szCs w:val="15"/>
                <w:highlight w:val="none"/>
                <w:lang w:eastAsia="zh-CN"/>
              </w:rPr>
              <w:t>情节系数</w:t>
            </w:r>
            <w:r>
              <w:rPr>
                <w:rFonts w:hint="eastAsia" w:ascii="宋体" w:hAnsi="宋体" w:eastAsia="宋体"/>
                <w:strike w:val="0"/>
                <w:dstrike w:val="0"/>
                <w:color w:val="000000"/>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561" w:hRule="atLeast"/>
          <w:jc w:val="center"/>
        </w:trPr>
        <w:tc>
          <w:tcPr>
            <w:tcW w:w="714" w:type="dxa"/>
            <w:vMerge w:val="restart"/>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11</w:t>
            </w:r>
          </w:p>
        </w:tc>
        <w:tc>
          <w:tcPr>
            <w:tcW w:w="1626" w:type="dxa"/>
            <w:gridSpan w:val="2"/>
            <w:vMerge w:val="restart"/>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停车场管理单位未遵守国家和</w:t>
            </w:r>
            <w:r>
              <w:rPr>
                <w:rFonts w:hint="eastAsia" w:ascii="宋体" w:hAnsi="宋体" w:eastAsia="宋体"/>
                <w:color w:val="000000"/>
                <w:sz w:val="15"/>
                <w:szCs w:val="15"/>
                <w:highlight w:val="none"/>
                <w:shd w:val="clear" w:color="auto" w:fill="auto"/>
              </w:rPr>
              <w:t>本市其</w:t>
            </w:r>
            <w:r>
              <w:rPr>
                <w:rFonts w:hint="eastAsia" w:ascii="宋体" w:hAnsi="宋体" w:eastAsia="宋体"/>
                <w:color w:val="000000"/>
                <w:sz w:val="15"/>
                <w:szCs w:val="15"/>
                <w:highlight w:val="none"/>
                <w:shd w:val="clear" w:color="auto" w:fill="auto"/>
                <w:lang w:eastAsia="zh-CN"/>
              </w:rPr>
              <w:t>他</w:t>
            </w:r>
            <w:r>
              <w:rPr>
                <w:rFonts w:hint="eastAsia" w:ascii="宋体" w:hAnsi="宋体" w:eastAsia="宋体"/>
                <w:color w:val="000000"/>
                <w:sz w:val="15"/>
                <w:szCs w:val="15"/>
                <w:highlight w:val="none"/>
                <w:shd w:val="clear" w:color="auto" w:fill="auto"/>
              </w:rPr>
              <w:t>相关停车管理服务规范和标准</w:t>
            </w:r>
          </w:p>
        </w:tc>
        <w:tc>
          <w:tcPr>
            <w:tcW w:w="2981" w:type="dxa"/>
            <w:vMerge w:val="restart"/>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违反条款：第二十一条第一款第（九）项；处罚条款：第三十三条第二款：给予警告，并责令限期改正；逾期未改正的，处1000元罚款；造成严重后果的，处5000元以上1万元以下罚款。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32" w:lineRule="exact"/>
              <w:rPr>
                <w:rFonts w:ascii="宋体" w:hAnsi="宋体" w:eastAsia="宋体" w:cs="宋体"/>
                <w:color w:val="000000"/>
                <w:kern w:val="0"/>
                <w:sz w:val="15"/>
                <w:szCs w:val="15"/>
                <w:highlight w:val="none"/>
              </w:rPr>
            </w:pP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p>
        </w:tc>
        <w:tc>
          <w:tcPr>
            <w:tcW w:w="2178" w:type="dxa"/>
            <w:noWrap w:val="0"/>
            <w:vAlign w:val="center"/>
          </w:tcPr>
          <w:p>
            <w:pPr>
              <w:spacing w:line="232"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按照规定额度处罚</w:t>
            </w:r>
            <w:r>
              <w:rPr>
                <w:rFonts w:hint="eastAsia" w:ascii="宋体" w:hAnsi="宋体" w:eastAsia="宋体" w:cs="宋体"/>
                <w:color w:val="000000"/>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842" w:hRule="atLeast"/>
          <w:jc w:val="center"/>
        </w:trPr>
        <w:tc>
          <w:tcPr>
            <w:tcW w:w="714" w:type="dxa"/>
            <w:vMerge w:val="continue"/>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spacing w:line="232" w:lineRule="exact"/>
              <w:rPr>
                <w:rFonts w:ascii="宋体" w:hAnsi="宋体" w:eastAsia="宋体"/>
                <w:color w:val="000000"/>
                <w:sz w:val="15"/>
                <w:szCs w:val="15"/>
                <w:highlight w:val="none"/>
              </w:rPr>
            </w:pPr>
          </w:p>
        </w:tc>
        <w:tc>
          <w:tcPr>
            <w:tcW w:w="2981" w:type="dxa"/>
            <w:vMerge w:val="continue"/>
            <w:noWrap w:val="0"/>
            <w:vAlign w:val="center"/>
          </w:tcPr>
          <w:p>
            <w:pPr>
              <w:spacing w:line="232" w:lineRule="exact"/>
              <w:rPr>
                <w:rFonts w:ascii="宋体" w:hAnsi="宋体" w:eastAsia="宋体"/>
                <w:color w:val="000000"/>
                <w:sz w:val="15"/>
                <w:szCs w:val="15"/>
                <w:highlight w:val="none"/>
              </w:rPr>
            </w:pP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一年内群众投诉3次以上，或者诱发</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停车事故、交通事故、治安事件的，系数1</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rPr>
              <w:t>存在基准2.1.3规定情形的，系数按照相关规定确定</w:t>
            </w:r>
            <w:r>
              <w:rPr>
                <w:rFonts w:hint="eastAsia" w:ascii="宋体" w:hAnsi="宋体" w:eastAsia="宋体" w:cs="宋体"/>
                <w:color w:val="000000"/>
                <w:kern w:val="0"/>
                <w:sz w:val="15"/>
                <w:szCs w:val="15"/>
                <w:highlight w:val="none"/>
                <w:lang w:eastAsia="zh-CN"/>
              </w:rPr>
              <w:t>（基准2.1.3.5不适用）。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群众3次以上投诉，或者诱发</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停车事故、交通事故、治安事件的，或者一年内2次以上同类违法行为受到告诫或处罚的，视为情节严重。</w:t>
            </w:r>
          </w:p>
          <w:p>
            <w:pPr>
              <w:spacing w:line="232" w:lineRule="exact"/>
              <w:rPr>
                <w:rFonts w:ascii="宋体" w:hAnsi="宋体" w:eastAsia="宋体" w:cs="宋体"/>
                <w:color w:val="000000"/>
                <w:kern w:val="0"/>
                <w:sz w:val="15"/>
                <w:szCs w:val="15"/>
                <w:highlight w:val="none"/>
              </w:rPr>
            </w:pPr>
            <w:r>
              <w:rPr>
                <w:rFonts w:hint="eastAsia" w:ascii="宋体" w:hAnsi="宋体" w:eastAsia="宋体"/>
                <w:strike w:val="0"/>
                <w:dstrike w:val="0"/>
                <w:color w:val="000000"/>
                <w:sz w:val="15"/>
                <w:szCs w:val="15"/>
                <w:highlight w:val="none"/>
              </w:rPr>
              <w:t>逾期不改正的情形，不</w:t>
            </w:r>
            <w:r>
              <w:rPr>
                <w:rFonts w:hint="eastAsia" w:ascii="宋体" w:hAnsi="宋体" w:eastAsia="宋体"/>
                <w:strike w:val="0"/>
                <w:dstrike w:val="0"/>
                <w:color w:val="000000"/>
                <w:sz w:val="15"/>
                <w:szCs w:val="15"/>
                <w:highlight w:val="none"/>
                <w:lang w:eastAsia="zh-CN"/>
              </w:rPr>
              <w:t>计入</w:t>
            </w:r>
            <w:r>
              <w:rPr>
                <w:rFonts w:hint="eastAsia" w:ascii="宋体" w:hAnsi="宋体" w:eastAsia="宋体"/>
                <w:strike w:val="0"/>
                <w:dstrike w:val="0"/>
                <w:color w:val="000000"/>
                <w:sz w:val="15"/>
                <w:szCs w:val="15"/>
                <w:highlight w:val="none"/>
              </w:rPr>
              <w:t>本项</w:t>
            </w:r>
            <w:r>
              <w:rPr>
                <w:rFonts w:hint="eastAsia" w:ascii="宋体" w:hAnsi="宋体" w:eastAsia="宋体"/>
                <w:strike w:val="0"/>
                <w:dstrike w:val="0"/>
                <w:color w:val="000000"/>
                <w:sz w:val="15"/>
                <w:szCs w:val="15"/>
                <w:highlight w:val="none"/>
                <w:lang w:eastAsia="zh-CN"/>
              </w:rPr>
              <w:t>情节系数</w:t>
            </w:r>
            <w:r>
              <w:rPr>
                <w:rFonts w:hint="eastAsia" w:ascii="宋体" w:hAnsi="宋体" w:eastAsia="宋体"/>
                <w:strike w:val="0"/>
                <w:dstrike w:val="0"/>
                <w:color w:val="000000"/>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58"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12</w:t>
            </w:r>
          </w:p>
        </w:tc>
        <w:tc>
          <w:tcPr>
            <w:tcW w:w="1626" w:type="dxa"/>
            <w:gridSpan w:val="2"/>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停车场未按规定24小时开放</w:t>
            </w:r>
          </w:p>
        </w:tc>
        <w:tc>
          <w:tcPr>
            <w:tcW w:w="2981" w:type="dxa"/>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违反条款：第二十一条第二款；处罚条款：第三十四条，责令限期改正，并处5000元以上1万元以下罚款。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一年内群众投诉3次以上的，系数1</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rPr>
              <w:t>存在基准2.1.3规定情形的，系数按照相关规定确定</w:t>
            </w:r>
            <w:r>
              <w:rPr>
                <w:rFonts w:hint="eastAsia" w:ascii="宋体" w:hAnsi="宋体" w:eastAsia="宋体" w:cs="宋体"/>
                <w:color w:val="000000"/>
                <w:kern w:val="0"/>
                <w:sz w:val="15"/>
                <w:szCs w:val="15"/>
                <w:highlight w:val="none"/>
                <w:lang w:eastAsia="zh-CN"/>
              </w:rPr>
              <w:t>（基准2.1.3.5不适用）。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适用于中心城范围内向社会开放并收费的停车场；按规定实行限时的临时停车场除外。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490"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13</w:t>
            </w:r>
          </w:p>
        </w:tc>
        <w:tc>
          <w:tcPr>
            <w:tcW w:w="1626" w:type="dxa"/>
            <w:gridSpan w:val="2"/>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擅自设置地桩、地锁等障碍物</w:t>
            </w:r>
          </w:p>
        </w:tc>
        <w:tc>
          <w:tcPr>
            <w:tcW w:w="2981" w:type="dxa"/>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违反条款：第二十七条第一款；处罚条款：第三十七条</w:t>
            </w:r>
            <w:r>
              <w:rPr>
                <w:rFonts w:hint="eastAsia" w:ascii="宋体" w:hAnsi="宋体" w:eastAsia="宋体"/>
                <w:color w:val="000000"/>
                <w:sz w:val="15"/>
                <w:szCs w:val="15"/>
                <w:highlight w:val="none"/>
                <w:lang w:eastAsia="zh-CN"/>
              </w:rPr>
              <w:t>第一款</w:t>
            </w:r>
            <w:r>
              <w:rPr>
                <w:rFonts w:hint="eastAsia" w:ascii="宋体" w:hAnsi="宋体" w:eastAsia="宋体"/>
                <w:color w:val="000000"/>
                <w:sz w:val="15"/>
                <w:szCs w:val="15"/>
                <w:highlight w:val="none"/>
              </w:rPr>
              <w:t>，责令停止违法行为，恢复原状，并处500元以上5000元以下罚款。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 一年内群众投诉3次以上的，系数1；2.设置地桩、地锁等障碍物数量2个，系数1；3个，系数2</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4个，系数3；5个，系数4；6个，系数5；</w:t>
            </w:r>
            <w:r>
              <w:rPr>
                <w:rFonts w:hint="eastAsia" w:ascii="宋体" w:hAnsi="宋体" w:eastAsia="宋体" w:cs="宋体"/>
                <w:color w:val="000000"/>
                <w:kern w:val="0"/>
                <w:sz w:val="15"/>
                <w:szCs w:val="15"/>
                <w:highlight w:val="none"/>
              </w:rPr>
              <w:t>以此</w:t>
            </w:r>
            <w:r>
              <w:rPr>
                <w:rFonts w:hint="eastAsia" w:ascii="宋体" w:hAnsi="宋体" w:eastAsia="宋体" w:cs="宋体"/>
                <w:color w:val="000000"/>
                <w:kern w:val="0"/>
                <w:sz w:val="15"/>
                <w:szCs w:val="15"/>
                <w:highlight w:val="none"/>
                <w:lang w:eastAsia="zh-CN"/>
              </w:rPr>
              <w:t>类推，</w:t>
            </w:r>
            <w:r>
              <w:rPr>
                <w:rFonts w:hint="eastAsia" w:ascii="宋体" w:hAnsi="宋体" w:eastAsia="宋体" w:cs="宋体"/>
                <w:color w:val="000000"/>
                <w:kern w:val="0"/>
                <w:sz w:val="15"/>
                <w:szCs w:val="15"/>
                <w:highlight w:val="none"/>
                <w:lang w:val="en-US" w:eastAsia="zh-CN"/>
              </w:rPr>
              <w:t>10个及以上的，系数9</w:t>
            </w:r>
            <w:r>
              <w:rPr>
                <w:rFonts w:hint="eastAsia" w:ascii="宋体" w:hAnsi="宋体" w:eastAsia="宋体" w:cs="宋体"/>
                <w:color w:val="000000"/>
                <w:kern w:val="0"/>
                <w:sz w:val="15"/>
                <w:szCs w:val="15"/>
                <w:highlight w:val="none"/>
              </w:rPr>
              <w:t>；3.存在</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严重影响通行和市容秩序、致使公共安全等事件的，系数9</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rPr>
              <w:t>存在基准2.1.3规定情形的，系数按照相关规定确定。</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32" w:lineRule="exact"/>
              <w:rPr>
                <w:rFonts w:ascii="宋体" w:hAnsi="宋体" w:eastAsia="宋体"/>
                <w:color w:val="00000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65" w:hRule="atLeast"/>
          <w:jc w:val="center"/>
        </w:trPr>
        <w:tc>
          <w:tcPr>
            <w:tcW w:w="13515" w:type="dxa"/>
            <w:gridSpan w:val="10"/>
            <w:noWrap w:val="0"/>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olor w:val="000000"/>
                <w:sz w:val="15"/>
                <w:szCs w:val="15"/>
                <w:highlight w:val="none"/>
              </w:rPr>
            </w:pPr>
            <w:bookmarkStart w:id="126" w:name="_Toc110851478"/>
            <w:bookmarkStart w:id="127" w:name="_Toc1729818321"/>
            <w:bookmarkStart w:id="128" w:name="_Toc1557995543"/>
            <w:r>
              <w:rPr>
                <w:rFonts w:hint="eastAsia" w:ascii="宋体" w:hAnsi="宋体" w:eastAsia="宋体"/>
                <w:color w:val="000000"/>
                <w:sz w:val="21"/>
                <w:szCs w:val="21"/>
                <w:highlight w:val="none"/>
              </w:rPr>
              <w:t>《北京市</w:t>
            </w:r>
            <w:r>
              <w:rPr>
                <w:rFonts w:ascii="宋体" w:hAnsi="宋体" w:eastAsia="宋体"/>
                <w:color w:val="000000"/>
                <w:sz w:val="21"/>
                <w:szCs w:val="21"/>
                <w:highlight w:val="none"/>
              </w:rPr>
              <w:t>机动车停车条例</w:t>
            </w:r>
            <w:r>
              <w:rPr>
                <w:rFonts w:hint="eastAsia" w:ascii="宋体" w:hAnsi="宋体" w:eastAsia="宋体"/>
                <w:color w:val="000000"/>
                <w:sz w:val="21"/>
                <w:szCs w:val="21"/>
                <w:highlight w:val="none"/>
              </w:rPr>
              <w:t>》案由6项</w:t>
            </w:r>
            <w:bookmarkEnd w:id="126"/>
            <w:bookmarkEnd w:id="127"/>
            <w:bookmarkEnd w:id="12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44"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6" w:type="dxa"/>
            <w:gridSpan w:val="2"/>
            <w:noWrap w:val="0"/>
            <w:vAlign w:val="center"/>
          </w:tcPr>
          <w:p>
            <w:pPr>
              <w:spacing w:line="232" w:lineRule="exact"/>
              <w:jc w:val="left"/>
              <w:rPr>
                <w:rFonts w:ascii="宋体" w:hAnsi="宋体" w:eastAsia="宋体"/>
                <w:color w:val="000000"/>
                <w:sz w:val="15"/>
                <w:szCs w:val="15"/>
                <w:highlight w:val="none"/>
              </w:rPr>
            </w:pPr>
            <w:r>
              <w:rPr>
                <w:rFonts w:hint="eastAsia" w:ascii="宋体" w:hAnsi="宋体" w:eastAsia="宋体"/>
                <w:color w:val="000000"/>
                <w:sz w:val="15"/>
                <w:szCs w:val="15"/>
                <w:highlight w:val="none"/>
              </w:rPr>
              <w:t>未如实报送停车设施设置情况</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违反条款：第二十一条第一款。</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处罚条款：第二十一条第三款，责令限期改正；逾期未改正的，处1万元罚款。</w:t>
            </w:r>
          </w:p>
        </w:tc>
        <w:tc>
          <w:tcPr>
            <w:tcW w:w="851" w:type="dxa"/>
            <w:noWrap w:val="0"/>
            <w:vAlign w:val="center"/>
          </w:tcPr>
          <w:p>
            <w:pPr>
              <w:spacing w:line="232" w:lineRule="exact"/>
              <w:rPr>
                <w:rFonts w:ascii="宋体" w:hAnsi="宋体" w:eastAsia="宋体" w:cs="宋体"/>
                <w:color w:val="000000"/>
                <w:kern w:val="0"/>
                <w:sz w:val="15"/>
                <w:szCs w:val="15"/>
                <w:highlight w:val="none"/>
              </w:rPr>
            </w:pP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32" w:lineRule="exact"/>
              <w:rPr>
                <w:rFonts w:ascii="宋体" w:hAnsi="宋体" w:eastAsia="宋体" w:cs="宋体"/>
                <w:color w:val="000000"/>
                <w:kern w:val="0"/>
                <w:sz w:val="15"/>
                <w:szCs w:val="15"/>
                <w:highlight w:val="none"/>
              </w:rPr>
            </w:pP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p>
        </w:tc>
        <w:tc>
          <w:tcPr>
            <w:tcW w:w="2178"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先行责令限期改正，当事人在规定期限内改正的，不予处罚；逾期未改正的，处1万元罚款。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46"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6"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未按照规定时限（或未如实）报送停车设施设置情况</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违反条款：第二十二条第一款。</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处罚条款：第二十二条第二款，责令限期改正；逾期未改正的，处2000元罚款。</w:t>
            </w:r>
          </w:p>
        </w:tc>
        <w:tc>
          <w:tcPr>
            <w:tcW w:w="851" w:type="dxa"/>
            <w:noWrap w:val="0"/>
            <w:vAlign w:val="center"/>
          </w:tcPr>
          <w:p>
            <w:pPr>
              <w:spacing w:line="232" w:lineRule="exact"/>
              <w:rPr>
                <w:rFonts w:ascii="宋体" w:hAnsi="宋体" w:eastAsia="宋体" w:cs="宋体"/>
                <w:color w:val="000000"/>
                <w:kern w:val="0"/>
                <w:sz w:val="15"/>
                <w:szCs w:val="15"/>
                <w:highlight w:val="none"/>
              </w:rPr>
            </w:pP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32" w:lineRule="exact"/>
              <w:rPr>
                <w:rFonts w:ascii="宋体" w:hAnsi="宋体" w:eastAsia="宋体" w:cs="宋体"/>
                <w:color w:val="000000"/>
                <w:kern w:val="0"/>
                <w:sz w:val="15"/>
                <w:szCs w:val="15"/>
                <w:highlight w:val="none"/>
              </w:rPr>
            </w:pP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p>
        </w:tc>
        <w:tc>
          <w:tcPr>
            <w:tcW w:w="2178"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s="宋体"/>
                <w:color w:val="000000"/>
                <w:kern w:val="0"/>
                <w:sz w:val="15"/>
                <w:szCs w:val="15"/>
                <w:highlight w:val="none"/>
              </w:rPr>
              <w:t>先行责令限期改正，当事人在规定期限内改正的，不予处罚；逾期未改正的，处2000元罚款。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75"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p>
        </w:tc>
        <w:tc>
          <w:tcPr>
            <w:tcW w:w="1626"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公共停车设施未按照标准配建停车诱导设施（进出车辆信息采集及号牌系统、与所在区域停车诱导系统实时对接）</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违反条款：第二十四条第二款。</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处罚条款：第二十四条第三款，责令限期改正；逾期未改正的，处1万元罚款。</w:t>
            </w:r>
          </w:p>
        </w:tc>
        <w:tc>
          <w:tcPr>
            <w:tcW w:w="851" w:type="dxa"/>
            <w:noWrap w:val="0"/>
            <w:vAlign w:val="center"/>
          </w:tcPr>
          <w:p>
            <w:pPr>
              <w:spacing w:line="232" w:lineRule="exact"/>
              <w:rPr>
                <w:rFonts w:ascii="宋体" w:hAnsi="宋体" w:eastAsia="宋体" w:cs="宋体"/>
                <w:color w:val="000000"/>
                <w:kern w:val="0"/>
                <w:sz w:val="15"/>
                <w:szCs w:val="15"/>
                <w:highlight w:val="none"/>
              </w:rPr>
            </w:pP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32" w:lineRule="exact"/>
              <w:rPr>
                <w:rFonts w:ascii="宋体" w:hAnsi="宋体" w:eastAsia="宋体" w:cs="宋体"/>
                <w:color w:val="000000"/>
                <w:kern w:val="0"/>
                <w:sz w:val="15"/>
                <w:szCs w:val="15"/>
                <w:highlight w:val="none"/>
              </w:rPr>
            </w:pP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p>
        </w:tc>
        <w:tc>
          <w:tcPr>
            <w:tcW w:w="2178"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先行责令限期改正，当事人在规定期限内改正的，不予处罚；逾期未改正的，处1万元罚款。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091"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4</w:t>
            </w:r>
          </w:p>
        </w:tc>
        <w:tc>
          <w:tcPr>
            <w:tcW w:w="1626"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擅自设置固定或者可移动障碍物</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违反条款：第二十六条第一款。</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处罚条款：第二十六条第二款，责令停止违法行为，恢复原状，并处500元以上1000元以下罚款。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ascii="宋体" w:hAnsi="宋体" w:eastAsia="宋体" w:cs="宋体"/>
                <w:color w:val="000000"/>
                <w:kern w:val="0"/>
                <w:sz w:val="15"/>
                <w:szCs w:val="15"/>
                <w:highlight w:val="none"/>
              </w:rPr>
              <w:t>500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存在基准2.1.3规定情形的，系数按照相关规定确定</w:t>
            </w:r>
            <w:r>
              <w:rPr>
                <w:rFonts w:hint="eastAsia" w:ascii="宋体" w:hAnsi="宋体" w:eastAsia="宋体" w:cs="宋体"/>
                <w:color w:val="000000"/>
                <w:kern w:val="0"/>
                <w:sz w:val="15"/>
                <w:szCs w:val="15"/>
                <w:highlight w:val="none"/>
                <w:lang w:eastAsia="zh-CN"/>
              </w:rPr>
              <w:t>（基准2.1.3.5不适用）。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rPr>
              <w:t>罚款数额＝500×（1＋</w:t>
            </w:r>
            <w:r>
              <w:rPr>
                <w:rFonts w:hint="eastAsia" w:ascii="宋体" w:hAnsi="宋体" w:eastAsia="宋体"/>
                <w:color w:val="000000"/>
                <w:sz w:val="15"/>
                <w:szCs w:val="15"/>
                <w:highlight w:val="none"/>
                <w:lang w:eastAsia="zh-CN"/>
              </w:rPr>
              <w:t>情节系数</w:t>
            </w:r>
            <w:r>
              <w:rPr>
                <w:rFonts w:hint="eastAsia" w:ascii="宋体" w:hAnsi="宋体" w:eastAsia="宋体"/>
                <w:color w:val="000000"/>
                <w:sz w:val="15"/>
                <w:szCs w:val="15"/>
                <w:highlight w:val="none"/>
              </w:rPr>
              <w:t>）</w:t>
            </w:r>
          </w:p>
        </w:tc>
        <w:tc>
          <w:tcPr>
            <w:tcW w:w="2178" w:type="dxa"/>
            <w:noWrap w:val="0"/>
            <w:vAlign w:val="center"/>
          </w:tcPr>
          <w:p>
            <w:pPr>
              <w:spacing w:line="21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该条规定的障碍物包括地桩、地锁等固定式障碍物和废旧桌椅、自行车等可移动障碍物，和《办法》规定的“地桩、地锁等障碍物”有所区别。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14"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w:t>
            </w:r>
          </w:p>
        </w:tc>
        <w:tc>
          <w:tcPr>
            <w:tcW w:w="1626"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停车场未按规定24小时开放</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违反条款：第三十二条第二款。</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处罚条款：第三十二条第二款，责令限期改正，并处5000元以上1万元以下罚款。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ascii="宋体" w:hAnsi="宋体" w:eastAsia="宋体" w:cs="宋体"/>
                <w:color w:val="000000"/>
                <w:kern w:val="0"/>
                <w:sz w:val="15"/>
                <w:szCs w:val="15"/>
                <w:highlight w:val="none"/>
              </w:rPr>
              <w:t>5000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存在基准2.1.3规定情形的，系数按照相关规定确定</w:t>
            </w:r>
            <w:r>
              <w:rPr>
                <w:rFonts w:hint="eastAsia" w:ascii="宋体" w:hAnsi="宋体" w:eastAsia="宋体" w:cs="宋体"/>
                <w:color w:val="000000"/>
                <w:kern w:val="0"/>
                <w:sz w:val="15"/>
                <w:szCs w:val="15"/>
                <w:highlight w:val="none"/>
                <w:lang w:eastAsia="zh-CN"/>
              </w:rPr>
              <w:t>（基准2.1.3.5不适用）。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rPr>
              <w:t>罚款数额＝5000×（1＋</w:t>
            </w:r>
            <w:r>
              <w:rPr>
                <w:rFonts w:hint="eastAsia" w:ascii="宋体" w:hAnsi="宋体" w:eastAsia="宋体"/>
                <w:color w:val="000000"/>
                <w:sz w:val="15"/>
                <w:szCs w:val="15"/>
                <w:highlight w:val="none"/>
                <w:lang w:eastAsia="zh-CN"/>
              </w:rPr>
              <w:t>情节系数</w:t>
            </w:r>
            <w:r>
              <w:rPr>
                <w:rFonts w:hint="eastAsia" w:ascii="宋体" w:hAnsi="宋体" w:eastAsia="宋体"/>
                <w:color w:val="000000"/>
                <w:sz w:val="15"/>
                <w:szCs w:val="15"/>
                <w:highlight w:val="none"/>
              </w:rPr>
              <w:t>）</w:t>
            </w:r>
          </w:p>
        </w:tc>
        <w:tc>
          <w:tcPr>
            <w:tcW w:w="2178"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1.仅限于中心城区范围内经营性停车设施；2.《条例》未涉及的停车设施经营单位应遵守的</w:t>
            </w:r>
            <w:r>
              <w:rPr>
                <w:rFonts w:hint="eastAsia" w:ascii="宋体" w:hAnsi="宋体" w:eastAsia="宋体"/>
                <w:color w:val="000000"/>
                <w:sz w:val="15"/>
                <w:szCs w:val="15"/>
                <w:highlight w:val="none"/>
                <w:lang w:eastAsia="zh-CN"/>
              </w:rPr>
              <w:t>其他</w:t>
            </w:r>
            <w:r>
              <w:rPr>
                <w:rFonts w:hint="eastAsia" w:ascii="宋体" w:hAnsi="宋体" w:eastAsia="宋体"/>
                <w:color w:val="000000"/>
                <w:sz w:val="15"/>
                <w:szCs w:val="15"/>
                <w:highlight w:val="none"/>
              </w:rPr>
              <w:t>规定，依据《办法》第二十一条规定执行。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98"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6</w:t>
            </w:r>
          </w:p>
        </w:tc>
        <w:tc>
          <w:tcPr>
            <w:tcW w:w="1626"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违反规划将停车设施改作他用</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违反条款：第三十三条第一款。</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处罚条款：第三十三条第四款，责令限期改正、恢复原状，并处每个泊位1万元罚款。</w:t>
            </w:r>
          </w:p>
        </w:tc>
        <w:tc>
          <w:tcPr>
            <w:tcW w:w="851" w:type="dxa"/>
            <w:noWrap w:val="0"/>
            <w:vAlign w:val="center"/>
          </w:tcPr>
          <w:p>
            <w:pPr>
              <w:spacing w:line="232" w:lineRule="exact"/>
              <w:rPr>
                <w:rFonts w:ascii="宋体" w:hAnsi="宋体" w:eastAsia="宋体" w:cs="宋体"/>
                <w:color w:val="000000"/>
                <w:kern w:val="0"/>
                <w:sz w:val="15"/>
                <w:szCs w:val="15"/>
                <w:highlight w:val="none"/>
              </w:rPr>
            </w:pP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32" w:lineRule="exact"/>
              <w:rPr>
                <w:rFonts w:ascii="宋体" w:hAnsi="宋体" w:eastAsia="宋体" w:cs="宋体"/>
                <w:color w:val="000000"/>
                <w:kern w:val="0"/>
                <w:sz w:val="15"/>
                <w:szCs w:val="15"/>
                <w:highlight w:val="none"/>
              </w:rPr>
            </w:pP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p>
        </w:tc>
        <w:tc>
          <w:tcPr>
            <w:tcW w:w="2178"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按照规定执行，处每个泊位1万元罚款。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86" w:hRule="atLeast"/>
          <w:jc w:val="center"/>
        </w:trPr>
        <w:tc>
          <w:tcPr>
            <w:tcW w:w="13515" w:type="dxa"/>
            <w:gridSpan w:val="10"/>
            <w:noWrap w:val="0"/>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olor w:val="000000"/>
                <w:sz w:val="15"/>
                <w:szCs w:val="15"/>
                <w:highlight w:val="none"/>
              </w:rPr>
            </w:pPr>
            <w:bookmarkStart w:id="129" w:name="_Toc1656087848"/>
            <w:bookmarkStart w:id="130" w:name="_Toc110851479"/>
            <w:bookmarkStart w:id="131" w:name="_Toc67594986"/>
            <w:r>
              <w:rPr>
                <w:rFonts w:hint="eastAsia" w:ascii="宋体" w:hAnsi="宋体" w:eastAsia="宋体"/>
                <w:color w:val="000000"/>
                <w:sz w:val="21"/>
                <w:szCs w:val="21"/>
                <w:highlight w:val="none"/>
              </w:rPr>
              <w:t>《北京市非机动车停车管理办法》《北京市</w:t>
            </w:r>
            <w:r>
              <w:rPr>
                <w:rFonts w:ascii="宋体" w:hAnsi="宋体" w:eastAsia="宋体"/>
                <w:color w:val="000000"/>
                <w:sz w:val="21"/>
                <w:szCs w:val="21"/>
                <w:highlight w:val="none"/>
              </w:rPr>
              <w:t>非机动车</w:t>
            </w:r>
            <w:r>
              <w:rPr>
                <w:rFonts w:hint="eastAsia" w:ascii="宋体" w:hAnsi="宋体" w:eastAsia="宋体"/>
                <w:color w:val="000000"/>
                <w:sz w:val="21"/>
                <w:szCs w:val="21"/>
                <w:highlight w:val="none"/>
              </w:rPr>
              <w:t>管理</w:t>
            </w:r>
            <w:r>
              <w:rPr>
                <w:rFonts w:ascii="宋体" w:hAnsi="宋体" w:eastAsia="宋体"/>
                <w:color w:val="000000"/>
                <w:sz w:val="21"/>
                <w:szCs w:val="21"/>
                <w:highlight w:val="none"/>
              </w:rPr>
              <w:t>条例</w:t>
            </w:r>
            <w:r>
              <w:rPr>
                <w:rFonts w:hint="eastAsia" w:ascii="宋体" w:hAnsi="宋体" w:eastAsia="宋体"/>
                <w:color w:val="000000"/>
                <w:sz w:val="21"/>
                <w:szCs w:val="21"/>
                <w:highlight w:val="none"/>
              </w:rPr>
              <w:t>》案</w:t>
            </w:r>
            <w:r>
              <w:rPr>
                <w:rFonts w:hint="default"/>
                <w:color w:val="000000"/>
                <w:sz w:val="21"/>
                <w:szCs w:val="21"/>
                <w:highlight w:val="none"/>
                <w:lang w:val="en-US"/>
              </w:rPr>
              <w:t>7</w:t>
            </w:r>
            <w:r>
              <w:rPr>
                <w:rFonts w:hint="eastAsia" w:ascii="宋体" w:hAnsi="宋体" w:eastAsia="宋体"/>
                <w:color w:val="000000"/>
                <w:sz w:val="21"/>
                <w:szCs w:val="21"/>
                <w:highlight w:val="none"/>
              </w:rPr>
              <w:t>项</w:t>
            </w:r>
            <w:bookmarkEnd w:id="129"/>
            <w:bookmarkEnd w:id="130"/>
            <w:bookmarkEnd w:id="13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55" w:hRule="atLeast"/>
          <w:jc w:val="center"/>
        </w:trPr>
        <w:tc>
          <w:tcPr>
            <w:tcW w:w="714" w:type="dxa"/>
            <w:noWrap w:val="0"/>
            <w:vAlign w:val="center"/>
          </w:tcPr>
          <w:p>
            <w:pPr>
              <w:keepNext w:val="0"/>
              <w:keepLines w:val="0"/>
              <w:pageBreakBefore w:val="0"/>
              <w:kinsoku/>
              <w:overflowPunct/>
              <w:topLinePunct w:val="0"/>
              <w:autoSpaceDE/>
              <w:autoSpaceDN/>
              <w:bidi w:val="0"/>
              <w:adjustRightInd/>
              <w:snapToGrid/>
              <w:spacing w:line="240" w:lineRule="auto"/>
              <w:jc w:val="center"/>
              <w:rPr>
                <w:rFonts w:hint="eastAsia" w:ascii="宋体" w:hAnsi="宋体" w:eastAsia="宋体" w:cs="Arial"/>
                <w:b/>
                <w:color w:val="000000"/>
                <w:kern w:val="0"/>
                <w:sz w:val="15"/>
                <w:szCs w:val="15"/>
                <w:highlight w:val="none"/>
                <w:lang w:eastAsia="zh-CN"/>
              </w:rPr>
            </w:pPr>
            <w:bookmarkStart w:id="132" w:name="_Toc2072679585"/>
            <w:bookmarkStart w:id="133" w:name="_Toc110851480"/>
            <w:r>
              <w:rPr>
                <w:rFonts w:hint="eastAsia" w:ascii="宋体" w:hAnsi="宋体" w:eastAsia="宋体" w:cs="宋体"/>
                <w:b w:val="0"/>
                <w:bCs w:val="0"/>
                <w:color w:val="000000"/>
                <w:sz w:val="15"/>
                <w:szCs w:val="15"/>
                <w:highlight w:val="none"/>
                <w:lang w:val="en-US" w:eastAsia="zh-CN"/>
              </w:rPr>
              <w:t>1</w:t>
            </w:r>
          </w:p>
        </w:tc>
        <w:tc>
          <w:tcPr>
            <w:tcW w:w="1626"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lang w:eastAsia="zh-CN"/>
              </w:rPr>
              <w:t>非机动车在步行绿道、滨水步道通行</w:t>
            </w:r>
          </w:p>
        </w:tc>
        <w:tc>
          <w:tcPr>
            <w:tcW w:w="2981" w:type="dxa"/>
            <w:noWrap w:val="0"/>
            <w:vAlign w:val="center"/>
          </w:tcPr>
          <w:p>
            <w:pPr>
              <w:spacing w:line="232" w:lineRule="exact"/>
              <w:rPr>
                <w:rFonts w:hint="eastAsia" w:ascii="宋体" w:hAnsi="宋体" w:eastAsia="宋体"/>
                <w:color w:val="000000"/>
                <w:sz w:val="15"/>
                <w:szCs w:val="15"/>
                <w:highlight w:val="none"/>
                <w:lang w:val="en-US" w:eastAsia="zh-CN"/>
              </w:rPr>
            </w:pPr>
            <w:r>
              <w:rPr>
                <w:rFonts w:hint="eastAsia" w:ascii="宋体" w:hAnsi="宋体" w:eastAsia="宋体"/>
                <w:color w:val="000000"/>
                <w:sz w:val="15"/>
                <w:szCs w:val="15"/>
                <w:highlight w:val="none"/>
              </w:rPr>
              <w:t>违反条款：</w:t>
            </w:r>
            <w:r>
              <w:rPr>
                <w:rFonts w:hint="eastAsia" w:ascii="宋体" w:hAnsi="宋体" w:eastAsia="宋体"/>
                <w:color w:val="000000"/>
                <w:sz w:val="15"/>
                <w:szCs w:val="15"/>
                <w:highlight w:val="none"/>
                <w:lang w:val="en-US" w:eastAsia="zh-CN"/>
              </w:rPr>
              <w:t>《北京市非机动车管理条例》第二十七条第一款；</w:t>
            </w:r>
          </w:p>
          <w:p>
            <w:pPr>
              <w:spacing w:line="232" w:lineRule="exact"/>
              <w:rPr>
                <w:rFonts w:hint="eastAsia" w:ascii="宋体" w:hAnsi="宋体" w:eastAsia="宋体"/>
                <w:color w:val="000000"/>
                <w:sz w:val="15"/>
                <w:szCs w:val="15"/>
                <w:highlight w:val="none"/>
              </w:rPr>
            </w:pPr>
            <w:r>
              <w:rPr>
                <w:rFonts w:hint="eastAsia" w:ascii="宋体" w:hAnsi="宋体" w:eastAsia="宋体"/>
                <w:color w:val="000000"/>
                <w:sz w:val="15"/>
                <w:szCs w:val="15"/>
                <w:highlight w:val="none"/>
                <w:lang w:val="en-US" w:eastAsia="zh-CN"/>
              </w:rPr>
              <w:t>处罚条款：《北京市非机动车管理条例》第四</w:t>
            </w:r>
            <w:r>
              <w:rPr>
                <w:rFonts w:hint="eastAsia" w:ascii="宋体" w:hAnsi="宋体" w:eastAsia="宋体"/>
                <w:color w:val="000000"/>
                <w:sz w:val="15"/>
                <w:szCs w:val="15"/>
                <w:highlight w:val="none"/>
                <w:lang w:eastAsia="zh-CN"/>
              </w:rPr>
              <w:t>十七</w:t>
            </w:r>
            <w:r>
              <w:rPr>
                <w:rFonts w:hint="eastAsia" w:ascii="宋体" w:hAnsi="宋体" w:eastAsia="宋体"/>
                <w:color w:val="000000"/>
                <w:sz w:val="15"/>
                <w:szCs w:val="15"/>
                <w:highlight w:val="none"/>
              </w:rPr>
              <w:t xml:space="preserve">条 </w:t>
            </w:r>
            <w:r>
              <w:rPr>
                <w:rFonts w:hint="eastAsia" w:ascii="宋体" w:hAnsi="宋体" w:eastAsia="宋体"/>
                <w:color w:val="000000"/>
                <w:sz w:val="15"/>
                <w:szCs w:val="15"/>
                <w:highlight w:val="none"/>
                <w:lang w:val="en-US" w:eastAsia="zh-CN"/>
              </w:rPr>
              <w:t xml:space="preserve"> 违反本条例第二十七条第一款有关步行绿道、滨水步道通行规定的，由园林绿化、城市管理综合行政执法部门或者街道办事处、乡镇人民政府按照职责分工责令改正，处警告或者五元以上五十元以下罚款。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Arial"/>
                <w:color w:val="000000"/>
                <w:kern w:val="0"/>
                <w:sz w:val="15"/>
                <w:szCs w:val="15"/>
                <w:highlight w:val="none"/>
              </w:rPr>
            </w:pP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Arial"/>
                <w:color w:val="000000"/>
                <w:kern w:val="0"/>
                <w:sz w:val="15"/>
                <w:szCs w:val="15"/>
                <w:highlight w:val="none"/>
              </w:rPr>
            </w:pPr>
          </w:p>
        </w:tc>
        <w:tc>
          <w:tcPr>
            <w:tcW w:w="2376"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rPr>
                <w:rFonts w:hint="eastAsia" w:ascii="宋体" w:hAnsi="宋体" w:eastAsia="宋体"/>
                <w:strike w:val="0"/>
                <w:dstrike w:val="0"/>
                <w:color w:val="000000"/>
                <w:sz w:val="15"/>
                <w:szCs w:val="15"/>
                <w:highlight w:val="none"/>
              </w:rPr>
            </w:pPr>
          </w:p>
        </w:tc>
        <w:tc>
          <w:tcPr>
            <w:tcW w:w="194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olor w:val="000000"/>
                <w:sz w:val="15"/>
                <w:szCs w:val="15"/>
                <w:highlight w:val="none"/>
              </w:rPr>
            </w:pPr>
          </w:p>
        </w:tc>
        <w:tc>
          <w:tcPr>
            <w:tcW w:w="2178" w:type="dxa"/>
            <w:noWrap w:val="0"/>
            <w:vAlign w:val="center"/>
          </w:tcPr>
          <w:p>
            <w:pPr>
              <w:spacing w:line="232" w:lineRule="exact"/>
              <w:rPr>
                <w:rFonts w:hint="eastAsia"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val="en-US" w:eastAsia="zh-CN"/>
              </w:rPr>
              <w:t>及时改正的，可以不予处罚或者给予警告。</w:t>
            </w:r>
          </w:p>
          <w:p>
            <w:pPr>
              <w:spacing w:line="232" w:lineRule="exact"/>
              <w:rPr>
                <w:rFonts w:hint="eastAsia" w:ascii="宋体" w:hAnsi="宋体" w:eastAsia="宋体"/>
                <w:strike w:val="0"/>
                <w:dstrike w:val="0"/>
                <w:color w:val="000000"/>
                <w:sz w:val="15"/>
                <w:szCs w:val="15"/>
                <w:highlight w:val="none"/>
                <w:u w:val="none"/>
                <w:lang w:eastAsia="zh-CN"/>
              </w:rPr>
            </w:pPr>
            <w:r>
              <w:rPr>
                <w:rFonts w:hint="eastAsia" w:ascii="宋体" w:hAnsi="宋体" w:eastAsia="宋体"/>
                <w:color w:val="000000"/>
                <w:sz w:val="15"/>
                <w:szCs w:val="15"/>
                <w:highlight w:val="none"/>
                <w:lang w:val="en-US" w:eastAsia="zh-CN"/>
              </w:rPr>
              <w:t>拒不改正的，或者多次违反的，或者造成人员伤害或财产损失的，给予罚款。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55" w:hRule="atLeast"/>
          <w:jc w:val="center"/>
        </w:trPr>
        <w:tc>
          <w:tcPr>
            <w:tcW w:w="714" w:type="dxa"/>
            <w:noWrap w:val="0"/>
            <w:vAlign w:val="center"/>
          </w:tcPr>
          <w:p>
            <w:pPr>
              <w:spacing w:before="100" w:beforeAutospacing="1" w:after="100" w:afterAutospacing="1" w:line="232" w:lineRule="exact"/>
              <w:jc w:val="center"/>
              <w:rPr>
                <w:rFonts w:ascii="宋体" w:hAnsi="宋体" w:eastAsia="宋体" w:cs="Arial"/>
                <w:b/>
                <w:color w:val="000000"/>
                <w:kern w:val="0"/>
                <w:sz w:val="15"/>
                <w:szCs w:val="15"/>
                <w:highlight w:val="none"/>
              </w:rPr>
            </w:pPr>
            <w:r>
              <w:rPr>
                <w:rFonts w:hint="eastAsia" w:ascii="宋体" w:hAnsi="宋体" w:eastAsia="宋体" w:cs="宋体"/>
                <w:b w:val="0"/>
                <w:bCs w:val="0"/>
                <w:color w:val="000000"/>
                <w:kern w:val="0"/>
                <w:sz w:val="15"/>
                <w:szCs w:val="15"/>
                <w:highlight w:val="none"/>
                <w:lang w:val="en-US" w:eastAsia="zh-CN"/>
              </w:rPr>
              <w:t>2</w:t>
            </w:r>
          </w:p>
        </w:tc>
        <w:tc>
          <w:tcPr>
            <w:tcW w:w="1626" w:type="dxa"/>
            <w:gridSpan w:val="2"/>
            <w:noWrap w:val="0"/>
            <w:vAlign w:val="center"/>
          </w:tcPr>
          <w:p>
            <w:pPr>
              <w:spacing w:before="100" w:beforeAutospacing="1" w:after="100" w:afterAutospacing="1" w:line="232" w:lineRule="exact"/>
              <w:jc w:val="center"/>
              <w:rPr>
                <w:rFonts w:ascii="宋体" w:hAnsi="宋体" w:eastAsia="宋体"/>
                <w:color w:val="000000"/>
                <w:sz w:val="15"/>
                <w:szCs w:val="15"/>
                <w:highlight w:val="none"/>
              </w:rPr>
            </w:pPr>
            <w:r>
              <w:rPr>
                <w:rFonts w:hint="eastAsia" w:ascii="宋体" w:hAnsi="宋体" w:eastAsia="宋体" w:cs="宋体"/>
                <w:b w:val="0"/>
                <w:bCs w:val="0"/>
                <w:color w:val="000000"/>
                <w:kern w:val="0"/>
                <w:sz w:val="15"/>
                <w:szCs w:val="15"/>
                <w:highlight w:val="none"/>
              </w:rPr>
              <w:t>侵占、擅自停止使用非机动车停车设施或者将停车设施挪作他用</w:t>
            </w:r>
          </w:p>
        </w:tc>
        <w:tc>
          <w:tcPr>
            <w:tcW w:w="2981" w:type="dxa"/>
            <w:noWrap w:val="0"/>
            <w:vAlign w:val="center"/>
          </w:tcPr>
          <w:p>
            <w:pPr>
              <w:spacing w:line="232" w:lineRule="exact"/>
              <w:rPr>
                <w:rFonts w:hint="eastAsia" w:ascii="宋体" w:hAnsi="宋体" w:eastAsia="宋体" w:cs="宋体"/>
                <w:b w:val="0"/>
                <w:bCs w:val="0"/>
                <w:color w:val="000000"/>
                <w:sz w:val="15"/>
                <w:szCs w:val="15"/>
                <w:highlight w:val="none"/>
              </w:rPr>
            </w:pPr>
            <w:r>
              <w:rPr>
                <w:rFonts w:hint="eastAsia" w:ascii="宋体" w:hAnsi="宋体" w:eastAsia="宋体" w:cs="宋体"/>
                <w:b w:val="0"/>
                <w:bCs w:val="0"/>
                <w:color w:val="000000"/>
                <w:sz w:val="15"/>
                <w:szCs w:val="15"/>
                <w:highlight w:val="none"/>
              </w:rPr>
              <w:t>违反条款：《北京市非机动车管理条例》第三十条第六款 产权单位以及管理、使用单位应当按照规划用途使用非机动车停车和充电设施。任何单位和个人不得侵占、擅自停止使用非机动车停车设施或者将其挪作他用。</w:t>
            </w:r>
          </w:p>
          <w:p>
            <w:pPr>
              <w:spacing w:line="232" w:lineRule="exact"/>
              <w:rPr>
                <w:rFonts w:hint="eastAsia" w:ascii="宋体" w:hAnsi="宋体" w:eastAsia="宋体"/>
                <w:color w:val="000000"/>
                <w:sz w:val="15"/>
                <w:szCs w:val="15"/>
                <w:highlight w:val="none"/>
              </w:rPr>
            </w:pPr>
            <w:r>
              <w:rPr>
                <w:rFonts w:hint="eastAsia" w:ascii="宋体" w:hAnsi="宋体" w:eastAsia="宋体" w:cs="宋体"/>
                <w:b w:val="0"/>
                <w:bCs w:val="0"/>
                <w:color w:val="000000"/>
                <w:sz w:val="15"/>
                <w:szCs w:val="15"/>
                <w:highlight w:val="none"/>
              </w:rPr>
              <w:t>处罚条款：《北京市非机动车管理条例》第四十八条 责令改正，处五百元以上一千元以下罚款。</w:t>
            </w:r>
          </w:p>
        </w:tc>
        <w:tc>
          <w:tcPr>
            <w:tcW w:w="851"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Arial"/>
                <w:color w:val="000000"/>
                <w:kern w:val="0"/>
                <w:sz w:val="15"/>
                <w:szCs w:val="15"/>
                <w:highlight w:val="none"/>
              </w:rPr>
            </w:pPr>
            <w:r>
              <w:rPr>
                <w:rFonts w:hint="eastAsia" w:ascii="宋体" w:hAnsi="宋体" w:eastAsia="宋体" w:cs="宋体"/>
                <w:b w:val="0"/>
                <w:bCs w:val="0"/>
                <w:strike w:val="0"/>
                <w:dstrike w:val="0"/>
                <w:color w:val="000000"/>
                <w:sz w:val="15"/>
                <w:szCs w:val="15"/>
                <w:highlight w:val="none"/>
                <w:lang w:val="en-US"/>
              </w:rPr>
              <w:t>5</w:t>
            </w:r>
            <w:r>
              <w:rPr>
                <w:rFonts w:hint="eastAsia" w:ascii="宋体" w:hAnsi="宋体" w:eastAsia="宋体" w:cs="宋体"/>
                <w:b w:val="0"/>
                <w:bCs w:val="0"/>
                <w:strike w:val="0"/>
                <w:dstrike w:val="0"/>
                <w:color w:val="000000"/>
                <w:sz w:val="15"/>
                <w:szCs w:val="15"/>
                <w:highlight w:val="none"/>
              </w:rPr>
              <w:t>00</w:t>
            </w:r>
          </w:p>
        </w:tc>
        <w:tc>
          <w:tcPr>
            <w:tcW w:w="840"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Arial"/>
                <w:color w:val="000000"/>
                <w:kern w:val="0"/>
                <w:sz w:val="15"/>
                <w:szCs w:val="15"/>
                <w:highlight w:val="none"/>
              </w:rPr>
            </w:pPr>
            <w:r>
              <w:rPr>
                <w:rFonts w:hint="eastAsia" w:ascii="宋体" w:hAnsi="宋体" w:eastAsia="宋体" w:cs="宋体"/>
                <w:b w:val="0"/>
                <w:bCs w:val="0"/>
                <w:strike w:val="0"/>
                <w:dstrike w:val="0"/>
                <w:color w:val="000000"/>
                <w:kern w:val="0"/>
                <w:sz w:val="15"/>
                <w:szCs w:val="15"/>
                <w:highlight w:val="none"/>
                <w:lang w:val="en-US" w:eastAsia="zh-CN"/>
              </w:rPr>
              <w:t>1</w:t>
            </w:r>
          </w:p>
        </w:tc>
        <w:tc>
          <w:tcPr>
            <w:tcW w:w="2376"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rPr>
                <w:rFonts w:hint="eastAsia" w:ascii="宋体" w:hAnsi="宋体" w:eastAsia="宋体"/>
                <w:strike w:val="0"/>
                <w:dstrike w:val="0"/>
                <w:color w:val="000000"/>
                <w:sz w:val="15"/>
                <w:szCs w:val="15"/>
                <w:highlight w:val="none"/>
              </w:rPr>
            </w:pPr>
            <w:r>
              <w:rPr>
                <w:rFonts w:hint="eastAsia" w:ascii="宋体" w:hAnsi="宋体" w:eastAsia="宋体" w:cs="宋体"/>
                <w:b w:val="0"/>
                <w:bCs w:val="0"/>
                <w:strike w:val="0"/>
                <w:dstrike w:val="0"/>
                <w:color w:val="000000"/>
                <w:sz w:val="15"/>
                <w:szCs w:val="15"/>
                <w:highlight w:val="none"/>
                <w:lang w:val="en-US" w:eastAsia="zh-CN"/>
              </w:rPr>
              <w:t>存在基准2.1.3规定情形的，系数按照相关规定确定。</w:t>
            </w:r>
          </w:p>
        </w:tc>
        <w:tc>
          <w:tcPr>
            <w:tcW w:w="1949"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rPr>
                <w:rFonts w:hint="eastAsia" w:ascii="宋体" w:hAnsi="宋体" w:eastAsia="宋体"/>
                <w:color w:val="000000"/>
                <w:sz w:val="15"/>
                <w:szCs w:val="15"/>
                <w:highlight w:val="none"/>
              </w:rPr>
            </w:pPr>
            <w:r>
              <w:rPr>
                <w:rFonts w:hint="eastAsia" w:ascii="宋体" w:hAnsi="宋体" w:eastAsia="宋体" w:cs="宋体"/>
                <w:b w:val="0"/>
                <w:bCs w:val="0"/>
                <w:strike w:val="0"/>
                <w:dstrike w:val="0"/>
                <w:color w:val="000000"/>
                <w:sz w:val="15"/>
                <w:szCs w:val="15"/>
                <w:highlight w:val="none"/>
              </w:rPr>
              <w:t>罚款数额＝</w:t>
            </w:r>
            <w:r>
              <w:rPr>
                <w:rFonts w:hint="eastAsia" w:ascii="宋体" w:hAnsi="宋体" w:eastAsia="宋体" w:cs="宋体"/>
                <w:b w:val="0"/>
                <w:bCs w:val="0"/>
                <w:strike w:val="0"/>
                <w:dstrike w:val="0"/>
                <w:color w:val="000000"/>
                <w:sz w:val="15"/>
                <w:szCs w:val="15"/>
                <w:highlight w:val="none"/>
                <w:lang w:val="en-US"/>
              </w:rPr>
              <w:t>5</w:t>
            </w:r>
            <w:r>
              <w:rPr>
                <w:rFonts w:hint="eastAsia" w:ascii="宋体" w:hAnsi="宋体" w:eastAsia="宋体" w:cs="宋体"/>
                <w:b w:val="0"/>
                <w:bCs w:val="0"/>
                <w:strike w:val="0"/>
                <w:dstrike w:val="0"/>
                <w:color w:val="000000"/>
                <w:sz w:val="15"/>
                <w:szCs w:val="15"/>
                <w:highlight w:val="none"/>
              </w:rPr>
              <w:t>00×（1＋</w:t>
            </w:r>
            <w:r>
              <w:rPr>
                <w:rFonts w:hint="eastAsia" w:ascii="宋体" w:hAnsi="宋体" w:eastAsia="宋体" w:cs="宋体"/>
                <w:b w:val="0"/>
                <w:bCs w:val="0"/>
                <w:strike w:val="0"/>
                <w:dstrike w:val="0"/>
                <w:color w:val="000000"/>
                <w:sz w:val="15"/>
                <w:szCs w:val="15"/>
                <w:highlight w:val="none"/>
                <w:lang w:eastAsia="zh-CN"/>
              </w:rPr>
              <w:t>情节系数</w:t>
            </w:r>
            <w:r>
              <w:rPr>
                <w:rFonts w:hint="eastAsia" w:ascii="宋体" w:hAnsi="宋体" w:eastAsia="宋体" w:cs="宋体"/>
                <w:b w:val="0"/>
                <w:bCs w:val="0"/>
                <w:strike w:val="0"/>
                <w:dstrike w:val="0"/>
                <w:color w:val="000000"/>
                <w:sz w:val="15"/>
                <w:szCs w:val="15"/>
                <w:highlight w:val="none"/>
              </w:rPr>
              <w:t>）</w:t>
            </w:r>
          </w:p>
        </w:tc>
        <w:tc>
          <w:tcPr>
            <w:tcW w:w="2178" w:type="dxa"/>
            <w:noWrap w:val="0"/>
            <w:vAlign w:val="center"/>
          </w:tcPr>
          <w:p>
            <w:pPr>
              <w:keepNext w:val="0"/>
              <w:keepLines w:val="0"/>
              <w:pageBreakBefore w:val="0"/>
              <w:kinsoku/>
              <w:wordWrap/>
              <w:overflowPunct/>
              <w:topLinePunct w:val="0"/>
              <w:autoSpaceDE/>
              <w:autoSpaceDN/>
              <w:bidi w:val="0"/>
              <w:adjustRightInd/>
              <w:snapToGrid/>
              <w:spacing w:line="240" w:lineRule="auto"/>
              <w:rPr>
                <w:rFonts w:hint="eastAsia" w:ascii="宋体" w:hAnsi="宋体" w:eastAsia="宋体"/>
                <w:strike w:val="0"/>
                <w:dstrike w:val="0"/>
                <w:color w:val="000000"/>
                <w:sz w:val="15"/>
                <w:szCs w:val="15"/>
                <w:highlight w:val="none"/>
                <w:u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55" w:hRule="atLeast"/>
          <w:jc w:val="center"/>
        </w:trPr>
        <w:tc>
          <w:tcPr>
            <w:tcW w:w="714" w:type="dxa"/>
            <w:noWrap w:val="0"/>
            <w:vAlign w:val="center"/>
          </w:tcPr>
          <w:p>
            <w:pPr>
              <w:keepNext w:val="0"/>
              <w:keepLines w:val="0"/>
              <w:pageBreakBefore w:val="0"/>
              <w:kinsoku/>
              <w:overflowPunct/>
              <w:topLinePunct w:val="0"/>
              <w:autoSpaceDE/>
              <w:autoSpaceDN/>
              <w:bidi w:val="0"/>
              <w:adjustRightInd/>
              <w:snapToGrid/>
              <w:spacing w:line="240" w:lineRule="auto"/>
              <w:jc w:val="center"/>
              <w:rPr>
                <w:rFonts w:ascii="宋体" w:hAnsi="宋体" w:eastAsia="宋体" w:cs="Arial"/>
                <w:b/>
                <w:color w:val="000000"/>
                <w:kern w:val="0"/>
                <w:sz w:val="15"/>
                <w:szCs w:val="15"/>
                <w:highlight w:val="none"/>
              </w:rPr>
            </w:pPr>
            <w:r>
              <w:rPr>
                <w:rFonts w:hint="eastAsia" w:ascii="宋体" w:hAnsi="宋体" w:eastAsia="宋体" w:cs="宋体"/>
                <w:b w:val="0"/>
                <w:bCs w:val="0"/>
                <w:color w:val="000000"/>
                <w:kern w:val="0"/>
                <w:sz w:val="15"/>
                <w:szCs w:val="15"/>
                <w:highlight w:val="none"/>
                <w:lang w:val="en-US" w:eastAsia="zh-CN"/>
              </w:rPr>
              <w:t>3</w:t>
            </w:r>
          </w:p>
        </w:tc>
        <w:tc>
          <w:tcPr>
            <w:tcW w:w="162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hAnsi="宋体" w:eastAsia="宋体"/>
                <w:color w:val="000000"/>
                <w:sz w:val="15"/>
                <w:szCs w:val="15"/>
                <w:highlight w:val="none"/>
                <w:lang w:val="en-US"/>
              </w:rPr>
            </w:pPr>
            <w:r>
              <w:rPr>
                <w:rFonts w:hint="eastAsia" w:ascii="宋体" w:hAnsi="宋体" w:eastAsia="宋体" w:cs="宋体"/>
                <w:b w:val="0"/>
                <w:bCs w:val="0"/>
                <w:color w:val="000000"/>
                <w:sz w:val="15"/>
                <w:szCs w:val="15"/>
                <w:highlight w:val="none"/>
              </w:rPr>
              <w:t>未按要求设置标识、标线及设施或未建立管理和服务规范</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 w:val="0"/>
                <w:bCs w:val="0"/>
                <w:color w:val="000000"/>
                <w:sz w:val="15"/>
                <w:szCs w:val="15"/>
                <w:highlight w:val="none"/>
              </w:rPr>
            </w:pPr>
            <w:r>
              <w:rPr>
                <w:rFonts w:hint="eastAsia" w:ascii="宋体" w:hAnsi="宋体" w:eastAsia="宋体" w:cs="宋体"/>
                <w:b w:val="0"/>
                <w:bCs w:val="0"/>
                <w:color w:val="000000"/>
                <w:sz w:val="15"/>
                <w:szCs w:val="15"/>
                <w:highlight w:val="none"/>
              </w:rPr>
              <w:t>违反条款：《北京市非机动车管理条例》第三十二条第一款 非机动车停车场的产权单位或者管理、使用单位应当按照有关规范和标准设置存车标识、标线以及停放架、遮雨棚等设施，建立各项管理和服务规范。</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olor w:val="000000"/>
                <w:sz w:val="15"/>
                <w:szCs w:val="15"/>
                <w:highlight w:val="none"/>
              </w:rPr>
            </w:pPr>
            <w:r>
              <w:rPr>
                <w:rFonts w:hint="eastAsia" w:ascii="宋体" w:hAnsi="宋体" w:eastAsia="宋体" w:cs="宋体"/>
                <w:b w:val="0"/>
                <w:bCs w:val="0"/>
                <w:color w:val="000000"/>
                <w:sz w:val="15"/>
                <w:szCs w:val="15"/>
                <w:highlight w:val="none"/>
              </w:rPr>
              <w:t>处罚条款：《北京市非机动车管理条例》第四十九条 责令改正，处一千元以上五千元以下罚款。</w:t>
            </w:r>
          </w:p>
        </w:tc>
        <w:tc>
          <w:tcPr>
            <w:tcW w:w="851"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Arial"/>
                <w:color w:val="000000"/>
                <w:kern w:val="0"/>
                <w:sz w:val="15"/>
                <w:szCs w:val="15"/>
                <w:highlight w:val="none"/>
              </w:rPr>
            </w:pPr>
            <w:r>
              <w:rPr>
                <w:rFonts w:hint="eastAsia" w:ascii="宋体" w:hAnsi="宋体" w:eastAsia="宋体" w:cs="宋体"/>
                <w:b w:val="0"/>
                <w:bCs w:val="0"/>
                <w:color w:val="000000"/>
                <w:sz w:val="15"/>
                <w:szCs w:val="15"/>
                <w:highlight w:val="none"/>
                <w:lang w:val="en-US" w:eastAsia="zh-CN"/>
              </w:rPr>
              <w:t>1000</w:t>
            </w:r>
          </w:p>
        </w:tc>
        <w:tc>
          <w:tcPr>
            <w:tcW w:w="840"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Arial"/>
                <w:color w:val="000000"/>
                <w:kern w:val="0"/>
                <w:sz w:val="15"/>
                <w:szCs w:val="15"/>
                <w:highlight w:val="none"/>
              </w:rPr>
            </w:pPr>
            <w:r>
              <w:rPr>
                <w:rFonts w:hint="eastAsia" w:ascii="宋体" w:hAnsi="宋体" w:eastAsia="宋体" w:cs="宋体"/>
                <w:b w:val="0"/>
                <w:bCs w:val="0"/>
                <w:color w:val="000000"/>
                <w:kern w:val="0"/>
                <w:sz w:val="15"/>
                <w:szCs w:val="15"/>
                <w:highlight w:val="none"/>
                <w:lang w:val="en-US" w:eastAsia="zh-CN"/>
              </w:rPr>
              <w:t>1</w:t>
            </w:r>
          </w:p>
        </w:tc>
        <w:tc>
          <w:tcPr>
            <w:tcW w:w="2376"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rPr>
                <w:rFonts w:hint="eastAsia" w:ascii="宋体" w:hAnsi="宋体" w:eastAsia="宋体"/>
                <w:strike w:val="0"/>
                <w:dstrike w:val="0"/>
                <w:color w:val="000000"/>
                <w:sz w:val="15"/>
                <w:szCs w:val="15"/>
                <w:highlight w:val="none"/>
              </w:rPr>
            </w:pPr>
            <w:r>
              <w:rPr>
                <w:rFonts w:hint="eastAsia" w:ascii="宋体" w:hAnsi="宋体" w:eastAsia="宋体" w:cs="宋体"/>
                <w:b w:val="0"/>
                <w:bCs w:val="0"/>
                <w:color w:val="000000"/>
                <w:sz w:val="15"/>
                <w:szCs w:val="15"/>
                <w:highlight w:val="none"/>
                <w:lang w:val="en-US" w:eastAsia="zh-CN"/>
              </w:rPr>
              <w:t>存在基准2.1.3规定情形的，系数按照相关规定确定。</w:t>
            </w:r>
          </w:p>
        </w:tc>
        <w:tc>
          <w:tcPr>
            <w:tcW w:w="1949"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rPr>
                <w:rFonts w:hint="eastAsia" w:ascii="宋体" w:hAnsi="宋体" w:eastAsia="宋体"/>
                <w:color w:val="000000"/>
                <w:sz w:val="15"/>
                <w:szCs w:val="15"/>
                <w:highlight w:val="none"/>
              </w:rPr>
            </w:pPr>
            <w:r>
              <w:rPr>
                <w:rFonts w:hint="eastAsia" w:ascii="宋体" w:hAnsi="宋体" w:eastAsia="宋体" w:cs="宋体"/>
                <w:b w:val="0"/>
                <w:bCs w:val="0"/>
                <w:color w:val="000000"/>
                <w:sz w:val="15"/>
                <w:szCs w:val="15"/>
                <w:highlight w:val="none"/>
              </w:rPr>
              <w:t>罚款数额＝</w:t>
            </w:r>
            <w:r>
              <w:rPr>
                <w:rFonts w:hint="eastAsia" w:ascii="宋体" w:hAnsi="宋体" w:eastAsia="宋体" w:cs="宋体"/>
                <w:b w:val="0"/>
                <w:bCs w:val="0"/>
                <w:color w:val="000000"/>
                <w:sz w:val="15"/>
                <w:szCs w:val="15"/>
                <w:highlight w:val="none"/>
                <w:lang w:val="en-US" w:eastAsia="zh-CN"/>
              </w:rPr>
              <w:t>10</w:t>
            </w:r>
            <w:r>
              <w:rPr>
                <w:rFonts w:hint="eastAsia" w:ascii="宋体" w:hAnsi="宋体" w:eastAsia="宋体" w:cs="宋体"/>
                <w:b w:val="0"/>
                <w:bCs w:val="0"/>
                <w:color w:val="000000"/>
                <w:sz w:val="15"/>
                <w:szCs w:val="15"/>
                <w:highlight w:val="none"/>
              </w:rPr>
              <w:t>00×（1＋</w:t>
            </w:r>
            <w:r>
              <w:rPr>
                <w:rFonts w:hint="eastAsia" w:ascii="宋体" w:hAnsi="宋体" w:eastAsia="宋体" w:cs="宋体"/>
                <w:b w:val="0"/>
                <w:bCs w:val="0"/>
                <w:color w:val="000000"/>
                <w:sz w:val="15"/>
                <w:szCs w:val="15"/>
                <w:highlight w:val="none"/>
                <w:lang w:eastAsia="zh-CN"/>
              </w:rPr>
              <w:t>情节系数</w:t>
            </w:r>
            <w:r>
              <w:rPr>
                <w:rFonts w:hint="eastAsia" w:ascii="宋体" w:hAnsi="宋体" w:eastAsia="宋体" w:cs="宋体"/>
                <w:b w:val="0"/>
                <w:bCs w:val="0"/>
                <w:color w:val="000000"/>
                <w:sz w:val="15"/>
                <w:szCs w:val="15"/>
                <w:highlight w:val="none"/>
              </w:rPr>
              <w:t>）</w:t>
            </w:r>
          </w:p>
        </w:tc>
        <w:tc>
          <w:tcPr>
            <w:tcW w:w="2178" w:type="dxa"/>
            <w:noWrap w:val="0"/>
            <w:vAlign w:val="center"/>
          </w:tcPr>
          <w:p>
            <w:pPr>
              <w:keepNext w:val="0"/>
              <w:keepLines w:val="0"/>
              <w:pageBreakBefore w:val="0"/>
              <w:kinsoku/>
              <w:wordWrap/>
              <w:overflowPunct/>
              <w:topLinePunct w:val="0"/>
              <w:autoSpaceDE/>
              <w:autoSpaceDN/>
              <w:bidi w:val="0"/>
              <w:adjustRightInd/>
              <w:snapToGrid/>
              <w:spacing w:line="240" w:lineRule="auto"/>
              <w:rPr>
                <w:rFonts w:hint="eastAsia" w:ascii="宋体" w:hAnsi="宋体" w:eastAsia="宋体"/>
                <w:strike w:val="0"/>
                <w:dstrike w:val="0"/>
                <w:color w:val="000000"/>
                <w:sz w:val="15"/>
                <w:szCs w:val="15"/>
                <w:highlight w:val="none"/>
                <w:u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55" w:hRule="atLeast"/>
          <w:jc w:val="center"/>
        </w:trPr>
        <w:tc>
          <w:tcPr>
            <w:tcW w:w="714" w:type="dxa"/>
            <w:noWrap w:val="0"/>
            <w:vAlign w:val="center"/>
          </w:tcPr>
          <w:p>
            <w:pPr>
              <w:keepNext w:val="0"/>
              <w:keepLines w:val="0"/>
              <w:pageBreakBefore w:val="0"/>
              <w:kinsoku/>
              <w:overflowPunct/>
              <w:topLinePunct w:val="0"/>
              <w:autoSpaceDE/>
              <w:autoSpaceDN/>
              <w:bidi w:val="0"/>
              <w:adjustRightInd/>
              <w:snapToGrid/>
              <w:spacing w:line="240" w:lineRule="auto"/>
              <w:jc w:val="center"/>
              <w:rPr>
                <w:rFonts w:hint="default" w:ascii="宋体" w:hAnsi="宋体" w:eastAsia="宋体" w:cs="Arial"/>
                <w:b/>
                <w:color w:val="000000"/>
                <w:kern w:val="0"/>
                <w:sz w:val="15"/>
                <w:szCs w:val="15"/>
                <w:highlight w:val="none"/>
                <w:lang w:val="en-US"/>
              </w:rPr>
            </w:pPr>
            <w:r>
              <w:rPr>
                <w:rFonts w:hint="eastAsia" w:ascii="宋体" w:hAnsi="宋体" w:eastAsia="宋体" w:cs="宋体"/>
                <w:b w:val="0"/>
                <w:bCs w:val="0"/>
                <w:color w:val="000000"/>
                <w:kern w:val="0"/>
                <w:sz w:val="15"/>
                <w:szCs w:val="15"/>
                <w:highlight w:val="none"/>
                <w:lang w:val="en-US" w:eastAsia="zh-CN"/>
              </w:rPr>
              <w:t>4</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rPr>
                <w:rFonts w:ascii="宋体" w:hAnsi="宋体" w:eastAsia="宋体"/>
                <w:color w:val="000000"/>
                <w:sz w:val="15"/>
                <w:szCs w:val="15"/>
                <w:highlight w:val="none"/>
              </w:rPr>
            </w:pPr>
            <w:r>
              <w:rPr>
                <w:rFonts w:hint="eastAsia" w:ascii="宋体" w:hAnsi="宋体" w:eastAsia="宋体" w:cs="宋体"/>
                <w:b w:val="0"/>
                <w:bCs w:val="0"/>
                <w:color w:val="000000"/>
                <w:sz w:val="15"/>
                <w:szCs w:val="15"/>
                <w:highlight w:val="none"/>
              </w:rPr>
              <w:t>未按要求设置收费价格公示牌或未安排专人负责服务和管理</w:t>
            </w:r>
          </w:p>
        </w:tc>
        <w:tc>
          <w:tcPr>
            <w:tcW w:w="298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b w:val="0"/>
                <w:bCs w:val="0"/>
                <w:color w:val="000000"/>
                <w:sz w:val="15"/>
                <w:szCs w:val="15"/>
                <w:highlight w:val="none"/>
              </w:rPr>
            </w:pPr>
            <w:r>
              <w:rPr>
                <w:rFonts w:hint="eastAsia" w:ascii="宋体" w:hAnsi="宋体" w:eastAsia="宋体" w:cs="宋体"/>
                <w:b w:val="0"/>
                <w:bCs w:val="0"/>
                <w:color w:val="000000"/>
                <w:sz w:val="15"/>
                <w:szCs w:val="15"/>
                <w:highlight w:val="none"/>
              </w:rPr>
              <w:t>违反条款：《北京市非机动车管理条例》第三十二条第二款 实行收费的非机动车停车场，应当设置存车收费价格公示牌，公示经营管理单位及监督电话，并安排专人负责服务和管理。</w:t>
            </w:r>
          </w:p>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olor w:val="000000"/>
                <w:sz w:val="15"/>
                <w:szCs w:val="15"/>
                <w:highlight w:val="none"/>
              </w:rPr>
            </w:pPr>
            <w:r>
              <w:rPr>
                <w:rFonts w:hint="eastAsia" w:ascii="宋体" w:hAnsi="宋体" w:eastAsia="宋体" w:cs="宋体"/>
                <w:b w:val="0"/>
                <w:bCs w:val="0"/>
                <w:color w:val="000000"/>
                <w:sz w:val="15"/>
                <w:szCs w:val="15"/>
                <w:highlight w:val="none"/>
              </w:rPr>
              <w:t>处罚条款：《北京市非机动车管理条例》第四十九条 责令改正，处一千元以上五千元以下罚款。</w:t>
            </w:r>
          </w:p>
        </w:tc>
        <w:tc>
          <w:tcPr>
            <w:tcW w:w="851"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Arial"/>
                <w:color w:val="000000"/>
                <w:kern w:val="0"/>
                <w:sz w:val="15"/>
                <w:szCs w:val="15"/>
                <w:highlight w:val="none"/>
              </w:rPr>
            </w:pPr>
            <w:r>
              <w:rPr>
                <w:rFonts w:hint="eastAsia" w:ascii="宋体" w:hAnsi="宋体" w:eastAsia="宋体" w:cs="宋体"/>
                <w:b w:val="0"/>
                <w:bCs w:val="0"/>
                <w:strike w:val="0"/>
                <w:dstrike w:val="0"/>
                <w:color w:val="000000"/>
                <w:sz w:val="15"/>
                <w:szCs w:val="15"/>
                <w:highlight w:val="none"/>
                <w:u w:val="none"/>
                <w:lang w:val="en-US" w:eastAsia="zh-CN"/>
              </w:rPr>
              <w:t>1000</w:t>
            </w:r>
          </w:p>
        </w:tc>
        <w:tc>
          <w:tcPr>
            <w:tcW w:w="840"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Arial"/>
                <w:color w:val="000000"/>
                <w:kern w:val="0"/>
                <w:sz w:val="15"/>
                <w:szCs w:val="15"/>
                <w:highlight w:val="none"/>
              </w:rPr>
            </w:pPr>
            <w:r>
              <w:rPr>
                <w:rFonts w:hint="eastAsia" w:ascii="宋体" w:hAnsi="宋体" w:eastAsia="宋体" w:cs="宋体"/>
                <w:b w:val="0"/>
                <w:bCs w:val="0"/>
                <w:strike w:val="0"/>
                <w:dstrike w:val="0"/>
                <w:color w:val="000000"/>
                <w:kern w:val="0"/>
                <w:sz w:val="15"/>
                <w:szCs w:val="15"/>
                <w:highlight w:val="none"/>
                <w:u w:val="none"/>
                <w:lang w:val="en-US" w:eastAsia="zh-CN"/>
              </w:rPr>
              <w:t>1</w:t>
            </w:r>
          </w:p>
        </w:tc>
        <w:tc>
          <w:tcPr>
            <w:tcW w:w="2376"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rPr>
                <w:rFonts w:hint="eastAsia" w:ascii="宋体" w:hAnsi="宋体" w:eastAsia="宋体" w:cs="宋体"/>
                <w:b w:val="0"/>
                <w:bCs w:val="0"/>
                <w:strike w:val="0"/>
                <w:dstrike w:val="0"/>
                <w:color w:val="000000"/>
                <w:sz w:val="15"/>
                <w:szCs w:val="15"/>
                <w:highlight w:val="none"/>
                <w:u w:val="none"/>
                <w:lang w:val="en-US" w:eastAsia="zh-CN"/>
              </w:rPr>
            </w:pPr>
            <w:r>
              <w:rPr>
                <w:rFonts w:hint="eastAsia" w:ascii="宋体" w:hAnsi="宋体" w:eastAsia="宋体" w:cs="宋体"/>
                <w:b w:val="0"/>
                <w:bCs w:val="0"/>
                <w:strike w:val="0"/>
                <w:dstrike w:val="0"/>
                <w:color w:val="000000"/>
                <w:sz w:val="15"/>
                <w:szCs w:val="15"/>
                <w:highlight w:val="none"/>
                <w:u w:val="none"/>
                <w:lang w:val="en-US" w:eastAsia="zh-CN"/>
              </w:rPr>
              <w:t>存在基准2.1.3规定情形的，系数按照相关规定确定。</w:t>
            </w:r>
          </w:p>
          <w:p>
            <w:pPr>
              <w:keepNext w:val="0"/>
              <w:keepLines w:val="0"/>
              <w:pageBreakBefore w:val="0"/>
              <w:kinsoku/>
              <w:wordWrap/>
              <w:overflowPunct/>
              <w:topLinePunct w:val="0"/>
              <w:autoSpaceDE/>
              <w:autoSpaceDN/>
              <w:bidi w:val="0"/>
              <w:adjustRightInd/>
              <w:snapToGrid/>
              <w:spacing w:line="240" w:lineRule="auto"/>
              <w:rPr>
                <w:rFonts w:hint="eastAsia" w:ascii="宋体" w:hAnsi="宋体" w:eastAsia="宋体"/>
                <w:strike w:val="0"/>
                <w:dstrike w:val="0"/>
                <w:color w:val="000000"/>
                <w:sz w:val="15"/>
                <w:szCs w:val="15"/>
                <w:highlight w:val="none"/>
              </w:rPr>
            </w:pPr>
          </w:p>
        </w:tc>
        <w:tc>
          <w:tcPr>
            <w:tcW w:w="1949"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rPr>
                <w:rFonts w:hint="eastAsia" w:ascii="宋体" w:hAnsi="宋体" w:eastAsia="宋体"/>
                <w:color w:val="000000"/>
                <w:sz w:val="15"/>
                <w:szCs w:val="15"/>
                <w:highlight w:val="none"/>
              </w:rPr>
            </w:pPr>
            <w:r>
              <w:rPr>
                <w:rFonts w:hint="eastAsia" w:ascii="宋体" w:hAnsi="宋体" w:eastAsia="宋体" w:cs="宋体"/>
                <w:b w:val="0"/>
                <w:bCs w:val="0"/>
                <w:strike w:val="0"/>
                <w:dstrike w:val="0"/>
                <w:color w:val="000000"/>
                <w:sz w:val="15"/>
                <w:szCs w:val="15"/>
                <w:highlight w:val="none"/>
                <w:u w:val="none"/>
              </w:rPr>
              <w:t>罚款数额＝</w:t>
            </w:r>
            <w:r>
              <w:rPr>
                <w:rFonts w:hint="eastAsia" w:ascii="宋体" w:hAnsi="宋体" w:eastAsia="宋体" w:cs="宋体"/>
                <w:b w:val="0"/>
                <w:bCs w:val="0"/>
                <w:strike w:val="0"/>
                <w:dstrike w:val="0"/>
                <w:color w:val="000000"/>
                <w:sz w:val="15"/>
                <w:szCs w:val="15"/>
                <w:highlight w:val="none"/>
                <w:u w:val="none"/>
                <w:lang w:val="en-US" w:eastAsia="zh-CN"/>
              </w:rPr>
              <w:t>10</w:t>
            </w:r>
            <w:r>
              <w:rPr>
                <w:rFonts w:hint="eastAsia" w:ascii="宋体" w:hAnsi="宋体" w:eastAsia="宋体" w:cs="宋体"/>
                <w:b w:val="0"/>
                <w:bCs w:val="0"/>
                <w:strike w:val="0"/>
                <w:dstrike w:val="0"/>
                <w:color w:val="000000"/>
                <w:sz w:val="15"/>
                <w:szCs w:val="15"/>
                <w:highlight w:val="none"/>
                <w:u w:val="none"/>
              </w:rPr>
              <w:t>00×（1＋</w:t>
            </w:r>
            <w:r>
              <w:rPr>
                <w:rFonts w:hint="eastAsia" w:ascii="宋体" w:hAnsi="宋体" w:eastAsia="宋体" w:cs="宋体"/>
                <w:b w:val="0"/>
                <w:bCs w:val="0"/>
                <w:strike w:val="0"/>
                <w:dstrike w:val="0"/>
                <w:color w:val="000000"/>
                <w:sz w:val="15"/>
                <w:szCs w:val="15"/>
                <w:highlight w:val="none"/>
                <w:u w:val="none"/>
                <w:lang w:eastAsia="zh-CN"/>
              </w:rPr>
              <w:t>情节系数</w:t>
            </w:r>
            <w:r>
              <w:rPr>
                <w:rFonts w:hint="eastAsia" w:ascii="宋体" w:hAnsi="宋体" w:eastAsia="宋体" w:cs="宋体"/>
                <w:b w:val="0"/>
                <w:bCs w:val="0"/>
                <w:strike w:val="0"/>
                <w:dstrike w:val="0"/>
                <w:color w:val="000000"/>
                <w:sz w:val="15"/>
                <w:szCs w:val="15"/>
                <w:highlight w:val="none"/>
                <w:u w:val="none"/>
              </w:rPr>
              <w:t>）</w:t>
            </w:r>
          </w:p>
        </w:tc>
        <w:tc>
          <w:tcPr>
            <w:tcW w:w="2178" w:type="dxa"/>
            <w:noWrap w:val="0"/>
            <w:vAlign w:val="center"/>
          </w:tcPr>
          <w:p>
            <w:pPr>
              <w:keepNext w:val="0"/>
              <w:keepLines w:val="0"/>
              <w:pageBreakBefore w:val="0"/>
              <w:kinsoku/>
              <w:wordWrap/>
              <w:overflowPunct/>
              <w:topLinePunct w:val="0"/>
              <w:autoSpaceDE/>
              <w:autoSpaceDN/>
              <w:bidi w:val="0"/>
              <w:adjustRightInd/>
              <w:snapToGrid/>
              <w:spacing w:line="240" w:lineRule="auto"/>
              <w:rPr>
                <w:rFonts w:hint="eastAsia" w:ascii="宋体" w:hAnsi="宋体" w:eastAsia="宋体"/>
                <w:strike w:val="0"/>
                <w:dstrike w:val="0"/>
                <w:color w:val="000000"/>
                <w:sz w:val="15"/>
                <w:szCs w:val="15"/>
                <w:highlight w:val="none"/>
                <w:u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55" w:hRule="atLeast"/>
          <w:jc w:val="center"/>
        </w:trPr>
        <w:tc>
          <w:tcPr>
            <w:tcW w:w="714" w:type="dxa"/>
            <w:noWrap w:val="0"/>
            <w:vAlign w:val="center"/>
          </w:tcPr>
          <w:p>
            <w:pPr>
              <w:keepNext w:val="0"/>
              <w:keepLines w:val="0"/>
              <w:pageBreakBefore w:val="0"/>
              <w:kinsoku/>
              <w:overflowPunct/>
              <w:topLinePunct w:val="0"/>
              <w:autoSpaceDE/>
              <w:autoSpaceDN/>
              <w:bidi w:val="0"/>
              <w:adjustRightInd/>
              <w:snapToGrid/>
              <w:spacing w:line="240" w:lineRule="auto"/>
              <w:jc w:val="center"/>
              <w:rPr>
                <w:rFonts w:hint="eastAsia" w:ascii="宋体" w:hAnsi="宋体" w:eastAsia="宋体"/>
                <w:strike w:val="0"/>
                <w:dstrike w:val="0"/>
                <w:color w:val="000000"/>
                <w:sz w:val="15"/>
                <w:szCs w:val="15"/>
                <w:highlight w:val="none"/>
                <w:u w:val="none"/>
                <w:lang w:val="en-US" w:eastAsia="zh-CN"/>
              </w:rPr>
            </w:pPr>
            <w:r>
              <w:rPr>
                <w:rFonts w:hint="eastAsia" w:ascii="宋体" w:hAnsi="宋体" w:cs="宋体"/>
                <w:b w:val="0"/>
                <w:bCs w:val="0"/>
                <w:color w:val="000000"/>
                <w:kern w:val="0"/>
                <w:sz w:val="15"/>
                <w:szCs w:val="15"/>
                <w:highlight w:val="none"/>
                <w:lang w:val="en-US" w:eastAsia="zh-CN"/>
              </w:rPr>
              <w:t>5</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rPr>
                <w:rFonts w:hint="eastAsia" w:ascii="宋体" w:hAnsi="宋体" w:eastAsia="宋体" w:cs="宋体"/>
                <w:strike w:val="0"/>
                <w:dstrike w:val="0"/>
                <w:color w:val="000000"/>
                <w:sz w:val="15"/>
                <w:szCs w:val="15"/>
                <w:highlight w:val="none"/>
                <w:u w:val="none"/>
                <w:lang w:eastAsia="zh-CN"/>
              </w:rPr>
            </w:pPr>
            <w:r>
              <w:rPr>
                <w:rFonts w:hint="eastAsia" w:ascii="宋体" w:hAnsi="宋体" w:eastAsia="宋体" w:cs="宋体"/>
                <w:b w:val="0"/>
                <w:bCs w:val="0"/>
                <w:color w:val="000000"/>
                <w:sz w:val="15"/>
                <w:szCs w:val="15"/>
                <w:highlight w:val="none"/>
              </w:rPr>
              <w:t>非机动车公共停车场未对公众开放</w:t>
            </w:r>
          </w:p>
        </w:tc>
        <w:tc>
          <w:tcPr>
            <w:tcW w:w="298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b w:val="0"/>
                <w:bCs w:val="0"/>
                <w:color w:val="000000"/>
                <w:sz w:val="15"/>
                <w:szCs w:val="15"/>
                <w:highlight w:val="none"/>
              </w:rPr>
            </w:pPr>
            <w:r>
              <w:rPr>
                <w:rFonts w:hint="eastAsia" w:ascii="宋体" w:hAnsi="宋体" w:eastAsia="宋体" w:cs="宋体"/>
                <w:b w:val="0"/>
                <w:bCs w:val="0"/>
                <w:color w:val="000000"/>
                <w:sz w:val="15"/>
                <w:szCs w:val="15"/>
                <w:highlight w:val="none"/>
              </w:rPr>
              <w:t>违反条款：《北京市非机动车停车管理办法》第九条第一款 非机动车公共停车场必须对公众开放，任何单位和个人不得侵占、擅自停止使用非机动车公共停车场或者将其挪作他用。</w:t>
            </w:r>
          </w:p>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strike w:val="0"/>
                <w:dstrike w:val="0"/>
                <w:color w:val="000000"/>
                <w:sz w:val="15"/>
                <w:szCs w:val="15"/>
                <w:highlight w:val="none"/>
                <w:u w:val="none"/>
              </w:rPr>
            </w:pPr>
            <w:r>
              <w:rPr>
                <w:rFonts w:hint="eastAsia" w:ascii="宋体" w:hAnsi="宋体" w:eastAsia="宋体" w:cs="宋体"/>
                <w:b w:val="0"/>
                <w:bCs w:val="0"/>
                <w:color w:val="000000"/>
                <w:sz w:val="15"/>
                <w:szCs w:val="15"/>
                <w:highlight w:val="none"/>
              </w:rPr>
              <w:t>处罚条款：《北京市非机动车停车管理办法》第十五条 责令限期改正，处500元以上1000元以下罚款。</w:t>
            </w:r>
          </w:p>
        </w:tc>
        <w:tc>
          <w:tcPr>
            <w:tcW w:w="851" w:type="dxa"/>
            <w:noWrap w:val="0"/>
            <w:vAlign w:val="center"/>
          </w:tcPr>
          <w:p>
            <w:pPr>
              <w:spacing w:line="232" w:lineRule="exact"/>
              <w:ind w:firstLine="75" w:firstLineChars="50"/>
              <w:jc w:val="center"/>
              <w:rPr>
                <w:rFonts w:hint="eastAsia" w:ascii="宋体" w:hAnsi="宋体" w:eastAsia="宋体" w:cs="宋体"/>
                <w:strike w:val="0"/>
                <w:dstrike w:val="0"/>
                <w:color w:val="000000"/>
                <w:sz w:val="15"/>
                <w:szCs w:val="15"/>
                <w:highlight w:val="none"/>
                <w:u w:val="none"/>
                <w:lang w:val="en-US" w:eastAsia="zh-CN"/>
              </w:rPr>
            </w:pPr>
            <w:r>
              <w:rPr>
                <w:rFonts w:hint="eastAsia" w:ascii="宋体" w:hAnsi="宋体" w:eastAsia="宋体" w:cs="宋体"/>
                <w:b w:val="0"/>
                <w:bCs w:val="0"/>
                <w:color w:val="000000"/>
                <w:sz w:val="15"/>
                <w:szCs w:val="15"/>
                <w:highlight w:val="none"/>
              </w:rPr>
              <w:t>500</w:t>
            </w:r>
          </w:p>
        </w:tc>
        <w:tc>
          <w:tcPr>
            <w:tcW w:w="840" w:type="dxa"/>
            <w:noWrap w:val="0"/>
            <w:vAlign w:val="center"/>
          </w:tcPr>
          <w:p>
            <w:pPr>
              <w:spacing w:line="232" w:lineRule="exact"/>
              <w:jc w:val="center"/>
              <w:rPr>
                <w:rFonts w:hint="eastAsia" w:ascii="宋体" w:hAnsi="宋体" w:eastAsia="宋体" w:cs="宋体"/>
                <w:b/>
                <w:bCs/>
                <w:strike w:val="0"/>
                <w:dstrike w:val="0"/>
                <w:color w:val="000000"/>
                <w:kern w:val="0"/>
                <w:sz w:val="15"/>
                <w:szCs w:val="15"/>
                <w:highlight w:val="none"/>
                <w:u w:val="none"/>
                <w:lang w:val="en-US" w:eastAsia="zh-CN"/>
              </w:rPr>
            </w:pPr>
            <w:r>
              <w:rPr>
                <w:rFonts w:hint="eastAsia" w:ascii="宋体" w:hAnsi="宋体" w:eastAsia="宋体" w:cs="宋体"/>
                <w:b w:val="0"/>
                <w:bCs w:val="0"/>
                <w:color w:val="000000"/>
                <w:sz w:val="15"/>
                <w:szCs w:val="15"/>
                <w:highlight w:val="none"/>
              </w:rPr>
              <w:t>1</w:t>
            </w:r>
          </w:p>
        </w:tc>
        <w:tc>
          <w:tcPr>
            <w:tcW w:w="2376" w:type="dxa"/>
            <w:noWrap w:val="0"/>
            <w:vAlign w:val="center"/>
          </w:tcPr>
          <w:p>
            <w:pPr>
              <w:spacing w:line="232" w:lineRule="exact"/>
              <w:rPr>
                <w:rFonts w:hint="eastAsia" w:ascii="宋体" w:hAnsi="宋体" w:eastAsia="宋体"/>
                <w:strike w:val="0"/>
                <w:dstrike w:val="0"/>
                <w:color w:val="000000"/>
                <w:sz w:val="15"/>
                <w:szCs w:val="15"/>
                <w:highlight w:val="none"/>
              </w:rPr>
            </w:pPr>
            <w:r>
              <w:rPr>
                <w:rFonts w:hint="eastAsia" w:ascii="宋体" w:hAnsi="宋体" w:eastAsia="宋体" w:cs="宋体"/>
                <w:b w:val="0"/>
                <w:bCs w:val="0"/>
                <w:strike w:val="0"/>
                <w:dstrike w:val="0"/>
                <w:color w:val="000000"/>
                <w:sz w:val="15"/>
                <w:szCs w:val="15"/>
                <w:highlight w:val="none"/>
              </w:rPr>
              <w:t>存在基准2.1.3规定情形的，系数按照相关规定确定。</w:t>
            </w:r>
          </w:p>
        </w:tc>
        <w:tc>
          <w:tcPr>
            <w:tcW w:w="1949" w:type="dxa"/>
            <w:gridSpan w:val="2"/>
            <w:noWrap w:val="0"/>
            <w:vAlign w:val="center"/>
          </w:tcPr>
          <w:p>
            <w:pPr>
              <w:spacing w:line="232" w:lineRule="exact"/>
              <w:rPr>
                <w:rFonts w:hint="eastAsia" w:ascii="宋体" w:hAnsi="宋体" w:eastAsia="宋体" w:cs="宋体"/>
                <w:strike w:val="0"/>
                <w:dstrike w:val="0"/>
                <w:color w:val="000000"/>
                <w:sz w:val="15"/>
                <w:szCs w:val="15"/>
                <w:highlight w:val="none"/>
                <w:u w:val="none"/>
              </w:rPr>
            </w:pPr>
            <w:r>
              <w:rPr>
                <w:rFonts w:hint="eastAsia" w:ascii="宋体" w:hAnsi="宋体" w:eastAsia="宋体" w:cs="宋体"/>
                <w:b w:val="0"/>
                <w:bCs w:val="0"/>
                <w:color w:val="000000"/>
                <w:sz w:val="15"/>
                <w:szCs w:val="15"/>
                <w:highlight w:val="none"/>
              </w:rPr>
              <w:t>罚款数额=500×（1+</w:t>
            </w:r>
            <w:r>
              <w:rPr>
                <w:rFonts w:hint="eastAsia" w:ascii="宋体" w:hAnsi="宋体" w:eastAsia="宋体" w:cs="宋体"/>
                <w:b w:val="0"/>
                <w:bCs w:val="0"/>
                <w:color w:val="000000"/>
                <w:sz w:val="15"/>
                <w:szCs w:val="15"/>
                <w:highlight w:val="none"/>
                <w:lang w:eastAsia="zh-CN"/>
              </w:rPr>
              <w:t>情节系数</w:t>
            </w:r>
            <w:r>
              <w:rPr>
                <w:rFonts w:hint="eastAsia" w:ascii="宋体" w:hAnsi="宋体" w:eastAsia="宋体" w:cs="宋体"/>
                <w:b w:val="0"/>
                <w:bCs w:val="0"/>
                <w:color w:val="000000"/>
                <w:sz w:val="15"/>
                <w:szCs w:val="15"/>
                <w:highlight w:val="none"/>
              </w:rPr>
              <w:t>）</w:t>
            </w:r>
          </w:p>
        </w:tc>
        <w:tc>
          <w:tcPr>
            <w:tcW w:w="2178" w:type="dxa"/>
            <w:noWrap w:val="0"/>
            <w:vAlign w:val="center"/>
          </w:tcPr>
          <w:p>
            <w:pPr>
              <w:keepNext w:val="0"/>
              <w:keepLines w:val="0"/>
              <w:pageBreakBefore w:val="0"/>
              <w:kinsoku/>
              <w:wordWrap/>
              <w:overflowPunct/>
              <w:topLinePunct w:val="0"/>
              <w:autoSpaceDE/>
              <w:autoSpaceDN/>
              <w:bidi w:val="0"/>
              <w:adjustRightInd/>
              <w:snapToGrid/>
              <w:spacing w:line="240" w:lineRule="auto"/>
              <w:rPr>
                <w:rFonts w:hint="eastAsia" w:ascii="宋体" w:hAnsi="宋体" w:eastAsia="宋体" w:cs="宋体"/>
                <w:strike w:val="0"/>
                <w:dstrike w:val="0"/>
                <w:color w:val="000000"/>
                <w:sz w:val="15"/>
                <w:szCs w:val="15"/>
                <w:highlight w:val="none"/>
                <w:u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55" w:hRule="atLeast"/>
          <w:jc w:val="center"/>
        </w:trPr>
        <w:tc>
          <w:tcPr>
            <w:tcW w:w="714" w:type="dxa"/>
            <w:noWrap w:val="0"/>
            <w:vAlign w:val="center"/>
          </w:tcPr>
          <w:p>
            <w:pPr>
              <w:keepNext w:val="0"/>
              <w:keepLines w:val="0"/>
              <w:pageBreakBefore w:val="0"/>
              <w:kinsoku/>
              <w:overflowPunct/>
              <w:topLinePunct w:val="0"/>
              <w:autoSpaceDE/>
              <w:autoSpaceDN/>
              <w:bidi w:val="0"/>
              <w:adjustRightInd/>
              <w:snapToGrid/>
              <w:spacing w:line="240" w:lineRule="auto"/>
              <w:jc w:val="center"/>
              <w:rPr>
                <w:rFonts w:hint="eastAsia" w:ascii="宋体" w:hAnsi="宋体" w:eastAsia="宋体"/>
                <w:strike w:val="0"/>
                <w:dstrike w:val="0"/>
                <w:color w:val="000000"/>
                <w:sz w:val="15"/>
                <w:szCs w:val="15"/>
                <w:highlight w:val="none"/>
                <w:u w:val="none"/>
                <w:lang w:val="en-US" w:eastAsia="zh-CN"/>
              </w:rPr>
            </w:pPr>
            <w:r>
              <w:rPr>
                <w:rFonts w:hint="eastAsia" w:ascii="宋体" w:hAnsi="宋体" w:cs="宋体"/>
                <w:b w:val="0"/>
                <w:bCs w:val="0"/>
                <w:color w:val="000000"/>
                <w:kern w:val="0"/>
                <w:sz w:val="15"/>
                <w:szCs w:val="15"/>
                <w:highlight w:val="none"/>
                <w:lang w:val="en-US" w:eastAsia="zh-CN"/>
              </w:rPr>
              <w:t>6</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rPr>
                <w:rFonts w:hint="eastAsia" w:ascii="宋体" w:hAnsi="宋体" w:eastAsia="宋体" w:cs="宋体"/>
                <w:strike w:val="0"/>
                <w:dstrike w:val="0"/>
                <w:color w:val="000000"/>
                <w:sz w:val="15"/>
                <w:szCs w:val="15"/>
                <w:highlight w:val="none"/>
                <w:u w:val="none"/>
                <w:lang w:eastAsia="zh-CN"/>
              </w:rPr>
            </w:pPr>
            <w:r>
              <w:rPr>
                <w:rFonts w:hint="eastAsia" w:ascii="宋体" w:hAnsi="宋体" w:eastAsia="宋体" w:cs="宋体"/>
                <w:b w:val="0"/>
                <w:bCs w:val="0"/>
                <w:color w:val="000000"/>
                <w:sz w:val="15"/>
                <w:szCs w:val="15"/>
                <w:highlight w:val="none"/>
              </w:rPr>
              <w:t>非机动车公共停车场的经营、管理单位拒绝接受指导和监督检查</w:t>
            </w:r>
          </w:p>
        </w:tc>
        <w:tc>
          <w:tcPr>
            <w:tcW w:w="298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b w:val="0"/>
                <w:bCs w:val="0"/>
                <w:color w:val="000000"/>
                <w:sz w:val="15"/>
                <w:szCs w:val="15"/>
                <w:highlight w:val="none"/>
              </w:rPr>
            </w:pPr>
            <w:r>
              <w:rPr>
                <w:rFonts w:hint="eastAsia" w:ascii="宋体" w:hAnsi="宋体" w:eastAsia="宋体" w:cs="宋体"/>
                <w:b w:val="0"/>
                <w:bCs w:val="0"/>
                <w:color w:val="000000"/>
                <w:sz w:val="15"/>
                <w:szCs w:val="15"/>
                <w:highlight w:val="none"/>
              </w:rPr>
              <w:t>违反条款：《北京市非机动车停车管理办法》第十一条第一款第（三）项。</w:t>
            </w:r>
          </w:p>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strike w:val="0"/>
                <w:dstrike w:val="0"/>
                <w:color w:val="000000"/>
                <w:sz w:val="15"/>
                <w:szCs w:val="15"/>
                <w:highlight w:val="none"/>
                <w:u w:val="none"/>
              </w:rPr>
            </w:pPr>
            <w:r>
              <w:rPr>
                <w:rFonts w:hint="eastAsia" w:ascii="宋体" w:hAnsi="宋体" w:eastAsia="宋体" w:cs="宋体"/>
                <w:b w:val="0"/>
                <w:bCs w:val="0"/>
                <w:color w:val="000000"/>
                <w:sz w:val="15"/>
                <w:szCs w:val="15"/>
                <w:highlight w:val="none"/>
              </w:rPr>
              <w:t>处罚条款：《北京市非机动车停车管理办法》第十五条 责令限期改正，处500元以上1000元以下罚款。</w:t>
            </w:r>
          </w:p>
        </w:tc>
        <w:tc>
          <w:tcPr>
            <w:tcW w:w="851" w:type="dxa"/>
            <w:noWrap w:val="0"/>
            <w:vAlign w:val="center"/>
          </w:tcPr>
          <w:p>
            <w:pPr>
              <w:spacing w:line="232" w:lineRule="exact"/>
              <w:ind w:firstLine="75" w:firstLineChars="50"/>
              <w:jc w:val="center"/>
              <w:rPr>
                <w:rFonts w:hint="eastAsia" w:ascii="宋体" w:hAnsi="宋体" w:eastAsia="宋体" w:cs="宋体"/>
                <w:strike w:val="0"/>
                <w:dstrike w:val="0"/>
                <w:color w:val="000000"/>
                <w:sz w:val="15"/>
                <w:szCs w:val="15"/>
                <w:highlight w:val="none"/>
                <w:u w:val="none"/>
                <w:lang w:val="en-US" w:eastAsia="zh-CN"/>
              </w:rPr>
            </w:pPr>
            <w:r>
              <w:rPr>
                <w:rFonts w:hint="eastAsia" w:ascii="宋体" w:hAnsi="宋体" w:eastAsia="宋体" w:cs="宋体"/>
                <w:b w:val="0"/>
                <w:bCs w:val="0"/>
                <w:color w:val="000000"/>
                <w:sz w:val="15"/>
                <w:szCs w:val="15"/>
                <w:highlight w:val="none"/>
              </w:rPr>
              <w:t>500</w:t>
            </w:r>
          </w:p>
        </w:tc>
        <w:tc>
          <w:tcPr>
            <w:tcW w:w="840" w:type="dxa"/>
            <w:noWrap w:val="0"/>
            <w:vAlign w:val="center"/>
          </w:tcPr>
          <w:p>
            <w:pPr>
              <w:spacing w:line="232" w:lineRule="exact"/>
              <w:ind w:firstLine="75" w:firstLineChars="50"/>
              <w:jc w:val="center"/>
              <w:rPr>
                <w:rFonts w:hint="eastAsia" w:ascii="宋体" w:hAnsi="宋体" w:eastAsia="宋体" w:cs="宋体"/>
                <w:b/>
                <w:bCs/>
                <w:strike w:val="0"/>
                <w:dstrike w:val="0"/>
                <w:color w:val="000000"/>
                <w:kern w:val="0"/>
                <w:sz w:val="15"/>
                <w:szCs w:val="15"/>
                <w:highlight w:val="none"/>
                <w:u w:val="none"/>
                <w:lang w:val="en-US" w:eastAsia="zh-CN"/>
              </w:rPr>
            </w:pPr>
            <w:r>
              <w:rPr>
                <w:rFonts w:hint="eastAsia" w:ascii="宋体" w:hAnsi="宋体" w:eastAsia="宋体" w:cs="宋体"/>
                <w:b w:val="0"/>
                <w:bCs w:val="0"/>
                <w:color w:val="000000"/>
                <w:sz w:val="15"/>
                <w:szCs w:val="15"/>
                <w:highlight w:val="none"/>
              </w:rPr>
              <w:t>1</w:t>
            </w:r>
          </w:p>
        </w:tc>
        <w:tc>
          <w:tcPr>
            <w:tcW w:w="2376" w:type="dxa"/>
            <w:noWrap w:val="0"/>
            <w:vAlign w:val="center"/>
          </w:tcPr>
          <w:p>
            <w:pPr>
              <w:spacing w:line="232" w:lineRule="exact"/>
              <w:rPr>
                <w:rFonts w:hint="eastAsia" w:ascii="宋体" w:hAnsi="宋体" w:eastAsia="宋体"/>
                <w:strike w:val="0"/>
                <w:dstrike w:val="0"/>
                <w:color w:val="000000"/>
                <w:sz w:val="15"/>
                <w:szCs w:val="15"/>
                <w:highlight w:val="none"/>
              </w:rPr>
            </w:pPr>
            <w:r>
              <w:rPr>
                <w:rFonts w:hint="eastAsia" w:ascii="宋体" w:hAnsi="宋体" w:eastAsia="宋体" w:cs="宋体"/>
                <w:b w:val="0"/>
                <w:bCs w:val="0"/>
                <w:strike w:val="0"/>
                <w:dstrike w:val="0"/>
                <w:color w:val="000000"/>
                <w:sz w:val="15"/>
                <w:szCs w:val="15"/>
                <w:highlight w:val="none"/>
              </w:rPr>
              <w:t>存在基准2.1.3规定情形的，系数按照相关规定确定。</w:t>
            </w:r>
          </w:p>
        </w:tc>
        <w:tc>
          <w:tcPr>
            <w:tcW w:w="1949" w:type="dxa"/>
            <w:gridSpan w:val="2"/>
            <w:noWrap w:val="0"/>
            <w:vAlign w:val="center"/>
          </w:tcPr>
          <w:p>
            <w:pPr>
              <w:spacing w:line="232" w:lineRule="exact"/>
              <w:rPr>
                <w:rFonts w:hint="eastAsia" w:ascii="宋体" w:hAnsi="宋体" w:eastAsia="宋体" w:cs="宋体"/>
                <w:strike w:val="0"/>
                <w:dstrike w:val="0"/>
                <w:color w:val="000000"/>
                <w:sz w:val="15"/>
                <w:szCs w:val="15"/>
                <w:highlight w:val="none"/>
                <w:u w:val="none"/>
              </w:rPr>
            </w:pPr>
            <w:r>
              <w:rPr>
                <w:rFonts w:hint="eastAsia" w:ascii="宋体" w:hAnsi="宋体" w:eastAsia="宋体" w:cs="宋体"/>
                <w:b w:val="0"/>
                <w:bCs w:val="0"/>
                <w:color w:val="000000"/>
                <w:sz w:val="15"/>
                <w:szCs w:val="15"/>
                <w:highlight w:val="none"/>
              </w:rPr>
              <w:t>罚款数额＝500×（1+</w:t>
            </w:r>
            <w:r>
              <w:rPr>
                <w:rFonts w:hint="eastAsia" w:ascii="宋体" w:hAnsi="宋体" w:eastAsia="宋体" w:cs="宋体"/>
                <w:b w:val="0"/>
                <w:bCs w:val="0"/>
                <w:color w:val="000000"/>
                <w:sz w:val="15"/>
                <w:szCs w:val="15"/>
                <w:highlight w:val="none"/>
                <w:lang w:eastAsia="zh-CN"/>
              </w:rPr>
              <w:t>情节系数</w:t>
            </w:r>
            <w:r>
              <w:rPr>
                <w:rFonts w:hint="eastAsia" w:ascii="宋体" w:hAnsi="宋体" w:eastAsia="宋体" w:cs="宋体"/>
                <w:b w:val="0"/>
                <w:bCs w:val="0"/>
                <w:color w:val="000000"/>
                <w:sz w:val="15"/>
                <w:szCs w:val="15"/>
                <w:highlight w:val="none"/>
              </w:rPr>
              <w:t>）</w:t>
            </w:r>
          </w:p>
        </w:tc>
        <w:tc>
          <w:tcPr>
            <w:tcW w:w="2178" w:type="dxa"/>
            <w:noWrap w:val="0"/>
            <w:vAlign w:val="center"/>
          </w:tcPr>
          <w:p>
            <w:pPr>
              <w:spacing w:line="232" w:lineRule="exact"/>
              <w:jc w:val="center"/>
              <w:rPr>
                <w:rFonts w:hint="eastAsia" w:ascii="宋体" w:hAnsi="宋体" w:eastAsia="宋体" w:cs="宋体"/>
                <w:strike w:val="0"/>
                <w:dstrike w:val="0"/>
                <w:color w:val="000000"/>
                <w:sz w:val="15"/>
                <w:szCs w:val="15"/>
                <w:highlight w:val="none"/>
                <w:u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55" w:hRule="atLeast"/>
          <w:jc w:val="center"/>
        </w:trPr>
        <w:tc>
          <w:tcPr>
            <w:tcW w:w="714" w:type="dxa"/>
            <w:noWrap w:val="0"/>
            <w:vAlign w:val="center"/>
          </w:tcPr>
          <w:p>
            <w:pPr>
              <w:keepNext w:val="0"/>
              <w:keepLines w:val="0"/>
              <w:pageBreakBefore w:val="0"/>
              <w:kinsoku/>
              <w:overflowPunct/>
              <w:topLinePunct w:val="0"/>
              <w:autoSpaceDE/>
              <w:autoSpaceDN/>
              <w:bidi w:val="0"/>
              <w:adjustRightInd/>
              <w:snapToGrid/>
              <w:spacing w:line="240" w:lineRule="auto"/>
              <w:jc w:val="center"/>
              <w:rPr>
                <w:rFonts w:hint="eastAsia" w:ascii="宋体" w:hAnsi="宋体" w:eastAsia="宋体"/>
                <w:strike w:val="0"/>
                <w:dstrike w:val="0"/>
                <w:color w:val="000000"/>
                <w:sz w:val="15"/>
                <w:szCs w:val="15"/>
                <w:highlight w:val="none"/>
                <w:u w:val="none"/>
                <w:lang w:val="en-US" w:eastAsia="zh-CN"/>
              </w:rPr>
            </w:pPr>
            <w:r>
              <w:rPr>
                <w:rFonts w:hint="eastAsia" w:ascii="宋体" w:hAnsi="宋体" w:cs="宋体"/>
                <w:b w:val="0"/>
                <w:bCs w:val="0"/>
                <w:color w:val="000000"/>
                <w:kern w:val="0"/>
                <w:sz w:val="15"/>
                <w:szCs w:val="15"/>
                <w:highlight w:val="none"/>
                <w:lang w:val="en-US" w:eastAsia="zh-CN"/>
              </w:rPr>
              <w:t>7</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rPr>
                <w:rFonts w:hint="eastAsia" w:ascii="宋体" w:hAnsi="宋体" w:eastAsia="宋体" w:cs="宋体"/>
                <w:strike w:val="0"/>
                <w:dstrike w:val="0"/>
                <w:color w:val="000000"/>
                <w:sz w:val="15"/>
                <w:szCs w:val="15"/>
                <w:highlight w:val="none"/>
                <w:u w:val="none"/>
                <w:lang w:eastAsia="zh-CN"/>
              </w:rPr>
            </w:pPr>
            <w:r>
              <w:rPr>
                <w:rFonts w:hint="eastAsia" w:ascii="宋体" w:hAnsi="宋体" w:eastAsia="宋体" w:cs="宋体"/>
                <w:b w:val="0"/>
                <w:bCs w:val="0"/>
                <w:color w:val="000000"/>
                <w:sz w:val="15"/>
                <w:szCs w:val="15"/>
                <w:highlight w:val="none"/>
              </w:rPr>
              <w:t>未保证非机动车公共停车场内的停车秩序（环境卫生、停车安全）</w:t>
            </w:r>
          </w:p>
        </w:tc>
        <w:tc>
          <w:tcPr>
            <w:tcW w:w="298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b w:val="0"/>
                <w:bCs w:val="0"/>
                <w:color w:val="000000"/>
                <w:sz w:val="15"/>
                <w:szCs w:val="15"/>
                <w:highlight w:val="none"/>
              </w:rPr>
            </w:pPr>
            <w:r>
              <w:rPr>
                <w:rFonts w:hint="eastAsia" w:ascii="宋体" w:hAnsi="宋体" w:eastAsia="宋体" w:cs="宋体"/>
                <w:b w:val="0"/>
                <w:bCs w:val="0"/>
                <w:color w:val="000000"/>
                <w:sz w:val="15"/>
                <w:szCs w:val="15"/>
                <w:highlight w:val="none"/>
              </w:rPr>
              <w:t>违反条款：《北京市非机动车停车管理办法》第十一条第一款第（五）项。</w:t>
            </w:r>
          </w:p>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strike w:val="0"/>
                <w:dstrike w:val="0"/>
                <w:color w:val="000000"/>
                <w:sz w:val="15"/>
                <w:szCs w:val="15"/>
                <w:highlight w:val="none"/>
                <w:u w:val="none"/>
              </w:rPr>
            </w:pPr>
            <w:r>
              <w:rPr>
                <w:rFonts w:hint="eastAsia" w:ascii="宋体" w:hAnsi="宋体" w:eastAsia="宋体" w:cs="宋体"/>
                <w:b w:val="0"/>
                <w:bCs w:val="0"/>
                <w:color w:val="000000"/>
                <w:sz w:val="15"/>
                <w:szCs w:val="15"/>
                <w:highlight w:val="none"/>
              </w:rPr>
              <w:t>处罚条款：《北京市非机动车停车管理办法》第十五条 责令限期改正，处500元以上1000元以下罚款。</w:t>
            </w:r>
          </w:p>
        </w:tc>
        <w:tc>
          <w:tcPr>
            <w:tcW w:w="851" w:type="dxa"/>
            <w:noWrap w:val="0"/>
            <w:vAlign w:val="center"/>
          </w:tcPr>
          <w:p>
            <w:pPr>
              <w:spacing w:before="100" w:beforeAutospacing="1" w:after="100" w:afterAutospacing="1" w:line="190" w:lineRule="exact"/>
              <w:jc w:val="center"/>
              <w:rPr>
                <w:rFonts w:hint="eastAsia" w:ascii="宋体" w:hAnsi="宋体" w:eastAsia="宋体" w:cs="宋体"/>
                <w:strike w:val="0"/>
                <w:dstrike w:val="0"/>
                <w:color w:val="000000"/>
                <w:sz w:val="15"/>
                <w:szCs w:val="15"/>
                <w:highlight w:val="none"/>
                <w:u w:val="none"/>
                <w:lang w:val="en-US" w:eastAsia="zh-CN"/>
              </w:rPr>
            </w:pPr>
            <w:r>
              <w:rPr>
                <w:rFonts w:hint="eastAsia" w:ascii="宋体" w:hAnsi="宋体" w:eastAsia="宋体" w:cs="宋体"/>
                <w:b w:val="0"/>
                <w:bCs w:val="0"/>
                <w:color w:val="000000"/>
                <w:kern w:val="0"/>
                <w:sz w:val="15"/>
                <w:szCs w:val="15"/>
                <w:highlight w:val="none"/>
              </w:rPr>
              <w:t>500</w:t>
            </w:r>
          </w:p>
        </w:tc>
        <w:tc>
          <w:tcPr>
            <w:tcW w:w="840" w:type="dxa"/>
            <w:noWrap w:val="0"/>
            <w:vAlign w:val="center"/>
          </w:tcPr>
          <w:p>
            <w:pPr>
              <w:spacing w:before="100" w:beforeAutospacing="1" w:after="100" w:afterAutospacing="1" w:line="190" w:lineRule="exact"/>
              <w:jc w:val="center"/>
              <w:rPr>
                <w:rFonts w:hint="eastAsia" w:ascii="宋体" w:hAnsi="宋体" w:eastAsia="宋体" w:cs="宋体"/>
                <w:b/>
                <w:bCs/>
                <w:strike w:val="0"/>
                <w:dstrike w:val="0"/>
                <w:color w:val="000000"/>
                <w:kern w:val="0"/>
                <w:sz w:val="15"/>
                <w:szCs w:val="15"/>
                <w:highlight w:val="none"/>
                <w:u w:val="none"/>
                <w:lang w:val="en-US" w:eastAsia="zh-CN"/>
              </w:rPr>
            </w:pPr>
            <w:r>
              <w:rPr>
                <w:rFonts w:hint="eastAsia" w:ascii="宋体" w:hAnsi="宋体" w:eastAsia="宋体" w:cs="宋体"/>
                <w:b w:val="0"/>
                <w:bCs w:val="0"/>
                <w:color w:val="000000"/>
                <w:kern w:val="0"/>
                <w:sz w:val="15"/>
                <w:szCs w:val="15"/>
                <w:highlight w:val="none"/>
              </w:rPr>
              <w:t>1</w:t>
            </w:r>
          </w:p>
        </w:tc>
        <w:tc>
          <w:tcPr>
            <w:tcW w:w="2376" w:type="dxa"/>
            <w:noWrap w:val="0"/>
            <w:vAlign w:val="center"/>
          </w:tcPr>
          <w:p>
            <w:pPr>
              <w:spacing w:line="190" w:lineRule="exact"/>
              <w:rPr>
                <w:rFonts w:hint="eastAsia" w:ascii="宋体" w:hAnsi="宋体" w:eastAsia="宋体"/>
                <w:strike w:val="0"/>
                <w:dstrike w:val="0"/>
                <w:color w:val="000000"/>
                <w:sz w:val="15"/>
                <w:szCs w:val="15"/>
                <w:highlight w:val="none"/>
              </w:rPr>
            </w:pPr>
            <w:r>
              <w:rPr>
                <w:rFonts w:hint="eastAsia" w:ascii="宋体" w:hAnsi="宋体" w:eastAsia="宋体" w:cs="宋体"/>
                <w:b w:val="0"/>
                <w:bCs w:val="0"/>
                <w:strike w:val="0"/>
                <w:dstrike w:val="0"/>
                <w:color w:val="000000"/>
                <w:sz w:val="15"/>
                <w:szCs w:val="15"/>
                <w:highlight w:val="none"/>
              </w:rPr>
              <w:t>存在基准2.1.3规定情形的，系数按照相关规定确定。</w:t>
            </w:r>
          </w:p>
        </w:tc>
        <w:tc>
          <w:tcPr>
            <w:tcW w:w="1949" w:type="dxa"/>
            <w:gridSpan w:val="2"/>
            <w:noWrap w:val="0"/>
            <w:vAlign w:val="center"/>
          </w:tcPr>
          <w:p>
            <w:pPr>
              <w:spacing w:before="100" w:beforeAutospacing="1" w:after="100" w:afterAutospacing="1" w:line="190" w:lineRule="exact"/>
              <w:jc w:val="center"/>
              <w:rPr>
                <w:rFonts w:hint="eastAsia" w:ascii="宋体" w:hAnsi="宋体" w:eastAsia="宋体" w:cs="宋体"/>
                <w:strike w:val="0"/>
                <w:dstrike w:val="0"/>
                <w:color w:val="000000"/>
                <w:sz w:val="15"/>
                <w:szCs w:val="15"/>
                <w:highlight w:val="none"/>
                <w:u w:val="none"/>
              </w:rPr>
            </w:pPr>
            <w:r>
              <w:rPr>
                <w:rFonts w:hint="eastAsia" w:ascii="宋体" w:hAnsi="宋体" w:eastAsia="宋体" w:cs="宋体"/>
                <w:b w:val="0"/>
                <w:bCs w:val="0"/>
                <w:color w:val="000000"/>
                <w:sz w:val="15"/>
                <w:szCs w:val="15"/>
                <w:highlight w:val="none"/>
              </w:rPr>
              <w:t>罚款数额＝500×（1+</w:t>
            </w:r>
            <w:r>
              <w:rPr>
                <w:rFonts w:hint="eastAsia" w:ascii="宋体" w:hAnsi="宋体" w:eastAsia="宋体" w:cs="宋体"/>
                <w:b w:val="0"/>
                <w:bCs w:val="0"/>
                <w:color w:val="000000"/>
                <w:sz w:val="15"/>
                <w:szCs w:val="15"/>
                <w:highlight w:val="none"/>
                <w:lang w:eastAsia="zh-CN"/>
              </w:rPr>
              <w:t>情节系数</w:t>
            </w:r>
            <w:r>
              <w:rPr>
                <w:rFonts w:hint="eastAsia" w:ascii="宋体" w:hAnsi="宋体" w:eastAsia="宋体" w:cs="宋体"/>
                <w:b w:val="0"/>
                <w:bCs w:val="0"/>
                <w:color w:val="000000"/>
                <w:sz w:val="15"/>
                <w:szCs w:val="15"/>
                <w:highlight w:val="none"/>
              </w:rPr>
              <w:t>）</w:t>
            </w:r>
          </w:p>
        </w:tc>
        <w:tc>
          <w:tcPr>
            <w:tcW w:w="2178" w:type="dxa"/>
            <w:noWrap w:val="0"/>
            <w:vAlign w:val="center"/>
          </w:tcPr>
          <w:p>
            <w:pPr>
              <w:keepNext w:val="0"/>
              <w:keepLines w:val="0"/>
              <w:pageBreakBefore w:val="0"/>
              <w:kinsoku/>
              <w:wordWrap/>
              <w:overflowPunct/>
              <w:topLinePunct w:val="0"/>
              <w:autoSpaceDE/>
              <w:autoSpaceDN/>
              <w:bidi w:val="0"/>
              <w:adjustRightInd/>
              <w:snapToGrid/>
              <w:spacing w:line="240" w:lineRule="auto"/>
              <w:rPr>
                <w:rFonts w:hint="eastAsia" w:ascii="宋体" w:hAnsi="宋体" w:eastAsia="宋体" w:cs="宋体"/>
                <w:strike w:val="0"/>
                <w:dstrike w:val="0"/>
                <w:color w:val="000000"/>
                <w:sz w:val="15"/>
                <w:szCs w:val="15"/>
                <w:highlight w:val="none"/>
                <w:u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373" w:hRule="atLeast"/>
          <w:jc w:val="center"/>
        </w:trPr>
        <w:tc>
          <w:tcPr>
            <w:tcW w:w="13515" w:type="dxa"/>
            <w:gridSpan w:val="10"/>
            <w:noWrap w:val="0"/>
            <w:vAlign w:val="center"/>
          </w:tcPr>
          <w:p>
            <w:pPr>
              <w:pStyle w:val="2"/>
              <w:keepNext w:val="0"/>
              <w:keepLines w:val="0"/>
              <w:rPr>
                <w:rFonts w:ascii="黑体" w:hAnsi="黑体" w:eastAsia="黑体"/>
                <w:b w:val="0"/>
                <w:color w:val="000000"/>
                <w:sz w:val="24"/>
                <w:szCs w:val="24"/>
                <w:highlight w:val="none"/>
              </w:rPr>
            </w:pPr>
            <w:bookmarkStart w:id="134" w:name="_Toc1906472086"/>
            <w:r>
              <w:rPr>
                <w:rFonts w:hint="eastAsia" w:ascii="黑体" w:hAnsi="黑体" w:eastAsia="黑体"/>
                <w:b w:val="0"/>
                <w:color w:val="000000"/>
                <w:sz w:val="28"/>
                <w:szCs w:val="28"/>
                <w:highlight w:val="none"/>
              </w:rPr>
              <w:t>交通运输管理方面</w:t>
            </w:r>
            <w:bookmarkEnd w:id="132"/>
            <w:bookmarkEnd w:id="133"/>
            <w:bookmarkEnd w:id="13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567" w:hRule="atLeast"/>
          <w:jc w:val="center"/>
        </w:trPr>
        <w:tc>
          <w:tcPr>
            <w:tcW w:w="13515" w:type="dxa"/>
            <w:gridSpan w:val="10"/>
            <w:noWrap w:val="0"/>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strike w:val="0"/>
                <w:color w:val="000000"/>
                <w:sz w:val="15"/>
                <w:szCs w:val="15"/>
                <w:highlight w:val="none"/>
              </w:rPr>
            </w:pPr>
            <w:bookmarkStart w:id="135" w:name="_Toc110851481"/>
            <w:bookmarkStart w:id="136" w:name="_Toc1232088901"/>
            <w:bookmarkStart w:id="137" w:name="_Toc1833599949"/>
            <w:r>
              <w:rPr>
                <w:rFonts w:hint="eastAsia" w:ascii="宋体" w:hAnsi="宋体" w:eastAsia="宋体"/>
                <w:b/>
                <w:bCs/>
                <w:strike w:val="0"/>
                <w:dstrike w:val="0"/>
                <w:color w:val="000000"/>
                <w:sz w:val="21"/>
                <w:szCs w:val="21"/>
                <w:highlight w:val="none"/>
              </w:rPr>
              <w:t>《巡游出租汽车经营服务管理规定》案由1项</w:t>
            </w:r>
            <w:bookmarkEnd w:id="135"/>
            <w:bookmarkEnd w:id="136"/>
            <w:bookmarkEnd w:id="13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943" w:hRule="atLeast"/>
          <w:jc w:val="center"/>
        </w:trPr>
        <w:tc>
          <w:tcPr>
            <w:tcW w:w="714" w:type="dxa"/>
            <w:noWrap w:val="0"/>
            <w:vAlign w:val="center"/>
          </w:tcPr>
          <w:p>
            <w:pPr>
              <w:spacing w:line="232" w:lineRule="exact"/>
              <w:jc w:val="center"/>
              <w:rPr>
                <w:rFonts w:ascii="宋体" w:hAnsi="宋体" w:eastAsia="宋体" w:cs="宋体"/>
                <w:strike w:val="0"/>
                <w:dstrike w:val="0"/>
                <w:color w:val="000000"/>
                <w:kern w:val="0"/>
                <w:sz w:val="15"/>
                <w:szCs w:val="15"/>
                <w:highlight w:val="none"/>
              </w:rPr>
            </w:pPr>
            <w:r>
              <w:rPr>
                <w:rFonts w:hint="eastAsia" w:ascii="宋体" w:hAnsi="宋体" w:eastAsia="宋体" w:cs="宋体"/>
                <w:strike w:val="0"/>
                <w:dstrike w:val="0"/>
                <w:color w:val="000000"/>
                <w:kern w:val="0"/>
                <w:sz w:val="15"/>
                <w:szCs w:val="15"/>
                <w:highlight w:val="none"/>
              </w:rPr>
              <w:t>1</w:t>
            </w:r>
          </w:p>
        </w:tc>
        <w:tc>
          <w:tcPr>
            <w:tcW w:w="1626" w:type="dxa"/>
            <w:gridSpan w:val="2"/>
            <w:noWrap w:val="0"/>
            <w:vAlign w:val="center"/>
          </w:tcPr>
          <w:p>
            <w:pPr>
              <w:spacing w:line="204" w:lineRule="exact"/>
              <w:rPr>
                <w:rFonts w:ascii="宋体" w:hAnsi="宋体" w:eastAsia="宋体"/>
                <w:strike w:val="0"/>
                <w:dstrike w:val="0"/>
                <w:color w:val="000000"/>
                <w:sz w:val="15"/>
                <w:szCs w:val="15"/>
                <w:highlight w:val="none"/>
              </w:rPr>
            </w:pPr>
            <w:r>
              <w:rPr>
                <w:rFonts w:hint="eastAsia" w:ascii="宋体" w:hAnsi="宋体" w:eastAsia="宋体"/>
                <w:strike w:val="0"/>
                <w:dstrike w:val="0"/>
                <w:color w:val="000000"/>
                <w:sz w:val="15"/>
                <w:szCs w:val="15"/>
                <w:highlight w:val="none"/>
              </w:rPr>
              <w:t>无证经营出租汽车</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strike w:val="0"/>
                <w:dstrike w:val="0"/>
                <w:color w:val="000000"/>
                <w:kern w:val="0"/>
                <w:sz w:val="15"/>
                <w:szCs w:val="15"/>
                <w:highlight w:val="none"/>
              </w:rPr>
            </w:pPr>
            <w:r>
              <w:rPr>
                <w:rFonts w:hint="eastAsia" w:ascii="宋体" w:hAnsi="宋体" w:eastAsia="宋体" w:cs="宋体"/>
                <w:strike w:val="0"/>
                <w:dstrike w:val="0"/>
                <w:color w:val="000000"/>
                <w:kern w:val="0"/>
                <w:sz w:val="15"/>
                <w:szCs w:val="15"/>
                <w:highlight w:val="none"/>
              </w:rPr>
              <w:t>违反条款：第八条；</w:t>
            </w:r>
          </w:p>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strike w:val="0"/>
                <w:dstrike w:val="0"/>
                <w:color w:val="000000"/>
                <w:kern w:val="0"/>
                <w:sz w:val="15"/>
                <w:szCs w:val="15"/>
                <w:highlight w:val="none"/>
              </w:rPr>
            </w:pPr>
            <w:r>
              <w:rPr>
                <w:rFonts w:hint="eastAsia" w:ascii="宋体" w:hAnsi="宋体" w:eastAsia="宋体" w:cs="宋体"/>
                <w:strike w:val="0"/>
                <w:dstrike w:val="0"/>
                <w:color w:val="000000"/>
                <w:kern w:val="0"/>
                <w:sz w:val="15"/>
                <w:szCs w:val="15"/>
                <w:highlight w:val="none"/>
              </w:rPr>
              <w:t>处罚条款：第四十五条，未取得巡游出租汽车经营许可，擅自从事巡游出租汽车经营活动的，由县级以上地方人民政府出租汽车行政主管部门责令改正，并处以5000元以上20000元以下罚款。构成犯罪的，依法追究刑事责任。</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strike w:val="0"/>
                <w:dstrike w:val="0"/>
                <w:color w:val="000000"/>
                <w:kern w:val="0"/>
                <w:sz w:val="15"/>
                <w:szCs w:val="15"/>
                <w:highlight w:val="none"/>
              </w:rPr>
            </w:pPr>
            <w:r>
              <w:rPr>
                <w:rFonts w:hint="eastAsia" w:ascii="宋体" w:hAnsi="宋体" w:eastAsia="宋体" w:cs="宋体"/>
                <w:strike w:val="0"/>
                <w:dstrike w:val="0"/>
                <w:color w:val="000000"/>
                <w:kern w:val="0"/>
                <w:sz w:val="15"/>
                <w:szCs w:val="15"/>
                <w:highlight w:val="none"/>
              </w:rPr>
              <w:t>5000</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宋体"/>
                <w:strike w:val="0"/>
                <w:dstrike w:val="0"/>
                <w:color w:val="000000"/>
                <w:kern w:val="0"/>
                <w:sz w:val="15"/>
                <w:szCs w:val="15"/>
                <w:highlight w:val="none"/>
              </w:rPr>
            </w:pPr>
            <w:r>
              <w:rPr>
                <w:rFonts w:hint="eastAsia" w:ascii="宋体" w:hAnsi="宋体" w:eastAsia="宋体" w:cs="宋体"/>
                <w:strike w:val="0"/>
                <w:dstrike w:val="0"/>
                <w:color w:val="000000"/>
                <w:kern w:val="0"/>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strike w:val="0"/>
                <w:dstrike w:val="0"/>
                <w:color w:val="000000"/>
                <w:sz w:val="15"/>
                <w:szCs w:val="15"/>
                <w:highlight w:val="none"/>
              </w:rPr>
            </w:pPr>
            <w:r>
              <w:rPr>
                <w:rFonts w:hint="eastAsia" w:ascii="宋体" w:hAnsi="宋体" w:eastAsia="宋体"/>
                <w:strike w:val="0"/>
                <w:dstrike w:val="0"/>
                <w:color w:val="000000"/>
                <w:sz w:val="15"/>
                <w:szCs w:val="15"/>
                <w:highlight w:val="none"/>
                <w:lang w:val="en-US" w:eastAsia="zh-CN"/>
              </w:rPr>
              <w:t>1.</w:t>
            </w:r>
            <w:r>
              <w:rPr>
                <w:rFonts w:hint="eastAsia" w:ascii="宋体" w:hAnsi="宋体" w:eastAsia="宋体"/>
                <w:strike w:val="0"/>
                <w:dstrike w:val="0"/>
                <w:color w:val="000000"/>
                <w:sz w:val="15"/>
                <w:szCs w:val="15"/>
                <w:highlight w:val="none"/>
              </w:rPr>
              <w:t>造成秩序混乱或者较大社会影响的，系数1-3</w:t>
            </w:r>
            <w:r>
              <w:rPr>
                <w:rFonts w:hint="eastAsia" w:ascii="宋体" w:hAnsi="宋体" w:eastAsia="宋体"/>
                <w:strike w:val="0"/>
                <w:dstrike w:val="0"/>
                <w:color w:val="000000"/>
                <w:sz w:val="15"/>
                <w:szCs w:val="15"/>
                <w:highlight w:val="none"/>
                <w:lang w:eastAsia="zh-CN"/>
              </w:rPr>
              <w:t>；</w:t>
            </w:r>
            <w:r>
              <w:rPr>
                <w:rFonts w:hint="eastAsia" w:ascii="宋体" w:hAnsi="宋体" w:eastAsia="宋体"/>
                <w:color w:val="000000"/>
                <w:sz w:val="15"/>
                <w:szCs w:val="15"/>
                <w:highlight w:val="none"/>
                <w:lang w:val="en-US" w:eastAsia="zh-CN"/>
              </w:rPr>
              <w:t>2.</w:t>
            </w:r>
            <w:r>
              <w:rPr>
                <w:rFonts w:hint="eastAsia" w:ascii="宋体" w:hAnsi="宋体" w:eastAsia="宋体"/>
                <w:strike w:val="0"/>
                <w:dstrike w:val="0"/>
                <w:color w:val="000000"/>
                <w:sz w:val="15"/>
                <w:szCs w:val="15"/>
                <w:highlight w:val="none"/>
              </w:rPr>
              <w:t>存在基准2.1.3规定情形的，系数按照相关规定确定。</w:t>
            </w:r>
          </w:p>
        </w:tc>
        <w:tc>
          <w:tcPr>
            <w:tcW w:w="194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left"/>
              <w:textAlignment w:val="auto"/>
              <w:rPr>
                <w:rFonts w:ascii="宋体" w:hAnsi="宋体" w:eastAsia="宋体"/>
                <w:strike w:val="0"/>
                <w:dstrike w:val="0"/>
                <w:color w:val="000000"/>
                <w:sz w:val="15"/>
                <w:szCs w:val="15"/>
                <w:highlight w:val="none"/>
              </w:rPr>
            </w:pPr>
            <w:r>
              <w:rPr>
                <w:rFonts w:hint="eastAsia" w:ascii="宋体" w:hAnsi="宋体" w:eastAsia="宋体" w:cs="宋体"/>
                <w:strike w:val="0"/>
                <w:dstrike w:val="0"/>
                <w:color w:val="000000"/>
                <w:sz w:val="15"/>
                <w:szCs w:val="15"/>
                <w:highlight w:val="none"/>
              </w:rPr>
              <w:t>罚款数额＝5000×</w:t>
            </w:r>
            <w:r>
              <w:rPr>
                <w:rFonts w:hint="eastAsia" w:ascii="宋体" w:hAnsi="宋体" w:eastAsia="宋体" w:cs="宋体"/>
                <w:bCs/>
                <w:strike w:val="0"/>
                <w:dstrike w:val="0"/>
                <w:color w:val="000000"/>
                <w:sz w:val="15"/>
                <w:szCs w:val="15"/>
                <w:highlight w:val="none"/>
              </w:rPr>
              <w:t>（1＋</w:t>
            </w:r>
            <w:r>
              <w:rPr>
                <w:rFonts w:hint="eastAsia" w:ascii="宋体" w:hAnsi="宋体" w:eastAsia="宋体" w:cs="宋体"/>
                <w:bCs/>
                <w:strike w:val="0"/>
                <w:dstrike w:val="0"/>
                <w:color w:val="000000"/>
                <w:sz w:val="15"/>
                <w:szCs w:val="15"/>
                <w:highlight w:val="none"/>
                <w:lang w:eastAsia="zh-CN"/>
              </w:rPr>
              <w:t>情节系数</w:t>
            </w:r>
            <w:r>
              <w:rPr>
                <w:rFonts w:hint="eastAsia" w:ascii="宋体" w:hAnsi="宋体" w:eastAsia="宋体" w:cs="宋体"/>
                <w:bCs/>
                <w:strike w:val="0"/>
                <w:dstrike w:val="0"/>
                <w:color w:val="000000"/>
                <w:sz w:val="15"/>
                <w:szCs w:val="15"/>
                <w:highlight w:val="none"/>
              </w:rPr>
              <w:t>）</w:t>
            </w:r>
          </w:p>
        </w:tc>
        <w:tc>
          <w:tcPr>
            <w:tcW w:w="2178"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strike w:val="0"/>
                <w:dstrike w:val="0"/>
                <w:color w:val="000000"/>
                <w:sz w:val="15"/>
                <w:szCs w:val="15"/>
                <w:highlight w:val="none"/>
              </w:rPr>
            </w:pPr>
            <w:r>
              <w:rPr>
                <w:rFonts w:hint="eastAsia" w:ascii="宋体" w:hAnsi="宋体" w:eastAsia="宋体"/>
                <w:strike w:val="0"/>
                <w:dstrike w:val="0"/>
                <w:color w:val="000000"/>
                <w:sz w:val="15"/>
                <w:szCs w:val="15"/>
                <w:highlight w:val="none"/>
              </w:rPr>
              <w:t>重点站区适用本案由，参照交通执法相关裁量基准。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623" w:hRule="atLeast"/>
          <w:jc w:val="center"/>
        </w:trPr>
        <w:tc>
          <w:tcPr>
            <w:tcW w:w="13515" w:type="dxa"/>
            <w:gridSpan w:val="10"/>
            <w:noWrap w:val="0"/>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olor w:val="000000"/>
                <w:sz w:val="15"/>
                <w:szCs w:val="15"/>
                <w:highlight w:val="none"/>
              </w:rPr>
            </w:pPr>
            <w:bookmarkStart w:id="138" w:name="_Toc91582366"/>
            <w:bookmarkStart w:id="139" w:name="_Toc121789162"/>
            <w:bookmarkStart w:id="140" w:name="_Toc110851482"/>
            <w:r>
              <w:rPr>
                <w:rFonts w:hint="eastAsia" w:ascii="宋体" w:hAnsi="宋体" w:eastAsia="宋体"/>
                <w:color w:val="000000"/>
                <w:sz w:val="21"/>
                <w:szCs w:val="21"/>
                <w:highlight w:val="none"/>
              </w:rPr>
              <w:t>《北京市查处非法客运若干规定》案由2项</w:t>
            </w:r>
            <w:bookmarkEnd w:id="138"/>
            <w:bookmarkEnd w:id="139"/>
            <w:bookmarkEnd w:id="14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692" w:hRule="atLeast"/>
          <w:jc w:val="center"/>
        </w:trPr>
        <w:tc>
          <w:tcPr>
            <w:tcW w:w="714" w:type="dxa"/>
            <w:vMerge w:val="restart"/>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1626" w:type="dxa"/>
            <w:gridSpan w:val="2"/>
            <w:vMerge w:val="restart"/>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未经许可擅自（或组织）从事巡游出租汽车客运经营</w:t>
            </w:r>
          </w:p>
        </w:tc>
        <w:tc>
          <w:tcPr>
            <w:tcW w:w="2981" w:type="dxa"/>
            <w:vMerge w:val="restart"/>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违反条款：第四条；</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四条，责令停止经营，扣押车辆，有违法所得的，没收违法所得；没有违法所得或者违法所得不足2万元的，处1万元以上5万元以下罚款；违法所得2万元以上的，处违法所得2倍以上10倍以下罚款；对非法安装的专用营运标识、设施，予以没收。</w:t>
            </w:r>
          </w:p>
        </w:tc>
        <w:tc>
          <w:tcPr>
            <w:tcW w:w="851" w:type="dxa"/>
            <w:noWrap w:val="0"/>
            <w:vAlign w:val="center"/>
          </w:tcPr>
          <w:p>
            <w:pPr>
              <w:spacing w:line="232" w:lineRule="exact"/>
              <w:jc w:val="left"/>
              <w:rPr>
                <w:rFonts w:ascii="宋体" w:hAnsi="宋体" w:eastAsia="宋体"/>
                <w:color w:val="000000"/>
                <w:sz w:val="15"/>
                <w:szCs w:val="15"/>
                <w:highlight w:val="none"/>
              </w:rPr>
            </w:pPr>
            <w:r>
              <w:rPr>
                <w:rFonts w:hint="eastAsia" w:ascii="宋体" w:hAnsi="宋体" w:eastAsia="宋体"/>
                <w:color w:val="000000"/>
                <w:sz w:val="15"/>
                <w:szCs w:val="15"/>
                <w:highlight w:val="none"/>
              </w:rPr>
              <w:t>没有违法所得或者违法所得不足2万元的，基数为10000</w:t>
            </w:r>
          </w:p>
        </w:tc>
        <w:tc>
          <w:tcPr>
            <w:tcW w:w="840"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lang w:val="en-US" w:eastAsia="zh-CN"/>
              </w:rPr>
              <w:t>1.</w:t>
            </w:r>
            <w:r>
              <w:rPr>
                <w:rFonts w:hint="eastAsia" w:ascii="宋体" w:hAnsi="宋体" w:eastAsia="宋体"/>
                <w:color w:val="000000"/>
                <w:sz w:val="15"/>
                <w:szCs w:val="15"/>
                <w:highlight w:val="none"/>
              </w:rPr>
              <w:t>造成秩序混乱或者较大社会影响的，系数2-4；</w:t>
            </w:r>
            <w:r>
              <w:rPr>
                <w:rFonts w:hint="eastAsia" w:ascii="宋体" w:hAnsi="宋体" w:eastAsia="宋体"/>
                <w:color w:val="000000"/>
                <w:sz w:val="15"/>
                <w:szCs w:val="15"/>
                <w:highlight w:val="none"/>
                <w:lang w:val="en-US" w:eastAsia="zh-CN"/>
              </w:rPr>
              <w:t>2.</w:t>
            </w:r>
            <w:r>
              <w:rPr>
                <w:rFonts w:hint="eastAsia" w:ascii="宋体" w:hAnsi="宋体" w:eastAsia="宋体"/>
                <w:color w:val="000000"/>
                <w:sz w:val="15"/>
                <w:szCs w:val="15"/>
                <w:highlight w:val="none"/>
              </w:rPr>
              <w:t>对组织行为，</w:t>
            </w:r>
            <w:r>
              <w:rPr>
                <w:rFonts w:hint="eastAsia" w:ascii="宋体" w:hAnsi="宋体" w:eastAsia="宋体"/>
                <w:color w:val="000000"/>
                <w:sz w:val="15"/>
                <w:szCs w:val="15"/>
                <w:highlight w:val="none"/>
                <w:lang w:eastAsia="zh-CN"/>
              </w:rPr>
              <w:t>系数</w:t>
            </w:r>
            <w:r>
              <w:rPr>
                <w:rFonts w:hint="eastAsia" w:ascii="宋体" w:hAnsi="宋体" w:eastAsia="宋体"/>
                <w:color w:val="000000"/>
                <w:sz w:val="15"/>
                <w:szCs w:val="15"/>
                <w:highlight w:val="none"/>
              </w:rPr>
              <w:t>2-4</w:t>
            </w:r>
            <w:r>
              <w:rPr>
                <w:rFonts w:hint="eastAsia" w:ascii="宋体" w:hAnsi="宋体" w:eastAsia="宋体"/>
                <w:color w:val="000000"/>
                <w:sz w:val="15"/>
                <w:szCs w:val="15"/>
                <w:highlight w:val="none"/>
                <w:lang w:val="en-US" w:eastAsia="zh-CN"/>
              </w:rPr>
              <w:t>；3.</w:t>
            </w:r>
            <w:r>
              <w:rPr>
                <w:rFonts w:hint="eastAsia" w:ascii="宋体" w:hAnsi="宋体" w:eastAsia="宋体"/>
                <w:strike w:val="0"/>
                <w:dstrike w:val="0"/>
                <w:color w:val="000000"/>
                <w:sz w:val="15"/>
                <w:szCs w:val="15"/>
                <w:highlight w:val="none"/>
              </w:rPr>
              <w:t>存在基准2.1.3规定情形的，系数按照相关规定确定。</w:t>
            </w:r>
          </w:p>
        </w:tc>
        <w:tc>
          <w:tcPr>
            <w:tcW w:w="1949" w:type="dxa"/>
            <w:gridSpan w:val="2"/>
            <w:noWrap w:val="0"/>
            <w:vAlign w:val="center"/>
          </w:tcPr>
          <w:p>
            <w:pPr>
              <w:spacing w:line="232" w:lineRule="exact"/>
              <w:rPr>
                <w:rFonts w:ascii="宋体" w:hAnsi="宋体" w:eastAsia="宋体" w:cs="宋体"/>
                <w:bCs/>
                <w:color w:val="000000"/>
                <w:kern w:val="0"/>
                <w:sz w:val="15"/>
                <w:szCs w:val="15"/>
                <w:highlight w:val="none"/>
              </w:rPr>
            </w:pPr>
            <w:r>
              <w:rPr>
                <w:rFonts w:hint="eastAsia" w:ascii="宋体" w:hAnsi="宋体" w:eastAsia="宋体"/>
                <w:color w:val="000000"/>
                <w:sz w:val="15"/>
                <w:szCs w:val="15"/>
                <w:highlight w:val="none"/>
              </w:rPr>
              <w:t>罚款数额</w:t>
            </w:r>
            <w:r>
              <w:rPr>
                <w:rFonts w:hint="eastAsia" w:ascii="宋体" w:hAnsi="宋体" w:eastAsia="宋体" w:cs="宋体"/>
                <w:color w:val="000000"/>
                <w:kern w:val="0"/>
                <w:sz w:val="15"/>
                <w:szCs w:val="15"/>
                <w:highlight w:val="none"/>
              </w:rPr>
              <w:t>＝</w:t>
            </w:r>
            <w:r>
              <w:rPr>
                <w:rFonts w:hint="eastAsia" w:ascii="宋体" w:hAnsi="宋体" w:eastAsia="宋体" w:cs="宋体"/>
                <w:bCs/>
                <w:color w:val="000000"/>
                <w:kern w:val="0"/>
                <w:sz w:val="15"/>
                <w:szCs w:val="15"/>
                <w:highlight w:val="none"/>
              </w:rPr>
              <w:t>10000×（1＋</w:t>
            </w:r>
            <w:r>
              <w:rPr>
                <w:rFonts w:hint="eastAsia" w:ascii="宋体" w:hAnsi="宋体" w:eastAsia="宋体" w:cs="宋体"/>
                <w:bCs/>
                <w:color w:val="000000"/>
                <w:kern w:val="0"/>
                <w:sz w:val="15"/>
                <w:szCs w:val="15"/>
                <w:highlight w:val="none"/>
                <w:lang w:eastAsia="zh-CN"/>
              </w:rPr>
              <w:t>情节系数</w:t>
            </w:r>
            <w:r>
              <w:rPr>
                <w:rFonts w:hint="eastAsia" w:ascii="宋体" w:hAnsi="宋体" w:eastAsia="宋体" w:cs="宋体"/>
                <w:bCs/>
                <w:color w:val="000000"/>
                <w:kern w:val="0"/>
                <w:sz w:val="15"/>
                <w:szCs w:val="15"/>
                <w:highlight w:val="none"/>
              </w:rPr>
              <w:t>）</w:t>
            </w:r>
          </w:p>
        </w:tc>
        <w:tc>
          <w:tcPr>
            <w:tcW w:w="2178" w:type="dxa"/>
            <w:vMerge w:val="restart"/>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需要给予</w:t>
            </w:r>
            <w:r>
              <w:rPr>
                <w:rFonts w:hint="eastAsia" w:ascii="宋体" w:hAnsi="宋体" w:eastAsia="宋体"/>
                <w:color w:val="000000"/>
                <w:sz w:val="15"/>
                <w:szCs w:val="15"/>
                <w:highlight w:val="none"/>
                <w:lang w:eastAsia="zh-CN"/>
              </w:rPr>
              <w:t>其他</w:t>
            </w:r>
            <w:r>
              <w:rPr>
                <w:rFonts w:hint="eastAsia" w:ascii="宋体" w:hAnsi="宋体" w:eastAsia="宋体"/>
                <w:color w:val="000000"/>
                <w:sz w:val="15"/>
                <w:szCs w:val="15"/>
                <w:highlight w:val="none"/>
              </w:rPr>
              <w:t>处罚额度的，报案审会决定。</w:t>
            </w:r>
          </w:p>
          <w:p>
            <w:pPr>
              <w:spacing w:line="232" w:lineRule="exact"/>
              <w:rPr>
                <w:rFonts w:ascii="宋体" w:hAnsi="宋体" w:eastAsia="宋体"/>
                <w:color w:val="000000"/>
                <w:sz w:val="15"/>
                <w:szCs w:val="15"/>
                <w:highlight w:val="none"/>
              </w:rPr>
            </w:pPr>
            <w:r>
              <w:rPr>
                <w:rFonts w:hint="eastAsia" w:ascii="宋体" w:hAnsi="宋体" w:eastAsia="宋体"/>
                <w:strike w:val="0"/>
                <w:dstrike w:val="0"/>
                <w:color w:val="000000"/>
                <w:sz w:val="15"/>
                <w:szCs w:val="15"/>
                <w:highlight w:val="none"/>
              </w:rPr>
              <w:t>重点站区适用本案由，参照交通执法相关裁量基准。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22" w:hRule="atLeast"/>
          <w:jc w:val="center"/>
        </w:trPr>
        <w:tc>
          <w:tcPr>
            <w:tcW w:w="714" w:type="dxa"/>
            <w:vMerge w:val="continue"/>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spacing w:line="232" w:lineRule="exact"/>
              <w:rPr>
                <w:rFonts w:ascii="宋体" w:hAnsi="宋体" w:eastAsia="宋体" w:cs="宋体"/>
                <w:color w:val="000000"/>
                <w:kern w:val="0"/>
                <w:sz w:val="15"/>
                <w:szCs w:val="15"/>
                <w:highlight w:val="none"/>
              </w:rPr>
            </w:pPr>
          </w:p>
        </w:tc>
        <w:tc>
          <w:tcPr>
            <w:tcW w:w="2981" w:type="dxa"/>
            <w:vMerge w:val="continue"/>
            <w:noWrap w:val="0"/>
            <w:vAlign w:val="center"/>
          </w:tcPr>
          <w:p>
            <w:pPr>
              <w:spacing w:line="232" w:lineRule="exact"/>
              <w:rPr>
                <w:rFonts w:ascii="宋体" w:hAnsi="宋体" w:eastAsia="宋体" w:cs="宋体"/>
                <w:color w:val="000000"/>
                <w:kern w:val="0"/>
                <w:sz w:val="15"/>
                <w:szCs w:val="15"/>
                <w:highlight w:val="none"/>
              </w:rPr>
            </w:pPr>
          </w:p>
        </w:tc>
        <w:tc>
          <w:tcPr>
            <w:tcW w:w="851" w:type="dxa"/>
            <w:noWrap w:val="0"/>
            <w:vAlign w:val="center"/>
          </w:tcPr>
          <w:p>
            <w:pPr>
              <w:spacing w:line="232" w:lineRule="exact"/>
              <w:jc w:val="left"/>
              <w:rPr>
                <w:rFonts w:ascii="宋体" w:hAnsi="宋体" w:eastAsia="宋体"/>
                <w:color w:val="000000"/>
                <w:sz w:val="15"/>
                <w:szCs w:val="15"/>
                <w:highlight w:val="none"/>
              </w:rPr>
            </w:pPr>
            <w:r>
              <w:rPr>
                <w:rFonts w:hint="eastAsia" w:ascii="宋体" w:hAnsi="宋体" w:eastAsia="宋体"/>
                <w:color w:val="000000"/>
                <w:sz w:val="15"/>
                <w:szCs w:val="15"/>
                <w:highlight w:val="none"/>
              </w:rPr>
              <w:t>违法所得2万元以上的，基数为违法所得。</w:t>
            </w:r>
          </w:p>
        </w:tc>
        <w:tc>
          <w:tcPr>
            <w:tcW w:w="840"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lang w:val="en-US" w:eastAsia="zh-CN"/>
              </w:rPr>
              <w:t>1.</w:t>
            </w:r>
            <w:r>
              <w:rPr>
                <w:rFonts w:hint="eastAsia" w:ascii="宋体" w:hAnsi="宋体" w:eastAsia="宋体"/>
                <w:color w:val="000000"/>
                <w:sz w:val="15"/>
                <w:szCs w:val="15"/>
                <w:highlight w:val="none"/>
              </w:rPr>
              <w:t>造成秩序混乱或者较大社会影响的，系数2-4；</w:t>
            </w:r>
            <w:r>
              <w:rPr>
                <w:rFonts w:hint="eastAsia" w:ascii="宋体" w:hAnsi="宋体" w:eastAsia="宋体"/>
                <w:color w:val="000000"/>
                <w:sz w:val="15"/>
                <w:szCs w:val="15"/>
                <w:highlight w:val="none"/>
                <w:lang w:val="en-US" w:eastAsia="zh-CN"/>
              </w:rPr>
              <w:t>2.</w:t>
            </w:r>
            <w:r>
              <w:rPr>
                <w:rFonts w:hint="eastAsia" w:ascii="宋体" w:hAnsi="宋体" w:eastAsia="宋体"/>
                <w:color w:val="000000"/>
                <w:sz w:val="15"/>
                <w:szCs w:val="15"/>
                <w:highlight w:val="none"/>
              </w:rPr>
              <w:t>对组织行为，</w:t>
            </w:r>
            <w:r>
              <w:rPr>
                <w:rFonts w:hint="eastAsia" w:ascii="宋体" w:hAnsi="宋体" w:eastAsia="宋体"/>
                <w:color w:val="000000"/>
                <w:sz w:val="15"/>
                <w:szCs w:val="15"/>
                <w:highlight w:val="none"/>
                <w:lang w:eastAsia="zh-CN"/>
              </w:rPr>
              <w:t>系数</w:t>
            </w:r>
            <w:r>
              <w:rPr>
                <w:rFonts w:hint="eastAsia" w:ascii="宋体" w:hAnsi="宋体" w:eastAsia="宋体"/>
                <w:color w:val="000000"/>
                <w:sz w:val="15"/>
                <w:szCs w:val="15"/>
                <w:highlight w:val="none"/>
              </w:rPr>
              <w:t>2-4</w:t>
            </w:r>
            <w:r>
              <w:rPr>
                <w:rFonts w:hint="eastAsia" w:ascii="宋体" w:hAnsi="宋体" w:eastAsia="宋体"/>
                <w:color w:val="000000"/>
                <w:sz w:val="15"/>
                <w:szCs w:val="15"/>
                <w:highlight w:val="none"/>
                <w:lang w:val="en-US" w:eastAsia="zh-CN"/>
              </w:rPr>
              <w:t>；3.</w:t>
            </w:r>
            <w:r>
              <w:rPr>
                <w:rFonts w:hint="eastAsia" w:ascii="宋体" w:hAnsi="宋体" w:eastAsia="宋体"/>
                <w:strike w:val="0"/>
                <w:dstrike w:val="0"/>
                <w:color w:val="000000"/>
                <w:sz w:val="15"/>
                <w:szCs w:val="15"/>
                <w:highlight w:val="none"/>
              </w:rPr>
              <w:t>存在基准2.1.3规定情形的，系数按照相关规定确定。</w:t>
            </w:r>
          </w:p>
        </w:tc>
        <w:tc>
          <w:tcPr>
            <w:tcW w:w="1949"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w:t>
            </w:r>
            <w:r>
              <w:rPr>
                <w:rFonts w:hint="eastAsia" w:ascii="宋体" w:hAnsi="宋体" w:eastAsia="宋体" w:cs="宋体"/>
                <w:color w:val="000000"/>
                <w:kern w:val="0"/>
                <w:sz w:val="15"/>
                <w:szCs w:val="15"/>
                <w:highlight w:val="none"/>
              </w:rPr>
              <w:t>＝</w:t>
            </w:r>
            <w:r>
              <w:rPr>
                <w:rFonts w:hint="eastAsia" w:ascii="宋体" w:hAnsi="宋体" w:eastAsia="宋体" w:cs="宋体"/>
                <w:bCs/>
                <w:color w:val="000000"/>
                <w:kern w:val="0"/>
                <w:sz w:val="15"/>
                <w:szCs w:val="15"/>
                <w:highlight w:val="none"/>
              </w:rPr>
              <w:t>违法所得×2×（1＋</w:t>
            </w:r>
            <w:r>
              <w:rPr>
                <w:rFonts w:hint="eastAsia" w:ascii="宋体" w:hAnsi="宋体" w:eastAsia="宋体" w:cs="宋体"/>
                <w:bCs/>
                <w:color w:val="000000"/>
                <w:kern w:val="0"/>
                <w:sz w:val="15"/>
                <w:szCs w:val="15"/>
                <w:highlight w:val="none"/>
                <w:lang w:eastAsia="zh-CN"/>
              </w:rPr>
              <w:t>情节系数</w:t>
            </w:r>
            <w:r>
              <w:rPr>
                <w:rFonts w:hint="eastAsia" w:ascii="宋体" w:hAnsi="宋体" w:eastAsia="宋体" w:cs="宋体"/>
                <w:bCs/>
                <w:color w:val="000000"/>
                <w:kern w:val="0"/>
                <w:sz w:val="15"/>
                <w:szCs w:val="15"/>
                <w:highlight w:val="none"/>
              </w:rPr>
              <w:t>）</w:t>
            </w:r>
          </w:p>
        </w:tc>
        <w:tc>
          <w:tcPr>
            <w:tcW w:w="2178" w:type="dxa"/>
            <w:vMerge w:val="continue"/>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69" w:hRule="atLeast"/>
          <w:jc w:val="center"/>
        </w:trPr>
        <w:tc>
          <w:tcPr>
            <w:tcW w:w="714"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2</w:t>
            </w:r>
          </w:p>
        </w:tc>
        <w:tc>
          <w:tcPr>
            <w:tcW w:w="1626"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利用摩托车、三轮车、残疾人机动轮椅车等车辆从事客运经营</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 xml:space="preserve">违反条款：第八条第一款。 </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处罚条款：第八条第二款，没收车辆，没收违法所得，并可处500元以上2000元以下罚款。</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 xml:space="preserve"> </w:t>
            </w:r>
          </w:p>
        </w:tc>
        <w:tc>
          <w:tcPr>
            <w:tcW w:w="851"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500</w:t>
            </w:r>
          </w:p>
        </w:tc>
        <w:tc>
          <w:tcPr>
            <w:tcW w:w="840"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spacing w:line="232" w:lineRule="exact"/>
              <w:jc w:val="left"/>
              <w:rPr>
                <w:rFonts w:ascii="宋体" w:hAnsi="宋体" w:eastAsia="宋体"/>
                <w:color w:val="000000"/>
                <w:sz w:val="15"/>
                <w:szCs w:val="15"/>
                <w:highlight w:val="none"/>
              </w:rPr>
            </w:pPr>
            <w:r>
              <w:rPr>
                <w:rFonts w:hint="eastAsia" w:ascii="宋体" w:hAnsi="宋体" w:eastAsia="宋体"/>
                <w:color w:val="000000"/>
                <w:sz w:val="15"/>
                <w:szCs w:val="15"/>
                <w:highlight w:val="none"/>
                <w:lang w:val="en-US" w:eastAsia="zh-CN"/>
              </w:rPr>
              <w:t>1.</w:t>
            </w:r>
            <w:r>
              <w:rPr>
                <w:rFonts w:hint="eastAsia" w:ascii="宋体" w:hAnsi="宋体" w:eastAsia="宋体"/>
                <w:color w:val="000000"/>
                <w:sz w:val="15"/>
                <w:szCs w:val="15"/>
                <w:highlight w:val="none"/>
              </w:rPr>
              <w:t>造成秩序混乱或者较大社会影响的，系数1-3</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2.</w:t>
            </w:r>
            <w:r>
              <w:rPr>
                <w:rFonts w:hint="eastAsia" w:ascii="宋体" w:hAnsi="宋体" w:eastAsia="宋体"/>
                <w:strike w:val="0"/>
                <w:dstrike w:val="0"/>
                <w:color w:val="000000"/>
                <w:sz w:val="15"/>
                <w:szCs w:val="15"/>
                <w:highlight w:val="none"/>
              </w:rPr>
              <w:t>存在基准2.1.3规定情形的，系数按照相关规定确定。</w:t>
            </w:r>
          </w:p>
        </w:tc>
        <w:tc>
          <w:tcPr>
            <w:tcW w:w="1949" w:type="dxa"/>
            <w:gridSpan w:val="2"/>
            <w:noWrap w:val="0"/>
            <w:vAlign w:val="center"/>
          </w:tcPr>
          <w:p>
            <w:pPr>
              <w:spacing w:line="232" w:lineRule="exact"/>
              <w:jc w:val="left"/>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罚款数额＝500×</w:t>
            </w:r>
            <w:r>
              <w:rPr>
                <w:rFonts w:hint="eastAsia" w:ascii="宋体" w:hAnsi="宋体" w:eastAsia="宋体" w:cs="宋体"/>
                <w:bCs/>
                <w:color w:val="000000"/>
                <w:sz w:val="15"/>
                <w:szCs w:val="15"/>
                <w:highlight w:val="none"/>
              </w:rPr>
              <w:t>（1</w:t>
            </w:r>
            <w:r>
              <w:rPr>
                <w:rFonts w:hint="eastAsia" w:ascii="宋体" w:hAnsi="宋体" w:eastAsia="宋体"/>
                <w:color w:val="000000"/>
                <w:sz w:val="15"/>
                <w:szCs w:val="15"/>
                <w:highlight w:val="none"/>
              </w:rPr>
              <w:t>＋</w:t>
            </w:r>
            <w:r>
              <w:rPr>
                <w:rFonts w:hint="eastAsia" w:ascii="宋体" w:hAnsi="宋体" w:eastAsia="宋体"/>
                <w:color w:val="000000"/>
                <w:sz w:val="15"/>
                <w:szCs w:val="15"/>
                <w:highlight w:val="none"/>
                <w:lang w:eastAsia="zh-CN"/>
              </w:rPr>
              <w:t>情节系数</w:t>
            </w:r>
            <w:r>
              <w:rPr>
                <w:rFonts w:hint="eastAsia" w:ascii="宋体" w:hAnsi="宋体" w:eastAsia="宋体" w:cs="宋体"/>
                <w:bCs/>
                <w:color w:val="000000"/>
                <w:sz w:val="15"/>
                <w:szCs w:val="15"/>
                <w:highlight w:val="none"/>
              </w:rPr>
              <w:t>）</w:t>
            </w:r>
          </w:p>
        </w:tc>
        <w:tc>
          <w:tcPr>
            <w:tcW w:w="2178" w:type="dxa"/>
            <w:noWrap w:val="0"/>
            <w:vAlign w:val="center"/>
          </w:tcPr>
          <w:p>
            <w:pPr>
              <w:spacing w:line="232" w:lineRule="exact"/>
              <w:jc w:val="left"/>
              <w:rPr>
                <w:rFonts w:ascii="宋体" w:hAnsi="宋体" w:eastAsia="宋体"/>
                <w:color w:val="000000"/>
                <w:sz w:val="15"/>
                <w:szCs w:val="15"/>
                <w:highlight w:val="none"/>
              </w:rPr>
            </w:pPr>
          </w:p>
          <w:p>
            <w:pPr>
              <w:spacing w:line="232" w:lineRule="exact"/>
              <w:jc w:val="left"/>
              <w:rPr>
                <w:rFonts w:ascii="宋体" w:hAnsi="宋体" w:eastAsia="宋体"/>
                <w:color w:val="000000"/>
                <w:sz w:val="15"/>
                <w:szCs w:val="15"/>
                <w:highlight w:val="none"/>
              </w:rPr>
            </w:pPr>
            <w:r>
              <w:rPr>
                <w:rFonts w:hint="eastAsia" w:ascii="宋体" w:hAnsi="宋体" w:eastAsia="宋体"/>
                <w:color w:val="000000"/>
                <w:sz w:val="15"/>
                <w:szCs w:val="15"/>
                <w:highlight w:val="none"/>
              </w:rPr>
              <w:t>需要给予</w:t>
            </w:r>
            <w:r>
              <w:rPr>
                <w:rFonts w:hint="eastAsia" w:ascii="宋体" w:hAnsi="宋体" w:eastAsia="宋体"/>
                <w:color w:val="000000"/>
                <w:sz w:val="15"/>
                <w:szCs w:val="15"/>
                <w:highlight w:val="none"/>
                <w:lang w:eastAsia="zh-CN"/>
              </w:rPr>
              <w:t>其他</w:t>
            </w:r>
            <w:r>
              <w:rPr>
                <w:rFonts w:hint="eastAsia" w:ascii="宋体" w:hAnsi="宋体" w:eastAsia="宋体"/>
                <w:color w:val="000000"/>
                <w:sz w:val="15"/>
                <w:szCs w:val="15"/>
                <w:highlight w:val="none"/>
              </w:rPr>
              <w:t>处罚额度的，报案审会决定。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574" w:hRule="atLeast"/>
          <w:jc w:val="center"/>
        </w:trPr>
        <w:tc>
          <w:tcPr>
            <w:tcW w:w="13515" w:type="dxa"/>
            <w:gridSpan w:val="10"/>
            <w:noWrap w:val="0"/>
            <w:vAlign w:val="center"/>
          </w:tcPr>
          <w:p>
            <w:pPr>
              <w:pStyle w:val="2"/>
              <w:keepNext w:val="0"/>
              <w:keepLines w:val="0"/>
              <w:rPr>
                <w:rFonts w:ascii="黑体" w:hAnsi="黑体" w:eastAsia="黑体"/>
                <w:b w:val="0"/>
                <w:color w:val="000000"/>
                <w:sz w:val="24"/>
                <w:szCs w:val="24"/>
                <w:highlight w:val="none"/>
              </w:rPr>
            </w:pPr>
            <w:bookmarkStart w:id="141" w:name="_Toc110851483"/>
            <w:bookmarkStart w:id="142" w:name="_Toc1091441328"/>
            <w:bookmarkStart w:id="143" w:name="_Toc360901343"/>
            <w:r>
              <w:rPr>
                <w:rFonts w:hint="eastAsia" w:ascii="黑体" w:hAnsi="黑体" w:eastAsia="黑体"/>
                <w:b w:val="0"/>
                <w:color w:val="000000"/>
                <w:sz w:val="28"/>
                <w:szCs w:val="28"/>
                <w:highlight w:val="none"/>
              </w:rPr>
              <w:t>市场监督管理（流动无照经营）方面</w:t>
            </w:r>
            <w:bookmarkEnd w:id="141"/>
            <w:bookmarkEnd w:id="142"/>
            <w:bookmarkEnd w:id="14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76" w:hRule="atLeast"/>
          <w:jc w:val="center"/>
        </w:trPr>
        <w:tc>
          <w:tcPr>
            <w:tcW w:w="13515" w:type="dxa"/>
            <w:gridSpan w:val="10"/>
            <w:noWrap w:val="0"/>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olor w:val="000000"/>
                <w:sz w:val="21"/>
                <w:szCs w:val="21"/>
                <w:highlight w:val="none"/>
              </w:rPr>
            </w:pPr>
            <w:bookmarkStart w:id="144" w:name="_Toc110851484"/>
            <w:bookmarkStart w:id="145" w:name="_Toc1101760279"/>
            <w:bookmarkStart w:id="146" w:name="_Toc704954681"/>
            <w:r>
              <w:rPr>
                <w:rFonts w:hint="eastAsia" w:ascii="宋体" w:hAnsi="宋体" w:eastAsia="宋体"/>
                <w:color w:val="000000"/>
                <w:sz w:val="21"/>
                <w:szCs w:val="21"/>
                <w:highlight w:val="none"/>
              </w:rPr>
              <w:t>《无证</w:t>
            </w:r>
            <w:r>
              <w:rPr>
                <w:rFonts w:ascii="宋体" w:hAnsi="宋体" w:eastAsia="宋体"/>
                <w:color w:val="000000"/>
                <w:sz w:val="21"/>
                <w:szCs w:val="21"/>
                <w:highlight w:val="none"/>
              </w:rPr>
              <w:t>无照经营查处办法</w:t>
            </w:r>
            <w:r>
              <w:rPr>
                <w:rFonts w:hint="eastAsia" w:ascii="宋体" w:hAnsi="宋体" w:eastAsia="宋体"/>
                <w:color w:val="000000"/>
                <w:sz w:val="21"/>
                <w:szCs w:val="21"/>
                <w:highlight w:val="none"/>
              </w:rPr>
              <w:t>》案由3项</w:t>
            </w:r>
            <w:bookmarkEnd w:id="144"/>
            <w:bookmarkEnd w:id="145"/>
            <w:bookmarkEnd w:id="14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3452" w:hRule="atLeast"/>
          <w:jc w:val="center"/>
        </w:trPr>
        <w:tc>
          <w:tcPr>
            <w:tcW w:w="714" w:type="dxa"/>
            <w:noWrap w:val="0"/>
            <w:vAlign w:val="center"/>
          </w:tcPr>
          <w:p>
            <w:pPr>
              <w:spacing w:line="232" w:lineRule="exact"/>
              <w:contextualSpacing/>
              <w:jc w:val="center"/>
              <w:rPr>
                <w:rFonts w:ascii="宋体" w:hAnsi="宋体" w:eastAsia="宋体" w:cs="宋体"/>
                <w:bCs/>
                <w:color w:val="000000"/>
                <w:kern w:val="0"/>
                <w:sz w:val="15"/>
                <w:szCs w:val="15"/>
                <w:highlight w:val="none"/>
              </w:rPr>
            </w:pPr>
            <w:r>
              <w:rPr>
                <w:rFonts w:hint="eastAsia" w:ascii="宋体" w:hAnsi="宋体" w:eastAsia="宋体" w:cs="宋体"/>
                <w:bCs/>
                <w:color w:val="000000"/>
                <w:kern w:val="0"/>
                <w:sz w:val="15"/>
                <w:szCs w:val="15"/>
                <w:highlight w:val="none"/>
              </w:rPr>
              <w:t>1</w:t>
            </w:r>
          </w:p>
        </w:tc>
        <w:tc>
          <w:tcPr>
            <w:tcW w:w="1626" w:type="dxa"/>
            <w:gridSpan w:val="2"/>
            <w:noWrap w:val="0"/>
            <w:vAlign w:val="center"/>
          </w:tcPr>
          <w:p>
            <w:pPr>
              <w:spacing w:line="232" w:lineRule="exact"/>
              <w:contextualSpacing/>
              <w:rPr>
                <w:rFonts w:ascii="宋体" w:hAnsi="宋体" w:eastAsia="宋体" w:cs="宋体"/>
                <w:bCs/>
                <w:color w:val="000000"/>
                <w:kern w:val="0"/>
                <w:sz w:val="15"/>
                <w:szCs w:val="15"/>
                <w:highlight w:val="none"/>
              </w:rPr>
            </w:pPr>
            <w:r>
              <w:rPr>
                <w:rFonts w:hint="eastAsia" w:ascii="宋体" w:hAnsi="宋体" w:eastAsia="宋体" w:cs="宋体"/>
                <w:bCs/>
                <w:color w:val="000000"/>
                <w:kern w:val="0"/>
                <w:sz w:val="15"/>
                <w:szCs w:val="15"/>
                <w:highlight w:val="none"/>
              </w:rPr>
              <w:t>无照经营</w:t>
            </w:r>
          </w:p>
        </w:tc>
        <w:tc>
          <w:tcPr>
            <w:tcW w:w="2981" w:type="dxa"/>
            <w:noWrap w:val="0"/>
            <w:vAlign w:val="center"/>
          </w:tcPr>
          <w:p>
            <w:pPr>
              <w:spacing w:line="232" w:lineRule="exact"/>
              <w:contextualSpacing/>
              <w:rPr>
                <w:rFonts w:ascii="宋体" w:hAnsi="宋体" w:eastAsia="宋体" w:cs="宋体"/>
                <w:bCs/>
                <w:color w:val="000000"/>
                <w:kern w:val="0"/>
                <w:sz w:val="15"/>
                <w:szCs w:val="15"/>
                <w:highlight w:val="none"/>
              </w:rPr>
            </w:pPr>
            <w:r>
              <w:rPr>
                <w:rFonts w:hint="eastAsia" w:ascii="宋体" w:hAnsi="宋体" w:eastAsia="宋体" w:cs="宋体"/>
                <w:bCs/>
                <w:color w:val="000000"/>
                <w:kern w:val="0"/>
                <w:sz w:val="15"/>
                <w:szCs w:val="15"/>
                <w:highlight w:val="none"/>
              </w:rPr>
              <w:t>违反条款：第二条；</w:t>
            </w:r>
          </w:p>
          <w:p>
            <w:pPr>
              <w:spacing w:line="232" w:lineRule="exact"/>
              <w:contextualSpacing/>
              <w:rPr>
                <w:rFonts w:ascii="宋体" w:hAnsi="宋体" w:eastAsia="宋体" w:cs="宋体"/>
                <w:bCs/>
                <w:color w:val="000000"/>
                <w:kern w:val="0"/>
                <w:sz w:val="15"/>
                <w:szCs w:val="15"/>
                <w:highlight w:val="none"/>
              </w:rPr>
            </w:pPr>
            <w:r>
              <w:rPr>
                <w:rFonts w:hint="eastAsia" w:ascii="宋体" w:hAnsi="宋体" w:eastAsia="宋体" w:cs="宋体"/>
                <w:bCs/>
                <w:color w:val="000000"/>
                <w:kern w:val="0"/>
                <w:sz w:val="15"/>
                <w:szCs w:val="15"/>
                <w:highlight w:val="none"/>
              </w:rPr>
              <w:t>处罚条款：第十三条，责令停止违法行为，没收违法所得，并处1万元以下的罚款。</w:t>
            </w:r>
          </w:p>
        </w:tc>
        <w:tc>
          <w:tcPr>
            <w:tcW w:w="851" w:type="dxa"/>
            <w:noWrap w:val="0"/>
            <w:vAlign w:val="center"/>
          </w:tcPr>
          <w:p>
            <w:pPr>
              <w:spacing w:line="232" w:lineRule="exact"/>
              <w:contextualSpacing/>
              <w:jc w:val="center"/>
              <w:rPr>
                <w:rFonts w:ascii="宋体" w:hAnsi="宋体" w:eastAsia="宋体" w:cs="宋体"/>
                <w:bCs/>
                <w:color w:val="000000"/>
                <w:kern w:val="0"/>
                <w:sz w:val="15"/>
                <w:szCs w:val="15"/>
                <w:highlight w:val="none"/>
              </w:rPr>
            </w:pPr>
            <w:r>
              <w:rPr>
                <w:rFonts w:hint="eastAsia" w:ascii="宋体" w:hAnsi="宋体" w:eastAsia="宋体" w:cs="宋体"/>
                <w:bCs/>
                <w:color w:val="000000"/>
                <w:kern w:val="0"/>
                <w:sz w:val="15"/>
                <w:szCs w:val="15"/>
                <w:highlight w:val="none"/>
              </w:rPr>
              <w:t>100</w:t>
            </w:r>
          </w:p>
        </w:tc>
        <w:tc>
          <w:tcPr>
            <w:tcW w:w="840" w:type="dxa"/>
            <w:noWrap w:val="0"/>
            <w:vAlign w:val="center"/>
          </w:tcPr>
          <w:p>
            <w:pPr>
              <w:spacing w:line="232" w:lineRule="exact"/>
              <w:contextualSpacing/>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spacing w:line="232" w:lineRule="exact"/>
              <w:contextualSpacing/>
              <w:rPr>
                <w:rFonts w:hint="eastAsia" w:ascii="宋体" w:hAnsi="宋体" w:eastAsia="宋体"/>
                <w:color w:val="000000"/>
                <w:sz w:val="15"/>
                <w:szCs w:val="15"/>
                <w:highlight w:val="none"/>
                <w:lang w:eastAsia="zh-CN"/>
              </w:rPr>
            </w:pPr>
            <w:r>
              <w:rPr>
                <w:rFonts w:hint="eastAsia" w:ascii="宋体" w:hAnsi="宋体" w:eastAsia="宋体"/>
                <w:strike w:val="0"/>
                <w:dstrike w:val="0"/>
                <w:color w:val="000000"/>
                <w:sz w:val="15"/>
                <w:szCs w:val="15"/>
                <w:highlight w:val="none"/>
              </w:rPr>
              <w:t>存在基准2.1.3规定情形的，系数按照相关规定确定。</w:t>
            </w:r>
          </w:p>
        </w:tc>
        <w:tc>
          <w:tcPr>
            <w:tcW w:w="1949" w:type="dxa"/>
            <w:gridSpan w:val="2"/>
            <w:noWrap w:val="0"/>
            <w:vAlign w:val="center"/>
          </w:tcPr>
          <w:p>
            <w:pPr>
              <w:spacing w:line="232" w:lineRule="exact"/>
              <w:contextualSpacing/>
              <w:rPr>
                <w:rFonts w:ascii="宋体" w:hAnsi="宋体" w:eastAsia="宋体" w:cs="宋体"/>
                <w:bCs/>
                <w:color w:val="000000"/>
                <w:kern w:val="0"/>
                <w:sz w:val="15"/>
                <w:szCs w:val="15"/>
                <w:highlight w:val="none"/>
              </w:rPr>
            </w:pPr>
            <w:r>
              <w:rPr>
                <w:rFonts w:hint="eastAsia" w:ascii="宋体" w:hAnsi="宋体" w:eastAsia="宋体"/>
                <w:color w:val="000000"/>
                <w:sz w:val="15"/>
                <w:szCs w:val="15"/>
                <w:highlight w:val="none"/>
              </w:rPr>
              <w:t>罚款数额＝100×（1＋</w:t>
            </w:r>
            <w:r>
              <w:rPr>
                <w:rFonts w:hint="eastAsia" w:ascii="宋体" w:hAnsi="宋体" w:eastAsia="宋体"/>
                <w:color w:val="000000"/>
                <w:sz w:val="15"/>
                <w:szCs w:val="15"/>
                <w:highlight w:val="none"/>
                <w:lang w:eastAsia="zh-CN"/>
              </w:rPr>
              <w:t>情节系数</w:t>
            </w:r>
            <w:r>
              <w:rPr>
                <w:rFonts w:hint="eastAsia" w:ascii="宋体" w:hAnsi="宋体" w:eastAsia="宋体"/>
                <w:color w:val="000000"/>
                <w:sz w:val="15"/>
                <w:szCs w:val="15"/>
                <w:highlight w:val="none"/>
              </w:rPr>
              <w:t>）</w:t>
            </w:r>
          </w:p>
        </w:tc>
        <w:tc>
          <w:tcPr>
            <w:tcW w:w="2178" w:type="dxa"/>
            <w:noWrap w:val="0"/>
            <w:vAlign w:val="center"/>
          </w:tcPr>
          <w:p>
            <w:pPr>
              <w:spacing w:line="232" w:lineRule="exact"/>
              <w:contextualSpacing/>
              <w:rPr>
                <w:rFonts w:ascii="宋体" w:hAnsi="宋体" w:eastAsia="宋体" w:cs="宋体"/>
                <w:bCs/>
                <w:color w:val="000000"/>
                <w:kern w:val="0"/>
                <w:sz w:val="15"/>
                <w:szCs w:val="15"/>
                <w:highlight w:val="none"/>
              </w:rPr>
            </w:pPr>
            <w:r>
              <w:rPr>
                <w:rFonts w:hint="eastAsia" w:ascii="宋体" w:hAnsi="宋体" w:eastAsia="宋体" w:cs="宋体"/>
                <w:bCs/>
                <w:color w:val="000000"/>
                <w:kern w:val="0"/>
                <w:sz w:val="15"/>
                <w:szCs w:val="15"/>
                <w:highlight w:val="none"/>
              </w:rPr>
              <w:t>1.适用于一般无照经营情形；2.占用无障碍设施或者机动车道；占用过街桥、地下过街通道；使用畜力车、农用运输车及</w:t>
            </w:r>
            <w:r>
              <w:rPr>
                <w:rFonts w:hint="eastAsia" w:ascii="宋体" w:hAnsi="宋体" w:eastAsia="宋体" w:cs="宋体"/>
                <w:bCs/>
                <w:color w:val="000000"/>
                <w:kern w:val="0"/>
                <w:sz w:val="15"/>
                <w:szCs w:val="15"/>
                <w:highlight w:val="none"/>
                <w:lang w:eastAsia="zh-CN"/>
              </w:rPr>
              <w:t>其他</w:t>
            </w:r>
            <w:r>
              <w:rPr>
                <w:rFonts w:hint="eastAsia" w:ascii="宋体" w:hAnsi="宋体" w:eastAsia="宋体" w:cs="宋体"/>
                <w:bCs/>
                <w:color w:val="000000"/>
                <w:kern w:val="0"/>
                <w:sz w:val="15"/>
                <w:szCs w:val="15"/>
                <w:highlight w:val="none"/>
              </w:rPr>
              <w:t>机动车、电动车为经营工具；经营违禁品；占用非机动车道或者</w:t>
            </w:r>
            <w:r>
              <w:rPr>
                <w:rFonts w:hint="eastAsia" w:ascii="宋体" w:hAnsi="宋体" w:eastAsia="宋体" w:cs="宋体"/>
                <w:bCs/>
                <w:color w:val="000000"/>
                <w:kern w:val="0"/>
                <w:sz w:val="15"/>
                <w:szCs w:val="15"/>
                <w:highlight w:val="none"/>
                <w:lang w:eastAsia="zh-CN"/>
              </w:rPr>
              <w:t>其他</w:t>
            </w:r>
            <w:r>
              <w:rPr>
                <w:rFonts w:hint="eastAsia" w:ascii="宋体" w:hAnsi="宋体" w:eastAsia="宋体" w:cs="宋体"/>
                <w:bCs/>
                <w:color w:val="000000"/>
                <w:kern w:val="0"/>
                <w:sz w:val="15"/>
                <w:szCs w:val="15"/>
                <w:highlight w:val="none"/>
              </w:rPr>
              <w:t>公共场所面积较大；或者造成通行秩序、市容秩序混乱等无照经营情形，原则按照“摆摊设点”案由查处；需要给予500元以下较轻罚款的，说明理由，报案审会决定按照“无照经营”案由查处。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72" w:hRule="atLeast"/>
          <w:jc w:val="center"/>
        </w:trPr>
        <w:tc>
          <w:tcPr>
            <w:tcW w:w="714" w:type="dxa"/>
            <w:noWrap w:val="0"/>
            <w:vAlign w:val="center"/>
          </w:tcPr>
          <w:p>
            <w:pPr>
              <w:spacing w:line="232" w:lineRule="exact"/>
              <w:contextualSpacing/>
              <w:jc w:val="center"/>
              <w:rPr>
                <w:rFonts w:ascii="宋体" w:hAnsi="宋体" w:eastAsia="宋体" w:cs="宋体"/>
                <w:bCs/>
                <w:color w:val="000000"/>
                <w:kern w:val="0"/>
                <w:sz w:val="15"/>
                <w:szCs w:val="15"/>
                <w:highlight w:val="none"/>
              </w:rPr>
            </w:pPr>
            <w:r>
              <w:rPr>
                <w:rFonts w:hint="eastAsia" w:ascii="宋体" w:hAnsi="宋体" w:eastAsia="宋体" w:cs="宋体"/>
                <w:bCs/>
                <w:color w:val="000000"/>
                <w:kern w:val="0"/>
                <w:sz w:val="15"/>
                <w:szCs w:val="15"/>
                <w:highlight w:val="none"/>
              </w:rPr>
              <w:t>2</w:t>
            </w:r>
          </w:p>
        </w:tc>
        <w:tc>
          <w:tcPr>
            <w:tcW w:w="1626" w:type="dxa"/>
            <w:gridSpan w:val="2"/>
            <w:noWrap w:val="0"/>
            <w:vAlign w:val="center"/>
          </w:tcPr>
          <w:p>
            <w:pPr>
              <w:spacing w:line="232" w:lineRule="exact"/>
              <w:contextualSpacing/>
              <w:rPr>
                <w:rFonts w:ascii="宋体" w:hAnsi="宋体" w:eastAsia="宋体" w:cs="宋体"/>
                <w:bCs/>
                <w:color w:val="000000"/>
                <w:kern w:val="0"/>
                <w:sz w:val="15"/>
                <w:szCs w:val="15"/>
                <w:highlight w:val="none"/>
              </w:rPr>
            </w:pPr>
            <w:r>
              <w:rPr>
                <w:rFonts w:ascii="宋体" w:hAnsi="宋体" w:eastAsia="宋体" w:cs="宋体"/>
                <w:bCs/>
                <w:color w:val="000000"/>
                <w:kern w:val="0"/>
                <w:sz w:val="15"/>
                <w:szCs w:val="15"/>
                <w:highlight w:val="none"/>
              </w:rPr>
              <w:t>为无照经营者提供</w:t>
            </w:r>
            <w:r>
              <w:rPr>
                <w:rFonts w:hint="eastAsia" w:ascii="宋体" w:hAnsi="宋体" w:eastAsia="宋体" w:cs="宋体"/>
                <w:bCs/>
                <w:color w:val="000000"/>
                <w:kern w:val="0"/>
                <w:sz w:val="15"/>
                <w:szCs w:val="15"/>
                <w:highlight w:val="none"/>
              </w:rPr>
              <w:t>场所或者条件</w:t>
            </w:r>
          </w:p>
        </w:tc>
        <w:tc>
          <w:tcPr>
            <w:tcW w:w="2981" w:type="dxa"/>
            <w:noWrap w:val="0"/>
            <w:vAlign w:val="center"/>
          </w:tcPr>
          <w:p>
            <w:pPr>
              <w:spacing w:line="232" w:lineRule="exact"/>
              <w:contextualSpacing/>
              <w:rPr>
                <w:rFonts w:ascii="宋体" w:hAnsi="宋体" w:eastAsia="宋体" w:cs="宋体"/>
                <w:bCs/>
                <w:color w:val="000000"/>
                <w:kern w:val="0"/>
                <w:sz w:val="15"/>
                <w:szCs w:val="15"/>
                <w:highlight w:val="none"/>
              </w:rPr>
            </w:pPr>
            <w:r>
              <w:rPr>
                <w:rFonts w:hint="eastAsia" w:ascii="宋体" w:hAnsi="宋体" w:eastAsia="宋体" w:cs="宋体"/>
                <w:bCs/>
                <w:color w:val="000000"/>
                <w:kern w:val="0"/>
                <w:sz w:val="15"/>
                <w:szCs w:val="15"/>
                <w:highlight w:val="none"/>
              </w:rPr>
              <w:t>违反条款：第十四条；</w:t>
            </w:r>
          </w:p>
          <w:p>
            <w:pPr>
              <w:spacing w:line="232" w:lineRule="exact"/>
              <w:contextualSpacing/>
              <w:rPr>
                <w:rFonts w:ascii="宋体" w:hAnsi="宋体" w:eastAsia="宋体" w:cs="宋体"/>
                <w:bCs/>
                <w:color w:val="000000"/>
                <w:kern w:val="0"/>
                <w:sz w:val="15"/>
                <w:szCs w:val="15"/>
                <w:highlight w:val="none"/>
              </w:rPr>
            </w:pPr>
            <w:r>
              <w:rPr>
                <w:rFonts w:hint="eastAsia" w:ascii="宋体" w:hAnsi="宋体" w:eastAsia="宋体" w:cs="宋体"/>
                <w:bCs/>
                <w:color w:val="000000"/>
                <w:kern w:val="0"/>
                <w:sz w:val="15"/>
                <w:szCs w:val="15"/>
                <w:highlight w:val="none"/>
              </w:rPr>
              <w:t>处罚条款：第十四条，责令停止违法行为，没收违法所得，并处</w:t>
            </w:r>
            <w:r>
              <w:rPr>
                <w:rFonts w:ascii="宋体" w:hAnsi="宋体" w:eastAsia="宋体" w:cs="宋体"/>
                <w:bCs/>
                <w:color w:val="000000"/>
                <w:kern w:val="0"/>
                <w:sz w:val="15"/>
                <w:szCs w:val="15"/>
                <w:highlight w:val="none"/>
              </w:rPr>
              <w:t>5000</w:t>
            </w:r>
            <w:r>
              <w:rPr>
                <w:rFonts w:hint="eastAsia" w:ascii="宋体" w:hAnsi="宋体" w:eastAsia="宋体" w:cs="宋体"/>
                <w:bCs/>
                <w:color w:val="000000"/>
                <w:kern w:val="0"/>
                <w:sz w:val="15"/>
                <w:szCs w:val="15"/>
                <w:highlight w:val="none"/>
              </w:rPr>
              <w:t>元以下的罚款。</w:t>
            </w:r>
          </w:p>
        </w:tc>
        <w:tc>
          <w:tcPr>
            <w:tcW w:w="851" w:type="dxa"/>
            <w:noWrap w:val="0"/>
            <w:vAlign w:val="center"/>
          </w:tcPr>
          <w:p>
            <w:pPr>
              <w:spacing w:line="232" w:lineRule="exact"/>
              <w:contextualSpacing/>
              <w:jc w:val="center"/>
              <w:rPr>
                <w:rFonts w:ascii="宋体" w:hAnsi="宋体" w:eastAsia="宋体" w:cs="宋体"/>
                <w:bCs/>
                <w:color w:val="000000"/>
                <w:kern w:val="0"/>
                <w:sz w:val="15"/>
                <w:szCs w:val="15"/>
                <w:highlight w:val="none"/>
              </w:rPr>
            </w:pPr>
            <w:r>
              <w:rPr>
                <w:rFonts w:hint="eastAsia" w:ascii="宋体" w:hAnsi="宋体" w:eastAsia="宋体" w:cs="宋体"/>
                <w:bCs/>
                <w:color w:val="000000"/>
                <w:kern w:val="0"/>
                <w:sz w:val="15"/>
                <w:szCs w:val="15"/>
                <w:highlight w:val="none"/>
              </w:rPr>
              <w:t>500</w:t>
            </w:r>
          </w:p>
        </w:tc>
        <w:tc>
          <w:tcPr>
            <w:tcW w:w="840" w:type="dxa"/>
            <w:noWrap w:val="0"/>
            <w:vAlign w:val="center"/>
          </w:tcPr>
          <w:p>
            <w:pPr>
              <w:spacing w:line="232" w:lineRule="exact"/>
              <w:contextualSpacing/>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spacing w:line="232" w:lineRule="exact"/>
              <w:contextualSpacing/>
              <w:rPr>
                <w:rFonts w:hint="eastAsia" w:ascii="宋体" w:hAnsi="宋体" w:eastAsia="宋体"/>
                <w:color w:val="000000"/>
                <w:sz w:val="15"/>
                <w:szCs w:val="15"/>
                <w:highlight w:val="none"/>
              </w:rPr>
            </w:pPr>
            <w:r>
              <w:rPr>
                <w:rFonts w:hint="eastAsia" w:ascii="宋体" w:hAnsi="宋体" w:eastAsia="宋体"/>
                <w:color w:val="000000"/>
                <w:sz w:val="15"/>
                <w:szCs w:val="15"/>
                <w:highlight w:val="none"/>
                <w:lang w:val="en-US" w:eastAsia="zh-CN"/>
              </w:rPr>
              <w:t>1.</w:t>
            </w:r>
            <w:r>
              <w:rPr>
                <w:rFonts w:hint="eastAsia" w:ascii="宋体" w:hAnsi="宋体" w:eastAsia="宋体"/>
                <w:color w:val="000000"/>
                <w:sz w:val="15"/>
                <w:szCs w:val="15"/>
                <w:highlight w:val="none"/>
              </w:rPr>
              <w:t>造成</w:t>
            </w:r>
            <w:r>
              <w:rPr>
                <w:rFonts w:hint="eastAsia" w:ascii="宋体" w:hAnsi="宋体" w:eastAsia="宋体"/>
                <w:color w:val="000000"/>
                <w:sz w:val="15"/>
                <w:szCs w:val="15"/>
                <w:highlight w:val="none"/>
                <w:lang w:eastAsia="zh-CN"/>
              </w:rPr>
              <w:t>严重</w:t>
            </w:r>
            <w:r>
              <w:rPr>
                <w:rFonts w:hint="eastAsia" w:ascii="宋体" w:hAnsi="宋体" w:eastAsia="宋体"/>
                <w:color w:val="000000"/>
                <w:sz w:val="15"/>
                <w:szCs w:val="15"/>
                <w:highlight w:val="none"/>
              </w:rPr>
              <w:t>影响的，系数</w:t>
            </w:r>
            <w:r>
              <w:rPr>
                <w:rFonts w:hint="eastAsia" w:ascii="宋体" w:hAnsi="宋体" w:eastAsia="宋体"/>
                <w:color w:val="000000"/>
                <w:sz w:val="15"/>
                <w:szCs w:val="15"/>
                <w:highlight w:val="none"/>
                <w:lang w:val="en-US" w:eastAsia="zh-CN"/>
              </w:rPr>
              <w:t>5-9</w:t>
            </w:r>
            <w:r>
              <w:rPr>
                <w:rFonts w:hint="eastAsia" w:ascii="宋体" w:hAnsi="宋体" w:eastAsia="宋体"/>
                <w:strike w:val="0"/>
                <w:dstrike w:val="0"/>
                <w:color w:val="000000"/>
                <w:sz w:val="15"/>
                <w:szCs w:val="15"/>
                <w:highlight w:val="none"/>
                <w:lang w:eastAsia="zh-CN"/>
              </w:rPr>
              <w:t>；</w:t>
            </w:r>
            <w:r>
              <w:rPr>
                <w:rFonts w:hint="eastAsia" w:ascii="宋体" w:hAnsi="宋体" w:eastAsia="宋体"/>
                <w:strike w:val="0"/>
                <w:dstrike w:val="0"/>
                <w:color w:val="000000"/>
                <w:sz w:val="15"/>
                <w:szCs w:val="15"/>
                <w:highlight w:val="none"/>
                <w:lang w:val="en-US" w:eastAsia="zh-CN"/>
              </w:rPr>
              <w:t>2.</w:t>
            </w:r>
            <w:r>
              <w:rPr>
                <w:rFonts w:hint="eastAsia" w:ascii="宋体" w:hAnsi="宋体" w:eastAsia="宋体"/>
                <w:strike w:val="0"/>
                <w:dstrike w:val="0"/>
                <w:color w:val="000000"/>
                <w:sz w:val="15"/>
                <w:szCs w:val="15"/>
                <w:highlight w:val="none"/>
              </w:rPr>
              <w:t>存在基准2.1.3规定情形的，系数按照相关规定确定。</w:t>
            </w:r>
          </w:p>
        </w:tc>
        <w:tc>
          <w:tcPr>
            <w:tcW w:w="1949" w:type="dxa"/>
            <w:gridSpan w:val="2"/>
            <w:noWrap w:val="0"/>
            <w:vAlign w:val="center"/>
          </w:tcPr>
          <w:p>
            <w:pPr>
              <w:spacing w:line="232" w:lineRule="exact"/>
              <w:contextualSpacing/>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w:t>
            </w:r>
            <w:r>
              <w:rPr>
                <w:rFonts w:ascii="宋体" w:hAnsi="宋体" w:eastAsia="宋体"/>
                <w:color w:val="000000"/>
                <w:sz w:val="15"/>
                <w:szCs w:val="15"/>
                <w:highlight w:val="none"/>
              </w:rPr>
              <w:t>5</w:t>
            </w:r>
            <w:r>
              <w:rPr>
                <w:rFonts w:hint="eastAsia" w:ascii="宋体" w:hAnsi="宋体" w:eastAsia="宋体"/>
                <w:color w:val="000000"/>
                <w:sz w:val="15"/>
                <w:szCs w:val="15"/>
                <w:highlight w:val="none"/>
              </w:rPr>
              <w:t>00×（1＋</w:t>
            </w:r>
            <w:r>
              <w:rPr>
                <w:rFonts w:hint="eastAsia" w:ascii="宋体" w:hAnsi="宋体" w:eastAsia="宋体"/>
                <w:color w:val="000000"/>
                <w:sz w:val="15"/>
                <w:szCs w:val="15"/>
                <w:highlight w:val="none"/>
                <w:lang w:eastAsia="zh-CN"/>
              </w:rPr>
              <w:t>情节系数</w:t>
            </w:r>
            <w:r>
              <w:rPr>
                <w:rFonts w:hint="eastAsia" w:ascii="宋体" w:hAnsi="宋体" w:eastAsia="宋体"/>
                <w:color w:val="000000"/>
                <w:sz w:val="15"/>
                <w:szCs w:val="15"/>
                <w:highlight w:val="none"/>
              </w:rPr>
              <w:t>）</w:t>
            </w:r>
          </w:p>
        </w:tc>
        <w:tc>
          <w:tcPr>
            <w:tcW w:w="2178" w:type="dxa"/>
            <w:noWrap w:val="0"/>
            <w:vAlign w:val="center"/>
          </w:tcPr>
          <w:p>
            <w:pPr>
              <w:spacing w:line="232" w:lineRule="exact"/>
              <w:rPr>
                <w:rFonts w:ascii="宋体" w:hAnsi="宋体" w:eastAsia="宋体"/>
                <w:strike w:val="0"/>
                <w:color w:val="000000"/>
                <w:sz w:val="15"/>
                <w:szCs w:val="15"/>
                <w:highlight w:val="none"/>
              </w:rPr>
            </w:pPr>
            <w:r>
              <w:rPr>
                <w:rFonts w:hint="eastAsia" w:ascii="宋体" w:hAnsi="宋体" w:eastAsia="宋体"/>
                <w:strike w:val="0"/>
                <w:color w:val="000000"/>
                <w:sz w:val="15"/>
                <w:szCs w:val="15"/>
                <w:highlight w:val="none"/>
              </w:rPr>
              <w:t>需要给予</w:t>
            </w:r>
            <w:r>
              <w:rPr>
                <w:rFonts w:hint="eastAsia" w:ascii="宋体" w:hAnsi="宋体" w:eastAsia="宋体"/>
                <w:strike w:val="0"/>
                <w:color w:val="000000"/>
                <w:sz w:val="15"/>
                <w:szCs w:val="15"/>
                <w:highlight w:val="none"/>
                <w:lang w:eastAsia="zh-CN"/>
              </w:rPr>
              <w:t>其他</w:t>
            </w:r>
            <w:r>
              <w:rPr>
                <w:rFonts w:hint="eastAsia" w:ascii="宋体" w:hAnsi="宋体" w:eastAsia="宋体"/>
                <w:strike w:val="0"/>
                <w:color w:val="000000"/>
                <w:sz w:val="15"/>
                <w:szCs w:val="15"/>
                <w:highlight w:val="none"/>
              </w:rPr>
              <w:t>处罚额度的，报案审会决定。</w:t>
            </w:r>
          </w:p>
          <w:p>
            <w:pPr>
              <w:spacing w:line="232" w:lineRule="exact"/>
              <w:contextualSpacing/>
              <w:rPr>
                <w:rFonts w:ascii="宋体" w:hAnsi="宋体" w:eastAsia="宋体" w:cs="宋体"/>
                <w:bCs/>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04" w:hRule="atLeast"/>
          <w:jc w:val="center"/>
        </w:trPr>
        <w:tc>
          <w:tcPr>
            <w:tcW w:w="714" w:type="dxa"/>
            <w:noWrap w:val="0"/>
            <w:vAlign w:val="center"/>
          </w:tcPr>
          <w:p>
            <w:pPr>
              <w:spacing w:line="232" w:lineRule="exact"/>
              <w:contextualSpacing/>
              <w:jc w:val="center"/>
              <w:rPr>
                <w:rFonts w:ascii="宋体" w:hAnsi="宋体" w:eastAsia="宋体" w:cs="宋体"/>
                <w:bCs/>
                <w:strike w:val="0"/>
                <w:dstrike w:val="0"/>
                <w:color w:val="000000"/>
                <w:kern w:val="0"/>
                <w:sz w:val="15"/>
                <w:szCs w:val="15"/>
                <w:highlight w:val="none"/>
              </w:rPr>
            </w:pPr>
            <w:r>
              <w:rPr>
                <w:rFonts w:ascii="宋体" w:hAnsi="宋体" w:eastAsia="宋体" w:cs="宋体"/>
                <w:bCs/>
                <w:strike w:val="0"/>
                <w:dstrike w:val="0"/>
                <w:color w:val="000000"/>
                <w:kern w:val="0"/>
                <w:sz w:val="15"/>
                <w:szCs w:val="15"/>
                <w:highlight w:val="none"/>
              </w:rPr>
              <w:t>3</w:t>
            </w:r>
          </w:p>
        </w:tc>
        <w:tc>
          <w:tcPr>
            <w:tcW w:w="1626" w:type="dxa"/>
            <w:gridSpan w:val="2"/>
            <w:noWrap w:val="0"/>
            <w:vAlign w:val="center"/>
          </w:tcPr>
          <w:p>
            <w:pPr>
              <w:spacing w:line="232" w:lineRule="exact"/>
              <w:contextualSpacing/>
              <w:rPr>
                <w:rFonts w:ascii="宋体" w:hAnsi="宋体" w:eastAsia="宋体" w:cs="宋体"/>
                <w:bCs/>
                <w:strike w:val="0"/>
                <w:dstrike w:val="0"/>
                <w:color w:val="000000"/>
                <w:kern w:val="0"/>
                <w:sz w:val="15"/>
                <w:szCs w:val="15"/>
                <w:highlight w:val="none"/>
              </w:rPr>
            </w:pPr>
            <w:r>
              <w:rPr>
                <w:rFonts w:hint="eastAsia" w:ascii="宋体" w:hAnsi="宋体" w:eastAsia="宋体" w:cs="宋体"/>
                <w:bCs/>
                <w:strike w:val="0"/>
                <w:dstrike w:val="0"/>
                <w:color w:val="000000"/>
                <w:kern w:val="0"/>
                <w:sz w:val="15"/>
                <w:szCs w:val="15"/>
                <w:highlight w:val="none"/>
              </w:rPr>
              <w:t>无照经营（人力三轮车等业务）</w:t>
            </w:r>
          </w:p>
        </w:tc>
        <w:tc>
          <w:tcPr>
            <w:tcW w:w="2981" w:type="dxa"/>
            <w:noWrap w:val="0"/>
            <w:vAlign w:val="center"/>
          </w:tcPr>
          <w:p>
            <w:pPr>
              <w:spacing w:line="232" w:lineRule="exact"/>
              <w:contextualSpacing/>
              <w:rPr>
                <w:rFonts w:ascii="宋体" w:hAnsi="宋体" w:eastAsia="宋体" w:cs="宋体"/>
                <w:bCs/>
                <w:strike w:val="0"/>
                <w:dstrike w:val="0"/>
                <w:color w:val="000000"/>
                <w:kern w:val="0"/>
                <w:sz w:val="15"/>
                <w:szCs w:val="15"/>
                <w:highlight w:val="none"/>
              </w:rPr>
            </w:pPr>
            <w:r>
              <w:rPr>
                <w:rFonts w:hint="eastAsia" w:ascii="宋体" w:hAnsi="宋体" w:eastAsia="宋体" w:cs="宋体"/>
                <w:bCs/>
                <w:strike w:val="0"/>
                <w:dstrike w:val="0"/>
                <w:color w:val="000000"/>
                <w:kern w:val="0"/>
                <w:sz w:val="15"/>
                <w:szCs w:val="15"/>
                <w:highlight w:val="none"/>
              </w:rPr>
              <w:t>违反条款：第二条；</w:t>
            </w:r>
          </w:p>
          <w:p>
            <w:pPr>
              <w:spacing w:line="232" w:lineRule="exact"/>
              <w:contextualSpacing/>
              <w:rPr>
                <w:rFonts w:ascii="宋体" w:hAnsi="宋体" w:eastAsia="宋体" w:cs="宋体"/>
                <w:bCs/>
                <w:strike w:val="0"/>
                <w:dstrike w:val="0"/>
                <w:color w:val="000000"/>
                <w:kern w:val="0"/>
                <w:sz w:val="15"/>
                <w:szCs w:val="15"/>
                <w:highlight w:val="none"/>
              </w:rPr>
            </w:pPr>
            <w:r>
              <w:rPr>
                <w:rFonts w:hint="eastAsia" w:ascii="宋体" w:hAnsi="宋体" w:eastAsia="宋体" w:cs="宋体"/>
                <w:bCs/>
                <w:strike w:val="0"/>
                <w:dstrike w:val="0"/>
                <w:color w:val="000000"/>
                <w:kern w:val="0"/>
                <w:sz w:val="15"/>
                <w:szCs w:val="15"/>
                <w:highlight w:val="none"/>
              </w:rPr>
              <w:t>处罚条款：第十三条，责令停止违法行为，没收违法所得，并处1万元以下的罚款。</w:t>
            </w:r>
          </w:p>
        </w:tc>
        <w:tc>
          <w:tcPr>
            <w:tcW w:w="851" w:type="dxa"/>
            <w:noWrap w:val="0"/>
            <w:vAlign w:val="center"/>
          </w:tcPr>
          <w:p>
            <w:pPr>
              <w:spacing w:line="232" w:lineRule="exact"/>
              <w:contextualSpacing/>
              <w:jc w:val="center"/>
              <w:rPr>
                <w:rFonts w:ascii="宋体" w:hAnsi="宋体" w:eastAsia="宋体" w:cs="宋体"/>
                <w:bCs/>
                <w:strike w:val="0"/>
                <w:dstrike w:val="0"/>
                <w:color w:val="000000"/>
                <w:kern w:val="0"/>
                <w:sz w:val="15"/>
                <w:szCs w:val="15"/>
                <w:highlight w:val="none"/>
              </w:rPr>
            </w:pPr>
            <w:r>
              <w:rPr>
                <w:rFonts w:hint="eastAsia" w:ascii="宋体" w:hAnsi="宋体" w:eastAsia="宋体" w:cs="宋体"/>
                <w:bCs/>
                <w:strike w:val="0"/>
                <w:dstrike w:val="0"/>
                <w:color w:val="000000"/>
                <w:kern w:val="0"/>
                <w:sz w:val="15"/>
                <w:szCs w:val="15"/>
                <w:highlight w:val="none"/>
              </w:rPr>
              <w:t>500</w:t>
            </w:r>
          </w:p>
        </w:tc>
        <w:tc>
          <w:tcPr>
            <w:tcW w:w="840" w:type="dxa"/>
            <w:noWrap w:val="0"/>
            <w:vAlign w:val="center"/>
          </w:tcPr>
          <w:p>
            <w:pPr>
              <w:spacing w:line="232" w:lineRule="exact"/>
              <w:contextualSpacing/>
              <w:jc w:val="center"/>
              <w:rPr>
                <w:rFonts w:ascii="宋体" w:hAnsi="宋体" w:eastAsia="宋体" w:cs="宋体"/>
                <w:bCs/>
                <w:strike w:val="0"/>
                <w:dstrike w:val="0"/>
                <w:color w:val="000000"/>
                <w:kern w:val="0"/>
                <w:sz w:val="15"/>
                <w:szCs w:val="15"/>
                <w:highlight w:val="none"/>
              </w:rPr>
            </w:pPr>
            <w:r>
              <w:rPr>
                <w:rFonts w:hint="eastAsia" w:ascii="宋体" w:hAnsi="宋体" w:eastAsia="宋体" w:cs="宋体"/>
                <w:bCs/>
                <w:strike w:val="0"/>
                <w:dstrike w:val="0"/>
                <w:color w:val="000000"/>
                <w:kern w:val="0"/>
                <w:sz w:val="15"/>
                <w:szCs w:val="15"/>
                <w:highlight w:val="none"/>
              </w:rPr>
              <w:t>1</w:t>
            </w:r>
          </w:p>
        </w:tc>
        <w:tc>
          <w:tcPr>
            <w:tcW w:w="2376" w:type="dxa"/>
            <w:noWrap w:val="0"/>
            <w:vAlign w:val="center"/>
          </w:tcPr>
          <w:p>
            <w:pPr>
              <w:spacing w:line="232" w:lineRule="exact"/>
              <w:contextualSpacing/>
              <w:rPr>
                <w:rFonts w:ascii="宋体" w:hAnsi="宋体" w:eastAsia="宋体"/>
                <w:strike w:val="0"/>
                <w:dstrike w:val="0"/>
                <w:color w:val="000000"/>
                <w:sz w:val="15"/>
                <w:szCs w:val="15"/>
                <w:highlight w:val="none"/>
              </w:rPr>
            </w:pPr>
            <w:r>
              <w:rPr>
                <w:rFonts w:hint="eastAsia" w:ascii="宋体" w:hAnsi="宋体" w:eastAsia="宋体"/>
                <w:strike w:val="0"/>
                <w:dstrike w:val="0"/>
                <w:color w:val="000000"/>
                <w:sz w:val="15"/>
                <w:szCs w:val="15"/>
                <w:highlight w:val="none"/>
                <w:lang w:val="en-US" w:eastAsia="zh-CN"/>
              </w:rPr>
              <w:t>1.</w:t>
            </w:r>
            <w:r>
              <w:rPr>
                <w:rFonts w:hint="eastAsia" w:ascii="宋体" w:hAnsi="宋体" w:eastAsia="宋体"/>
                <w:strike w:val="0"/>
                <w:dstrike w:val="0"/>
                <w:color w:val="000000"/>
                <w:sz w:val="15"/>
                <w:szCs w:val="15"/>
                <w:highlight w:val="none"/>
              </w:rPr>
              <w:t>造成秩序混乱或者较大社会影响的，系数1-3</w:t>
            </w:r>
            <w:r>
              <w:rPr>
                <w:rFonts w:hint="eastAsia" w:ascii="宋体" w:hAnsi="宋体" w:eastAsia="宋体"/>
                <w:strike w:val="0"/>
                <w:dstrike w:val="0"/>
                <w:color w:val="000000"/>
                <w:sz w:val="15"/>
                <w:szCs w:val="15"/>
                <w:highlight w:val="none"/>
                <w:lang w:eastAsia="zh-CN"/>
              </w:rPr>
              <w:t>；</w:t>
            </w:r>
            <w:r>
              <w:rPr>
                <w:rFonts w:hint="eastAsia" w:ascii="宋体" w:hAnsi="宋体" w:eastAsia="宋体"/>
                <w:strike w:val="0"/>
                <w:dstrike w:val="0"/>
                <w:color w:val="000000"/>
                <w:sz w:val="15"/>
                <w:szCs w:val="15"/>
                <w:highlight w:val="none"/>
                <w:lang w:val="en-US" w:eastAsia="zh-CN"/>
              </w:rPr>
              <w:t>2.</w:t>
            </w:r>
            <w:r>
              <w:rPr>
                <w:rFonts w:hint="eastAsia" w:ascii="宋体" w:hAnsi="宋体" w:eastAsia="宋体"/>
                <w:strike w:val="0"/>
                <w:dstrike w:val="0"/>
                <w:color w:val="000000"/>
                <w:sz w:val="15"/>
                <w:szCs w:val="15"/>
                <w:highlight w:val="none"/>
              </w:rPr>
              <w:t>存在基准2.1.3规定情形的，系数按照相关规定确定。</w:t>
            </w:r>
          </w:p>
        </w:tc>
        <w:tc>
          <w:tcPr>
            <w:tcW w:w="1949" w:type="dxa"/>
            <w:gridSpan w:val="2"/>
            <w:noWrap w:val="0"/>
            <w:vAlign w:val="center"/>
          </w:tcPr>
          <w:p>
            <w:pPr>
              <w:spacing w:line="232" w:lineRule="exact"/>
              <w:contextualSpacing/>
              <w:rPr>
                <w:rFonts w:ascii="宋体" w:hAnsi="宋体" w:eastAsia="宋体"/>
                <w:strike w:val="0"/>
                <w:dstrike w:val="0"/>
                <w:color w:val="000000"/>
                <w:sz w:val="15"/>
                <w:szCs w:val="15"/>
                <w:highlight w:val="none"/>
              </w:rPr>
            </w:pPr>
            <w:r>
              <w:rPr>
                <w:rFonts w:hint="eastAsia" w:ascii="宋体" w:hAnsi="宋体" w:eastAsia="宋体"/>
                <w:strike w:val="0"/>
                <w:dstrike w:val="0"/>
                <w:color w:val="000000"/>
                <w:sz w:val="15"/>
                <w:szCs w:val="15"/>
                <w:highlight w:val="none"/>
              </w:rPr>
              <w:t>罚款数额＝500×</w:t>
            </w:r>
            <w:r>
              <w:rPr>
                <w:rFonts w:hint="eastAsia" w:ascii="宋体" w:hAnsi="宋体" w:eastAsia="宋体" w:cs="宋体"/>
                <w:bCs/>
                <w:strike w:val="0"/>
                <w:dstrike w:val="0"/>
                <w:color w:val="000000"/>
                <w:sz w:val="15"/>
                <w:szCs w:val="15"/>
                <w:highlight w:val="none"/>
              </w:rPr>
              <w:t>（1</w:t>
            </w:r>
            <w:r>
              <w:rPr>
                <w:rFonts w:hint="eastAsia" w:ascii="宋体" w:hAnsi="宋体" w:eastAsia="宋体"/>
                <w:strike w:val="0"/>
                <w:dstrike w:val="0"/>
                <w:color w:val="000000"/>
                <w:sz w:val="15"/>
                <w:szCs w:val="15"/>
                <w:highlight w:val="none"/>
              </w:rPr>
              <w:t>＋</w:t>
            </w:r>
            <w:r>
              <w:rPr>
                <w:rFonts w:hint="eastAsia" w:ascii="宋体" w:hAnsi="宋体" w:eastAsia="宋体"/>
                <w:strike w:val="0"/>
                <w:dstrike w:val="0"/>
                <w:color w:val="000000"/>
                <w:sz w:val="15"/>
                <w:szCs w:val="15"/>
                <w:highlight w:val="none"/>
                <w:lang w:eastAsia="zh-CN"/>
              </w:rPr>
              <w:t>情节系数</w:t>
            </w:r>
            <w:r>
              <w:rPr>
                <w:rFonts w:hint="eastAsia" w:ascii="宋体" w:hAnsi="宋体" w:eastAsia="宋体" w:cs="宋体"/>
                <w:bCs/>
                <w:strike w:val="0"/>
                <w:dstrike w:val="0"/>
                <w:color w:val="000000"/>
                <w:sz w:val="15"/>
                <w:szCs w:val="15"/>
                <w:highlight w:val="none"/>
              </w:rPr>
              <w:t>）</w:t>
            </w:r>
          </w:p>
        </w:tc>
        <w:tc>
          <w:tcPr>
            <w:tcW w:w="2178" w:type="dxa"/>
            <w:noWrap w:val="0"/>
            <w:vAlign w:val="center"/>
          </w:tcPr>
          <w:p>
            <w:pPr>
              <w:spacing w:line="232" w:lineRule="exact"/>
              <w:rPr>
                <w:rFonts w:ascii="宋体" w:hAnsi="宋体" w:eastAsia="宋体"/>
                <w:strike w:val="0"/>
                <w:color w:val="000000"/>
                <w:sz w:val="15"/>
                <w:szCs w:val="15"/>
                <w:highlight w:val="none"/>
              </w:rPr>
            </w:pPr>
            <w:r>
              <w:rPr>
                <w:rFonts w:hint="eastAsia" w:ascii="宋体" w:hAnsi="宋体" w:eastAsia="宋体"/>
                <w:strike w:val="0"/>
                <w:color w:val="000000"/>
                <w:sz w:val="15"/>
                <w:szCs w:val="15"/>
                <w:highlight w:val="none"/>
              </w:rPr>
              <w:t>需要给予</w:t>
            </w:r>
            <w:r>
              <w:rPr>
                <w:rFonts w:hint="eastAsia" w:ascii="宋体" w:hAnsi="宋体" w:eastAsia="宋体"/>
                <w:strike w:val="0"/>
                <w:color w:val="000000"/>
                <w:sz w:val="15"/>
                <w:szCs w:val="15"/>
                <w:highlight w:val="none"/>
                <w:lang w:eastAsia="zh-CN"/>
              </w:rPr>
              <w:t>其他</w:t>
            </w:r>
            <w:r>
              <w:rPr>
                <w:rFonts w:hint="eastAsia" w:ascii="宋体" w:hAnsi="宋体" w:eastAsia="宋体"/>
                <w:strike w:val="0"/>
                <w:color w:val="000000"/>
                <w:sz w:val="15"/>
                <w:szCs w:val="15"/>
                <w:highlight w:val="none"/>
              </w:rPr>
              <w:t>处罚额度的，报案审会决定。</w:t>
            </w:r>
          </w:p>
          <w:p>
            <w:pPr>
              <w:spacing w:line="232" w:lineRule="exact"/>
              <w:contextualSpacing/>
              <w:rPr>
                <w:rFonts w:hint="eastAsia" w:ascii="宋体" w:hAnsi="宋体" w:eastAsia="宋体"/>
                <w:strike w:val="0"/>
                <w:dstrike w:val="0"/>
                <w:color w:val="00000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82" w:hRule="atLeast"/>
          <w:jc w:val="center"/>
        </w:trPr>
        <w:tc>
          <w:tcPr>
            <w:tcW w:w="13515" w:type="dxa"/>
            <w:gridSpan w:val="10"/>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textAlignment w:val="auto"/>
              <w:rPr>
                <w:rFonts w:ascii="黑体" w:hAnsi="黑体" w:eastAsia="黑体"/>
                <w:b w:val="0"/>
                <w:color w:val="000000"/>
                <w:sz w:val="24"/>
                <w:szCs w:val="24"/>
                <w:highlight w:val="none"/>
              </w:rPr>
            </w:pPr>
            <w:bookmarkStart w:id="147" w:name="_Toc110851485"/>
            <w:bookmarkStart w:id="148" w:name="_Toc1530065902"/>
            <w:bookmarkStart w:id="149" w:name="_Toc1160691890"/>
            <w:r>
              <w:rPr>
                <w:rFonts w:hint="eastAsia" w:ascii="黑体" w:hAnsi="黑体" w:eastAsia="黑体"/>
                <w:b w:val="0"/>
                <w:color w:val="000000"/>
                <w:sz w:val="28"/>
                <w:szCs w:val="28"/>
                <w:highlight w:val="none"/>
              </w:rPr>
              <w:t>城</w:t>
            </w:r>
            <w:r>
              <w:rPr>
                <w:rFonts w:hint="eastAsia" w:ascii="黑体" w:hAnsi="黑体" w:eastAsia="黑体"/>
                <w:b w:val="0"/>
                <w:color w:val="000000"/>
                <w:sz w:val="28"/>
                <w:szCs w:val="28"/>
                <w:highlight w:val="none"/>
                <w:lang w:eastAsia="zh-CN"/>
              </w:rPr>
              <w:t>乡</w:t>
            </w:r>
            <w:r>
              <w:rPr>
                <w:rFonts w:hint="eastAsia" w:ascii="黑体" w:hAnsi="黑体" w:eastAsia="黑体"/>
                <w:b w:val="0"/>
                <w:color w:val="000000"/>
                <w:sz w:val="28"/>
                <w:szCs w:val="28"/>
                <w:highlight w:val="none"/>
              </w:rPr>
              <w:t>规划管理方面</w:t>
            </w:r>
            <w:bookmarkEnd w:id="147"/>
            <w:bookmarkEnd w:id="148"/>
            <w:bookmarkEnd w:id="14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13515" w:type="dxa"/>
            <w:gridSpan w:val="10"/>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ascii="宋体" w:hAnsi="宋体" w:eastAsia="宋体"/>
                <w:color w:val="000000"/>
                <w:sz w:val="15"/>
                <w:szCs w:val="15"/>
                <w:highlight w:val="none"/>
              </w:rPr>
            </w:pPr>
            <w:bookmarkStart w:id="150" w:name="_Toc110851486"/>
            <w:bookmarkStart w:id="151" w:name="_Toc1606693270"/>
            <w:bookmarkStart w:id="152" w:name="_Toc187041735"/>
            <w:r>
              <w:rPr>
                <w:rFonts w:hint="eastAsia" w:ascii="宋体" w:hAnsi="宋体" w:eastAsia="宋体"/>
                <w:color w:val="000000"/>
                <w:sz w:val="21"/>
                <w:szCs w:val="21"/>
                <w:highlight w:val="none"/>
              </w:rPr>
              <w:t>《中华人民共和国城乡规划法》《北京市城乡规划条例》</w:t>
            </w:r>
            <w:r>
              <w:rPr>
                <w:rFonts w:hint="eastAsia" w:ascii="宋体" w:hAnsi="宋体" w:eastAsia="宋体"/>
                <w:color w:val="000000"/>
                <w:sz w:val="21"/>
                <w:szCs w:val="21"/>
                <w:highlight w:val="none"/>
                <w:lang w:val="en-US" w:eastAsia="zh-CN"/>
              </w:rPr>
              <w:t xml:space="preserve"> </w:t>
            </w:r>
            <w:r>
              <w:rPr>
                <w:rFonts w:hint="eastAsia" w:ascii="宋体" w:hAnsi="宋体" w:eastAsia="宋体"/>
                <w:color w:val="000000"/>
                <w:sz w:val="21"/>
                <w:szCs w:val="21"/>
                <w:highlight w:val="none"/>
              </w:rPr>
              <w:t>案由2项</w:t>
            </w:r>
            <w:bookmarkEnd w:id="150"/>
            <w:bookmarkEnd w:id="151"/>
            <w:bookmarkEnd w:id="15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98" w:hRule="atLeast"/>
          <w:jc w:val="center"/>
        </w:trPr>
        <w:tc>
          <w:tcPr>
            <w:tcW w:w="714" w:type="dxa"/>
            <w:vMerge w:val="restart"/>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6" w:type="dxa"/>
            <w:gridSpan w:val="2"/>
            <w:vMerge w:val="restart"/>
            <w:noWrap w:val="0"/>
            <w:vAlign w:val="center"/>
          </w:tcPr>
          <w:p>
            <w:pPr>
              <w:spacing w:line="232" w:lineRule="exact"/>
              <w:jc w:val="lef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违法建设</w:t>
            </w:r>
          </w:p>
        </w:tc>
        <w:tc>
          <w:tcPr>
            <w:tcW w:w="8997" w:type="dxa"/>
            <w:gridSpan w:val="6"/>
            <w:noWrap w:val="0"/>
            <w:vAlign w:val="top"/>
          </w:tcPr>
          <w:p>
            <w:pPr>
              <w:keepNext w:val="0"/>
              <w:keepLines w:val="0"/>
              <w:pageBreakBefore w:val="0"/>
              <w:widowControl w:val="0"/>
              <w:kinsoku/>
              <w:wordWrap/>
              <w:overflowPunct/>
              <w:topLinePunct w:val="0"/>
              <w:autoSpaceDE/>
              <w:autoSpaceDN/>
              <w:bidi w:val="0"/>
              <w:adjustRightInd/>
              <w:snapToGrid/>
              <w:spacing w:line="212" w:lineRule="exact"/>
              <w:jc w:val="left"/>
              <w:textAlignment w:val="auto"/>
              <w:rPr>
                <w:rFonts w:ascii="宋体" w:hAnsi="宋体" w:eastAsia="宋体" w:cs="宋体"/>
                <w:color w:val="000000"/>
                <w:kern w:val="0"/>
                <w:sz w:val="15"/>
                <w:szCs w:val="15"/>
                <w:highlight w:val="none"/>
              </w:rPr>
            </w:pPr>
            <w:r>
              <w:rPr>
                <w:rFonts w:ascii="宋体" w:hAnsi="宋体" w:eastAsia="宋体" w:cs="宋体"/>
                <w:b/>
                <w:bCs/>
                <w:color w:val="000000"/>
                <w:kern w:val="0"/>
                <w:sz w:val="15"/>
                <w:szCs w:val="15"/>
                <w:highlight w:val="none"/>
              </w:rPr>
              <w:t>[</w:t>
            </w:r>
            <w:r>
              <w:rPr>
                <w:rFonts w:hint="eastAsia" w:ascii="宋体" w:hAnsi="宋体" w:eastAsia="宋体" w:cs="宋体"/>
                <w:b/>
                <w:bCs/>
                <w:color w:val="000000"/>
                <w:kern w:val="0"/>
                <w:sz w:val="15"/>
                <w:szCs w:val="15"/>
                <w:highlight w:val="none"/>
              </w:rPr>
              <w:t>新生违法建设</w:t>
            </w:r>
            <w:r>
              <w:rPr>
                <w:rFonts w:ascii="宋体" w:hAnsi="宋体" w:eastAsia="宋体" w:cs="宋体"/>
                <w:b/>
                <w:bCs/>
                <w:color w:val="000000"/>
                <w:kern w:val="0"/>
                <w:sz w:val="15"/>
                <w:szCs w:val="15"/>
                <w:highlight w:val="none"/>
              </w:rPr>
              <w:t>]</w:t>
            </w:r>
            <w:r>
              <w:rPr>
                <w:rFonts w:ascii="宋体" w:hAnsi="宋体" w:eastAsia="宋体" w:cs="宋体"/>
                <w:color w:val="000000"/>
                <w:kern w:val="0"/>
                <w:sz w:val="15"/>
                <w:szCs w:val="15"/>
                <w:highlight w:val="none"/>
              </w:rPr>
              <w:br w:type="textWrapping"/>
            </w:r>
            <w:r>
              <w:rPr>
                <w:rFonts w:hint="eastAsia" w:ascii="宋体" w:hAnsi="宋体" w:eastAsia="宋体" w:cs="宋体"/>
                <w:b/>
                <w:bCs/>
                <w:color w:val="000000"/>
                <w:kern w:val="0"/>
                <w:sz w:val="15"/>
                <w:szCs w:val="15"/>
                <w:highlight w:val="none"/>
              </w:rPr>
              <w:t>违反条款：</w:t>
            </w:r>
            <w:r>
              <w:rPr>
                <w:rFonts w:hint="eastAsia" w:ascii="宋体" w:hAnsi="宋体" w:eastAsia="宋体" w:cs="宋体"/>
                <w:color w:val="000000"/>
                <w:kern w:val="0"/>
                <w:sz w:val="15"/>
                <w:szCs w:val="15"/>
                <w:highlight w:val="none"/>
              </w:rPr>
              <w:t>《北京市城乡规划条例》第二十九条第一款；</w:t>
            </w:r>
            <w:r>
              <w:rPr>
                <w:rFonts w:ascii="宋体" w:hAnsi="宋体" w:eastAsia="宋体" w:cs="宋体"/>
                <w:color w:val="000000"/>
                <w:kern w:val="0"/>
                <w:sz w:val="15"/>
                <w:szCs w:val="15"/>
                <w:highlight w:val="none"/>
              </w:rPr>
              <w:br w:type="textWrapping"/>
            </w:r>
            <w:r>
              <w:rPr>
                <w:rFonts w:hint="eastAsia" w:ascii="宋体" w:hAnsi="宋体" w:eastAsia="宋体" w:cs="宋体"/>
                <w:b/>
                <w:bCs/>
                <w:color w:val="000000"/>
                <w:kern w:val="0"/>
                <w:sz w:val="15"/>
                <w:szCs w:val="15"/>
                <w:highlight w:val="none"/>
              </w:rPr>
              <w:t>拆除条款：</w:t>
            </w:r>
            <w:r>
              <w:rPr>
                <w:rFonts w:hint="eastAsia" w:ascii="宋体" w:hAnsi="宋体" w:eastAsia="宋体" w:cs="宋体"/>
                <w:color w:val="000000"/>
                <w:kern w:val="0"/>
                <w:sz w:val="15"/>
                <w:szCs w:val="15"/>
                <w:highlight w:val="none"/>
              </w:rPr>
              <w:t>《北京市城乡规划条例》第七十四条，书面责令违法建设当事人立即停止建设、自行拆除或者回填；并可以查封违法建设施工现场、扣押违法建设施工工具和材料。当事人拒不停止建设或者拒不拆除、回填的，执法机关应当依法立即强制拆除、回填。</w:t>
            </w:r>
            <w:r>
              <w:rPr>
                <w:rFonts w:ascii="宋体" w:hAnsi="宋体" w:eastAsia="宋体" w:cs="宋体"/>
                <w:color w:val="000000"/>
                <w:kern w:val="0"/>
                <w:sz w:val="15"/>
                <w:szCs w:val="15"/>
                <w:highlight w:val="none"/>
              </w:rPr>
              <w:br w:type="textWrapping"/>
            </w:r>
            <w:r>
              <w:rPr>
                <w:rFonts w:hint="eastAsia" w:ascii="宋体" w:hAnsi="宋体" w:eastAsia="宋体" w:cs="宋体"/>
                <w:b/>
                <w:bCs/>
                <w:color w:val="000000"/>
                <w:kern w:val="0"/>
                <w:sz w:val="15"/>
                <w:szCs w:val="15"/>
                <w:highlight w:val="none"/>
              </w:rPr>
              <w:t>处罚条款：</w:t>
            </w:r>
            <w:r>
              <w:rPr>
                <w:rFonts w:hint="eastAsia" w:ascii="宋体" w:hAnsi="宋体" w:eastAsia="宋体" w:cs="宋体"/>
                <w:color w:val="000000"/>
                <w:kern w:val="0"/>
                <w:sz w:val="15"/>
                <w:szCs w:val="15"/>
                <w:highlight w:val="none"/>
              </w:rPr>
              <w:t>第七十五条第一款，尚可采取改正措施消除对规划实施的影响的，责令限期改正，处该建设工程造价百分之五以上百分之十以下的罚款；无法采取改正措施消除影响的，限期拆除，不能拆除的，没收实物或者违法收入，可以并处该建设工程造价百分之十以下的罚款。</w:t>
            </w:r>
          </w:p>
        </w:tc>
        <w:tc>
          <w:tcPr>
            <w:tcW w:w="2178"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罚款裁量按照《住房和城乡建设部关于印发〈关于规范城乡规划行政处罚裁量权的指导意见〉的通知》执行。</w:t>
            </w:r>
            <w:r>
              <w:rPr>
                <w:rFonts w:hint="eastAsia" w:ascii="宋体" w:hAnsi="宋体" w:eastAsia="宋体" w:cs="宋体"/>
                <w:color w:val="000000"/>
                <w:kern w:val="0"/>
                <w:sz w:val="15"/>
                <w:szCs w:val="15"/>
                <w:highlight w:val="none"/>
              </w:rPr>
              <w:br w:type="textWrapp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644" w:hRule="atLeast"/>
          <w:jc w:val="center"/>
        </w:trPr>
        <w:tc>
          <w:tcPr>
            <w:tcW w:w="714" w:type="dxa"/>
            <w:vMerge w:val="continue"/>
            <w:tcBorders>
              <w:bottom w:val="single" w:color="auto" w:sz="4" w:space="0"/>
            </w:tcBorders>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tcBorders>
              <w:bottom w:val="single" w:color="auto" w:sz="4" w:space="0"/>
            </w:tcBorders>
            <w:noWrap w:val="0"/>
            <w:vAlign w:val="center"/>
          </w:tcPr>
          <w:p>
            <w:pPr>
              <w:spacing w:line="232" w:lineRule="exact"/>
              <w:jc w:val="left"/>
              <w:rPr>
                <w:rFonts w:ascii="宋体" w:hAnsi="宋体" w:eastAsia="宋体" w:cs="宋体"/>
                <w:color w:val="000000"/>
                <w:kern w:val="0"/>
                <w:sz w:val="15"/>
                <w:szCs w:val="15"/>
                <w:highlight w:val="none"/>
              </w:rPr>
            </w:pPr>
          </w:p>
        </w:tc>
        <w:tc>
          <w:tcPr>
            <w:tcW w:w="8997" w:type="dxa"/>
            <w:gridSpan w:val="6"/>
            <w:tcBorders>
              <w:bottom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212" w:lineRule="exact"/>
              <w:jc w:val="left"/>
              <w:textAlignment w:val="auto"/>
              <w:rPr>
                <w:rFonts w:ascii="宋体" w:hAnsi="宋体" w:eastAsia="宋体" w:cs="宋体"/>
                <w:color w:val="000000"/>
                <w:kern w:val="0"/>
                <w:sz w:val="15"/>
                <w:szCs w:val="15"/>
                <w:highlight w:val="none"/>
              </w:rPr>
            </w:pPr>
            <w:r>
              <w:rPr>
                <w:rFonts w:ascii="宋体" w:hAnsi="宋体" w:eastAsia="宋体" w:cs="宋体"/>
                <w:b/>
                <w:bCs/>
                <w:color w:val="000000"/>
                <w:kern w:val="0"/>
                <w:sz w:val="15"/>
                <w:szCs w:val="15"/>
                <w:highlight w:val="none"/>
              </w:rPr>
              <w:t>[</w:t>
            </w:r>
            <w:r>
              <w:rPr>
                <w:rFonts w:hint="eastAsia" w:ascii="宋体" w:hAnsi="宋体" w:eastAsia="宋体" w:cs="宋体"/>
                <w:b/>
                <w:bCs/>
                <w:color w:val="000000"/>
                <w:kern w:val="0"/>
                <w:sz w:val="15"/>
                <w:szCs w:val="15"/>
                <w:highlight w:val="none"/>
              </w:rPr>
              <w:t>已建成违法建设</w:t>
            </w:r>
            <w:r>
              <w:rPr>
                <w:rFonts w:ascii="宋体" w:hAnsi="宋体" w:eastAsia="宋体" w:cs="宋体"/>
                <w:b/>
                <w:bCs/>
                <w:color w:val="000000"/>
                <w:kern w:val="0"/>
                <w:sz w:val="15"/>
                <w:szCs w:val="15"/>
                <w:highlight w:val="none"/>
              </w:rPr>
              <w:t>]</w:t>
            </w:r>
            <w:r>
              <w:rPr>
                <w:rFonts w:ascii="宋体" w:hAnsi="宋体" w:eastAsia="宋体" w:cs="宋体"/>
                <w:color w:val="000000"/>
                <w:kern w:val="0"/>
                <w:sz w:val="15"/>
                <w:szCs w:val="15"/>
                <w:highlight w:val="none"/>
              </w:rPr>
              <w:br w:type="textWrapping"/>
            </w:r>
            <w:r>
              <w:rPr>
                <w:rFonts w:hint="eastAsia" w:ascii="宋体" w:hAnsi="宋体" w:eastAsia="宋体" w:cs="宋体"/>
                <w:b/>
                <w:bCs/>
                <w:color w:val="000000"/>
                <w:kern w:val="0"/>
                <w:sz w:val="15"/>
                <w:szCs w:val="15"/>
                <w:highlight w:val="none"/>
              </w:rPr>
              <w:t>违反条款：</w:t>
            </w:r>
            <w:r>
              <w:rPr>
                <w:rFonts w:hint="eastAsia" w:ascii="宋体" w:hAnsi="宋体" w:eastAsia="宋体" w:cs="宋体"/>
                <w:color w:val="000000"/>
                <w:kern w:val="0"/>
                <w:sz w:val="15"/>
                <w:szCs w:val="15"/>
                <w:highlight w:val="none"/>
              </w:rPr>
              <w:t>《北京市城乡规划条例》第二十九条第一款；</w:t>
            </w:r>
            <w:r>
              <w:rPr>
                <w:rFonts w:ascii="宋体" w:hAnsi="宋体" w:eastAsia="宋体" w:cs="宋体"/>
                <w:color w:val="000000"/>
                <w:kern w:val="0"/>
                <w:sz w:val="15"/>
                <w:szCs w:val="15"/>
                <w:highlight w:val="none"/>
              </w:rPr>
              <w:br w:type="textWrapping"/>
            </w:r>
            <w:r>
              <w:rPr>
                <w:rFonts w:hint="eastAsia" w:ascii="宋体" w:hAnsi="宋体" w:eastAsia="宋体" w:cs="宋体"/>
                <w:b/>
                <w:bCs/>
                <w:color w:val="000000"/>
                <w:kern w:val="0"/>
                <w:sz w:val="15"/>
                <w:szCs w:val="15"/>
                <w:highlight w:val="none"/>
              </w:rPr>
              <w:t>拆除条款：（限期拆除）</w:t>
            </w:r>
            <w:r>
              <w:rPr>
                <w:rFonts w:hint="eastAsia" w:ascii="宋体" w:hAnsi="宋体" w:eastAsia="宋体" w:cs="宋体"/>
                <w:color w:val="000000"/>
                <w:kern w:val="0"/>
                <w:sz w:val="15"/>
                <w:szCs w:val="15"/>
                <w:highlight w:val="none"/>
              </w:rPr>
              <w:t>第七十五条第一款，尚可采取改正措施消除对规划实施的影响的，责令限期改正，处该建设工程造价百分之五以上百分之十以下的罚款；无法采取改正措施消除影响的，限期拆除，不能拆除的，没收实物或者违法收入，可以并处该建设工程造价百分之十以下的罚款。</w:t>
            </w:r>
          </w:p>
          <w:p>
            <w:pPr>
              <w:keepNext w:val="0"/>
              <w:keepLines w:val="0"/>
              <w:pageBreakBefore w:val="0"/>
              <w:widowControl w:val="0"/>
              <w:kinsoku/>
              <w:wordWrap/>
              <w:overflowPunct/>
              <w:topLinePunct w:val="0"/>
              <w:autoSpaceDE/>
              <w:autoSpaceDN/>
              <w:bidi w:val="0"/>
              <w:adjustRightInd/>
              <w:snapToGrid/>
              <w:spacing w:line="212" w:lineRule="exact"/>
              <w:jc w:val="left"/>
              <w:textAlignment w:val="auto"/>
              <w:rPr>
                <w:rFonts w:ascii="宋体" w:hAnsi="宋体" w:eastAsia="宋体" w:cs="宋体"/>
                <w:color w:val="000000"/>
                <w:kern w:val="0"/>
                <w:sz w:val="15"/>
                <w:szCs w:val="15"/>
                <w:highlight w:val="none"/>
              </w:rPr>
            </w:pPr>
            <w:r>
              <w:rPr>
                <w:rFonts w:hint="eastAsia" w:ascii="宋体" w:hAnsi="宋体" w:eastAsia="宋体" w:cs="宋体"/>
                <w:b/>
                <w:bCs/>
                <w:color w:val="000000"/>
                <w:kern w:val="0"/>
                <w:sz w:val="15"/>
                <w:szCs w:val="15"/>
                <w:highlight w:val="none"/>
              </w:rPr>
              <w:t>（强制拆除）</w:t>
            </w:r>
            <w:r>
              <w:rPr>
                <w:rFonts w:hint="eastAsia" w:ascii="宋体" w:hAnsi="宋体" w:eastAsia="宋体" w:cs="宋体"/>
                <w:color w:val="000000"/>
                <w:kern w:val="0"/>
                <w:sz w:val="15"/>
                <w:szCs w:val="15"/>
                <w:highlight w:val="none"/>
              </w:rPr>
              <w:t>第七十八条第一款，执法机关责令违法建设当事人限期拆除或者回填，违法建设当事人逾期不拆除或者回填的，执法机关应当依法催告当事人履行义务。经催告，当事人逾期仍不履行的，执法机关依法实施强制拆除、回填等措施。违法建设拆除或者回填的，应当进行安全鉴定。</w:t>
            </w:r>
          </w:p>
          <w:p>
            <w:pPr>
              <w:keepNext w:val="0"/>
              <w:keepLines w:val="0"/>
              <w:pageBreakBefore w:val="0"/>
              <w:widowControl w:val="0"/>
              <w:kinsoku/>
              <w:wordWrap/>
              <w:overflowPunct/>
              <w:topLinePunct w:val="0"/>
              <w:autoSpaceDE/>
              <w:autoSpaceDN/>
              <w:bidi w:val="0"/>
              <w:adjustRightInd/>
              <w:snapToGrid/>
              <w:spacing w:line="212" w:lineRule="exact"/>
              <w:jc w:val="left"/>
              <w:textAlignment w:val="auto"/>
              <w:rPr>
                <w:rFonts w:ascii="宋体" w:hAnsi="宋体" w:eastAsia="宋体" w:cs="宋体"/>
                <w:b/>
                <w:bCs/>
                <w:color w:val="000000"/>
                <w:kern w:val="0"/>
                <w:sz w:val="15"/>
                <w:szCs w:val="15"/>
                <w:highlight w:val="none"/>
              </w:rPr>
            </w:pPr>
            <w:r>
              <w:rPr>
                <w:rFonts w:hint="eastAsia" w:ascii="宋体" w:hAnsi="宋体" w:eastAsia="宋体" w:cs="宋体"/>
                <w:b/>
                <w:color w:val="000000"/>
                <w:kern w:val="0"/>
                <w:sz w:val="15"/>
                <w:szCs w:val="15"/>
                <w:highlight w:val="none"/>
              </w:rPr>
              <w:t>（无主公告）</w:t>
            </w:r>
            <w:r>
              <w:rPr>
                <w:rFonts w:hint="eastAsia" w:ascii="宋体" w:hAnsi="宋体" w:eastAsia="宋体" w:cs="宋体"/>
                <w:color w:val="000000"/>
                <w:kern w:val="0"/>
                <w:sz w:val="15"/>
                <w:szCs w:val="15"/>
                <w:highlight w:val="none"/>
              </w:rPr>
              <w:t>第七十八条第二款，执法机关对无法确定违法建设当事人的，可以在公共媒体或者该建设工程所在地发布公告，督促违法建设当事人依法接受处理，责令其限期拆除违法建设，告知其逾期不拆除的，执法机关将依法实施强制拆除，公告期间不得少于</w:t>
            </w:r>
            <w:r>
              <w:rPr>
                <w:rFonts w:ascii="宋体" w:hAnsi="宋体" w:eastAsia="宋体" w:cs="宋体"/>
                <w:color w:val="000000"/>
                <w:kern w:val="0"/>
                <w:sz w:val="15"/>
                <w:szCs w:val="15"/>
                <w:highlight w:val="none"/>
              </w:rPr>
              <w:t>10</w:t>
            </w:r>
            <w:r>
              <w:rPr>
                <w:rFonts w:hint="eastAsia" w:ascii="宋体" w:hAnsi="宋体" w:eastAsia="宋体" w:cs="宋体"/>
                <w:color w:val="000000"/>
                <w:kern w:val="0"/>
                <w:sz w:val="15"/>
                <w:szCs w:val="15"/>
                <w:highlight w:val="none"/>
              </w:rPr>
              <w:t>日。公告期间届满后</w:t>
            </w:r>
            <w:r>
              <w:rPr>
                <w:rFonts w:ascii="宋体" w:hAnsi="宋体" w:eastAsia="宋体" w:cs="宋体"/>
                <w:color w:val="000000"/>
                <w:kern w:val="0"/>
                <w:sz w:val="15"/>
                <w:szCs w:val="15"/>
                <w:highlight w:val="none"/>
              </w:rPr>
              <w:t>6</w:t>
            </w:r>
            <w:r>
              <w:rPr>
                <w:rFonts w:hint="eastAsia" w:ascii="宋体" w:hAnsi="宋体" w:eastAsia="宋体" w:cs="宋体"/>
                <w:color w:val="000000"/>
                <w:kern w:val="0"/>
                <w:sz w:val="15"/>
                <w:szCs w:val="15"/>
                <w:highlight w:val="none"/>
              </w:rPr>
              <w:t>个月内无人提起行政复议或者行政诉讼的，依法强制拆除或者没收。</w:t>
            </w:r>
            <w:r>
              <w:rPr>
                <w:rFonts w:ascii="宋体" w:hAnsi="宋体" w:eastAsia="宋体" w:cs="宋体"/>
                <w:color w:val="000000"/>
                <w:kern w:val="0"/>
                <w:sz w:val="15"/>
                <w:szCs w:val="15"/>
                <w:highlight w:val="none"/>
              </w:rPr>
              <w:br w:type="textWrapping"/>
            </w:r>
            <w:r>
              <w:rPr>
                <w:rFonts w:hint="eastAsia" w:ascii="宋体" w:hAnsi="宋体" w:eastAsia="宋体" w:cs="宋体"/>
                <w:b/>
                <w:bCs/>
                <w:color w:val="000000"/>
                <w:kern w:val="0"/>
                <w:sz w:val="15"/>
                <w:szCs w:val="15"/>
                <w:highlight w:val="none"/>
              </w:rPr>
              <w:t>处罚条款：</w:t>
            </w:r>
            <w:r>
              <w:rPr>
                <w:rFonts w:hint="eastAsia" w:ascii="宋体" w:hAnsi="宋体" w:eastAsia="宋体" w:cs="宋体"/>
                <w:color w:val="000000"/>
                <w:kern w:val="0"/>
                <w:sz w:val="15"/>
                <w:szCs w:val="15"/>
                <w:highlight w:val="none"/>
              </w:rPr>
              <w:t>第七十五条第一款，尚可采取改正措施消除对规划实施的影响的，责令限期改正，处该建设工程造价百分之五以上百分之十以下的罚款；无法采取改正措施消除影响的，限期拆除，不能拆除的，没收实物或者违法收入，可以并处该建设工程造价百分之十以下的罚款。</w:t>
            </w:r>
          </w:p>
        </w:tc>
        <w:tc>
          <w:tcPr>
            <w:tcW w:w="2178" w:type="dxa"/>
            <w:tcBorders>
              <w:bottom w:val="single" w:color="auto" w:sz="4" w:space="0"/>
            </w:tcBorders>
            <w:noWrap w:val="0"/>
            <w:vAlign w:val="center"/>
          </w:tcPr>
          <w:p>
            <w:pPr>
              <w:spacing w:line="232"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罚款裁量按照《住房和城乡建设部关于印发〈关于规范城乡规划行政处罚裁量权的指导意见〉的通知》执行。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454"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noWrap w:val="0"/>
            <w:vAlign w:val="center"/>
          </w:tcPr>
          <w:p>
            <w:pPr>
              <w:spacing w:line="232" w:lineRule="exact"/>
              <w:jc w:val="left"/>
              <w:rPr>
                <w:rFonts w:ascii="宋体" w:hAnsi="宋体" w:eastAsia="宋体" w:cs="宋体"/>
                <w:color w:val="000000"/>
                <w:kern w:val="0"/>
                <w:sz w:val="15"/>
                <w:szCs w:val="15"/>
                <w:highlight w:val="none"/>
              </w:rPr>
            </w:pPr>
          </w:p>
        </w:tc>
        <w:tc>
          <w:tcPr>
            <w:tcW w:w="8997" w:type="dxa"/>
            <w:gridSpan w:val="6"/>
            <w:noWrap w:val="0"/>
            <w:vAlign w:val="top"/>
          </w:tcPr>
          <w:p>
            <w:pPr>
              <w:keepNext w:val="0"/>
              <w:keepLines w:val="0"/>
              <w:pageBreakBefore w:val="0"/>
              <w:widowControl w:val="0"/>
              <w:pBdr>
                <w:top w:val="single" w:color="auto" w:sz="4" w:space="1"/>
              </w:pBdr>
              <w:kinsoku/>
              <w:wordWrap/>
              <w:overflowPunct/>
              <w:topLinePunct w:val="0"/>
              <w:autoSpaceDE/>
              <w:autoSpaceDN/>
              <w:bidi w:val="0"/>
              <w:adjustRightInd/>
              <w:snapToGrid/>
              <w:spacing w:line="212" w:lineRule="exact"/>
              <w:jc w:val="left"/>
              <w:textAlignment w:val="auto"/>
              <w:rPr>
                <w:rFonts w:ascii="宋体" w:hAnsi="宋体" w:eastAsia="宋体" w:cs="宋体"/>
                <w:b/>
                <w:bCs/>
                <w:color w:val="000000"/>
                <w:kern w:val="0"/>
                <w:sz w:val="15"/>
                <w:szCs w:val="15"/>
                <w:highlight w:val="none"/>
              </w:rPr>
            </w:pPr>
            <w:r>
              <w:rPr>
                <w:rFonts w:ascii="宋体" w:hAnsi="宋体" w:eastAsia="宋体" w:cs="宋体"/>
                <w:b/>
                <w:bCs/>
                <w:color w:val="000000"/>
                <w:kern w:val="0"/>
                <w:sz w:val="15"/>
                <w:szCs w:val="15"/>
                <w:highlight w:val="none"/>
              </w:rPr>
              <w:t>[</w:t>
            </w:r>
            <w:r>
              <w:rPr>
                <w:rFonts w:hint="eastAsia" w:ascii="宋体" w:hAnsi="宋体" w:eastAsia="宋体" w:cs="宋体"/>
                <w:b/>
                <w:bCs/>
                <w:color w:val="000000"/>
                <w:kern w:val="0"/>
                <w:sz w:val="15"/>
                <w:szCs w:val="15"/>
                <w:highlight w:val="none"/>
              </w:rPr>
              <w:t>城镇临时建设工程未取得临时建设工程规划许可证违法建设</w:t>
            </w:r>
            <w:r>
              <w:rPr>
                <w:rFonts w:ascii="宋体" w:hAnsi="宋体" w:eastAsia="宋体" w:cs="宋体"/>
                <w:b/>
                <w:bCs/>
                <w:color w:val="000000"/>
                <w:kern w:val="0"/>
                <w:sz w:val="15"/>
                <w:szCs w:val="15"/>
                <w:highlight w:val="none"/>
              </w:rPr>
              <w:t>]</w:t>
            </w:r>
          </w:p>
          <w:p>
            <w:pPr>
              <w:keepNext w:val="0"/>
              <w:keepLines w:val="0"/>
              <w:pageBreakBefore w:val="0"/>
              <w:widowControl w:val="0"/>
              <w:pBdr>
                <w:top w:val="single" w:color="auto" w:sz="4" w:space="1"/>
              </w:pBdr>
              <w:kinsoku/>
              <w:wordWrap/>
              <w:overflowPunct/>
              <w:topLinePunct w:val="0"/>
              <w:autoSpaceDE/>
              <w:autoSpaceDN/>
              <w:bidi w:val="0"/>
              <w:adjustRightInd/>
              <w:snapToGrid/>
              <w:spacing w:line="212" w:lineRule="exact"/>
              <w:jc w:val="left"/>
              <w:textAlignment w:val="auto"/>
              <w:rPr>
                <w:rFonts w:ascii="宋体" w:hAnsi="宋体" w:eastAsia="宋体" w:cs="宋体"/>
                <w:color w:val="000000"/>
                <w:kern w:val="0"/>
                <w:sz w:val="15"/>
                <w:szCs w:val="15"/>
                <w:highlight w:val="none"/>
              </w:rPr>
            </w:pPr>
            <w:r>
              <w:rPr>
                <w:rFonts w:hint="eastAsia" w:ascii="宋体" w:hAnsi="宋体" w:eastAsia="宋体" w:cs="宋体"/>
                <w:b/>
                <w:bCs/>
                <w:color w:val="000000"/>
                <w:kern w:val="0"/>
                <w:sz w:val="15"/>
                <w:szCs w:val="15"/>
                <w:highlight w:val="none"/>
              </w:rPr>
              <w:t>违反条款：</w:t>
            </w:r>
            <w:r>
              <w:rPr>
                <w:rFonts w:hint="eastAsia" w:ascii="宋体" w:hAnsi="宋体" w:eastAsia="宋体" w:cs="宋体"/>
                <w:color w:val="000000"/>
                <w:kern w:val="0"/>
                <w:sz w:val="15"/>
                <w:szCs w:val="15"/>
                <w:highlight w:val="none"/>
              </w:rPr>
              <w:t>《北京市城乡规划条例》第二十九条第一款；</w:t>
            </w:r>
          </w:p>
          <w:p>
            <w:pPr>
              <w:keepNext w:val="0"/>
              <w:keepLines w:val="0"/>
              <w:pageBreakBefore w:val="0"/>
              <w:widowControl w:val="0"/>
              <w:pBdr>
                <w:top w:val="single" w:color="auto" w:sz="4" w:space="1"/>
              </w:pBdr>
              <w:kinsoku/>
              <w:wordWrap/>
              <w:overflowPunct/>
              <w:topLinePunct w:val="0"/>
              <w:autoSpaceDE/>
              <w:autoSpaceDN/>
              <w:bidi w:val="0"/>
              <w:adjustRightInd/>
              <w:snapToGrid/>
              <w:spacing w:line="212" w:lineRule="exact"/>
              <w:jc w:val="left"/>
              <w:textAlignment w:val="auto"/>
              <w:rPr>
                <w:rFonts w:ascii="宋体" w:hAnsi="宋体" w:eastAsia="宋体" w:cs="宋体"/>
                <w:color w:val="000000"/>
                <w:kern w:val="0"/>
                <w:sz w:val="15"/>
                <w:szCs w:val="15"/>
                <w:highlight w:val="none"/>
              </w:rPr>
            </w:pPr>
            <w:r>
              <w:rPr>
                <w:rFonts w:hint="eastAsia" w:ascii="宋体" w:hAnsi="宋体" w:eastAsia="宋体" w:cs="宋体"/>
                <w:b/>
                <w:bCs/>
                <w:color w:val="000000"/>
                <w:kern w:val="0"/>
                <w:sz w:val="15"/>
                <w:szCs w:val="15"/>
                <w:highlight w:val="none"/>
              </w:rPr>
              <w:t>拆除条款：</w:t>
            </w:r>
            <w:r>
              <w:rPr>
                <w:rFonts w:hint="eastAsia" w:ascii="宋体" w:hAnsi="宋体" w:eastAsia="宋体" w:cs="宋体"/>
                <w:color w:val="000000"/>
                <w:kern w:val="0"/>
                <w:sz w:val="15"/>
                <w:szCs w:val="15"/>
                <w:highlight w:val="none"/>
              </w:rPr>
              <w:t>第七十六条，城镇临时建设工程未取得临时建设工程规划许可证或者未按照临时建设工程规划许可证许可内容进行建设或者逾期未拆除的，责令限期拆除，可以并处该建设工程造价一倍以下的罚款。</w:t>
            </w:r>
          </w:p>
          <w:p>
            <w:pPr>
              <w:keepNext w:val="0"/>
              <w:keepLines w:val="0"/>
              <w:pageBreakBefore w:val="0"/>
              <w:widowControl w:val="0"/>
              <w:pBdr>
                <w:top w:val="single" w:color="auto" w:sz="4" w:space="1"/>
              </w:pBdr>
              <w:kinsoku/>
              <w:wordWrap/>
              <w:overflowPunct/>
              <w:topLinePunct w:val="0"/>
              <w:autoSpaceDE/>
              <w:autoSpaceDN/>
              <w:bidi w:val="0"/>
              <w:adjustRightInd/>
              <w:snapToGrid/>
              <w:spacing w:line="212" w:lineRule="exact"/>
              <w:jc w:val="lef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第七十八条，执法机关责令违法建设当事人限期拆除或者回填，违法建设当事人逾期不拆除或者回填的，执法机关应当依法催告当事人履行义务。经催告，当事人逾期仍不履行的，执法机关依法实施强制拆除、回填等措施。违法建设拆除或者回填的，应当进行安全鉴定。</w:t>
            </w:r>
          </w:p>
          <w:p>
            <w:pPr>
              <w:keepNext w:val="0"/>
              <w:keepLines w:val="0"/>
              <w:pageBreakBefore w:val="0"/>
              <w:widowControl w:val="0"/>
              <w:pBdr>
                <w:top w:val="single" w:color="auto" w:sz="4" w:space="1"/>
              </w:pBdr>
              <w:kinsoku/>
              <w:wordWrap/>
              <w:overflowPunct/>
              <w:topLinePunct w:val="0"/>
              <w:autoSpaceDE/>
              <w:autoSpaceDN/>
              <w:bidi w:val="0"/>
              <w:adjustRightInd/>
              <w:snapToGrid/>
              <w:spacing w:line="212" w:lineRule="exact"/>
              <w:jc w:val="lef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执法机关对无法确定违法建设当事人的，可以在公共媒体或者该建设工程所在地发布公告，督促违法建设当事人依法接受处理，责令其限期拆除违法建设，告知其逾期不拆除的，执法机关将依法实施强制拆除，公告期间不得少于</w:t>
            </w:r>
            <w:r>
              <w:rPr>
                <w:rFonts w:ascii="宋体" w:hAnsi="宋体" w:eastAsia="宋体" w:cs="宋体"/>
                <w:color w:val="000000"/>
                <w:kern w:val="0"/>
                <w:sz w:val="15"/>
                <w:szCs w:val="15"/>
                <w:highlight w:val="none"/>
              </w:rPr>
              <w:t>10</w:t>
            </w:r>
            <w:r>
              <w:rPr>
                <w:rFonts w:hint="eastAsia" w:ascii="宋体" w:hAnsi="宋体" w:eastAsia="宋体" w:cs="宋体"/>
                <w:color w:val="000000"/>
                <w:kern w:val="0"/>
                <w:sz w:val="15"/>
                <w:szCs w:val="15"/>
                <w:highlight w:val="none"/>
              </w:rPr>
              <w:t>日。公告期间届满后</w:t>
            </w:r>
            <w:r>
              <w:rPr>
                <w:rFonts w:ascii="宋体" w:hAnsi="宋体" w:eastAsia="宋体" w:cs="宋体"/>
                <w:color w:val="000000"/>
                <w:kern w:val="0"/>
                <w:sz w:val="15"/>
                <w:szCs w:val="15"/>
                <w:highlight w:val="none"/>
              </w:rPr>
              <w:t>6</w:t>
            </w:r>
            <w:r>
              <w:rPr>
                <w:rFonts w:hint="eastAsia" w:ascii="宋体" w:hAnsi="宋体" w:eastAsia="宋体" w:cs="宋体"/>
                <w:color w:val="000000"/>
                <w:kern w:val="0"/>
                <w:sz w:val="15"/>
                <w:szCs w:val="15"/>
                <w:highlight w:val="none"/>
              </w:rPr>
              <w:t>个月内无人提起行政复议或者行政诉讼的，依法强制拆除或者没收。</w:t>
            </w:r>
          </w:p>
          <w:p>
            <w:pPr>
              <w:keepNext w:val="0"/>
              <w:keepLines w:val="0"/>
              <w:pageBreakBefore w:val="0"/>
              <w:widowControl w:val="0"/>
              <w:kinsoku/>
              <w:wordWrap/>
              <w:overflowPunct/>
              <w:topLinePunct w:val="0"/>
              <w:autoSpaceDE/>
              <w:autoSpaceDN/>
              <w:bidi w:val="0"/>
              <w:adjustRightInd/>
              <w:snapToGrid/>
              <w:spacing w:line="212" w:lineRule="exact"/>
              <w:jc w:val="left"/>
              <w:textAlignment w:val="auto"/>
              <w:rPr>
                <w:rFonts w:ascii="宋体" w:hAnsi="宋体" w:eastAsia="宋体" w:cs="宋体"/>
                <w:b/>
                <w:color w:val="000000"/>
                <w:kern w:val="0"/>
                <w:sz w:val="15"/>
                <w:szCs w:val="15"/>
                <w:highlight w:val="none"/>
                <w:lang w:val="en"/>
              </w:rPr>
            </w:pPr>
            <w:r>
              <w:rPr>
                <w:rFonts w:hint="eastAsia" w:ascii="宋体" w:hAnsi="宋体" w:eastAsia="宋体" w:cs="宋体"/>
                <w:b/>
                <w:bCs/>
                <w:color w:val="000000"/>
                <w:kern w:val="0"/>
                <w:sz w:val="15"/>
                <w:szCs w:val="15"/>
                <w:highlight w:val="none"/>
              </w:rPr>
              <w:t>处罚条款：</w:t>
            </w:r>
            <w:r>
              <w:rPr>
                <w:rFonts w:hint="eastAsia" w:ascii="宋体" w:hAnsi="宋体" w:eastAsia="宋体" w:cs="宋体"/>
                <w:color w:val="000000"/>
                <w:kern w:val="0"/>
                <w:sz w:val="15"/>
                <w:szCs w:val="15"/>
                <w:highlight w:val="none"/>
              </w:rPr>
              <w:t>《北京市城乡规划条例》第七十六条。</w:t>
            </w:r>
          </w:p>
        </w:tc>
        <w:tc>
          <w:tcPr>
            <w:tcW w:w="2178"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罚款裁量按照《住房和城乡建设部关于印发〈关于规范城乡规划行政处罚裁量权的指导意见〉的通知》执行。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29"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6" w:type="dxa"/>
            <w:gridSpan w:val="2"/>
            <w:noWrap w:val="0"/>
            <w:vAlign w:val="center"/>
          </w:tcPr>
          <w:p>
            <w:pPr>
              <w:spacing w:line="232" w:lineRule="exact"/>
              <w:jc w:val="lef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未按照规定在施工现场对外公示建设工程规划许可证（含临时）及附件、附图</w:t>
            </w:r>
          </w:p>
        </w:tc>
        <w:tc>
          <w:tcPr>
            <w:tcW w:w="2981" w:type="dxa"/>
            <w:noWrap w:val="0"/>
            <w:vAlign w:val="center"/>
          </w:tcPr>
          <w:p>
            <w:pPr>
              <w:spacing w:line="232" w:lineRule="exact"/>
              <w:jc w:val="left"/>
              <w:rPr>
                <w:rFonts w:ascii="宋体" w:hAnsi="宋体" w:eastAsia="宋体" w:cs="宋体"/>
                <w:color w:val="000000"/>
                <w:kern w:val="0"/>
                <w:sz w:val="15"/>
                <w:szCs w:val="15"/>
                <w:highlight w:val="none"/>
              </w:rPr>
            </w:pPr>
            <w:r>
              <w:rPr>
                <w:rFonts w:hint="eastAsia" w:ascii="宋体" w:hAnsi="宋体" w:eastAsia="宋体" w:cs="宋体"/>
                <w:b/>
                <w:bCs/>
                <w:color w:val="000000"/>
                <w:kern w:val="0"/>
                <w:sz w:val="15"/>
                <w:szCs w:val="15"/>
                <w:highlight w:val="none"/>
              </w:rPr>
              <w:t>违反条款：</w:t>
            </w:r>
            <w:r>
              <w:rPr>
                <w:rFonts w:hint="eastAsia" w:ascii="宋体" w:hAnsi="宋体" w:eastAsia="宋体" w:cs="宋体"/>
                <w:color w:val="000000"/>
                <w:kern w:val="0"/>
                <w:sz w:val="15"/>
                <w:szCs w:val="15"/>
                <w:highlight w:val="none"/>
              </w:rPr>
              <w:t>《北京市城乡规划条例》第六十四条；</w:t>
            </w:r>
            <w:r>
              <w:rPr>
                <w:rFonts w:hint="eastAsia" w:ascii="宋体" w:hAnsi="宋体" w:eastAsia="宋体" w:cs="宋体"/>
                <w:b/>
                <w:bCs/>
                <w:color w:val="000000"/>
                <w:kern w:val="0"/>
                <w:sz w:val="15"/>
                <w:szCs w:val="15"/>
                <w:highlight w:val="none"/>
              </w:rPr>
              <w:t>处罚条款：</w:t>
            </w:r>
            <w:r>
              <w:rPr>
                <w:rFonts w:hint="eastAsia" w:ascii="宋体" w:hAnsi="宋体" w:eastAsia="宋体" w:cs="宋体"/>
                <w:color w:val="000000"/>
                <w:kern w:val="0"/>
                <w:sz w:val="15"/>
                <w:szCs w:val="15"/>
                <w:highlight w:val="none"/>
              </w:rPr>
              <w:t>《北京市城乡规划条例》第八十五条，责令限期改正，可以并处</w:t>
            </w:r>
            <w:r>
              <w:rPr>
                <w:rFonts w:ascii="宋体" w:hAnsi="宋体" w:eastAsia="宋体" w:cs="宋体"/>
                <w:color w:val="000000"/>
                <w:kern w:val="0"/>
                <w:sz w:val="15"/>
                <w:szCs w:val="15"/>
                <w:highlight w:val="none"/>
              </w:rPr>
              <w:t>5000</w:t>
            </w:r>
            <w:r>
              <w:rPr>
                <w:rFonts w:hint="eastAsia" w:ascii="宋体" w:hAnsi="宋体" w:eastAsia="宋体" w:cs="宋体"/>
                <w:color w:val="000000"/>
                <w:kern w:val="0"/>
                <w:sz w:val="15"/>
                <w:szCs w:val="15"/>
                <w:highlight w:val="none"/>
              </w:rPr>
              <w:t>元以上</w:t>
            </w:r>
            <w:r>
              <w:rPr>
                <w:rFonts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rPr>
              <w:t>万元以下罚款。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ascii="宋体" w:hAnsi="宋体" w:eastAsia="宋体" w:cs="宋体"/>
                <w:color w:val="000000"/>
                <w:kern w:val="0"/>
                <w:sz w:val="15"/>
                <w:szCs w:val="15"/>
                <w:highlight w:val="none"/>
              </w:rPr>
              <w:t>5000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ascii="宋体" w:hAnsi="宋体" w:eastAsia="宋体" w:cs="宋体"/>
                <w:color w:val="000000"/>
                <w:kern w:val="0"/>
                <w:sz w:val="15"/>
                <w:szCs w:val="15"/>
                <w:highlight w:val="none"/>
              </w:rPr>
              <w:t>5000</w:t>
            </w:r>
            <w:r>
              <w:rPr>
                <w:rFonts w:hint="eastAsia" w:ascii="宋体" w:hAnsi="宋体" w:eastAsia="宋体" w:cs="宋体"/>
                <w:color w:val="000000"/>
                <w:kern w:val="0"/>
                <w:sz w:val="15"/>
                <w:szCs w:val="15"/>
                <w:highlight w:val="none"/>
              </w:rPr>
              <w:t>×（</w:t>
            </w:r>
            <w:r>
              <w:rPr>
                <w:rFonts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32" w:lineRule="exact"/>
              <w:jc w:val="center"/>
              <w:rPr>
                <w:rFonts w:hint="eastAsia" w:ascii="宋体" w:hAnsi="宋体" w:eastAsia="宋体" w:cs="宋体"/>
                <w:color w:val="000000"/>
                <w:kern w:val="0"/>
                <w:sz w:val="15"/>
                <w:szCs w:val="15"/>
                <w:highlight w:val="none"/>
                <w:lang w:eastAsia="zh-CN"/>
              </w:rPr>
            </w:pPr>
            <w:r>
              <w:rPr>
                <w:rFonts w:hint="eastAsia" w:ascii="宋体" w:hAnsi="宋体" w:eastAsia="宋体" w:cs="宋体"/>
                <w:strike w:val="0"/>
                <w:dstrike w:val="0"/>
                <w:color w:val="000000"/>
                <w:kern w:val="0"/>
                <w:sz w:val="15"/>
                <w:szCs w:val="15"/>
                <w:highlight w:val="none"/>
              </w:rPr>
              <w:t>该项案由执法区域范畴与查处违法建设分工区域范畴相同</w:t>
            </w:r>
            <w:r>
              <w:rPr>
                <w:rFonts w:hint="eastAsia" w:ascii="宋体" w:hAnsi="宋体" w:eastAsia="宋体" w:cs="宋体"/>
                <w:strike w:val="0"/>
                <w:dstrike w:val="0"/>
                <w:color w:val="000000"/>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562" w:hRule="atLeast"/>
          <w:jc w:val="center"/>
        </w:trPr>
        <w:tc>
          <w:tcPr>
            <w:tcW w:w="13515" w:type="dxa"/>
            <w:gridSpan w:val="10"/>
            <w:noWrap w:val="0"/>
            <w:vAlign w:val="center"/>
          </w:tcPr>
          <w:p>
            <w:pPr>
              <w:pStyle w:val="2"/>
              <w:keepNext w:val="0"/>
              <w:keepLines w:val="0"/>
              <w:rPr>
                <w:rFonts w:ascii="黑体" w:hAnsi="黑体" w:eastAsia="黑体"/>
                <w:b w:val="0"/>
                <w:color w:val="000000"/>
                <w:sz w:val="24"/>
                <w:szCs w:val="24"/>
                <w:highlight w:val="none"/>
              </w:rPr>
            </w:pPr>
            <w:bookmarkStart w:id="153" w:name="_Toc250975437"/>
            <w:bookmarkStart w:id="154" w:name="_Toc1408157128"/>
            <w:bookmarkStart w:id="155" w:name="_Toc110851487"/>
            <w:r>
              <w:rPr>
                <w:rFonts w:hint="eastAsia" w:ascii="黑体" w:hAnsi="黑体" w:eastAsia="黑体"/>
                <w:b w:val="0"/>
                <w:color w:val="000000"/>
                <w:sz w:val="28"/>
                <w:szCs w:val="28"/>
                <w:highlight w:val="none"/>
              </w:rPr>
              <w:t>旅游管理（黑导游）方面</w:t>
            </w:r>
            <w:bookmarkEnd w:id="153"/>
            <w:bookmarkEnd w:id="154"/>
            <w:bookmarkEnd w:id="15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55" w:hRule="atLeast"/>
          <w:jc w:val="center"/>
        </w:trPr>
        <w:tc>
          <w:tcPr>
            <w:tcW w:w="13515" w:type="dxa"/>
            <w:gridSpan w:val="10"/>
            <w:noWrap w:val="0"/>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olor w:val="000000"/>
                <w:sz w:val="21"/>
                <w:szCs w:val="21"/>
                <w:highlight w:val="none"/>
              </w:rPr>
            </w:pPr>
            <w:bookmarkStart w:id="156" w:name="_Toc363033362"/>
            <w:bookmarkStart w:id="157" w:name="_Toc110851488"/>
            <w:bookmarkStart w:id="158" w:name="_Toc991451609"/>
            <w:r>
              <w:rPr>
                <w:rFonts w:hint="eastAsia" w:ascii="宋体" w:hAnsi="宋体" w:eastAsia="宋体"/>
                <w:color w:val="000000"/>
                <w:sz w:val="21"/>
                <w:szCs w:val="21"/>
                <w:highlight w:val="none"/>
              </w:rPr>
              <w:t>《中华人民共和国旅游法》案由1项</w:t>
            </w:r>
            <w:bookmarkEnd w:id="156"/>
            <w:bookmarkEnd w:id="157"/>
            <w:bookmarkEnd w:id="15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61"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6"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无导游证进行导游活动</w:t>
            </w:r>
          </w:p>
        </w:tc>
        <w:tc>
          <w:tcPr>
            <w:tcW w:w="2981" w:type="dxa"/>
            <w:noWrap w:val="0"/>
            <w:vAlign w:val="center"/>
          </w:tcPr>
          <w:p>
            <w:pPr>
              <w:spacing w:line="22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违反、处罚条款：第一百零二条第一款，责令改正，没收违法所得，并处1千元以上1万元以下罚款，予以公告。</w:t>
            </w:r>
          </w:p>
        </w:tc>
        <w:tc>
          <w:tcPr>
            <w:tcW w:w="851" w:type="dxa"/>
            <w:noWrap w:val="0"/>
            <w:vAlign w:val="center"/>
          </w:tcPr>
          <w:p>
            <w:pPr>
              <w:spacing w:line="22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w:t>
            </w:r>
          </w:p>
        </w:tc>
        <w:tc>
          <w:tcPr>
            <w:tcW w:w="840" w:type="dxa"/>
            <w:noWrap w:val="0"/>
            <w:vAlign w:val="center"/>
          </w:tcPr>
          <w:p>
            <w:pPr>
              <w:spacing w:line="22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20" w:lineRule="exact"/>
              <w:rPr>
                <w:rFonts w:hint="default"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lang w:eastAsia="zh-CN"/>
              </w:rPr>
              <w:t>造成社会不良影响的，系数</w:t>
            </w:r>
            <w:r>
              <w:rPr>
                <w:rFonts w:hint="eastAsia" w:ascii="宋体" w:hAnsi="宋体" w:eastAsia="宋体" w:cs="宋体"/>
                <w:color w:val="000000"/>
                <w:kern w:val="0"/>
                <w:sz w:val="15"/>
                <w:szCs w:val="15"/>
                <w:highlight w:val="none"/>
                <w:lang w:val="en-US" w:eastAsia="zh-CN"/>
              </w:rPr>
              <w:t>1-3；2.存在基准2.1.3规定情形的，系数按照相关规定确定（基准2.1.3.5不适用）。</w:t>
            </w:r>
          </w:p>
        </w:tc>
        <w:tc>
          <w:tcPr>
            <w:tcW w:w="1949" w:type="dxa"/>
            <w:gridSpan w:val="2"/>
            <w:noWrap w:val="0"/>
            <w:vAlign w:val="center"/>
          </w:tcPr>
          <w:p>
            <w:pPr>
              <w:spacing w:line="220" w:lineRule="exact"/>
              <w:jc w:val="lef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numPr>
                <w:ilvl w:val="0"/>
                <w:numId w:val="0"/>
              </w:numPr>
              <w:spacing w:line="220" w:lineRule="exact"/>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rPr>
              <w:t>需要给予</w:t>
            </w:r>
            <w:r>
              <w:rPr>
                <w:rFonts w:hint="eastAsia" w:ascii="宋体" w:hAnsi="宋体" w:eastAsia="宋体"/>
                <w:color w:val="000000"/>
                <w:sz w:val="15"/>
                <w:szCs w:val="15"/>
                <w:highlight w:val="none"/>
                <w:lang w:eastAsia="zh-CN"/>
              </w:rPr>
              <w:t>其他</w:t>
            </w:r>
            <w:r>
              <w:rPr>
                <w:rFonts w:hint="eastAsia" w:ascii="宋体" w:hAnsi="宋体" w:eastAsia="宋体"/>
                <w:color w:val="000000"/>
                <w:sz w:val="15"/>
                <w:szCs w:val="15"/>
                <w:highlight w:val="none"/>
              </w:rPr>
              <w:t>处罚额度的，报案审会决定。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585" w:hRule="atLeast"/>
          <w:jc w:val="center"/>
        </w:trPr>
        <w:tc>
          <w:tcPr>
            <w:tcW w:w="13515" w:type="dxa"/>
            <w:gridSpan w:val="10"/>
            <w:noWrap w:val="0"/>
            <w:vAlign w:val="center"/>
          </w:tcPr>
          <w:p>
            <w:pPr>
              <w:pStyle w:val="2"/>
              <w:keepNext w:val="0"/>
              <w:keepLines w:val="0"/>
              <w:rPr>
                <w:rFonts w:ascii="黑体" w:hAnsi="黑体" w:eastAsia="黑体"/>
                <w:b w:val="0"/>
                <w:color w:val="000000"/>
                <w:sz w:val="36"/>
                <w:szCs w:val="36"/>
                <w:highlight w:val="none"/>
              </w:rPr>
            </w:pPr>
            <w:bookmarkStart w:id="159" w:name="_Toc110851489"/>
            <w:bookmarkStart w:id="160" w:name="_Toc8089072"/>
            <w:bookmarkStart w:id="161" w:name="_Toc1164848584"/>
            <w:r>
              <w:rPr>
                <w:rFonts w:hint="eastAsia" w:ascii="黑体" w:hAnsi="黑体" w:eastAsia="黑体"/>
                <w:b w:val="0"/>
                <w:color w:val="000000"/>
                <w:sz w:val="28"/>
                <w:szCs w:val="28"/>
                <w:highlight w:val="none"/>
              </w:rPr>
              <w:t>食品安全管理方面</w:t>
            </w:r>
            <w:bookmarkEnd w:id="159"/>
            <w:bookmarkEnd w:id="160"/>
            <w:bookmarkEnd w:id="16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67" w:hRule="atLeast"/>
          <w:jc w:val="center"/>
        </w:trPr>
        <w:tc>
          <w:tcPr>
            <w:tcW w:w="13515" w:type="dxa"/>
            <w:gridSpan w:val="10"/>
            <w:noWrap w:val="0"/>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olor w:val="000000"/>
                <w:sz w:val="21"/>
                <w:szCs w:val="21"/>
                <w:highlight w:val="none"/>
              </w:rPr>
            </w:pPr>
            <w:bookmarkStart w:id="162" w:name="_Toc2123479940"/>
            <w:bookmarkStart w:id="163" w:name="_Toc110851490"/>
            <w:bookmarkStart w:id="164" w:name="_Toc948913247"/>
            <w:r>
              <w:rPr>
                <w:rFonts w:hint="eastAsia" w:ascii="宋体" w:hAnsi="宋体" w:eastAsia="宋体"/>
                <w:color w:val="000000"/>
                <w:sz w:val="21"/>
                <w:szCs w:val="21"/>
                <w:highlight w:val="none"/>
              </w:rPr>
              <w:t>《北京市小规模食品生产经营管理规定》案由23项</w:t>
            </w:r>
            <w:bookmarkEnd w:id="162"/>
            <w:bookmarkEnd w:id="163"/>
            <w:bookmarkEnd w:id="16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6"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食品摊贩以欺骗、贿赂等不正当手段取得备案</w:t>
            </w:r>
          </w:p>
        </w:tc>
        <w:tc>
          <w:tcPr>
            <w:tcW w:w="2981" w:type="dxa"/>
            <w:noWrap w:val="0"/>
            <w:vAlign w:val="center"/>
          </w:tcPr>
          <w:p>
            <w:pPr>
              <w:spacing w:line="220"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违反条款：第二十三条；</w:t>
            </w:r>
          </w:p>
          <w:p>
            <w:pPr>
              <w:spacing w:line="220"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处罚条款：第二十三条，对食品摊贩处2000元以上5000元以下罚款。</w:t>
            </w:r>
          </w:p>
        </w:tc>
        <w:tc>
          <w:tcPr>
            <w:tcW w:w="851" w:type="dxa"/>
            <w:noWrap w:val="0"/>
            <w:vAlign w:val="center"/>
          </w:tcPr>
          <w:p>
            <w:pPr>
              <w:spacing w:line="22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w:t>
            </w:r>
          </w:p>
        </w:tc>
        <w:tc>
          <w:tcPr>
            <w:tcW w:w="840" w:type="dxa"/>
            <w:noWrap w:val="0"/>
            <w:vAlign w:val="center"/>
          </w:tcPr>
          <w:p>
            <w:pPr>
              <w:spacing w:line="22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2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spacing w:line="22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ascii="宋体" w:hAnsi="宋体" w:eastAsia="宋体" w:cs="宋体"/>
                <w:color w:val="000000"/>
                <w:kern w:val="0"/>
                <w:sz w:val="15"/>
                <w:szCs w:val="15"/>
                <w:highlight w:val="none"/>
              </w:rPr>
              <w:t>2</w:t>
            </w:r>
            <w:r>
              <w:rPr>
                <w:rFonts w:hint="eastAsia" w:ascii="宋体" w:hAnsi="宋体" w:eastAsia="宋体" w:cs="宋体"/>
                <w:color w:val="000000"/>
                <w:kern w:val="0"/>
                <w:sz w:val="15"/>
                <w:szCs w:val="15"/>
                <w:highlight w:val="none"/>
              </w:rPr>
              <w:t>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06"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6"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食品摊贩超出备案载明的经营区域、经营时段从事食品生产经营活动</w:t>
            </w:r>
          </w:p>
        </w:tc>
        <w:tc>
          <w:tcPr>
            <w:tcW w:w="2981" w:type="dxa"/>
            <w:noWrap w:val="0"/>
            <w:vAlign w:val="center"/>
          </w:tcPr>
          <w:p>
            <w:pPr>
              <w:spacing w:line="220"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违反条款：第八条第二款和《北京市市容环境卫生条例》第三十五条第一款；</w:t>
            </w:r>
          </w:p>
          <w:p>
            <w:pPr>
              <w:spacing w:line="220"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处罚条款：第二十四条第三款和《北京市市容环境卫生条例》第三十五条第五款，责令改正，没收违法所得和非法财物，并可处500元以上5000元以下的罚款。</w:t>
            </w:r>
          </w:p>
        </w:tc>
        <w:tc>
          <w:tcPr>
            <w:tcW w:w="851" w:type="dxa"/>
            <w:noWrap w:val="0"/>
            <w:vAlign w:val="center"/>
          </w:tcPr>
          <w:p>
            <w:pPr>
              <w:spacing w:line="22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w:t>
            </w:r>
          </w:p>
        </w:tc>
        <w:tc>
          <w:tcPr>
            <w:tcW w:w="840" w:type="dxa"/>
            <w:noWrap w:val="0"/>
            <w:vAlign w:val="center"/>
          </w:tcPr>
          <w:p>
            <w:pPr>
              <w:spacing w:line="22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20" w:lineRule="exact"/>
              <w:rPr>
                <w:rFonts w:hint="default"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rPr>
              <w:t>1.超出</w:t>
            </w:r>
            <w:r>
              <w:rPr>
                <w:rFonts w:ascii="宋体" w:hAnsi="宋体" w:eastAsia="宋体" w:cs="宋体"/>
                <w:color w:val="000000"/>
                <w:kern w:val="0"/>
                <w:sz w:val="15"/>
                <w:szCs w:val="15"/>
                <w:highlight w:val="none"/>
              </w:rPr>
              <w:t>备案载明的经营区域或经营时段的，</w:t>
            </w:r>
            <w:r>
              <w:rPr>
                <w:rFonts w:hint="eastAsia" w:ascii="宋体" w:hAnsi="宋体" w:eastAsia="宋体" w:cs="宋体"/>
                <w:color w:val="000000"/>
                <w:kern w:val="0"/>
                <w:sz w:val="15"/>
                <w:szCs w:val="15"/>
                <w:highlight w:val="none"/>
                <w:lang w:eastAsia="zh-CN"/>
              </w:rPr>
              <w:t>系数</w:t>
            </w:r>
            <w:r>
              <w:rPr>
                <w:rFonts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rPr>
              <w:t>；2.同时</w:t>
            </w:r>
            <w:r>
              <w:rPr>
                <w:rFonts w:ascii="宋体" w:hAnsi="宋体" w:eastAsia="宋体" w:cs="宋体"/>
                <w:color w:val="000000"/>
                <w:kern w:val="0"/>
                <w:sz w:val="15"/>
                <w:szCs w:val="15"/>
                <w:highlight w:val="none"/>
              </w:rPr>
              <w:t>超出</w:t>
            </w:r>
            <w:r>
              <w:rPr>
                <w:rFonts w:hint="eastAsia" w:ascii="宋体" w:hAnsi="宋体" w:eastAsia="宋体" w:cs="宋体"/>
                <w:color w:val="000000"/>
                <w:kern w:val="0"/>
                <w:sz w:val="15"/>
                <w:szCs w:val="15"/>
                <w:highlight w:val="none"/>
              </w:rPr>
              <w:t>备</w:t>
            </w:r>
            <w:r>
              <w:rPr>
                <w:rFonts w:ascii="宋体" w:hAnsi="宋体" w:eastAsia="宋体" w:cs="宋体"/>
                <w:color w:val="000000"/>
                <w:kern w:val="0"/>
                <w:sz w:val="15"/>
                <w:szCs w:val="15"/>
                <w:highlight w:val="none"/>
              </w:rPr>
              <w:t>案载明的经营区域</w:t>
            </w:r>
            <w:r>
              <w:rPr>
                <w:rFonts w:hint="eastAsia" w:ascii="宋体" w:hAnsi="宋体" w:eastAsia="宋体" w:cs="宋体"/>
                <w:color w:val="000000"/>
                <w:kern w:val="0"/>
                <w:sz w:val="15"/>
                <w:szCs w:val="15"/>
                <w:highlight w:val="none"/>
              </w:rPr>
              <w:t>和</w:t>
            </w:r>
            <w:r>
              <w:rPr>
                <w:rFonts w:ascii="宋体" w:hAnsi="宋体" w:eastAsia="宋体" w:cs="宋体"/>
                <w:color w:val="000000"/>
                <w:kern w:val="0"/>
                <w:sz w:val="15"/>
                <w:szCs w:val="15"/>
                <w:highlight w:val="none"/>
              </w:rPr>
              <w:t>经营时段的</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rPr>
              <w:t>5</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3.存在基准2.1.3规定情形的，系数按照相关规定确定（基准2.1.3.5不适用）。</w:t>
            </w:r>
          </w:p>
        </w:tc>
        <w:tc>
          <w:tcPr>
            <w:tcW w:w="1949" w:type="dxa"/>
            <w:gridSpan w:val="2"/>
            <w:noWrap w:val="0"/>
            <w:vAlign w:val="center"/>
          </w:tcPr>
          <w:p>
            <w:pPr>
              <w:spacing w:line="22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ascii="宋体" w:hAnsi="宋体" w:eastAsia="宋体" w:cs="宋体"/>
                <w:color w:val="000000"/>
                <w:kern w:val="0"/>
                <w:sz w:val="15"/>
                <w:szCs w:val="15"/>
                <w:highlight w:val="none"/>
              </w:rPr>
              <w:t>5</w:t>
            </w:r>
            <w:r>
              <w:rPr>
                <w:rFonts w:hint="eastAsia" w:ascii="宋体" w:hAnsi="宋体" w:eastAsia="宋体" w:cs="宋体"/>
                <w:color w:val="000000"/>
                <w:kern w:val="0"/>
                <w:sz w:val="15"/>
                <w:szCs w:val="15"/>
                <w:highlight w:val="none"/>
              </w:rPr>
              <w:t>00×（1＋</w:t>
            </w:r>
            <w:r>
              <w:rPr>
                <w:rFonts w:hint="eastAsia" w:ascii="宋体" w:hAnsi="宋体" w:eastAsia="宋体" w:cs="宋体"/>
                <w:color w:val="000000"/>
                <w:kern w:val="0"/>
                <w:sz w:val="15"/>
                <w:szCs w:val="15"/>
                <w:highlight w:val="none"/>
                <w:lang w:eastAsia="zh-CN"/>
              </w:rPr>
              <w:t>情节</w:t>
            </w:r>
            <w:r>
              <w:rPr>
                <w:rFonts w:ascii="宋体" w:hAnsi="宋体" w:eastAsia="宋体" w:cs="宋体"/>
                <w:color w:val="000000"/>
                <w:kern w:val="0"/>
                <w:sz w:val="15"/>
                <w:szCs w:val="15"/>
                <w:highlight w:val="none"/>
              </w:rPr>
              <w:t>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vMerge w:val="restart"/>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p>
        </w:tc>
        <w:tc>
          <w:tcPr>
            <w:tcW w:w="1626" w:type="dxa"/>
            <w:gridSpan w:val="2"/>
            <w:vMerge w:val="restart"/>
            <w:noWrap w:val="0"/>
            <w:vAlign w:val="center"/>
          </w:tcPr>
          <w:p>
            <w:pPr>
              <w:spacing w:line="204"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食品摊贩用非食品原料生产制作食品（在食品中添加食品添加剂以外的化学物质和</w:t>
            </w:r>
            <w:r>
              <w:rPr>
                <w:rFonts w:hint="eastAsia" w:ascii="宋体" w:hAnsi="宋体" w:eastAsia="宋体"/>
                <w:color w:val="000000"/>
                <w:sz w:val="15"/>
                <w:szCs w:val="15"/>
                <w:highlight w:val="none"/>
                <w:lang w:eastAsia="zh-CN"/>
              </w:rPr>
              <w:t>其他</w:t>
            </w:r>
            <w:r>
              <w:rPr>
                <w:rFonts w:hint="eastAsia" w:ascii="宋体" w:hAnsi="宋体" w:eastAsia="宋体"/>
                <w:color w:val="000000"/>
                <w:sz w:val="15"/>
                <w:szCs w:val="15"/>
                <w:highlight w:val="none"/>
              </w:rPr>
              <w:t>可能危害人体健康的物质、用回收食品作为原料生产加工食品）</w:t>
            </w:r>
          </w:p>
        </w:tc>
        <w:tc>
          <w:tcPr>
            <w:tcW w:w="2981" w:type="dxa"/>
            <w:vMerge w:val="restart"/>
            <w:noWrap w:val="0"/>
            <w:vAlign w:val="center"/>
          </w:tcPr>
          <w:p>
            <w:pPr>
              <w:spacing w:line="204"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违反条款：第十三条第一项；</w:t>
            </w:r>
          </w:p>
          <w:p>
            <w:pPr>
              <w:spacing w:line="204"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二十五条，没收违法所得和违法生产经营的食品，并可以没收用于违法生产经营的工具、设备、原料等物品；违法生产经营的食品货值金额不足1万元的，并处10万元以上15万元以下罚款；货值金额1万元以上的，并处货值金额15倍以上30倍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100000（</w:t>
            </w:r>
            <w:r>
              <w:rPr>
                <w:rFonts w:ascii="宋体" w:hAnsi="宋体" w:eastAsia="宋体" w:cs="宋体"/>
                <w:color w:val="000000"/>
                <w:kern w:val="0"/>
                <w:sz w:val="15"/>
                <w:szCs w:val="15"/>
                <w:highlight w:val="none"/>
              </w:rPr>
              <w:t>货值金额不足</w:t>
            </w:r>
            <w:r>
              <w:rPr>
                <w:rFonts w:hint="eastAsia" w:ascii="宋体" w:hAnsi="宋体" w:eastAsia="宋体" w:cs="宋体"/>
                <w:color w:val="000000"/>
                <w:kern w:val="0"/>
                <w:sz w:val="15"/>
                <w:szCs w:val="15"/>
                <w:highlight w:val="none"/>
              </w:rPr>
              <w:t>1万元</w:t>
            </w:r>
            <w:r>
              <w:rPr>
                <w:rFonts w:ascii="宋体" w:hAnsi="宋体" w:eastAsia="宋体" w:cs="宋体"/>
                <w:color w:val="000000"/>
                <w:kern w:val="0"/>
                <w:sz w:val="15"/>
                <w:szCs w:val="15"/>
                <w:highlight w:val="none"/>
              </w:rPr>
              <w:t>）</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32" w:lineRule="exact"/>
              <w:rPr>
                <w:rFonts w:ascii="宋体" w:hAnsi="宋体" w:eastAsia="宋体" w:cs="宋体"/>
                <w:color w:val="000000"/>
                <w:kern w:val="0"/>
                <w:sz w:val="15"/>
                <w:szCs w:val="15"/>
                <w:highlight w:val="none"/>
              </w:rPr>
            </w:pP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w:t>
            </w:r>
            <w:r>
              <w:rPr>
                <w:rFonts w:ascii="宋体" w:hAnsi="宋体" w:eastAsia="宋体" w:cs="宋体"/>
                <w:color w:val="000000"/>
                <w:kern w:val="0"/>
                <w:sz w:val="15"/>
                <w:szCs w:val="15"/>
                <w:highlight w:val="none"/>
              </w:rPr>
              <w:t>00000</w:t>
            </w:r>
            <w:r>
              <w:rPr>
                <w:rFonts w:hint="eastAsia" w:ascii="宋体" w:hAnsi="宋体" w:eastAsia="宋体" w:cs="宋体"/>
                <w:color w:val="000000"/>
                <w:kern w:val="0"/>
                <w:sz w:val="15"/>
                <w:szCs w:val="15"/>
                <w:highlight w:val="none"/>
              </w:rPr>
              <w:t>+货值</w:t>
            </w:r>
            <w:r>
              <w:rPr>
                <w:rFonts w:ascii="宋体" w:hAnsi="宋体" w:eastAsia="宋体" w:cs="宋体"/>
                <w:color w:val="000000"/>
                <w:kern w:val="0"/>
                <w:sz w:val="15"/>
                <w:szCs w:val="15"/>
                <w:highlight w:val="none"/>
              </w:rPr>
              <w:t>金额</w:t>
            </w:r>
            <w:r>
              <w:rPr>
                <w:rFonts w:hint="eastAsia" w:ascii="宋体" w:hAnsi="宋体" w:eastAsia="宋体" w:cs="宋体"/>
                <w:color w:val="000000"/>
                <w:kern w:val="0"/>
                <w:sz w:val="15"/>
                <w:szCs w:val="15"/>
                <w:highlight w:val="none"/>
              </w:rPr>
              <w:t>×5</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vMerge w:val="continue"/>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spacing w:line="204" w:lineRule="exact"/>
              <w:rPr>
                <w:rFonts w:ascii="宋体" w:hAnsi="宋体" w:eastAsia="宋体"/>
                <w:color w:val="000000"/>
                <w:sz w:val="15"/>
                <w:szCs w:val="15"/>
                <w:highlight w:val="none"/>
              </w:rPr>
            </w:pPr>
          </w:p>
        </w:tc>
        <w:tc>
          <w:tcPr>
            <w:tcW w:w="2981" w:type="dxa"/>
            <w:vMerge w:val="continue"/>
            <w:noWrap w:val="0"/>
            <w:vAlign w:val="center"/>
          </w:tcPr>
          <w:p>
            <w:pPr>
              <w:spacing w:line="204" w:lineRule="exact"/>
              <w:rPr>
                <w:rFonts w:ascii="宋体" w:hAnsi="宋体" w:eastAsia="宋体"/>
                <w:color w:val="000000"/>
                <w:sz w:val="15"/>
                <w:szCs w:val="15"/>
                <w:highlight w:val="none"/>
              </w:rPr>
            </w:pP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货值</w:t>
            </w:r>
            <w:r>
              <w:rPr>
                <w:rFonts w:ascii="宋体" w:hAnsi="宋体" w:eastAsia="宋体" w:cs="宋体"/>
                <w:color w:val="000000"/>
                <w:kern w:val="0"/>
                <w:sz w:val="15"/>
                <w:szCs w:val="15"/>
                <w:highlight w:val="none"/>
              </w:rPr>
              <w:t>金额</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32" w:lineRule="exact"/>
              <w:rPr>
                <w:rFonts w:hint="default"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1</w:t>
            </w:r>
            <w:r>
              <w:rPr>
                <w:rFonts w:hint="default" w:ascii="宋体" w:hAnsi="宋体" w:eastAsia="宋体" w:cs="宋体"/>
                <w:color w:val="000000"/>
                <w:kern w:val="0"/>
                <w:sz w:val="15"/>
                <w:szCs w:val="15"/>
                <w:highlight w:val="none"/>
                <w:lang w:val="en-US" w:eastAsia="zh-CN"/>
              </w:rPr>
              <w:t>.</w:t>
            </w:r>
            <w:r>
              <w:rPr>
                <w:rFonts w:hint="eastAsia" w:ascii="宋体" w:hAnsi="宋体" w:eastAsia="宋体" w:cs="宋体"/>
                <w:color w:val="000000"/>
                <w:kern w:val="0"/>
                <w:sz w:val="15"/>
                <w:szCs w:val="15"/>
                <w:highlight w:val="none"/>
                <w:lang w:val="en-US" w:eastAsia="zh-CN"/>
              </w:rPr>
              <w:t>造成食品安全事故的，系数15。</w:t>
            </w:r>
          </w:p>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2.存在基准2.1.3规定情形的，系数按照相关规定确定（基准2.1.3.5不适用）。</w:t>
            </w:r>
          </w:p>
        </w:tc>
        <w:tc>
          <w:tcPr>
            <w:tcW w:w="1949" w:type="dxa"/>
            <w:gridSpan w:val="2"/>
            <w:noWrap w:val="0"/>
            <w:vAlign w:val="center"/>
          </w:tcPr>
          <w:p>
            <w:pPr>
              <w:spacing w:line="232" w:lineRule="exact"/>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rPr>
              <w:t>罚款数额＝货值</w:t>
            </w:r>
            <w:r>
              <w:rPr>
                <w:rFonts w:ascii="宋体" w:hAnsi="宋体" w:eastAsia="宋体" w:cs="宋体"/>
                <w:color w:val="000000"/>
                <w:kern w:val="0"/>
                <w:sz w:val="15"/>
                <w:szCs w:val="15"/>
                <w:highlight w:val="none"/>
              </w:rPr>
              <w:t>金额</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5</w:t>
            </w:r>
            <w:r>
              <w:rPr>
                <w:rFonts w:hint="eastAsia" w:ascii="宋体" w:hAnsi="宋体" w:eastAsia="宋体" w:cs="宋体"/>
                <w:color w:val="000000"/>
                <w:kern w:val="0"/>
                <w:sz w:val="15"/>
                <w:szCs w:val="15"/>
                <w:highlight w:val="none"/>
                <w:lang w:val="en-US" w:eastAsia="zh-CN"/>
              </w:rPr>
              <w:t>+情节系数）</w:t>
            </w:r>
          </w:p>
        </w:tc>
        <w:tc>
          <w:tcPr>
            <w:tcW w:w="2178" w:type="dxa"/>
            <w:noWrap w:val="0"/>
            <w:vAlign w:val="center"/>
          </w:tcPr>
          <w:p>
            <w:pPr>
              <w:spacing w:line="232" w:lineRule="exact"/>
              <w:rPr>
                <w:rFonts w:hint="eastAsia" w:ascii="宋体" w:hAnsi="宋体" w:eastAsia="宋体" w:cs="宋体"/>
                <w:color w:val="000000"/>
                <w:kern w:val="0"/>
                <w:sz w:val="15"/>
                <w:szCs w:val="15"/>
                <w:highlight w:val="none"/>
                <w:lang w:eastAsia="zh-CN"/>
              </w:rPr>
            </w:pPr>
            <w:r>
              <w:rPr>
                <w:rFonts w:hint="eastAsia" w:ascii="宋体" w:hAnsi="宋体" w:eastAsia="宋体"/>
                <w:color w:val="000000"/>
                <w:sz w:val="15"/>
                <w:szCs w:val="15"/>
                <w:highlight w:val="none"/>
              </w:rPr>
              <w:t>需要给予</w:t>
            </w:r>
            <w:r>
              <w:rPr>
                <w:rFonts w:hint="eastAsia" w:ascii="宋体" w:hAnsi="宋体" w:eastAsia="宋体"/>
                <w:color w:val="000000"/>
                <w:sz w:val="15"/>
                <w:szCs w:val="15"/>
                <w:highlight w:val="none"/>
                <w:lang w:eastAsia="zh-CN"/>
              </w:rPr>
              <w:t>其他</w:t>
            </w:r>
            <w:r>
              <w:rPr>
                <w:rFonts w:hint="eastAsia" w:ascii="宋体" w:hAnsi="宋体" w:eastAsia="宋体"/>
                <w:color w:val="000000"/>
                <w:sz w:val="15"/>
                <w:szCs w:val="15"/>
                <w:highlight w:val="none"/>
              </w:rPr>
              <w:t>处罚额度的，报案审会决定。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vMerge w:val="restart"/>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4</w:t>
            </w:r>
          </w:p>
        </w:tc>
        <w:tc>
          <w:tcPr>
            <w:tcW w:w="1626" w:type="dxa"/>
            <w:gridSpan w:val="2"/>
            <w:vMerge w:val="restart"/>
            <w:noWrap w:val="0"/>
            <w:vAlign w:val="center"/>
          </w:tcPr>
          <w:p>
            <w:pPr>
              <w:spacing w:line="204"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食品摊贩经营病死、毒死或者死因不明的禽、畜、兽、水产动物肉类或者生产经营其制品</w:t>
            </w:r>
          </w:p>
        </w:tc>
        <w:tc>
          <w:tcPr>
            <w:tcW w:w="2981" w:type="dxa"/>
            <w:vMerge w:val="restart"/>
            <w:noWrap w:val="0"/>
            <w:vAlign w:val="center"/>
          </w:tcPr>
          <w:p>
            <w:pPr>
              <w:spacing w:line="204"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违反条款：第十三条第二项；</w:t>
            </w:r>
          </w:p>
          <w:p>
            <w:pPr>
              <w:spacing w:line="204"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二十五条，没收违法所得和违法生产经营的食品，并可以没收用于违法生产经营的工具、设备、原料等物品；违法生产经营的食品货值金额不足1万元的，并处10万元以上15万元以下罚款；货值金额1万元以上的，并处货值金额15倍以上30倍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100000（</w:t>
            </w:r>
            <w:r>
              <w:rPr>
                <w:rFonts w:ascii="宋体" w:hAnsi="宋体" w:eastAsia="宋体" w:cs="宋体"/>
                <w:color w:val="000000"/>
                <w:kern w:val="0"/>
                <w:sz w:val="15"/>
                <w:szCs w:val="15"/>
                <w:highlight w:val="none"/>
              </w:rPr>
              <w:t>货值金额不足</w:t>
            </w:r>
            <w:r>
              <w:rPr>
                <w:rFonts w:hint="eastAsia" w:ascii="宋体" w:hAnsi="宋体" w:eastAsia="宋体" w:cs="宋体"/>
                <w:color w:val="000000"/>
                <w:kern w:val="0"/>
                <w:sz w:val="15"/>
                <w:szCs w:val="15"/>
                <w:highlight w:val="none"/>
              </w:rPr>
              <w:t>1万元</w:t>
            </w:r>
            <w:r>
              <w:rPr>
                <w:rFonts w:ascii="宋体" w:hAnsi="宋体" w:eastAsia="宋体" w:cs="宋体"/>
                <w:color w:val="000000"/>
                <w:kern w:val="0"/>
                <w:sz w:val="15"/>
                <w:szCs w:val="15"/>
                <w:highlight w:val="none"/>
              </w:rPr>
              <w:t>）</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32" w:lineRule="exact"/>
              <w:rPr>
                <w:rFonts w:ascii="宋体" w:hAnsi="宋体" w:eastAsia="宋体" w:cs="宋体"/>
                <w:color w:val="000000"/>
                <w:kern w:val="0"/>
                <w:sz w:val="15"/>
                <w:szCs w:val="15"/>
                <w:highlight w:val="none"/>
              </w:rPr>
            </w:pP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w:t>
            </w:r>
            <w:r>
              <w:rPr>
                <w:rFonts w:ascii="宋体" w:hAnsi="宋体" w:eastAsia="宋体" w:cs="宋体"/>
                <w:color w:val="000000"/>
                <w:kern w:val="0"/>
                <w:sz w:val="15"/>
                <w:szCs w:val="15"/>
                <w:highlight w:val="none"/>
              </w:rPr>
              <w:t>00000</w:t>
            </w:r>
            <w:r>
              <w:rPr>
                <w:rFonts w:hint="eastAsia" w:ascii="宋体" w:hAnsi="宋体" w:eastAsia="宋体" w:cs="宋体"/>
                <w:color w:val="000000"/>
                <w:kern w:val="0"/>
                <w:sz w:val="15"/>
                <w:szCs w:val="15"/>
                <w:highlight w:val="none"/>
              </w:rPr>
              <w:t>+货值</w:t>
            </w:r>
            <w:r>
              <w:rPr>
                <w:rFonts w:ascii="宋体" w:hAnsi="宋体" w:eastAsia="宋体" w:cs="宋体"/>
                <w:color w:val="000000"/>
                <w:kern w:val="0"/>
                <w:sz w:val="15"/>
                <w:szCs w:val="15"/>
                <w:highlight w:val="none"/>
              </w:rPr>
              <w:t>金额</w:t>
            </w:r>
            <w:r>
              <w:rPr>
                <w:rFonts w:hint="eastAsia" w:ascii="宋体" w:hAnsi="宋体" w:eastAsia="宋体" w:cs="宋体"/>
                <w:color w:val="000000"/>
                <w:kern w:val="0"/>
                <w:sz w:val="15"/>
                <w:szCs w:val="15"/>
                <w:highlight w:val="none"/>
              </w:rPr>
              <w:t>×5</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vMerge w:val="continue"/>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spacing w:line="232" w:lineRule="exact"/>
              <w:rPr>
                <w:rFonts w:ascii="宋体" w:hAnsi="宋体" w:eastAsia="宋体"/>
                <w:color w:val="000000"/>
                <w:sz w:val="15"/>
                <w:szCs w:val="15"/>
                <w:highlight w:val="none"/>
              </w:rPr>
            </w:pPr>
          </w:p>
        </w:tc>
        <w:tc>
          <w:tcPr>
            <w:tcW w:w="2981" w:type="dxa"/>
            <w:vMerge w:val="continue"/>
            <w:noWrap w:val="0"/>
            <w:vAlign w:val="center"/>
          </w:tcPr>
          <w:p>
            <w:pPr>
              <w:spacing w:line="232" w:lineRule="exact"/>
              <w:rPr>
                <w:rFonts w:ascii="宋体" w:hAnsi="宋体" w:eastAsia="宋体"/>
                <w:color w:val="000000"/>
                <w:sz w:val="15"/>
                <w:szCs w:val="15"/>
                <w:highlight w:val="none"/>
              </w:rPr>
            </w:pP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货值</w:t>
            </w:r>
            <w:r>
              <w:rPr>
                <w:rFonts w:ascii="宋体" w:hAnsi="宋体" w:eastAsia="宋体" w:cs="宋体"/>
                <w:color w:val="000000"/>
                <w:kern w:val="0"/>
                <w:sz w:val="15"/>
                <w:szCs w:val="15"/>
                <w:highlight w:val="none"/>
              </w:rPr>
              <w:t>金额</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32" w:lineRule="exact"/>
              <w:rPr>
                <w:rFonts w:hint="default"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1</w:t>
            </w:r>
            <w:r>
              <w:rPr>
                <w:rFonts w:hint="default" w:ascii="宋体" w:hAnsi="宋体" w:eastAsia="宋体" w:cs="宋体"/>
                <w:color w:val="000000"/>
                <w:kern w:val="0"/>
                <w:sz w:val="15"/>
                <w:szCs w:val="15"/>
                <w:highlight w:val="none"/>
                <w:lang w:val="en-US" w:eastAsia="zh-CN"/>
              </w:rPr>
              <w:t>.</w:t>
            </w:r>
            <w:r>
              <w:rPr>
                <w:rFonts w:hint="eastAsia" w:ascii="宋体" w:hAnsi="宋体" w:eastAsia="宋体" w:cs="宋体"/>
                <w:color w:val="000000"/>
                <w:kern w:val="0"/>
                <w:sz w:val="15"/>
                <w:szCs w:val="15"/>
                <w:highlight w:val="none"/>
                <w:lang w:val="en-US" w:eastAsia="zh-CN"/>
              </w:rPr>
              <w:t>造成食品安全事故的，系数15。</w:t>
            </w:r>
          </w:p>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2.存在基准2.1.3规定情形的，系数按照相关规定确定（基准2.1.3.5不适用）。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罚款数额＝货值</w:t>
            </w:r>
            <w:r>
              <w:rPr>
                <w:rFonts w:ascii="宋体" w:hAnsi="宋体" w:eastAsia="宋体" w:cs="宋体"/>
                <w:color w:val="000000"/>
                <w:kern w:val="0"/>
                <w:sz w:val="15"/>
                <w:szCs w:val="15"/>
                <w:highlight w:val="none"/>
              </w:rPr>
              <w:t>金额</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5</w:t>
            </w:r>
            <w:r>
              <w:rPr>
                <w:rFonts w:hint="eastAsia" w:ascii="宋体" w:hAnsi="宋体" w:eastAsia="宋体" w:cs="宋体"/>
                <w:color w:val="000000"/>
                <w:kern w:val="0"/>
                <w:sz w:val="15"/>
                <w:szCs w:val="15"/>
                <w:highlight w:val="none"/>
                <w:lang w:val="en-US" w:eastAsia="zh-CN"/>
              </w:rPr>
              <w:t>+情节系数）</w:t>
            </w:r>
          </w:p>
        </w:tc>
        <w:tc>
          <w:tcPr>
            <w:tcW w:w="2178" w:type="dxa"/>
            <w:noWrap w:val="0"/>
            <w:vAlign w:val="center"/>
          </w:tcPr>
          <w:p>
            <w:pPr>
              <w:spacing w:line="232" w:lineRule="exact"/>
              <w:rPr>
                <w:rFonts w:hint="eastAsia" w:ascii="宋体" w:hAnsi="宋体" w:eastAsia="宋体" w:cs="宋体"/>
                <w:color w:val="000000"/>
                <w:kern w:val="0"/>
                <w:sz w:val="15"/>
                <w:szCs w:val="15"/>
                <w:highlight w:val="none"/>
                <w:lang w:eastAsia="zh-CN"/>
              </w:rPr>
            </w:pPr>
            <w:r>
              <w:rPr>
                <w:rFonts w:hint="eastAsia" w:ascii="宋体" w:hAnsi="宋体" w:eastAsia="宋体"/>
                <w:color w:val="000000"/>
                <w:sz w:val="15"/>
                <w:szCs w:val="15"/>
                <w:highlight w:val="none"/>
              </w:rPr>
              <w:t>需要给予</w:t>
            </w:r>
            <w:r>
              <w:rPr>
                <w:rFonts w:hint="eastAsia" w:ascii="宋体" w:hAnsi="宋体" w:eastAsia="宋体"/>
                <w:color w:val="000000"/>
                <w:sz w:val="15"/>
                <w:szCs w:val="15"/>
                <w:highlight w:val="none"/>
                <w:lang w:eastAsia="zh-CN"/>
              </w:rPr>
              <w:t>其他</w:t>
            </w:r>
            <w:r>
              <w:rPr>
                <w:rFonts w:hint="eastAsia" w:ascii="宋体" w:hAnsi="宋体" w:eastAsia="宋体"/>
                <w:color w:val="000000"/>
                <w:sz w:val="15"/>
                <w:szCs w:val="15"/>
                <w:highlight w:val="none"/>
              </w:rPr>
              <w:t>处罚额度的，报案审会决定。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vMerge w:val="restart"/>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w:t>
            </w:r>
          </w:p>
        </w:tc>
        <w:tc>
          <w:tcPr>
            <w:tcW w:w="1626" w:type="dxa"/>
            <w:gridSpan w:val="2"/>
            <w:vMerge w:val="restart"/>
            <w:noWrap w:val="0"/>
            <w:vAlign w:val="center"/>
          </w:tcPr>
          <w:p>
            <w:pPr>
              <w:spacing w:line="204"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食品摊贩经营未按规定进行检疫或者检疫不合格的肉类（未经检验或者检验不合格的肉类制品）</w:t>
            </w:r>
          </w:p>
        </w:tc>
        <w:tc>
          <w:tcPr>
            <w:tcW w:w="2981" w:type="dxa"/>
            <w:vMerge w:val="restart"/>
            <w:noWrap w:val="0"/>
            <w:vAlign w:val="center"/>
          </w:tcPr>
          <w:p>
            <w:pPr>
              <w:spacing w:line="204"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违反条款：第十三条第三项；</w:t>
            </w:r>
          </w:p>
          <w:p>
            <w:pPr>
              <w:spacing w:line="204"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二十五条，没收违法所得和违法生产经营的食品，并可以没收用于违法生产经营的工具、设备、原料等物品；违法生产经营的食品货值金额不足1万元的，并处10万元以上15万元以下罚款；货值金额1万元以上的，并处货值金额15倍以上30倍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100000（</w:t>
            </w:r>
            <w:r>
              <w:rPr>
                <w:rFonts w:ascii="宋体" w:hAnsi="宋体" w:eastAsia="宋体" w:cs="宋体"/>
                <w:color w:val="000000"/>
                <w:kern w:val="0"/>
                <w:sz w:val="15"/>
                <w:szCs w:val="15"/>
                <w:highlight w:val="none"/>
              </w:rPr>
              <w:t>货值金额不足</w:t>
            </w:r>
            <w:r>
              <w:rPr>
                <w:rFonts w:hint="eastAsia" w:ascii="宋体" w:hAnsi="宋体" w:eastAsia="宋体" w:cs="宋体"/>
                <w:color w:val="000000"/>
                <w:kern w:val="0"/>
                <w:sz w:val="15"/>
                <w:szCs w:val="15"/>
                <w:highlight w:val="none"/>
              </w:rPr>
              <w:t>1万元</w:t>
            </w:r>
            <w:r>
              <w:rPr>
                <w:rFonts w:ascii="宋体" w:hAnsi="宋体" w:eastAsia="宋体" w:cs="宋体"/>
                <w:color w:val="000000"/>
                <w:kern w:val="0"/>
                <w:sz w:val="15"/>
                <w:szCs w:val="15"/>
                <w:highlight w:val="none"/>
              </w:rPr>
              <w:t>）</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32" w:lineRule="exact"/>
              <w:rPr>
                <w:rFonts w:ascii="宋体" w:hAnsi="宋体" w:eastAsia="宋体" w:cs="宋体"/>
                <w:color w:val="000000"/>
                <w:kern w:val="0"/>
                <w:sz w:val="15"/>
                <w:szCs w:val="15"/>
                <w:highlight w:val="none"/>
              </w:rPr>
            </w:pP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w:t>
            </w:r>
            <w:r>
              <w:rPr>
                <w:rFonts w:ascii="宋体" w:hAnsi="宋体" w:eastAsia="宋体" w:cs="宋体"/>
                <w:color w:val="000000"/>
                <w:kern w:val="0"/>
                <w:sz w:val="15"/>
                <w:szCs w:val="15"/>
                <w:highlight w:val="none"/>
              </w:rPr>
              <w:t>00000</w:t>
            </w:r>
            <w:r>
              <w:rPr>
                <w:rFonts w:hint="eastAsia" w:ascii="宋体" w:hAnsi="宋体" w:eastAsia="宋体" w:cs="宋体"/>
                <w:color w:val="000000"/>
                <w:kern w:val="0"/>
                <w:sz w:val="15"/>
                <w:szCs w:val="15"/>
                <w:highlight w:val="none"/>
              </w:rPr>
              <w:t>+货值</w:t>
            </w:r>
            <w:r>
              <w:rPr>
                <w:rFonts w:ascii="宋体" w:hAnsi="宋体" w:eastAsia="宋体" w:cs="宋体"/>
                <w:color w:val="000000"/>
                <w:kern w:val="0"/>
                <w:sz w:val="15"/>
                <w:szCs w:val="15"/>
                <w:highlight w:val="none"/>
              </w:rPr>
              <w:t>金额</w:t>
            </w:r>
            <w:r>
              <w:rPr>
                <w:rFonts w:hint="eastAsia" w:ascii="宋体" w:hAnsi="宋体" w:eastAsia="宋体" w:cs="宋体"/>
                <w:color w:val="000000"/>
                <w:kern w:val="0"/>
                <w:sz w:val="15"/>
                <w:szCs w:val="15"/>
                <w:highlight w:val="none"/>
              </w:rPr>
              <w:t>×5</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24" w:hRule="atLeast"/>
          <w:jc w:val="center"/>
        </w:trPr>
        <w:tc>
          <w:tcPr>
            <w:tcW w:w="714" w:type="dxa"/>
            <w:vMerge w:val="continue"/>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spacing w:line="204" w:lineRule="exact"/>
              <w:rPr>
                <w:rFonts w:ascii="宋体" w:hAnsi="宋体" w:eastAsia="宋体"/>
                <w:color w:val="000000"/>
                <w:sz w:val="15"/>
                <w:szCs w:val="15"/>
                <w:highlight w:val="none"/>
              </w:rPr>
            </w:pPr>
          </w:p>
        </w:tc>
        <w:tc>
          <w:tcPr>
            <w:tcW w:w="2981" w:type="dxa"/>
            <w:vMerge w:val="continue"/>
            <w:noWrap w:val="0"/>
            <w:vAlign w:val="center"/>
          </w:tcPr>
          <w:p>
            <w:pPr>
              <w:spacing w:line="204" w:lineRule="exact"/>
              <w:rPr>
                <w:rFonts w:ascii="宋体" w:hAnsi="宋体" w:eastAsia="宋体"/>
                <w:color w:val="000000"/>
                <w:sz w:val="15"/>
                <w:szCs w:val="15"/>
                <w:highlight w:val="none"/>
              </w:rPr>
            </w:pP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货值</w:t>
            </w:r>
            <w:r>
              <w:rPr>
                <w:rFonts w:ascii="宋体" w:hAnsi="宋体" w:eastAsia="宋体" w:cs="宋体"/>
                <w:color w:val="000000"/>
                <w:kern w:val="0"/>
                <w:sz w:val="15"/>
                <w:szCs w:val="15"/>
                <w:highlight w:val="none"/>
              </w:rPr>
              <w:t>金额</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32" w:lineRule="exact"/>
              <w:rPr>
                <w:rFonts w:hint="default"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1</w:t>
            </w:r>
            <w:r>
              <w:rPr>
                <w:rFonts w:hint="default" w:ascii="宋体" w:hAnsi="宋体" w:eastAsia="宋体" w:cs="宋体"/>
                <w:color w:val="000000"/>
                <w:kern w:val="0"/>
                <w:sz w:val="15"/>
                <w:szCs w:val="15"/>
                <w:highlight w:val="none"/>
                <w:lang w:val="en-US" w:eastAsia="zh-CN"/>
              </w:rPr>
              <w:t>.</w:t>
            </w:r>
            <w:r>
              <w:rPr>
                <w:rFonts w:hint="eastAsia" w:ascii="宋体" w:hAnsi="宋体" w:eastAsia="宋体" w:cs="宋体"/>
                <w:color w:val="000000"/>
                <w:kern w:val="0"/>
                <w:sz w:val="15"/>
                <w:szCs w:val="15"/>
                <w:highlight w:val="none"/>
                <w:lang w:val="en-US" w:eastAsia="zh-CN"/>
              </w:rPr>
              <w:t>造成食品安全事故的，系数15。</w:t>
            </w:r>
          </w:p>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2.存在基准2.1.3规定情形的，系数按照相关规定确定（基准2.1.3.5不适用）。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罚款数额＝货值</w:t>
            </w:r>
            <w:r>
              <w:rPr>
                <w:rFonts w:ascii="宋体" w:hAnsi="宋体" w:eastAsia="宋体" w:cs="宋体"/>
                <w:color w:val="000000"/>
                <w:kern w:val="0"/>
                <w:sz w:val="15"/>
                <w:szCs w:val="15"/>
                <w:highlight w:val="none"/>
              </w:rPr>
              <w:t>金额</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5</w:t>
            </w:r>
            <w:r>
              <w:rPr>
                <w:rFonts w:hint="eastAsia" w:ascii="宋体" w:hAnsi="宋体" w:eastAsia="宋体" w:cs="宋体"/>
                <w:color w:val="000000"/>
                <w:kern w:val="0"/>
                <w:sz w:val="15"/>
                <w:szCs w:val="15"/>
                <w:highlight w:val="none"/>
                <w:lang w:val="en-US" w:eastAsia="zh-CN"/>
              </w:rPr>
              <w:t>+情节系数）</w:t>
            </w:r>
          </w:p>
        </w:tc>
        <w:tc>
          <w:tcPr>
            <w:tcW w:w="2178" w:type="dxa"/>
            <w:noWrap w:val="0"/>
            <w:vAlign w:val="center"/>
          </w:tcPr>
          <w:p>
            <w:pPr>
              <w:spacing w:line="232" w:lineRule="exact"/>
              <w:rPr>
                <w:rFonts w:hint="eastAsia" w:ascii="宋体" w:hAnsi="宋体" w:eastAsia="宋体" w:cs="宋体"/>
                <w:color w:val="000000"/>
                <w:kern w:val="0"/>
                <w:sz w:val="15"/>
                <w:szCs w:val="15"/>
                <w:highlight w:val="none"/>
                <w:lang w:eastAsia="zh-CN"/>
              </w:rPr>
            </w:pPr>
            <w:r>
              <w:rPr>
                <w:rFonts w:hint="eastAsia" w:ascii="宋体" w:hAnsi="宋体" w:eastAsia="宋体"/>
                <w:color w:val="000000"/>
                <w:sz w:val="15"/>
                <w:szCs w:val="15"/>
                <w:highlight w:val="none"/>
              </w:rPr>
              <w:t>需要给予</w:t>
            </w:r>
            <w:r>
              <w:rPr>
                <w:rFonts w:hint="eastAsia" w:ascii="宋体" w:hAnsi="宋体" w:eastAsia="宋体"/>
                <w:color w:val="000000"/>
                <w:sz w:val="15"/>
                <w:szCs w:val="15"/>
                <w:highlight w:val="none"/>
                <w:lang w:eastAsia="zh-CN"/>
              </w:rPr>
              <w:t>其他</w:t>
            </w:r>
            <w:r>
              <w:rPr>
                <w:rFonts w:hint="eastAsia" w:ascii="宋体" w:hAnsi="宋体" w:eastAsia="宋体"/>
                <w:color w:val="000000"/>
                <w:sz w:val="15"/>
                <w:szCs w:val="15"/>
                <w:highlight w:val="none"/>
              </w:rPr>
              <w:t>处罚额度的，报案审会决定。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vMerge w:val="restart"/>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6</w:t>
            </w:r>
          </w:p>
        </w:tc>
        <w:tc>
          <w:tcPr>
            <w:tcW w:w="1626" w:type="dxa"/>
            <w:gridSpan w:val="2"/>
            <w:vMerge w:val="restart"/>
            <w:noWrap w:val="0"/>
            <w:vAlign w:val="center"/>
          </w:tcPr>
          <w:p>
            <w:pPr>
              <w:spacing w:line="204"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食品摊贩生产经营国家为防病等特殊需要明令禁止生产经营的食品；</w:t>
            </w:r>
          </w:p>
        </w:tc>
        <w:tc>
          <w:tcPr>
            <w:tcW w:w="2981" w:type="dxa"/>
            <w:vMerge w:val="restart"/>
            <w:noWrap w:val="0"/>
            <w:vAlign w:val="center"/>
          </w:tcPr>
          <w:p>
            <w:pPr>
              <w:spacing w:line="204"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违反条款：第十三条第四项；</w:t>
            </w:r>
          </w:p>
          <w:p>
            <w:pPr>
              <w:spacing w:line="204"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二十五条，没收违法所得和违法生产经营的食品，并可以没收用于违法生产经营的工具、设备、原料等物品；违法生产经营的食品货值金额不足1万元的，并处10万元以上15万元以下罚款；货值金额1万元以上的，并处货值金额15倍以上30倍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100000（</w:t>
            </w:r>
            <w:r>
              <w:rPr>
                <w:rFonts w:ascii="宋体" w:hAnsi="宋体" w:eastAsia="宋体" w:cs="宋体"/>
                <w:color w:val="000000"/>
                <w:kern w:val="0"/>
                <w:sz w:val="15"/>
                <w:szCs w:val="15"/>
                <w:highlight w:val="none"/>
              </w:rPr>
              <w:t>货值金额不足</w:t>
            </w:r>
            <w:r>
              <w:rPr>
                <w:rFonts w:hint="eastAsia" w:ascii="宋体" w:hAnsi="宋体" w:eastAsia="宋体" w:cs="宋体"/>
                <w:color w:val="000000"/>
                <w:kern w:val="0"/>
                <w:sz w:val="15"/>
                <w:szCs w:val="15"/>
                <w:highlight w:val="none"/>
              </w:rPr>
              <w:t>1万元</w:t>
            </w:r>
            <w:r>
              <w:rPr>
                <w:rFonts w:ascii="宋体" w:hAnsi="宋体" w:eastAsia="宋体" w:cs="宋体"/>
                <w:color w:val="000000"/>
                <w:kern w:val="0"/>
                <w:sz w:val="15"/>
                <w:szCs w:val="15"/>
                <w:highlight w:val="none"/>
              </w:rPr>
              <w:t>）</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32" w:lineRule="exact"/>
              <w:rPr>
                <w:rFonts w:ascii="宋体" w:hAnsi="宋体" w:eastAsia="宋体" w:cs="宋体"/>
                <w:color w:val="000000"/>
                <w:kern w:val="0"/>
                <w:sz w:val="15"/>
                <w:szCs w:val="15"/>
                <w:highlight w:val="none"/>
              </w:rPr>
            </w:pP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w:t>
            </w:r>
            <w:r>
              <w:rPr>
                <w:rFonts w:ascii="宋体" w:hAnsi="宋体" w:eastAsia="宋体" w:cs="宋体"/>
                <w:color w:val="000000"/>
                <w:kern w:val="0"/>
                <w:sz w:val="15"/>
                <w:szCs w:val="15"/>
                <w:highlight w:val="none"/>
              </w:rPr>
              <w:t>00000</w:t>
            </w:r>
            <w:r>
              <w:rPr>
                <w:rFonts w:hint="eastAsia" w:ascii="宋体" w:hAnsi="宋体" w:eastAsia="宋体" w:cs="宋体"/>
                <w:color w:val="000000"/>
                <w:kern w:val="0"/>
                <w:sz w:val="15"/>
                <w:szCs w:val="15"/>
                <w:highlight w:val="none"/>
              </w:rPr>
              <w:t>+货值</w:t>
            </w:r>
            <w:r>
              <w:rPr>
                <w:rFonts w:ascii="宋体" w:hAnsi="宋体" w:eastAsia="宋体" w:cs="宋体"/>
                <w:color w:val="000000"/>
                <w:kern w:val="0"/>
                <w:sz w:val="15"/>
                <w:szCs w:val="15"/>
                <w:highlight w:val="none"/>
              </w:rPr>
              <w:t>金额</w:t>
            </w:r>
            <w:r>
              <w:rPr>
                <w:rFonts w:hint="eastAsia" w:ascii="宋体" w:hAnsi="宋体" w:eastAsia="宋体" w:cs="宋体"/>
                <w:color w:val="000000"/>
                <w:kern w:val="0"/>
                <w:sz w:val="15"/>
                <w:szCs w:val="15"/>
                <w:highlight w:val="none"/>
              </w:rPr>
              <w:t>×5</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33" w:hRule="atLeast"/>
          <w:jc w:val="center"/>
        </w:trPr>
        <w:tc>
          <w:tcPr>
            <w:tcW w:w="714" w:type="dxa"/>
            <w:vMerge w:val="continue"/>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spacing w:line="232" w:lineRule="exact"/>
              <w:rPr>
                <w:rFonts w:ascii="宋体" w:hAnsi="宋体" w:eastAsia="宋体"/>
                <w:color w:val="000000"/>
                <w:sz w:val="15"/>
                <w:szCs w:val="15"/>
                <w:highlight w:val="none"/>
              </w:rPr>
            </w:pPr>
          </w:p>
        </w:tc>
        <w:tc>
          <w:tcPr>
            <w:tcW w:w="2981" w:type="dxa"/>
            <w:vMerge w:val="continue"/>
            <w:noWrap w:val="0"/>
            <w:vAlign w:val="center"/>
          </w:tcPr>
          <w:p>
            <w:pPr>
              <w:spacing w:line="232" w:lineRule="exact"/>
              <w:rPr>
                <w:rFonts w:ascii="宋体" w:hAnsi="宋体" w:eastAsia="宋体"/>
                <w:color w:val="000000"/>
                <w:sz w:val="15"/>
                <w:szCs w:val="15"/>
                <w:highlight w:val="none"/>
              </w:rPr>
            </w:pP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货值</w:t>
            </w:r>
            <w:r>
              <w:rPr>
                <w:rFonts w:ascii="宋体" w:hAnsi="宋体" w:eastAsia="宋体" w:cs="宋体"/>
                <w:color w:val="000000"/>
                <w:kern w:val="0"/>
                <w:sz w:val="15"/>
                <w:szCs w:val="15"/>
                <w:highlight w:val="none"/>
              </w:rPr>
              <w:t>金额</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32" w:lineRule="exact"/>
              <w:rPr>
                <w:rFonts w:hint="default"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1</w:t>
            </w:r>
            <w:r>
              <w:rPr>
                <w:rFonts w:hint="default" w:ascii="宋体" w:hAnsi="宋体" w:eastAsia="宋体" w:cs="宋体"/>
                <w:color w:val="000000"/>
                <w:kern w:val="0"/>
                <w:sz w:val="15"/>
                <w:szCs w:val="15"/>
                <w:highlight w:val="none"/>
                <w:lang w:val="en-US" w:eastAsia="zh-CN"/>
              </w:rPr>
              <w:t>.</w:t>
            </w:r>
            <w:r>
              <w:rPr>
                <w:rFonts w:hint="eastAsia" w:ascii="宋体" w:hAnsi="宋体" w:eastAsia="宋体" w:cs="宋体"/>
                <w:color w:val="000000"/>
                <w:kern w:val="0"/>
                <w:sz w:val="15"/>
                <w:szCs w:val="15"/>
                <w:highlight w:val="none"/>
                <w:lang w:val="en-US" w:eastAsia="zh-CN"/>
              </w:rPr>
              <w:t>造成食品安全事故的，系数15。</w:t>
            </w:r>
          </w:p>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2.存在基准2.1.3规定情形的，系数按照相关规定确定（基准2.1.3.5不适用）。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罚款数额＝货值</w:t>
            </w:r>
            <w:r>
              <w:rPr>
                <w:rFonts w:ascii="宋体" w:hAnsi="宋体" w:eastAsia="宋体" w:cs="宋体"/>
                <w:color w:val="000000"/>
                <w:kern w:val="0"/>
                <w:sz w:val="15"/>
                <w:szCs w:val="15"/>
                <w:highlight w:val="none"/>
              </w:rPr>
              <w:t>金额</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5</w:t>
            </w:r>
            <w:r>
              <w:rPr>
                <w:rFonts w:hint="eastAsia" w:ascii="宋体" w:hAnsi="宋体" w:eastAsia="宋体" w:cs="宋体"/>
                <w:color w:val="000000"/>
                <w:kern w:val="0"/>
                <w:sz w:val="15"/>
                <w:szCs w:val="15"/>
                <w:highlight w:val="none"/>
                <w:lang w:val="en-US" w:eastAsia="zh-CN"/>
              </w:rPr>
              <w:t>+情节系数）</w:t>
            </w:r>
          </w:p>
        </w:tc>
        <w:tc>
          <w:tcPr>
            <w:tcW w:w="2178" w:type="dxa"/>
            <w:noWrap w:val="0"/>
            <w:vAlign w:val="center"/>
          </w:tcPr>
          <w:p>
            <w:pPr>
              <w:spacing w:line="232" w:lineRule="exact"/>
              <w:rPr>
                <w:rFonts w:hint="eastAsia" w:ascii="宋体" w:hAnsi="宋体" w:eastAsia="宋体" w:cs="宋体"/>
                <w:color w:val="000000"/>
                <w:kern w:val="0"/>
                <w:sz w:val="15"/>
                <w:szCs w:val="15"/>
                <w:highlight w:val="none"/>
                <w:lang w:eastAsia="zh-CN"/>
              </w:rPr>
            </w:pPr>
            <w:r>
              <w:rPr>
                <w:rFonts w:hint="eastAsia" w:ascii="宋体" w:hAnsi="宋体" w:eastAsia="宋体"/>
                <w:color w:val="000000"/>
                <w:sz w:val="15"/>
                <w:szCs w:val="15"/>
                <w:highlight w:val="none"/>
              </w:rPr>
              <w:t>需要给予</w:t>
            </w:r>
            <w:r>
              <w:rPr>
                <w:rFonts w:hint="eastAsia" w:ascii="宋体" w:hAnsi="宋体" w:eastAsia="宋体"/>
                <w:color w:val="000000"/>
                <w:sz w:val="15"/>
                <w:szCs w:val="15"/>
                <w:highlight w:val="none"/>
                <w:lang w:eastAsia="zh-CN"/>
              </w:rPr>
              <w:t>其他</w:t>
            </w:r>
            <w:r>
              <w:rPr>
                <w:rFonts w:hint="eastAsia" w:ascii="宋体" w:hAnsi="宋体" w:eastAsia="宋体"/>
                <w:color w:val="000000"/>
                <w:sz w:val="15"/>
                <w:szCs w:val="15"/>
                <w:highlight w:val="none"/>
              </w:rPr>
              <w:t>处罚额度的，报案审会决定。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vMerge w:val="restart"/>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7</w:t>
            </w:r>
          </w:p>
        </w:tc>
        <w:tc>
          <w:tcPr>
            <w:tcW w:w="1626" w:type="dxa"/>
            <w:gridSpan w:val="2"/>
            <w:vMerge w:val="restart"/>
            <w:noWrap w:val="0"/>
            <w:vAlign w:val="center"/>
          </w:tcPr>
          <w:p>
            <w:pPr>
              <w:spacing w:line="220"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食品摊贩违反国家规定在食品中添加药品</w:t>
            </w:r>
          </w:p>
        </w:tc>
        <w:tc>
          <w:tcPr>
            <w:tcW w:w="2981" w:type="dxa"/>
            <w:vMerge w:val="restart"/>
            <w:noWrap w:val="0"/>
            <w:vAlign w:val="center"/>
          </w:tcPr>
          <w:p>
            <w:pPr>
              <w:spacing w:line="220"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违反条款：第十三条第五项；</w:t>
            </w:r>
          </w:p>
          <w:p>
            <w:pPr>
              <w:spacing w:line="220"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二十五条，没收违法所得和违法生产经营的食品，并可以没收用于违法生产经营的工具、设备、原料等物品；违法生产经营的食品货值金额不足1万元的，并处10万元以上15万元以下罚款；货值金额1万元以上的，并处货值金额15倍以上30倍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100000（</w:t>
            </w:r>
            <w:r>
              <w:rPr>
                <w:rFonts w:ascii="宋体" w:hAnsi="宋体" w:eastAsia="宋体" w:cs="宋体"/>
                <w:color w:val="000000"/>
                <w:kern w:val="0"/>
                <w:sz w:val="15"/>
                <w:szCs w:val="15"/>
                <w:highlight w:val="none"/>
              </w:rPr>
              <w:t>货值金额不足</w:t>
            </w:r>
            <w:r>
              <w:rPr>
                <w:rFonts w:hint="eastAsia" w:ascii="宋体" w:hAnsi="宋体" w:eastAsia="宋体" w:cs="宋体"/>
                <w:color w:val="000000"/>
                <w:kern w:val="0"/>
                <w:sz w:val="15"/>
                <w:szCs w:val="15"/>
                <w:highlight w:val="none"/>
              </w:rPr>
              <w:t>1万元</w:t>
            </w:r>
            <w:r>
              <w:rPr>
                <w:rFonts w:ascii="宋体" w:hAnsi="宋体" w:eastAsia="宋体" w:cs="宋体"/>
                <w:color w:val="000000"/>
                <w:kern w:val="0"/>
                <w:sz w:val="15"/>
                <w:szCs w:val="15"/>
                <w:highlight w:val="none"/>
              </w:rPr>
              <w:t>）</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32" w:lineRule="exact"/>
              <w:rPr>
                <w:rFonts w:ascii="宋体" w:hAnsi="宋体" w:eastAsia="宋体" w:cs="宋体"/>
                <w:color w:val="000000"/>
                <w:kern w:val="0"/>
                <w:sz w:val="15"/>
                <w:szCs w:val="15"/>
                <w:highlight w:val="none"/>
              </w:rPr>
            </w:pP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w:t>
            </w:r>
            <w:r>
              <w:rPr>
                <w:rFonts w:ascii="宋体" w:hAnsi="宋体" w:eastAsia="宋体" w:cs="宋体"/>
                <w:color w:val="000000"/>
                <w:kern w:val="0"/>
                <w:sz w:val="15"/>
                <w:szCs w:val="15"/>
                <w:highlight w:val="none"/>
              </w:rPr>
              <w:t>00000</w:t>
            </w:r>
            <w:r>
              <w:rPr>
                <w:rFonts w:hint="eastAsia" w:ascii="宋体" w:hAnsi="宋体" w:eastAsia="宋体" w:cs="宋体"/>
                <w:color w:val="000000"/>
                <w:kern w:val="0"/>
                <w:sz w:val="15"/>
                <w:szCs w:val="15"/>
                <w:highlight w:val="none"/>
              </w:rPr>
              <w:t>+货值</w:t>
            </w:r>
            <w:r>
              <w:rPr>
                <w:rFonts w:ascii="宋体" w:hAnsi="宋体" w:eastAsia="宋体" w:cs="宋体"/>
                <w:color w:val="000000"/>
                <w:kern w:val="0"/>
                <w:sz w:val="15"/>
                <w:szCs w:val="15"/>
                <w:highlight w:val="none"/>
              </w:rPr>
              <w:t>金额</w:t>
            </w:r>
            <w:r>
              <w:rPr>
                <w:rFonts w:hint="eastAsia" w:ascii="宋体" w:hAnsi="宋体" w:eastAsia="宋体" w:cs="宋体"/>
                <w:color w:val="000000"/>
                <w:kern w:val="0"/>
                <w:sz w:val="15"/>
                <w:szCs w:val="15"/>
                <w:highlight w:val="none"/>
              </w:rPr>
              <w:t>×5</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51" w:hRule="atLeast"/>
          <w:jc w:val="center"/>
        </w:trPr>
        <w:tc>
          <w:tcPr>
            <w:tcW w:w="714" w:type="dxa"/>
            <w:vMerge w:val="continue"/>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spacing w:line="220" w:lineRule="exact"/>
              <w:rPr>
                <w:rFonts w:ascii="宋体" w:hAnsi="宋体" w:eastAsia="宋体"/>
                <w:color w:val="000000"/>
                <w:sz w:val="15"/>
                <w:szCs w:val="15"/>
                <w:highlight w:val="none"/>
              </w:rPr>
            </w:pPr>
          </w:p>
        </w:tc>
        <w:tc>
          <w:tcPr>
            <w:tcW w:w="2981" w:type="dxa"/>
            <w:vMerge w:val="continue"/>
            <w:noWrap w:val="0"/>
            <w:vAlign w:val="center"/>
          </w:tcPr>
          <w:p>
            <w:pPr>
              <w:spacing w:line="220" w:lineRule="exact"/>
              <w:rPr>
                <w:rFonts w:ascii="宋体" w:hAnsi="宋体" w:eastAsia="宋体"/>
                <w:color w:val="000000"/>
                <w:sz w:val="15"/>
                <w:szCs w:val="15"/>
                <w:highlight w:val="none"/>
              </w:rPr>
            </w:pP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货值</w:t>
            </w:r>
            <w:r>
              <w:rPr>
                <w:rFonts w:ascii="宋体" w:hAnsi="宋体" w:eastAsia="宋体" w:cs="宋体"/>
                <w:color w:val="000000"/>
                <w:kern w:val="0"/>
                <w:sz w:val="15"/>
                <w:szCs w:val="15"/>
                <w:highlight w:val="none"/>
              </w:rPr>
              <w:t>金额</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32" w:lineRule="exact"/>
              <w:rPr>
                <w:rFonts w:hint="default"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1</w:t>
            </w:r>
            <w:r>
              <w:rPr>
                <w:rFonts w:hint="default" w:ascii="宋体" w:hAnsi="宋体" w:eastAsia="宋体" w:cs="宋体"/>
                <w:color w:val="000000"/>
                <w:kern w:val="0"/>
                <w:sz w:val="15"/>
                <w:szCs w:val="15"/>
                <w:highlight w:val="none"/>
                <w:lang w:val="en-US" w:eastAsia="zh-CN"/>
              </w:rPr>
              <w:t>.</w:t>
            </w:r>
            <w:r>
              <w:rPr>
                <w:rFonts w:hint="eastAsia" w:ascii="宋体" w:hAnsi="宋体" w:eastAsia="宋体" w:cs="宋体"/>
                <w:color w:val="000000"/>
                <w:kern w:val="0"/>
                <w:sz w:val="15"/>
                <w:szCs w:val="15"/>
                <w:highlight w:val="none"/>
                <w:lang w:val="en-US" w:eastAsia="zh-CN"/>
              </w:rPr>
              <w:t>造成食品安全事故的，系数15。</w:t>
            </w:r>
          </w:p>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2.存在基准2.1.3规定情形的，系数按照相关规定确定（基准2.1.3.5不适用）。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罚款数额＝货值</w:t>
            </w:r>
            <w:r>
              <w:rPr>
                <w:rFonts w:ascii="宋体" w:hAnsi="宋体" w:eastAsia="宋体" w:cs="宋体"/>
                <w:color w:val="000000"/>
                <w:kern w:val="0"/>
                <w:sz w:val="15"/>
                <w:szCs w:val="15"/>
                <w:highlight w:val="none"/>
              </w:rPr>
              <w:t>金额</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5</w:t>
            </w:r>
            <w:r>
              <w:rPr>
                <w:rFonts w:hint="eastAsia" w:ascii="宋体" w:hAnsi="宋体" w:eastAsia="宋体" w:cs="宋体"/>
                <w:color w:val="000000"/>
                <w:kern w:val="0"/>
                <w:sz w:val="15"/>
                <w:szCs w:val="15"/>
                <w:highlight w:val="none"/>
                <w:lang w:val="en-US" w:eastAsia="zh-CN"/>
              </w:rPr>
              <w:t>+情节系数）</w:t>
            </w:r>
          </w:p>
        </w:tc>
        <w:tc>
          <w:tcPr>
            <w:tcW w:w="2178" w:type="dxa"/>
            <w:noWrap w:val="0"/>
            <w:vAlign w:val="center"/>
          </w:tcPr>
          <w:p>
            <w:pPr>
              <w:spacing w:line="232" w:lineRule="exact"/>
              <w:rPr>
                <w:rFonts w:hint="eastAsia" w:ascii="宋体" w:hAnsi="宋体" w:eastAsia="宋体" w:cs="宋体"/>
                <w:color w:val="000000"/>
                <w:kern w:val="0"/>
                <w:sz w:val="15"/>
                <w:szCs w:val="15"/>
                <w:highlight w:val="none"/>
                <w:lang w:eastAsia="zh-CN"/>
              </w:rPr>
            </w:pPr>
            <w:r>
              <w:rPr>
                <w:rFonts w:hint="eastAsia" w:ascii="宋体" w:hAnsi="宋体" w:eastAsia="宋体"/>
                <w:color w:val="000000"/>
                <w:sz w:val="15"/>
                <w:szCs w:val="15"/>
                <w:highlight w:val="none"/>
              </w:rPr>
              <w:t>需要给予</w:t>
            </w:r>
            <w:r>
              <w:rPr>
                <w:rFonts w:hint="eastAsia" w:ascii="宋体" w:hAnsi="宋体" w:eastAsia="宋体"/>
                <w:color w:val="000000"/>
                <w:sz w:val="15"/>
                <w:szCs w:val="15"/>
                <w:highlight w:val="none"/>
                <w:lang w:eastAsia="zh-CN"/>
              </w:rPr>
              <w:t>其他</w:t>
            </w:r>
            <w:r>
              <w:rPr>
                <w:rFonts w:hint="eastAsia" w:ascii="宋体" w:hAnsi="宋体" w:eastAsia="宋体"/>
                <w:color w:val="000000"/>
                <w:sz w:val="15"/>
                <w:szCs w:val="15"/>
                <w:highlight w:val="none"/>
              </w:rPr>
              <w:t>处罚额度的，报案审会决定。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8</w:t>
            </w:r>
          </w:p>
        </w:tc>
        <w:tc>
          <w:tcPr>
            <w:tcW w:w="1626" w:type="dxa"/>
            <w:gridSpan w:val="2"/>
            <w:noWrap w:val="0"/>
            <w:vAlign w:val="center"/>
          </w:tcPr>
          <w:p>
            <w:pPr>
              <w:spacing w:line="220"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食品摊贩生产制作致病性微生物，农药残留、兽药残留、生物毒素、重金属等污染物质以及</w:t>
            </w:r>
            <w:r>
              <w:rPr>
                <w:rFonts w:hint="eastAsia" w:ascii="宋体" w:hAnsi="宋体" w:eastAsia="宋体"/>
                <w:color w:val="000000"/>
                <w:sz w:val="15"/>
                <w:szCs w:val="15"/>
                <w:highlight w:val="none"/>
                <w:lang w:eastAsia="zh-CN"/>
              </w:rPr>
              <w:t>其他</w:t>
            </w:r>
            <w:r>
              <w:rPr>
                <w:rFonts w:hint="eastAsia" w:ascii="宋体" w:hAnsi="宋体" w:eastAsia="宋体"/>
                <w:color w:val="000000"/>
                <w:sz w:val="15"/>
                <w:szCs w:val="15"/>
                <w:highlight w:val="none"/>
              </w:rPr>
              <w:t>危害人体健康的物质含量超过食品安全标准限量的食品</w:t>
            </w:r>
          </w:p>
        </w:tc>
        <w:tc>
          <w:tcPr>
            <w:tcW w:w="2981" w:type="dxa"/>
            <w:noWrap w:val="0"/>
            <w:vAlign w:val="center"/>
          </w:tcPr>
          <w:p>
            <w:pPr>
              <w:spacing w:line="220"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违反条款：第十三条第六项；</w:t>
            </w:r>
          </w:p>
          <w:p>
            <w:pPr>
              <w:spacing w:line="220"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处罚条款：第二十六条，尚不构成犯罪的，没收违法所得和违法生产经营的食品，并可以没收用于违法生产经营的工具、设备、原料等物品；对食品摊贩并处5000元以上1万元以下罚款。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32" w:lineRule="exact"/>
              <w:rPr>
                <w:rFonts w:ascii="宋体" w:hAnsi="宋体" w:eastAsia="宋体" w:cs="宋体"/>
                <w:color w:val="000000"/>
                <w:kern w:val="0"/>
                <w:sz w:val="15"/>
                <w:szCs w:val="15"/>
                <w:highlight w:val="none"/>
              </w:rPr>
            </w:pP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p>
        </w:tc>
        <w:tc>
          <w:tcPr>
            <w:tcW w:w="2178" w:type="dxa"/>
            <w:noWrap w:val="0"/>
            <w:vAlign w:val="center"/>
          </w:tcPr>
          <w:p>
            <w:pPr>
              <w:spacing w:line="232"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根据</w:t>
            </w:r>
            <w:r>
              <w:rPr>
                <w:rFonts w:ascii="宋体" w:hAnsi="宋体" w:eastAsia="宋体" w:cs="宋体"/>
                <w:color w:val="000000"/>
                <w:kern w:val="0"/>
                <w:sz w:val="15"/>
                <w:szCs w:val="15"/>
                <w:highlight w:val="none"/>
              </w:rPr>
              <w:t>案件情况执行</w:t>
            </w:r>
            <w:r>
              <w:rPr>
                <w:rFonts w:hint="eastAsia" w:ascii="宋体" w:hAnsi="宋体" w:eastAsia="宋体" w:cs="宋体"/>
                <w:color w:val="000000"/>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64"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9</w:t>
            </w:r>
          </w:p>
        </w:tc>
        <w:tc>
          <w:tcPr>
            <w:tcW w:w="1626"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食品摊贩超范围、超限量使用食品添加剂生产制作食品（用超过保质期的食品原料、食品添加剂生产制作食品）</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违反条款：第十三条第七项；</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处罚条款：第二十六条，尚不构成犯罪的，没收违法所得和违法生产经营的食品，并可以没收用于违法生产经营的工具、设备、原料等物品；对食品摊贩并处5000元以上1万元以下罚款。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32" w:lineRule="exact"/>
              <w:rPr>
                <w:rFonts w:ascii="宋体" w:hAnsi="宋体" w:eastAsia="宋体" w:cs="宋体"/>
                <w:color w:val="000000"/>
                <w:kern w:val="0"/>
                <w:sz w:val="15"/>
                <w:szCs w:val="15"/>
                <w:highlight w:val="none"/>
              </w:rPr>
            </w:pP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p>
        </w:tc>
        <w:tc>
          <w:tcPr>
            <w:tcW w:w="2178" w:type="dxa"/>
            <w:noWrap w:val="0"/>
            <w:vAlign w:val="center"/>
          </w:tcPr>
          <w:p>
            <w:pPr>
              <w:spacing w:line="232"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根据</w:t>
            </w:r>
            <w:r>
              <w:rPr>
                <w:rFonts w:ascii="宋体" w:hAnsi="宋体" w:eastAsia="宋体" w:cs="宋体"/>
                <w:color w:val="000000"/>
                <w:kern w:val="0"/>
                <w:sz w:val="15"/>
                <w:szCs w:val="15"/>
                <w:highlight w:val="none"/>
              </w:rPr>
              <w:t>案件情况执行</w:t>
            </w:r>
            <w:r>
              <w:rPr>
                <w:rFonts w:hint="eastAsia" w:ascii="宋体" w:hAnsi="宋体" w:eastAsia="宋体" w:cs="宋体"/>
                <w:color w:val="000000"/>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01"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w:t>
            </w:r>
          </w:p>
        </w:tc>
        <w:tc>
          <w:tcPr>
            <w:tcW w:w="1626"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食品摊贩生产经营腐败变质、油脂酸败、霉变生虫、污秽不洁、混有异物、掺假掺杂或者感官性状异常的食品</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违反条款：第十三条第八项；</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处罚条款：第二十六条，尚不构成犯罪的，没收违法所得和违法生产经营的食品，并可以没收用于违法生产经营的工具、设备、原料等物品；对食品摊贩并处5000元以上1万元以下罚款。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32" w:lineRule="exact"/>
              <w:rPr>
                <w:rFonts w:ascii="宋体" w:hAnsi="宋体" w:eastAsia="宋体" w:cs="宋体"/>
                <w:color w:val="000000"/>
                <w:kern w:val="0"/>
                <w:sz w:val="15"/>
                <w:szCs w:val="15"/>
                <w:highlight w:val="none"/>
              </w:rPr>
            </w:pP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p>
        </w:tc>
        <w:tc>
          <w:tcPr>
            <w:tcW w:w="2178" w:type="dxa"/>
            <w:noWrap w:val="0"/>
            <w:vAlign w:val="center"/>
          </w:tcPr>
          <w:p>
            <w:pPr>
              <w:spacing w:line="232"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根据</w:t>
            </w:r>
            <w:r>
              <w:rPr>
                <w:rFonts w:ascii="宋体" w:hAnsi="宋体" w:eastAsia="宋体" w:cs="宋体"/>
                <w:color w:val="000000"/>
                <w:kern w:val="0"/>
                <w:sz w:val="15"/>
                <w:szCs w:val="15"/>
                <w:highlight w:val="none"/>
              </w:rPr>
              <w:t>案件情况执行</w:t>
            </w:r>
            <w:r>
              <w:rPr>
                <w:rFonts w:hint="eastAsia" w:ascii="宋体" w:hAnsi="宋体" w:eastAsia="宋体" w:cs="宋体"/>
                <w:color w:val="000000"/>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47"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11</w:t>
            </w:r>
          </w:p>
        </w:tc>
        <w:tc>
          <w:tcPr>
            <w:tcW w:w="1626"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食品摊贩标注虚假生产日期、保质期（销售超过保质期的食品）</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违反条款：第十三条第九项；</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处罚条款：第二十六条，尚不构成犯罪的，没收违法所得和违法生产经营的食品，并可以没收用于违法生产经营的工具、设备、原料等物品；对食品摊贩并处5000元以上1万元以下罚款。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32" w:lineRule="exact"/>
              <w:rPr>
                <w:rFonts w:ascii="宋体" w:hAnsi="宋体" w:eastAsia="宋体" w:cs="宋体"/>
                <w:color w:val="000000"/>
                <w:kern w:val="0"/>
                <w:sz w:val="15"/>
                <w:szCs w:val="15"/>
                <w:highlight w:val="none"/>
              </w:rPr>
            </w:pP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p>
        </w:tc>
        <w:tc>
          <w:tcPr>
            <w:tcW w:w="2178" w:type="dxa"/>
            <w:noWrap w:val="0"/>
            <w:vAlign w:val="center"/>
          </w:tcPr>
          <w:p>
            <w:pPr>
              <w:spacing w:line="232"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根据</w:t>
            </w:r>
            <w:r>
              <w:rPr>
                <w:rFonts w:ascii="宋体" w:hAnsi="宋体" w:eastAsia="宋体" w:cs="宋体"/>
                <w:color w:val="000000"/>
                <w:kern w:val="0"/>
                <w:sz w:val="15"/>
                <w:szCs w:val="15"/>
                <w:highlight w:val="none"/>
              </w:rPr>
              <w:t>案件情况执行</w:t>
            </w:r>
            <w:r>
              <w:rPr>
                <w:rFonts w:hint="eastAsia" w:ascii="宋体" w:hAnsi="宋体" w:eastAsia="宋体" w:cs="宋体"/>
                <w:color w:val="000000"/>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630"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12</w:t>
            </w:r>
          </w:p>
        </w:tc>
        <w:tc>
          <w:tcPr>
            <w:tcW w:w="1626"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食品摊贩生产制作</w:t>
            </w:r>
            <w:r>
              <w:rPr>
                <w:rFonts w:hint="eastAsia" w:ascii="宋体" w:hAnsi="宋体" w:eastAsia="宋体"/>
                <w:color w:val="000000"/>
                <w:sz w:val="15"/>
                <w:szCs w:val="15"/>
                <w:highlight w:val="none"/>
                <w:lang w:eastAsia="zh-CN"/>
              </w:rPr>
              <w:t>其他</w:t>
            </w:r>
            <w:r>
              <w:rPr>
                <w:rFonts w:hint="eastAsia" w:ascii="宋体" w:hAnsi="宋体" w:eastAsia="宋体"/>
                <w:color w:val="000000"/>
                <w:sz w:val="15"/>
                <w:szCs w:val="15"/>
                <w:highlight w:val="none"/>
              </w:rPr>
              <w:t>不符合食品安全标准的食品</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违反条款：第十三条第十项；</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处罚条款：第二十六条，尚不构成犯罪的，没收违法所得和违法生产经营的食品，并可以没收用于违法生产经营的工具、设备、原料等物品；对食品摊贩并处5000元以上1万元以下罚款。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32" w:lineRule="exact"/>
              <w:rPr>
                <w:rFonts w:ascii="宋体" w:hAnsi="宋体" w:eastAsia="宋体" w:cs="宋体"/>
                <w:color w:val="000000"/>
                <w:kern w:val="0"/>
                <w:sz w:val="15"/>
                <w:szCs w:val="15"/>
                <w:highlight w:val="none"/>
              </w:rPr>
            </w:pP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p>
        </w:tc>
        <w:tc>
          <w:tcPr>
            <w:tcW w:w="2178" w:type="dxa"/>
            <w:noWrap w:val="0"/>
            <w:vAlign w:val="center"/>
          </w:tcPr>
          <w:p>
            <w:pPr>
              <w:spacing w:line="232"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根据</w:t>
            </w:r>
            <w:r>
              <w:rPr>
                <w:rFonts w:ascii="宋体" w:hAnsi="宋体" w:eastAsia="宋体" w:cs="宋体"/>
                <w:color w:val="000000"/>
                <w:kern w:val="0"/>
                <w:sz w:val="15"/>
                <w:szCs w:val="15"/>
                <w:highlight w:val="none"/>
              </w:rPr>
              <w:t>案件情况执行</w:t>
            </w:r>
            <w:r>
              <w:rPr>
                <w:rFonts w:hint="eastAsia" w:ascii="宋体" w:hAnsi="宋体" w:eastAsia="宋体" w:cs="宋体"/>
                <w:color w:val="000000"/>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800"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13</w:t>
            </w:r>
          </w:p>
        </w:tc>
        <w:tc>
          <w:tcPr>
            <w:tcW w:w="1626"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食品摊贩经营冷荤凉菜（生食水产品、裱花蛋糕、散装熟食、散装酒，保健食品、婴幼儿配方食品和特殊医学用途配方食品等特殊食品、区人民政府确定不得经营的类别）</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违反条款：第二十条第二项；</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处罚条款：第二十六条，尚不构成犯罪的，没收违法所得和违法生产经营的食品，并可以没收用于违法生产经营的工具、设备、原料等物品；对食品摊贩并处5000元以上1万元以下罚款。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1.经营</w:t>
            </w:r>
            <w:r>
              <w:rPr>
                <w:rFonts w:ascii="宋体" w:hAnsi="宋体" w:eastAsia="宋体" w:cs="宋体"/>
                <w:color w:val="000000"/>
                <w:kern w:val="0"/>
                <w:sz w:val="15"/>
                <w:szCs w:val="15"/>
                <w:highlight w:val="none"/>
              </w:rPr>
              <w:t>冷荤</w:t>
            </w:r>
            <w:r>
              <w:rPr>
                <w:rFonts w:hint="eastAsia" w:ascii="宋体" w:hAnsi="宋体" w:eastAsia="宋体" w:cs="宋体"/>
                <w:color w:val="000000"/>
                <w:kern w:val="0"/>
                <w:sz w:val="15"/>
                <w:szCs w:val="15"/>
                <w:highlight w:val="none"/>
              </w:rPr>
              <w:t>凉菜</w:t>
            </w:r>
            <w:r>
              <w:rPr>
                <w:rFonts w:ascii="宋体" w:hAnsi="宋体" w:eastAsia="宋体" w:cs="宋体"/>
                <w:color w:val="000000"/>
                <w:kern w:val="0"/>
                <w:sz w:val="15"/>
                <w:szCs w:val="15"/>
                <w:highlight w:val="none"/>
              </w:rPr>
              <w:t>、</w:t>
            </w:r>
            <w:r>
              <w:rPr>
                <w:rFonts w:hint="eastAsia" w:ascii="宋体" w:hAnsi="宋体" w:eastAsia="宋体"/>
                <w:color w:val="000000"/>
                <w:sz w:val="15"/>
                <w:szCs w:val="15"/>
                <w:highlight w:val="none"/>
              </w:rPr>
              <w:t>生食水产品、裱花蛋糕、散装熟食、散装酒的</w:t>
            </w:r>
            <w:r>
              <w:rPr>
                <w:rFonts w:ascii="宋体" w:hAnsi="宋体" w:eastAsia="宋体"/>
                <w:color w:val="000000"/>
                <w:sz w:val="15"/>
                <w:szCs w:val="15"/>
                <w:highlight w:val="none"/>
              </w:rPr>
              <w:t>，</w:t>
            </w:r>
            <w:r>
              <w:rPr>
                <w:rFonts w:hint="eastAsia" w:ascii="宋体" w:hAnsi="宋体" w:eastAsia="宋体"/>
                <w:color w:val="000000"/>
                <w:sz w:val="15"/>
                <w:szCs w:val="15"/>
                <w:highlight w:val="none"/>
                <w:lang w:eastAsia="zh-CN"/>
              </w:rPr>
              <w:t>系数</w:t>
            </w:r>
            <w:r>
              <w:rPr>
                <w:rFonts w:hint="eastAsia" w:ascii="宋体" w:hAnsi="宋体" w:eastAsia="宋体"/>
                <w:color w:val="000000"/>
                <w:sz w:val="15"/>
                <w:szCs w:val="15"/>
                <w:highlight w:val="none"/>
              </w:rPr>
              <w:t>0.5；</w:t>
            </w:r>
            <w:r>
              <w:rPr>
                <w:rFonts w:ascii="宋体" w:hAnsi="宋体" w:eastAsia="宋体"/>
                <w:color w:val="000000"/>
                <w:sz w:val="15"/>
                <w:szCs w:val="15"/>
                <w:highlight w:val="none"/>
              </w:rPr>
              <w:t>2.</w:t>
            </w:r>
            <w:r>
              <w:rPr>
                <w:rFonts w:hint="eastAsia" w:ascii="宋体" w:hAnsi="宋体" w:eastAsia="宋体"/>
                <w:color w:val="000000"/>
                <w:sz w:val="15"/>
                <w:szCs w:val="15"/>
                <w:highlight w:val="none"/>
              </w:rPr>
              <w:t>经营保健食品、婴幼儿配方食品和特殊医学用途配方食品等特殊食品的</w:t>
            </w:r>
            <w:r>
              <w:rPr>
                <w:rFonts w:ascii="宋体" w:hAnsi="宋体" w:eastAsia="宋体"/>
                <w:color w:val="000000"/>
                <w:sz w:val="15"/>
                <w:szCs w:val="15"/>
                <w:highlight w:val="none"/>
              </w:rPr>
              <w:t>，</w:t>
            </w:r>
            <w:r>
              <w:rPr>
                <w:rFonts w:hint="eastAsia" w:ascii="宋体" w:hAnsi="宋体" w:eastAsia="宋体"/>
                <w:color w:val="000000"/>
                <w:sz w:val="15"/>
                <w:szCs w:val="15"/>
                <w:highlight w:val="none"/>
                <w:lang w:eastAsia="zh-CN"/>
              </w:rPr>
              <w:t>系数</w:t>
            </w:r>
            <w:r>
              <w:rPr>
                <w:rFonts w:hint="eastAsia" w:ascii="宋体" w:hAnsi="宋体" w:eastAsia="宋体"/>
                <w:color w:val="000000"/>
                <w:sz w:val="15"/>
                <w:szCs w:val="15"/>
                <w:highlight w:val="none"/>
              </w:rPr>
              <w:t>1；3.经营</w:t>
            </w:r>
            <w:r>
              <w:rPr>
                <w:rFonts w:ascii="宋体" w:hAnsi="宋体" w:eastAsia="宋体"/>
                <w:color w:val="000000"/>
                <w:sz w:val="15"/>
                <w:szCs w:val="15"/>
                <w:highlight w:val="none"/>
              </w:rPr>
              <w:t>区人民政府确定的不得经营的类别的，</w:t>
            </w:r>
            <w:r>
              <w:rPr>
                <w:rFonts w:hint="eastAsia" w:ascii="宋体" w:hAnsi="宋体" w:eastAsia="宋体"/>
                <w:color w:val="000000"/>
                <w:sz w:val="15"/>
                <w:szCs w:val="15"/>
                <w:highlight w:val="none"/>
                <w:lang w:eastAsia="zh-CN"/>
              </w:rPr>
              <w:t>系数</w:t>
            </w:r>
            <w:r>
              <w:rPr>
                <w:rFonts w:hint="eastAsia" w:ascii="宋体" w:hAnsi="宋体" w:eastAsia="宋体"/>
                <w:color w:val="000000"/>
                <w:sz w:val="15"/>
                <w:szCs w:val="15"/>
                <w:highlight w:val="none"/>
              </w:rPr>
              <w:t>0</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4.</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w:t>
            </w:r>
            <w:r>
              <w:rPr>
                <w:rFonts w:ascii="宋体" w:hAnsi="宋体" w:eastAsia="宋体" w:cs="宋体"/>
                <w:color w:val="000000"/>
                <w:kern w:val="0"/>
                <w:sz w:val="15"/>
                <w:szCs w:val="15"/>
                <w:highlight w:val="none"/>
              </w:rPr>
              <w:t>数额</w:t>
            </w:r>
            <w:r>
              <w:rPr>
                <w:rFonts w:hint="eastAsia" w:ascii="宋体" w:hAnsi="宋体" w:eastAsia="宋体" w:cs="宋体"/>
                <w:color w:val="000000"/>
                <w:kern w:val="0"/>
                <w:sz w:val="15"/>
                <w:szCs w:val="15"/>
                <w:highlight w:val="none"/>
              </w:rPr>
              <w:t>＝5000×（1+</w:t>
            </w:r>
            <w:r>
              <w:rPr>
                <w:rFonts w:hint="eastAsia" w:ascii="宋体" w:hAnsi="宋体" w:eastAsia="宋体" w:cs="宋体"/>
                <w:color w:val="000000"/>
                <w:kern w:val="0"/>
                <w:sz w:val="15"/>
                <w:szCs w:val="15"/>
                <w:highlight w:val="none"/>
                <w:lang w:eastAsia="zh-CN"/>
              </w:rPr>
              <w:t>情节</w:t>
            </w:r>
            <w:r>
              <w:rPr>
                <w:rFonts w:ascii="宋体" w:hAnsi="宋体" w:eastAsia="宋体" w:cs="宋体"/>
                <w:color w:val="000000"/>
                <w:kern w:val="0"/>
                <w:sz w:val="15"/>
                <w:szCs w:val="15"/>
                <w:highlight w:val="none"/>
              </w:rPr>
              <w:t>系数）</w:t>
            </w:r>
          </w:p>
        </w:tc>
        <w:tc>
          <w:tcPr>
            <w:tcW w:w="2178" w:type="dxa"/>
            <w:noWrap w:val="0"/>
            <w:vAlign w:val="center"/>
          </w:tcPr>
          <w:p>
            <w:pPr>
              <w:spacing w:line="232"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根据</w:t>
            </w:r>
            <w:r>
              <w:rPr>
                <w:rFonts w:ascii="宋体" w:hAnsi="宋体" w:eastAsia="宋体" w:cs="宋体"/>
                <w:color w:val="000000"/>
                <w:kern w:val="0"/>
                <w:sz w:val="15"/>
                <w:szCs w:val="15"/>
                <w:highlight w:val="none"/>
              </w:rPr>
              <w:t>案件情况执行</w:t>
            </w:r>
            <w:r>
              <w:rPr>
                <w:rFonts w:hint="eastAsia" w:ascii="宋体" w:hAnsi="宋体" w:eastAsia="宋体" w:cs="宋体"/>
                <w:color w:val="000000"/>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14</w:t>
            </w:r>
          </w:p>
        </w:tc>
        <w:tc>
          <w:tcPr>
            <w:tcW w:w="1626"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食品摊贩生产经营被包装材料、容器、运输工具等污染的食品</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违反条款：第十三条第十二项；</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处罚条款：第二十七条，没收违法所得和违法生产经营的食品，并可以没收违法生产经营的工具、设备、原料等物品；对食品摊贩并处1000元以上5000元以下罚款；情节严重的，责令停产停业。</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w:t>
            </w:r>
            <w:r>
              <w:rPr>
                <w:rFonts w:ascii="宋体" w:hAnsi="宋体" w:eastAsia="宋体" w:cs="宋体"/>
                <w:color w:val="000000"/>
                <w:kern w:val="0"/>
                <w:sz w:val="15"/>
                <w:szCs w:val="15"/>
                <w:highlight w:val="none"/>
              </w:rPr>
              <w:t>数额</w:t>
            </w:r>
            <w:r>
              <w:rPr>
                <w:rFonts w:hint="eastAsia" w:ascii="宋体" w:hAnsi="宋体" w:eastAsia="宋体" w:cs="宋体"/>
                <w:color w:val="000000"/>
                <w:kern w:val="0"/>
                <w:sz w:val="15"/>
                <w:szCs w:val="15"/>
                <w:highlight w:val="none"/>
              </w:rPr>
              <w:t>＝1000×（1+</w:t>
            </w:r>
            <w:r>
              <w:rPr>
                <w:rFonts w:hint="eastAsia" w:ascii="宋体" w:hAnsi="宋体" w:eastAsia="宋体" w:cs="宋体"/>
                <w:color w:val="000000"/>
                <w:kern w:val="0"/>
                <w:sz w:val="15"/>
                <w:szCs w:val="15"/>
                <w:highlight w:val="none"/>
                <w:lang w:eastAsia="zh-CN"/>
              </w:rPr>
              <w:t>情节系数</w:t>
            </w:r>
            <w:r>
              <w:rPr>
                <w:rFonts w:ascii="宋体" w:hAnsi="宋体" w:eastAsia="宋体" w:cs="宋体"/>
                <w:color w:val="000000"/>
                <w:kern w:val="0"/>
                <w:sz w:val="15"/>
                <w:szCs w:val="15"/>
                <w:highlight w:val="none"/>
              </w:rPr>
              <w:t>）</w:t>
            </w:r>
          </w:p>
        </w:tc>
        <w:tc>
          <w:tcPr>
            <w:tcW w:w="2178"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情节严重</w:t>
            </w:r>
            <w:r>
              <w:rPr>
                <w:rFonts w:ascii="宋体" w:hAnsi="宋体" w:eastAsia="宋体" w:cs="宋体"/>
                <w:color w:val="000000"/>
                <w:kern w:val="0"/>
                <w:sz w:val="15"/>
                <w:szCs w:val="15"/>
                <w:highlight w:val="none"/>
              </w:rPr>
              <w:t>的情形：</w:t>
            </w:r>
          </w:p>
          <w:p>
            <w:pPr>
              <w:spacing w:line="232" w:lineRule="exact"/>
              <w:rPr>
                <w:rFonts w:ascii="宋体" w:hAnsi="宋体" w:eastAsia="宋体" w:cs="宋体"/>
                <w:color w:val="000000"/>
                <w:kern w:val="0"/>
                <w:sz w:val="15"/>
                <w:szCs w:val="15"/>
                <w:highlight w:val="none"/>
              </w:rPr>
            </w:pPr>
            <w:r>
              <w:rPr>
                <w:rFonts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rPr>
              <w:t>一年内因同类违法行为，受到城管执法机关2次罚款处罚后又发生同类违法行为的；</w:t>
            </w:r>
          </w:p>
          <w:p>
            <w:pPr>
              <w:spacing w:line="232" w:lineRule="exact"/>
              <w:rPr>
                <w:rFonts w:ascii="宋体" w:hAnsi="宋体" w:eastAsia="宋体" w:cs="宋体"/>
                <w:color w:val="000000"/>
                <w:kern w:val="0"/>
                <w:sz w:val="15"/>
                <w:szCs w:val="15"/>
                <w:highlight w:val="none"/>
              </w:rPr>
            </w:pPr>
            <w:r>
              <w:rPr>
                <w:rFonts w:ascii="宋体" w:hAnsi="宋体" w:eastAsia="宋体" w:cs="宋体"/>
                <w:color w:val="000000"/>
                <w:kern w:val="0"/>
                <w:sz w:val="15"/>
                <w:szCs w:val="15"/>
                <w:highlight w:val="none"/>
              </w:rPr>
              <w:t>2.</w:t>
            </w:r>
            <w:r>
              <w:rPr>
                <w:rFonts w:hint="eastAsia" w:ascii="宋体" w:hAnsi="宋体" w:eastAsia="宋体" w:cs="宋体"/>
                <w:color w:val="000000"/>
                <w:kern w:val="0"/>
                <w:sz w:val="15"/>
                <w:szCs w:val="15"/>
                <w:highlight w:val="none"/>
              </w:rPr>
              <w:t>因违法行为导致严重后果或造成重大社会影响的；</w:t>
            </w:r>
          </w:p>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可以认定为“情节严重”情形的。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076"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15</w:t>
            </w:r>
          </w:p>
        </w:tc>
        <w:tc>
          <w:tcPr>
            <w:tcW w:w="1626"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食品摊贩采购、销售第十三条第一项、第五项至第七项、第十项规定情形的食品（使用第十三条第一项、第五项至第七项、第十项食品作为食品原料）</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违反条款：第十三条第十三项；</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处罚条款：第二十七条，没收违法所得和违法生产经营的食品，并可以没收违法生产经营的工具、设备、原料等物品；对食品摊贩并处1000元以上5000元以下罚款；情节严重的，责令停产停业。</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w:t>
            </w:r>
            <w:r>
              <w:rPr>
                <w:rFonts w:ascii="宋体" w:hAnsi="宋体" w:eastAsia="宋体" w:cs="宋体"/>
                <w:color w:val="000000"/>
                <w:kern w:val="0"/>
                <w:sz w:val="15"/>
                <w:szCs w:val="15"/>
                <w:highlight w:val="none"/>
              </w:rPr>
              <w:t>数额</w:t>
            </w:r>
            <w:r>
              <w:rPr>
                <w:rFonts w:hint="eastAsia" w:ascii="宋体" w:hAnsi="宋体" w:eastAsia="宋体" w:cs="宋体"/>
                <w:color w:val="000000"/>
                <w:kern w:val="0"/>
                <w:sz w:val="15"/>
                <w:szCs w:val="15"/>
                <w:highlight w:val="none"/>
              </w:rPr>
              <w:t>＝1000×（1+</w:t>
            </w:r>
            <w:r>
              <w:rPr>
                <w:rFonts w:hint="eastAsia" w:ascii="宋体" w:hAnsi="宋体" w:eastAsia="宋体" w:cs="宋体"/>
                <w:color w:val="000000"/>
                <w:kern w:val="0"/>
                <w:sz w:val="15"/>
                <w:szCs w:val="15"/>
                <w:highlight w:val="none"/>
                <w:lang w:eastAsia="zh-CN"/>
              </w:rPr>
              <w:t>情节系数</w:t>
            </w:r>
            <w:r>
              <w:rPr>
                <w:rFonts w:ascii="宋体" w:hAnsi="宋体" w:eastAsia="宋体" w:cs="宋体"/>
                <w:color w:val="000000"/>
                <w:kern w:val="0"/>
                <w:sz w:val="15"/>
                <w:szCs w:val="15"/>
                <w:highlight w:val="none"/>
              </w:rPr>
              <w:t>）</w:t>
            </w:r>
          </w:p>
        </w:tc>
        <w:tc>
          <w:tcPr>
            <w:tcW w:w="2178"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情节严重</w:t>
            </w:r>
            <w:r>
              <w:rPr>
                <w:rFonts w:ascii="宋体" w:hAnsi="宋体" w:eastAsia="宋体" w:cs="宋体"/>
                <w:color w:val="000000"/>
                <w:kern w:val="0"/>
                <w:sz w:val="15"/>
                <w:szCs w:val="15"/>
                <w:highlight w:val="none"/>
              </w:rPr>
              <w:t>的情形：</w:t>
            </w:r>
          </w:p>
          <w:p>
            <w:pPr>
              <w:spacing w:line="232" w:lineRule="exact"/>
              <w:rPr>
                <w:rFonts w:ascii="宋体" w:hAnsi="宋体" w:eastAsia="宋体" w:cs="宋体"/>
                <w:color w:val="000000"/>
                <w:kern w:val="0"/>
                <w:sz w:val="15"/>
                <w:szCs w:val="15"/>
                <w:highlight w:val="none"/>
              </w:rPr>
            </w:pPr>
            <w:r>
              <w:rPr>
                <w:rFonts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rPr>
              <w:t>一年内因同类违法行为，受到城管执法机关2次罚款处罚后又发生同类违法行为的；</w:t>
            </w:r>
          </w:p>
          <w:p>
            <w:pPr>
              <w:spacing w:line="232" w:lineRule="exact"/>
              <w:rPr>
                <w:rFonts w:ascii="宋体" w:hAnsi="宋体" w:eastAsia="宋体" w:cs="宋体"/>
                <w:color w:val="000000"/>
                <w:kern w:val="0"/>
                <w:sz w:val="15"/>
                <w:szCs w:val="15"/>
                <w:highlight w:val="none"/>
              </w:rPr>
            </w:pPr>
            <w:r>
              <w:rPr>
                <w:rFonts w:ascii="宋体" w:hAnsi="宋体" w:eastAsia="宋体" w:cs="宋体"/>
                <w:color w:val="000000"/>
                <w:kern w:val="0"/>
                <w:sz w:val="15"/>
                <w:szCs w:val="15"/>
                <w:highlight w:val="none"/>
              </w:rPr>
              <w:t>2.</w:t>
            </w:r>
            <w:r>
              <w:rPr>
                <w:rFonts w:hint="eastAsia" w:ascii="宋体" w:hAnsi="宋体" w:eastAsia="宋体" w:cs="宋体"/>
                <w:color w:val="000000"/>
                <w:kern w:val="0"/>
                <w:sz w:val="15"/>
                <w:szCs w:val="15"/>
                <w:highlight w:val="none"/>
              </w:rPr>
              <w:t>因违法行为导致严重后果或造成重大社会影响的；</w:t>
            </w:r>
          </w:p>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可以认定为“情节严重”情形的。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231"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16</w:t>
            </w:r>
          </w:p>
        </w:tc>
        <w:tc>
          <w:tcPr>
            <w:tcW w:w="1626"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食品摊贩购进、存放、使用亚硝酸盐等易滥用的食品添加剂</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违反条款：第十六条第二款；</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处罚条款：第二十七条，没收违法所得和违法生产经营的食品，并可以没收违法生产经营的工具、设备、原料等物品；对食品摊贩并处1000元以上5000元以下罚款；情节严重的，责令停产停业。</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w:t>
            </w:r>
            <w:r>
              <w:rPr>
                <w:rFonts w:ascii="宋体" w:hAnsi="宋体" w:eastAsia="宋体" w:cs="宋体"/>
                <w:color w:val="000000"/>
                <w:kern w:val="0"/>
                <w:sz w:val="15"/>
                <w:szCs w:val="15"/>
                <w:highlight w:val="none"/>
              </w:rPr>
              <w:t>数额</w:t>
            </w:r>
            <w:r>
              <w:rPr>
                <w:rFonts w:hint="eastAsia" w:ascii="宋体" w:hAnsi="宋体" w:eastAsia="宋体" w:cs="宋体"/>
                <w:color w:val="000000"/>
                <w:kern w:val="0"/>
                <w:sz w:val="15"/>
                <w:szCs w:val="15"/>
                <w:highlight w:val="none"/>
              </w:rPr>
              <w:t>＝1000×（1+</w:t>
            </w:r>
            <w:r>
              <w:rPr>
                <w:rFonts w:hint="eastAsia" w:ascii="宋体" w:hAnsi="宋体" w:eastAsia="宋体" w:cs="宋体"/>
                <w:color w:val="000000"/>
                <w:kern w:val="0"/>
                <w:sz w:val="15"/>
                <w:szCs w:val="15"/>
                <w:highlight w:val="none"/>
                <w:lang w:eastAsia="zh-CN"/>
              </w:rPr>
              <w:t>情节系数</w:t>
            </w:r>
            <w:r>
              <w:rPr>
                <w:rFonts w:ascii="宋体" w:hAnsi="宋体" w:eastAsia="宋体" w:cs="宋体"/>
                <w:color w:val="000000"/>
                <w:kern w:val="0"/>
                <w:sz w:val="15"/>
                <w:szCs w:val="15"/>
                <w:highlight w:val="none"/>
              </w:rPr>
              <w:t>）</w:t>
            </w:r>
          </w:p>
        </w:tc>
        <w:tc>
          <w:tcPr>
            <w:tcW w:w="2178"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情节严重</w:t>
            </w:r>
            <w:r>
              <w:rPr>
                <w:rFonts w:ascii="宋体" w:hAnsi="宋体" w:eastAsia="宋体" w:cs="宋体"/>
                <w:color w:val="000000"/>
                <w:kern w:val="0"/>
                <w:sz w:val="15"/>
                <w:szCs w:val="15"/>
                <w:highlight w:val="none"/>
              </w:rPr>
              <w:t>的情形：</w:t>
            </w:r>
          </w:p>
          <w:p>
            <w:pPr>
              <w:spacing w:line="232" w:lineRule="exact"/>
              <w:rPr>
                <w:rFonts w:ascii="宋体" w:hAnsi="宋体" w:eastAsia="宋体" w:cs="宋体"/>
                <w:color w:val="000000"/>
                <w:kern w:val="0"/>
                <w:sz w:val="15"/>
                <w:szCs w:val="15"/>
                <w:highlight w:val="none"/>
              </w:rPr>
            </w:pPr>
            <w:r>
              <w:rPr>
                <w:rFonts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rPr>
              <w:t>一年内因同类违法行为，受到城管执法机关2次罚款处罚后又发生同类违法行为的；</w:t>
            </w:r>
          </w:p>
          <w:p>
            <w:pPr>
              <w:spacing w:line="232" w:lineRule="exact"/>
              <w:rPr>
                <w:rFonts w:ascii="宋体" w:hAnsi="宋体" w:eastAsia="宋体" w:cs="宋体"/>
                <w:color w:val="000000"/>
                <w:kern w:val="0"/>
                <w:sz w:val="15"/>
                <w:szCs w:val="15"/>
                <w:highlight w:val="none"/>
              </w:rPr>
            </w:pPr>
            <w:r>
              <w:rPr>
                <w:rFonts w:ascii="宋体" w:hAnsi="宋体" w:eastAsia="宋体" w:cs="宋体"/>
                <w:color w:val="000000"/>
                <w:kern w:val="0"/>
                <w:sz w:val="15"/>
                <w:szCs w:val="15"/>
                <w:highlight w:val="none"/>
              </w:rPr>
              <w:t>2.</w:t>
            </w:r>
            <w:r>
              <w:rPr>
                <w:rFonts w:hint="eastAsia" w:ascii="宋体" w:hAnsi="宋体" w:eastAsia="宋体" w:cs="宋体"/>
                <w:color w:val="000000"/>
                <w:kern w:val="0"/>
                <w:sz w:val="15"/>
                <w:szCs w:val="15"/>
                <w:highlight w:val="none"/>
              </w:rPr>
              <w:t>因违法行为导致严重后果或造成重大社会影响的；</w:t>
            </w:r>
          </w:p>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可以认定为“情节严重”情形的。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164"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17</w:t>
            </w:r>
          </w:p>
        </w:tc>
        <w:tc>
          <w:tcPr>
            <w:tcW w:w="1626" w:type="dxa"/>
            <w:gridSpan w:val="2"/>
            <w:noWrap w:val="0"/>
            <w:vAlign w:val="center"/>
          </w:tcPr>
          <w:p>
            <w:pPr>
              <w:spacing w:line="208"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食品摊贩生产经营无标签的预包装食品（标签不符合法律、法规规定的食品）</w:t>
            </w:r>
          </w:p>
        </w:tc>
        <w:tc>
          <w:tcPr>
            <w:tcW w:w="2981" w:type="dxa"/>
            <w:noWrap w:val="0"/>
            <w:vAlign w:val="center"/>
          </w:tcPr>
          <w:p>
            <w:pPr>
              <w:spacing w:line="208"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违反条款：第十三条第十四项；</w:t>
            </w:r>
          </w:p>
          <w:p>
            <w:pPr>
              <w:spacing w:line="208"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处罚条款：第二十八条，责令限期改正；逾期拒不改正的，对食品摊贩处500元以上2000元以下罚款；情节严重的，责令停产停业。</w:t>
            </w:r>
          </w:p>
        </w:tc>
        <w:tc>
          <w:tcPr>
            <w:tcW w:w="851" w:type="dxa"/>
            <w:noWrap w:val="0"/>
            <w:vAlign w:val="center"/>
          </w:tcPr>
          <w:p>
            <w:pPr>
              <w:spacing w:line="208"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w:t>
            </w:r>
          </w:p>
        </w:tc>
        <w:tc>
          <w:tcPr>
            <w:tcW w:w="840" w:type="dxa"/>
            <w:noWrap w:val="0"/>
            <w:vAlign w:val="center"/>
          </w:tcPr>
          <w:p>
            <w:pPr>
              <w:spacing w:line="208"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08"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1.无</w:t>
            </w:r>
            <w:r>
              <w:rPr>
                <w:rFonts w:ascii="宋体" w:hAnsi="宋体" w:eastAsia="宋体" w:cs="宋体"/>
                <w:color w:val="000000"/>
                <w:kern w:val="0"/>
                <w:sz w:val="15"/>
                <w:szCs w:val="15"/>
                <w:highlight w:val="none"/>
              </w:rPr>
              <w:t>标签的预包装食品，</w:t>
            </w:r>
            <w:r>
              <w:rPr>
                <w:rFonts w:hint="eastAsia" w:ascii="宋体" w:hAnsi="宋体" w:eastAsia="宋体" w:cs="宋体"/>
                <w:color w:val="000000"/>
                <w:kern w:val="0"/>
                <w:sz w:val="15"/>
                <w:szCs w:val="15"/>
                <w:highlight w:val="none"/>
                <w:lang w:eastAsia="zh-CN"/>
              </w:rPr>
              <w:t>系数</w:t>
            </w:r>
            <w:r>
              <w:rPr>
                <w:rFonts w:ascii="宋体" w:hAnsi="宋体" w:eastAsia="宋体" w:cs="宋体"/>
                <w:color w:val="000000"/>
                <w:kern w:val="0"/>
                <w:sz w:val="15"/>
                <w:szCs w:val="15"/>
                <w:highlight w:val="none"/>
              </w:rPr>
              <w:t>2</w:t>
            </w:r>
            <w:r>
              <w:rPr>
                <w:rFonts w:hint="eastAsia" w:ascii="宋体" w:hAnsi="宋体" w:eastAsia="宋体" w:cs="宋体"/>
                <w:color w:val="000000"/>
                <w:kern w:val="0"/>
                <w:sz w:val="15"/>
                <w:szCs w:val="15"/>
                <w:highlight w:val="none"/>
              </w:rPr>
              <w:t>；2.标签</w:t>
            </w:r>
            <w:r>
              <w:rPr>
                <w:rFonts w:ascii="宋体" w:hAnsi="宋体" w:eastAsia="宋体" w:cs="宋体"/>
                <w:color w:val="000000"/>
                <w:kern w:val="0"/>
                <w:sz w:val="15"/>
                <w:szCs w:val="15"/>
                <w:highlight w:val="none"/>
              </w:rPr>
              <w:t>不符合法律、法规规定的食品，</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3.存在基准2.1.3规定情形的，系数按照相关规定确定（基准2.1.3.5不适用）。</w:t>
            </w:r>
          </w:p>
        </w:tc>
        <w:tc>
          <w:tcPr>
            <w:tcW w:w="1949" w:type="dxa"/>
            <w:gridSpan w:val="2"/>
            <w:noWrap w:val="0"/>
            <w:vAlign w:val="center"/>
          </w:tcPr>
          <w:p>
            <w:pPr>
              <w:spacing w:line="208"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w:t>
            </w:r>
            <w:r>
              <w:rPr>
                <w:rFonts w:ascii="宋体" w:hAnsi="宋体" w:eastAsia="宋体" w:cs="宋体"/>
                <w:color w:val="000000"/>
                <w:kern w:val="0"/>
                <w:sz w:val="15"/>
                <w:szCs w:val="15"/>
                <w:highlight w:val="none"/>
              </w:rPr>
              <w:t>数额</w:t>
            </w:r>
            <w:r>
              <w:rPr>
                <w:rFonts w:hint="eastAsia" w:ascii="宋体" w:hAnsi="宋体" w:eastAsia="宋体" w:cs="宋体"/>
                <w:color w:val="000000"/>
                <w:kern w:val="0"/>
                <w:sz w:val="15"/>
                <w:szCs w:val="15"/>
                <w:highlight w:val="none"/>
              </w:rPr>
              <w:t>＝500×（1+</w:t>
            </w:r>
            <w:r>
              <w:rPr>
                <w:rFonts w:hint="eastAsia" w:ascii="宋体" w:hAnsi="宋体" w:eastAsia="宋体" w:cs="宋体"/>
                <w:color w:val="000000"/>
                <w:kern w:val="0"/>
                <w:sz w:val="15"/>
                <w:szCs w:val="15"/>
                <w:highlight w:val="none"/>
                <w:lang w:eastAsia="zh-CN"/>
              </w:rPr>
              <w:t>情节系数</w:t>
            </w:r>
            <w:r>
              <w:rPr>
                <w:rFonts w:ascii="宋体" w:hAnsi="宋体" w:eastAsia="宋体" w:cs="宋体"/>
                <w:color w:val="000000"/>
                <w:kern w:val="0"/>
                <w:sz w:val="15"/>
                <w:szCs w:val="15"/>
                <w:highlight w:val="none"/>
              </w:rPr>
              <w:t>）</w:t>
            </w:r>
          </w:p>
        </w:tc>
        <w:tc>
          <w:tcPr>
            <w:tcW w:w="2178" w:type="dxa"/>
            <w:noWrap w:val="0"/>
            <w:vAlign w:val="center"/>
          </w:tcPr>
          <w:p>
            <w:pPr>
              <w:spacing w:line="208"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情节严重</w:t>
            </w:r>
            <w:r>
              <w:rPr>
                <w:rFonts w:ascii="宋体" w:hAnsi="宋体" w:eastAsia="宋体" w:cs="宋体"/>
                <w:color w:val="000000"/>
                <w:kern w:val="0"/>
                <w:sz w:val="15"/>
                <w:szCs w:val="15"/>
                <w:highlight w:val="none"/>
              </w:rPr>
              <w:t>的情形：</w:t>
            </w:r>
          </w:p>
          <w:p>
            <w:pPr>
              <w:spacing w:line="208" w:lineRule="exact"/>
              <w:rPr>
                <w:rFonts w:ascii="宋体" w:hAnsi="宋体" w:eastAsia="宋体" w:cs="宋体"/>
                <w:color w:val="000000"/>
                <w:kern w:val="0"/>
                <w:sz w:val="15"/>
                <w:szCs w:val="15"/>
                <w:highlight w:val="none"/>
              </w:rPr>
            </w:pPr>
            <w:r>
              <w:rPr>
                <w:rFonts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rPr>
              <w:t>一年内因同类违法行为，受到城管执法机关2次罚款处罚后又发生同类违法行为的；</w:t>
            </w:r>
          </w:p>
          <w:p>
            <w:pPr>
              <w:spacing w:line="208" w:lineRule="exact"/>
              <w:rPr>
                <w:rFonts w:ascii="宋体" w:hAnsi="宋体" w:eastAsia="宋体" w:cs="宋体"/>
                <w:color w:val="000000"/>
                <w:kern w:val="0"/>
                <w:sz w:val="15"/>
                <w:szCs w:val="15"/>
                <w:highlight w:val="none"/>
              </w:rPr>
            </w:pPr>
            <w:r>
              <w:rPr>
                <w:rFonts w:ascii="宋体" w:hAnsi="宋体" w:eastAsia="宋体" w:cs="宋体"/>
                <w:color w:val="000000"/>
                <w:kern w:val="0"/>
                <w:sz w:val="15"/>
                <w:szCs w:val="15"/>
                <w:highlight w:val="none"/>
              </w:rPr>
              <w:t>2.</w:t>
            </w:r>
            <w:r>
              <w:rPr>
                <w:rFonts w:hint="eastAsia" w:ascii="宋体" w:hAnsi="宋体" w:eastAsia="宋体" w:cs="宋体"/>
                <w:color w:val="000000"/>
                <w:kern w:val="0"/>
                <w:sz w:val="15"/>
                <w:szCs w:val="15"/>
                <w:highlight w:val="none"/>
              </w:rPr>
              <w:t>因违法行为导致严重后果或造成重大社会影响的；</w:t>
            </w:r>
          </w:p>
          <w:p>
            <w:pPr>
              <w:spacing w:line="208"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可以认定为“情节严重”情形的。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209"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18</w:t>
            </w:r>
          </w:p>
        </w:tc>
        <w:tc>
          <w:tcPr>
            <w:tcW w:w="1626" w:type="dxa"/>
            <w:gridSpan w:val="2"/>
            <w:noWrap w:val="0"/>
            <w:vAlign w:val="center"/>
          </w:tcPr>
          <w:p>
            <w:pPr>
              <w:spacing w:line="208"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食品摊贩在生产经营条件发生变化，不再符合法律、法规规定要求的情况下继续生产经营</w:t>
            </w:r>
          </w:p>
        </w:tc>
        <w:tc>
          <w:tcPr>
            <w:tcW w:w="2981" w:type="dxa"/>
            <w:noWrap w:val="0"/>
            <w:vAlign w:val="center"/>
          </w:tcPr>
          <w:p>
            <w:pPr>
              <w:spacing w:line="208"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违反条款：第十三条第十五项；</w:t>
            </w:r>
          </w:p>
          <w:p>
            <w:pPr>
              <w:spacing w:line="208"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处罚条款：第二十八条，责令限期改正；逾期拒不改正的，对食品摊贩处500元以上2000元以下罚款；情节严重的，责令停产停业。</w:t>
            </w:r>
          </w:p>
        </w:tc>
        <w:tc>
          <w:tcPr>
            <w:tcW w:w="851" w:type="dxa"/>
            <w:noWrap w:val="0"/>
            <w:vAlign w:val="center"/>
          </w:tcPr>
          <w:p>
            <w:pPr>
              <w:spacing w:line="208"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w:t>
            </w:r>
          </w:p>
        </w:tc>
        <w:tc>
          <w:tcPr>
            <w:tcW w:w="840" w:type="dxa"/>
            <w:noWrap w:val="0"/>
            <w:vAlign w:val="center"/>
          </w:tcPr>
          <w:p>
            <w:pPr>
              <w:spacing w:line="208"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08"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spacing w:line="208"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w:t>
            </w:r>
            <w:r>
              <w:rPr>
                <w:rFonts w:ascii="宋体" w:hAnsi="宋体" w:eastAsia="宋体" w:cs="宋体"/>
                <w:color w:val="000000"/>
                <w:kern w:val="0"/>
                <w:sz w:val="15"/>
                <w:szCs w:val="15"/>
                <w:highlight w:val="none"/>
              </w:rPr>
              <w:t>数额</w:t>
            </w:r>
            <w:r>
              <w:rPr>
                <w:rFonts w:hint="eastAsia" w:ascii="宋体" w:hAnsi="宋体" w:eastAsia="宋体" w:cs="宋体"/>
                <w:color w:val="000000"/>
                <w:kern w:val="0"/>
                <w:sz w:val="15"/>
                <w:szCs w:val="15"/>
                <w:highlight w:val="none"/>
              </w:rPr>
              <w:t>＝500×（1+</w:t>
            </w:r>
            <w:r>
              <w:rPr>
                <w:rFonts w:hint="eastAsia" w:ascii="宋体" w:hAnsi="宋体" w:eastAsia="宋体" w:cs="宋体"/>
                <w:color w:val="000000"/>
                <w:kern w:val="0"/>
                <w:sz w:val="15"/>
                <w:szCs w:val="15"/>
                <w:highlight w:val="none"/>
                <w:lang w:eastAsia="zh-CN"/>
              </w:rPr>
              <w:t>情节系数</w:t>
            </w:r>
            <w:r>
              <w:rPr>
                <w:rFonts w:ascii="宋体" w:hAnsi="宋体" w:eastAsia="宋体" w:cs="宋体"/>
                <w:color w:val="000000"/>
                <w:kern w:val="0"/>
                <w:sz w:val="15"/>
                <w:szCs w:val="15"/>
                <w:highlight w:val="none"/>
              </w:rPr>
              <w:t>）</w:t>
            </w:r>
          </w:p>
        </w:tc>
        <w:tc>
          <w:tcPr>
            <w:tcW w:w="2178" w:type="dxa"/>
            <w:noWrap w:val="0"/>
            <w:vAlign w:val="center"/>
          </w:tcPr>
          <w:p>
            <w:pPr>
              <w:spacing w:line="208"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情节严重</w:t>
            </w:r>
            <w:r>
              <w:rPr>
                <w:rFonts w:ascii="宋体" w:hAnsi="宋体" w:eastAsia="宋体" w:cs="宋体"/>
                <w:color w:val="000000"/>
                <w:kern w:val="0"/>
                <w:sz w:val="15"/>
                <w:szCs w:val="15"/>
                <w:highlight w:val="none"/>
              </w:rPr>
              <w:t>的情形：</w:t>
            </w:r>
          </w:p>
          <w:p>
            <w:pPr>
              <w:spacing w:line="208" w:lineRule="exact"/>
              <w:rPr>
                <w:rFonts w:ascii="宋体" w:hAnsi="宋体" w:eastAsia="宋体" w:cs="宋体"/>
                <w:color w:val="000000"/>
                <w:kern w:val="0"/>
                <w:sz w:val="15"/>
                <w:szCs w:val="15"/>
                <w:highlight w:val="none"/>
              </w:rPr>
            </w:pPr>
            <w:r>
              <w:rPr>
                <w:rFonts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rPr>
              <w:t>一年内因同类违法行为，受到城管执法机关2次罚款处罚后又发生同类违法行为的；</w:t>
            </w:r>
          </w:p>
          <w:p>
            <w:pPr>
              <w:spacing w:line="208" w:lineRule="exact"/>
              <w:rPr>
                <w:rFonts w:ascii="宋体" w:hAnsi="宋体" w:eastAsia="宋体" w:cs="宋体"/>
                <w:color w:val="000000"/>
                <w:kern w:val="0"/>
                <w:sz w:val="15"/>
                <w:szCs w:val="15"/>
                <w:highlight w:val="none"/>
              </w:rPr>
            </w:pPr>
            <w:r>
              <w:rPr>
                <w:rFonts w:ascii="宋体" w:hAnsi="宋体" w:eastAsia="宋体" w:cs="宋体"/>
                <w:color w:val="000000"/>
                <w:kern w:val="0"/>
                <w:sz w:val="15"/>
                <w:szCs w:val="15"/>
                <w:highlight w:val="none"/>
              </w:rPr>
              <w:t>2.</w:t>
            </w:r>
            <w:r>
              <w:rPr>
                <w:rFonts w:hint="eastAsia" w:ascii="宋体" w:hAnsi="宋体" w:eastAsia="宋体" w:cs="宋体"/>
                <w:color w:val="000000"/>
                <w:kern w:val="0"/>
                <w:sz w:val="15"/>
                <w:szCs w:val="15"/>
                <w:highlight w:val="none"/>
              </w:rPr>
              <w:t>因违法行为导致严重后果或造成重大社会影响的；</w:t>
            </w:r>
          </w:p>
          <w:p>
            <w:pPr>
              <w:spacing w:line="208"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可以认定为“情节严重”情形的。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19</w:t>
            </w:r>
          </w:p>
        </w:tc>
        <w:tc>
          <w:tcPr>
            <w:tcW w:w="1626" w:type="dxa"/>
            <w:gridSpan w:val="2"/>
            <w:noWrap w:val="0"/>
            <w:vAlign w:val="center"/>
          </w:tcPr>
          <w:p>
            <w:pPr>
              <w:spacing w:line="208"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食品摊贩安排未取得健康证明或者患有国务院卫生健康行政部门规定的有碍食品安全疾病的人员从事接触直接入口食品的工作</w:t>
            </w:r>
          </w:p>
        </w:tc>
        <w:tc>
          <w:tcPr>
            <w:tcW w:w="2981" w:type="dxa"/>
            <w:noWrap w:val="0"/>
            <w:vAlign w:val="center"/>
          </w:tcPr>
          <w:p>
            <w:pPr>
              <w:spacing w:line="208"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违反条款：第十三条第十六项；</w:t>
            </w:r>
          </w:p>
          <w:p>
            <w:pPr>
              <w:spacing w:line="208"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处罚条款：第二十八条，责令限期改正；逾期拒不改正的，对食品摊贩处500元以上2000元以下罚款；情节严重的，责令停产停业。</w:t>
            </w:r>
          </w:p>
        </w:tc>
        <w:tc>
          <w:tcPr>
            <w:tcW w:w="851" w:type="dxa"/>
            <w:noWrap w:val="0"/>
            <w:vAlign w:val="center"/>
          </w:tcPr>
          <w:p>
            <w:pPr>
              <w:spacing w:line="208"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w:t>
            </w:r>
          </w:p>
        </w:tc>
        <w:tc>
          <w:tcPr>
            <w:tcW w:w="840" w:type="dxa"/>
            <w:noWrap w:val="0"/>
            <w:vAlign w:val="center"/>
          </w:tcPr>
          <w:p>
            <w:pPr>
              <w:spacing w:line="208"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08"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spacing w:line="208"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w:t>
            </w:r>
            <w:r>
              <w:rPr>
                <w:rFonts w:ascii="宋体" w:hAnsi="宋体" w:eastAsia="宋体" w:cs="宋体"/>
                <w:color w:val="000000"/>
                <w:kern w:val="0"/>
                <w:sz w:val="15"/>
                <w:szCs w:val="15"/>
                <w:highlight w:val="none"/>
              </w:rPr>
              <w:t>数额</w:t>
            </w:r>
            <w:r>
              <w:rPr>
                <w:rFonts w:hint="eastAsia" w:ascii="宋体" w:hAnsi="宋体" w:eastAsia="宋体" w:cs="宋体"/>
                <w:color w:val="000000"/>
                <w:kern w:val="0"/>
                <w:sz w:val="15"/>
                <w:szCs w:val="15"/>
                <w:highlight w:val="none"/>
              </w:rPr>
              <w:t>＝500×（1+</w:t>
            </w:r>
            <w:r>
              <w:rPr>
                <w:rFonts w:hint="eastAsia" w:ascii="宋体" w:hAnsi="宋体" w:eastAsia="宋体" w:cs="宋体"/>
                <w:color w:val="000000"/>
                <w:kern w:val="0"/>
                <w:sz w:val="15"/>
                <w:szCs w:val="15"/>
                <w:highlight w:val="none"/>
                <w:lang w:eastAsia="zh-CN"/>
              </w:rPr>
              <w:t>情节系数</w:t>
            </w:r>
            <w:r>
              <w:rPr>
                <w:rFonts w:ascii="宋体" w:hAnsi="宋体" w:eastAsia="宋体" w:cs="宋体"/>
                <w:color w:val="000000"/>
                <w:kern w:val="0"/>
                <w:sz w:val="15"/>
                <w:szCs w:val="15"/>
                <w:highlight w:val="none"/>
              </w:rPr>
              <w:t>）</w:t>
            </w:r>
          </w:p>
        </w:tc>
        <w:tc>
          <w:tcPr>
            <w:tcW w:w="2178" w:type="dxa"/>
            <w:noWrap w:val="0"/>
            <w:vAlign w:val="center"/>
          </w:tcPr>
          <w:p>
            <w:pPr>
              <w:spacing w:line="208"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情节严重</w:t>
            </w:r>
            <w:r>
              <w:rPr>
                <w:rFonts w:ascii="宋体" w:hAnsi="宋体" w:eastAsia="宋体" w:cs="宋体"/>
                <w:color w:val="000000"/>
                <w:kern w:val="0"/>
                <w:sz w:val="15"/>
                <w:szCs w:val="15"/>
                <w:highlight w:val="none"/>
              </w:rPr>
              <w:t>的情形：</w:t>
            </w:r>
          </w:p>
          <w:p>
            <w:pPr>
              <w:spacing w:line="208" w:lineRule="exact"/>
              <w:rPr>
                <w:rFonts w:ascii="宋体" w:hAnsi="宋体" w:eastAsia="宋体" w:cs="宋体"/>
                <w:color w:val="000000"/>
                <w:kern w:val="0"/>
                <w:sz w:val="15"/>
                <w:szCs w:val="15"/>
                <w:highlight w:val="none"/>
              </w:rPr>
            </w:pPr>
            <w:r>
              <w:rPr>
                <w:rFonts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rPr>
              <w:t>一年内因同类违法行为，受到城管执法机关2次罚款处罚后又发生同类违法行为的；</w:t>
            </w:r>
          </w:p>
          <w:p>
            <w:pPr>
              <w:spacing w:line="208" w:lineRule="exact"/>
              <w:rPr>
                <w:rFonts w:ascii="宋体" w:hAnsi="宋体" w:eastAsia="宋体" w:cs="宋体"/>
                <w:color w:val="000000"/>
                <w:kern w:val="0"/>
                <w:sz w:val="15"/>
                <w:szCs w:val="15"/>
                <w:highlight w:val="none"/>
              </w:rPr>
            </w:pPr>
            <w:r>
              <w:rPr>
                <w:rFonts w:ascii="宋体" w:hAnsi="宋体" w:eastAsia="宋体" w:cs="宋体"/>
                <w:color w:val="000000"/>
                <w:kern w:val="0"/>
                <w:sz w:val="15"/>
                <w:szCs w:val="15"/>
                <w:highlight w:val="none"/>
              </w:rPr>
              <w:t>2.</w:t>
            </w:r>
            <w:r>
              <w:rPr>
                <w:rFonts w:hint="eastAsia" w:ascii="宋体" w:hAnsi="宋体" w:eastAsia="宋体" w:cs="宋体"/>
                <w:color w:val="000000"/>
                <w:kern w:val="0"/>
                <w:sz w:val="15"/>
                <w:szCs w:val="15"/>
                <w:highlight w:val="none"/>
              </w:rPr>
              <w:t>因违法行为导致严重后果或造成重大社会影响的；</w:t>
            </w:r>
          </w:p>
          <w:p>
            <w:pPr>
              <w:spacing w:line="208"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可以认定为“情节严重”情形的。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171"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w:t>
            </w:r>
          </w:p>
        </w:tc>
        <w:tc>
          <w:tcPr>
            <w:tcW w:w="1626"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食品摊贩采购食品、食品原料、食品添加剂、食品相关产品时查验、记录不规范</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违反条款：第十五条；</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处罚条款：第二十八条，责令限期改正；逾期拒不改正的，对食品摊贩处500元以上2000元以下罚款；情节严重的，责令停产停业。</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w:t>
            </w:r>
            <w:r>
              <w:rPr>
                <w:rFonts w:ascii="宋体" w:hAnsi="宋体" w:eastAsia="宋体" w:cs="宋体"/>
                <w:color w:val="000000"/>
                <w:kern w:val="0"/>
                <w:sz w:val="15"/>
                <w:szCs w:val="15"/>
                <w:highlight w:val="none"/>
              </w:rPr>
              <w:t>数额</w:t>
            </w:r>
            <w:r>
              <w:rPr>
                <w:rFonts w:hint="eastAsia" w:ascii="宋体" w:hAnsi="宋体" w:eastAsia="宋体" w:cs="宋体"/>
                <w:color w:val="000000"/>
                <w:kern w:val="0"/>
                <w:sz w:val="15"/>
                <w:szCs w:val="15"/>
                <w:highlight w:val="none"/>
              </w:rPr>
              <w:t>＝500×（1+</w:t>
            </w:r>
            <w:r>
              <w:rPr>
                <w:rFonts w:hint="eastAsia" w:ascii="宋体" w:hAnsi="宋体" w:eastAsia="宋体" w:cs="宋体"/>
                <w:color w:val="000000"/>
                <w:kern w:val="0"/>
                <w:sz w:val="15"/>
                <w:szCs w:val="15"/>
                <w:highlight w:val="none"/>
                <w:lang w:eastAsia="zh-CN"/>
              </w:rPr>
              <w:t>情节系数</w:t>
            </w:r>
            <w:r>
              <w:rPr>
                <w:rFonts w:ascii="宋体" w:hAnsi="宋体" w:eastAsia="宋体" w:cs="宋体"/>
                <w:color w:val="000000"/>
                <w:kern w:val="0"/>
                <w:sz w:val="15"/>
                <w:szCs w:val="15"/>
                <w:highlight w:val="none"/>
              </w:rPr>
              <w:t>）</w:t>
            </w:r>
          </w:p>
        </w:tc>
        <w:tc>
          <w:tcPr>
            <w:tcW w:w="2178"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情节严重</w:t>
            </w:r>
            <w:r>
              <w:rPr>
                <w:rFonts w:ascii="宋体" w:hAnsi="宋体" w:eastAsia="宋体" w:cs="宋体"/>
                <w:color w:val="000000"/>
                <w:kern w:val="0"/>
                <w:sz w:val="15"/>
                <w:szCs w:val="15"/>
                <w:highlight w:val="none"/>
              </w:rPr>
              <w:t>的情形：</w:t>
            </w:r>
          </w:p>
          <w:p>
            <w:pPr>
              <w:spacing w:line="232" w:lineRule="exact"/>
              <w:rPr>
                <w:rFonts w:ascii="宋体" w:hAnsi="宋体" w:eastAsia="宋体" w:cs="宋体"/>
                <w:color w:val="000000"/>
                <w:kern w:val="0"/>
                <w:sz w:val="15"/>
                <w:szCs w:val="15"/>
                <w:highlight w:val="none"/>
              </w:rPr>
            </w:pPr>
            <w:r>
              <w:rPr>
                <w:rFonts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rPr>
              <w:t>一年内因同类违法行为，受到城管执法机关2次罚款处罚后又发生同类违法行为的；</w:t>
            </w:r>
          </w:p>
          <w:p>
            <w:pPr>
              <w:spacing w:line="232" w:lineRule="exact"/>
              <w:rPr>
                <w:rFonts w:ascii="宋体" w:hAnsi="宋体" w:eastAsia="宋体" w:cs="宋体"/>
                <w:color w:val="000000"/>
                <w:kern w:val="0"/>
                <w:sz w:val="15"/>
                <w:szCs w:val="15"/>
                <w:highlight w:val="none"/>
              </w:rPr>
            </w:pPr>
            <w:r>
              <w:rPr>
                <w:rFonts w:ascii="宋体" w:hAnsi="宋体" w:eastAsia="宋体" w:cs="宋体"/>
                <w:color w:val="000000"/>
                <w:kern w:val="0"/>
                <w:sz w:val="15"/>
                <w:szCs w:val="15"/>
                <w:highlight w:val="none"/>
              </w:rPr>
              <w:t>2.</w:t>
            </w:r>
            <w:r>
              <w:rPr>
                <w:rFonts w:hint="eastAsia" w:ascii="宋体" w:hAnsi="宋体" w:eastAsia="宋体" w:cs="宋体"/>
                <w:color w:val="000000"/>
                <w:kern w:val="0"/>
                <w:sz w:val="15"/>
                <w:szCs w:val="15"/>
                <w:highlight w:val="none"/>
              </w:rPr>
              <w:t>因违法行为导致严重后果或造成重大社会影响的；</w:t>
            </w:r>
          </w:p>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可以认定为“情节严重”情形的。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255"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21</w:t>
            </w:r>
          </w:p>
        </w:tc>
        <w:tc>
          <w:tcPr>
            <w:tcW w:w="1626"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食品摊贩未对食品添加剂实行专区(柜)存放或没有专用的称量器具</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违反条款：第十六条第一款；</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处罚条款：第二十八条，责令限期改正；逾期拒不改正的，对食品摊贩处500元以上2000元以下罚款；情节严重的，责令停产停业。</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w:t>
            </w:r>
            <w:r>
              <w:rPr>
                <w:rFonts w:ascii="宋体" w:hAnsi="宋体" w:eastAsia="宋体" w:cs="宋体"/>
                <w:color w:val="000000"/>
                <w:kern w:val="0"/>
                <w:sz w:val="15"/>
                <w:szCs w:val="15"/>
                <w:highlight w:val="none"/>
              </w:rPr>
              <w:t>数额</w:t>
            </w:r>
            <w:r>
              <w:rPr>
                <w:rFonts w:hint="eastAsia" w:ascii="宋体" w:hAnsi="宋体" w:eastAsia="宋体" w:cs="宋体"/>
                <w:color w:val="000000"/>
                <w:kern w:val="0"/>
                <w:sz w:val="15"/>
                <w:szCs w:val="15"/>
                <w:highlight w:val="none"/>
              </w:rPr>
              <w:t>＝500×（1+</w:t>
            </w:r>
            <w:r>
              <w:rPr>
                <w:rFonts w:hint="eastAsia" w:ascii="宋体" w:hAnsi="宋体" w:eastAsia="宋体" w:cs="宋体"/>
                <w:color w:val="000000"/>
                <w:kern w:val="0"/>
                <w:sz w:val="15"/>
                <w:szCs w:val="15"/>
                <w:highlight w:val="none"/>
                <w:lang w:eastAsia="zh-CN"/>
              </w:rPr>
              <w:t>情节系数</w:t>
            </w:r>
            <w:r>
              <w:rPr>
                <w:rFonts w:ascii="宋体" w:hAnsi="宋体" w:eastAsia="宋体" w:cs="宋体"/>
                <w:color w:val="000000"/>
                <w:kern w:val="0"/>
                <w:sz w:val="15"/>
                <w:szCs w:val="15"/>
                <w:highlight w:val="none"/>
              </w:rPr>
              <w:t>）</w:t>
            </w:r>
          </w:p>
        </w:tc>
        <w:tc>
          <w:tcPr>
            <w:tcW w:w="2178"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情节严重</w:t>
            </w:r>
            <w:r>
              <w:rPr>
                <w:rFonts w:ascii="宋体" w:hAnsi="宋体" w:eastAsia="宋体" w:cs="宋体"/>
                <w:color w:val="000000"/>
                <w:kern w:val="0"/>
                <w:sz w:val="15"/>
                <w:szCs w:val="15"/>
                <w:highlight w:val="none"/>
              </w:rPr>
              <w:t>的情形：</w:t>
            </w:r>
          </w:p>
          <w:p>
            <w:pPr>
              <w:spacing w:line="232" w:lineRule="exact"/>
              <w:rPr>
                <w:rFonts w:ascii="宋体" w:hAnsi="宋体" w:eastAsia="宋体" w:cs="宋体"/>
                <w:color w:val="000000"/>
                <w:kern w:val="0"/>
                <w:sz w:val="15"/>
                <w:szCs w:val="15"/>
                <w:highlight w:val="none"/>
              </w:rPr>
            </w:pPr>
            <w:r>
              <w:rPr>
                <w:rFonts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rPr>
              <w:t>一年内因同类违法行为，受到城管执法机关2次罚款处罚后又发生同类违法行为的；</w:t>
            </w:r>
          </w:p>
          <w:p>
            <w:pPr>
              <w:spacing w:line="232" w:lineRule="exact"/>
              <w:rPr>
                <w:rFonts w:ascii="宋体" w:hAnsi="宋体" w:eastAsia="宋体" w:cs="宋体"/>
                <w:color w:val="000000"/>
                <w:kern w:val="0"/>
                <w:sz w:val="15"/>
                <w:szCs w:val="15"/>
                <w:highlight w:val="none"/>
              </w:rPr>
            </w:pPr>
            <w:r>
              <w:rPr>
                <w:rFonts w:ascii="宋体" w:hAnsi="宋体" w:eastAsia="宋体" w:cs="宋体"/>
                <w:color w:val="000000"/>
                <w:kern w:val="0"/>
                <w:sz w:val="15"/>
                <w:szCs w:val="15"/>
                <w:highlight w:val="none"/>
              </w:rPr>
              <w:t>2.</w:t>
            </w:r>
            <w:r>
              <w:rPr>
                <w:rFonts w:hint="eastAsia" w:ascii="宋体" w:hAnsi="宋体" w:eastAsia="宋体" w:cs="宋体"/>
                <w:color w:val="000000"/>
                <w:kern w:val="0"/>
                <w:sz w:val="15"/>
                <w:szCs w:val="15"/>
                <w:highlight w:val="none"/>
              </w:rPr>
              <w:t>因违法行为导致严重后果或造成重大社会影响的；</w:t>
            </w:r>
          </w:p>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可以认定为“情节严重”情形的。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00"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22</w:t>
            </w:r>
          </w:p>
        </w:tc>
        <w:tc>
          <w:tcPr>
            <w:tcW w:w="1626"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食品摊贩未在生产经营场所显著位置公示备案证明、从业人员健康证明</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违反条款：第十四条；</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处罚条款：第二十九条，责令限期改正；逾期拒不改正的，对食品摊贩处200元以上500元以下罚款。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w:t>
            </w:r>
            <w:r>
              <w:rPr>
                <w:rFonts w:ascii="宋体" w:hAnsi="宋体" w:eastAsia="宋体" w:cs="宋体"/>
                <w:color w:val="000000"/>
                <w:kern w:val="0"/>
                <w:sz w:val="15"/>
                <w:szCs w:val="15"/>
                <w:highlight w:val="none"/>
              </w:rPr>
              <w:t>数额</w:t>
            </w:r>
            <w:r>
              <w:rPr>
                <w:rFonts w:hint="eastAsia" w:ascii="宋体" w:hAnsi="宋体" w:eastAsia="宋体" w:cs="宋体"/>
                <w:color w:val="000000"/>
                <w:kern w:val="0"/>
                <w:sz w:val="15"/>
                <w:szCs w:val="15"/>
                <w:highlight w:val="none"/>
              </w:rPr>
              <w:t>＝</w:t>
            </w:r>
            <w:r>
              <w:rPr>
                <w:rFonts w:ascii="宋体" w:hAnsi="宋体" w:eastAsia="宋体" w:cs="宋体"/>
                <w:color w:val="000000"/>
                <w:kern w:val="0"/>
                <w:sz w:val="15"/>
                <w:szCs w:val="15"/>
                <w:highlight w:val="none"/>
              </w:rPr>
              <w:t>2</w:t>
            </w:r>
            <w:r>
              <w:rPr>
                <w:rFonts w:hint="eastAsia" w:ascii="宋体" w:hAnsi="宋体" w:eastAsia="宋体" w:cs="宋体"/>
                <w:color w:val="000000"/>
                <w:kern w:val="0"/>
                <w:sz w:val="15"/>
                <w:szCs w:val="15"/>
                <w:highlight w:val="none"/>
              </w:rPr>
              <w:t>00×（1+</w:t>
            </w:r>
            <w:r>
              <w:rPr>
                <w:rFonts w:hint="eastAsia" w:ascii="宋体" w:hAnsi="宋体" w:eastAsia="宋体" w:cs="宋体"/>
                <w:color w:val="000000"/>
                <w:kern w:val="0"/>
                <w:sz w:val="15"/>
                <w:szCs w:val="15"/>
                <w:highlight w:val="none"/>
                <w:lang w:eastAsia="zh-CN"/>
              </w:rPr>
              <w:t>情节系数</w:t>
            </w:r>
            <w:r>
              <w:rPr>
                <w:rFonts w:ascii="宋体" w:hAnsi="宋体" w:eastAsia="宋体" w:cs="宋体"/>
                <w:color w:val="000000"/>
                <w:kern w:val="0"/>
                <w:sz w:val="15"/>
                <w:szCs w:val="15"/>
                <w:highlight w:val="none"/>
              </w:rPr>
              <w:t>）</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95"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23</w:t>
            </w:r>
          </w:p>
        </w:tc>
        <w:tc>
          <w:tcPr>
            <w:tcW w:w="1626"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食品摊贩使用食品添加剂的记录、公示不规范</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违反条款：第二十条第一项；</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处罚条款：第二十九条，责令限期改正；逾期拒不改正的，对食品摊贩处200元以上500元以下罚款。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w:t>
            </w:r>
            <w:r>
              <w:rPr>
                <w:rFonts w:ascii="宋体" w:hAnsi="宋体" w:eastAsia="宋体" w:cs="宋体"/>
                <w:color w:val="000000"/>
                <w:kern w:val="0"/>
                <w:sz w:val="15"/>
                <w:szCs w:val="15"/>
                <w:highlight w:val="none"/>
              </w:rPr>
              <w:t>数额</w:t>
            </w:r>
            <w:r>
              <w:rPr>
                <w:rFonts w:hint="eastAsia" w:ascii="宋体" w:hAnsi="宋体" w:eastAsia="宋体" w:cs="宋体"/>
                <w:color w:val="000000"/>
                <w:kern w:val="0"/>
                <w:sz w:val="15"/>
                <w:szCs w:val="15"/>
                <w:highlight w:val="none"/>
              </w:rPr>
              <w:t>＝</w:t>
            </w:r>
            <w:r>
              <w:rPr>
                <w:rFonts w:ascii="宋体" w:hAnsi="宋体" w:eastAsia="宋体" w:cs="宋体"/>
                <w:color w:val="000000"/>
                <w:kern w:val="0"/>
                <w:sz w:val="15"/>
                <w:szCs w:val="15"/>
                <w:highlight w:val="none"/>
              </w:rPr>
              <w:t>2</w:t>
            </w:r>
            <w:r>
              <w:rPr>
                <w:rFonts w:hint="eastAsia" w:ascii="宋体" w:hAnsi="宋体" w:eastAsia="宋体" w:cs="宋体"/>
                <w:color w:val="000000"/>
                <w:kern w:val="0"/>
                <w:sz w:val="15"/>
                <w:szCs w:val="15"/>
                <w:highlight w:val="none"/>
              </w:rPr>
              <w:t>00×（1+</w:t>
            </w:r>
            <w:r>
              <w:rPr>
                <w:rFonts w:hint="eastAsia" w:ascii="宋体" w:hAnsi="宋体" w:eastAsia="宋体" w:cs="宋体"/>
                <w:color w:val="000000"/>
                <w:kern w:val="0"/>
                <w:sz w:val="15"/>
                <w:szCs w:val="15"/>
                <w:highlight w:val="none"/>
                <w:lang w:eastAsia="zh-CN"/>
              </w:rPr>
              <w:t>情节系数</w:t>
            </w:r>
            <w:r>
              <w:rPr>
                <w:rFonts w:ascii="宋体" w:hAnsi="宋体" w:eastAsia="宋体" w:cs="宋体"/>
                <w:color w:val="000000"/>
                <w:kern w:val="0"/>
                <w:sz w:val="15"/>
                <w:szCs w:val="15"/>
                <w:highlight w:val="none"/>
              </w:rPr>
              <w:t>）</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jc w:val="center"/>
        </w:trPr>
        <w:tc>
          <w:tcPr>
            <w:tcW w:w="13515" w:type="dxa"/>
            <w:gridSpan w:val="10"/>
            <w:shd w:val="clear" w:color="auto" w:fill="auto"/>
            <w:noWrap w:val="0"/>
            <w:vAlign w:val="center"/>
          </w:tcPr>
          <w:p>
            <w:pPr>
              <w:pStyle w:val="2"/>
              <w:keepNext w:val="0"/>
              <w:keepLines w:val="0"/>
              <w:rPr>
                <w:rFonts w:ascii="黑体" w:hAnsi="黑体" w:eastAsia="黑体"/>
                <w:b w:val="0"/>
                <w:color w:val="000000"/>
                <w:sz w:val="24"/>
                <w:szCs w:val="24"/>
                <w:highlight w:val="none"/>
              </w:rPr>
            </w:pPr>
            <w:bookmarkStart w:id="165" w:name="_Toc41635676"/>
            <w:bookmarkStart w:id="166" w:name="_Toc110851491"/>
            <w:bookmarkStart w:id="167" w:name="_Toc1837725254"/>
            <w:r>
              <w:rPr>
                <w:rFonts w:hint="eastAsia" w:ascii="黑体" w:hAnsi="黑体" w:eastAsia="黑体"/>
                <w:b w:val="0"/>
                <w:color w:val="000000"/>
                <w:sz w:val="28"/>
                <w:szCs w:val="28"/>
                <w:highlight w:val="none"/>
              </w:rPr>
              <w:t>能源运行管理方面</w:t>
            </w:r>
            <w:bookmarkEnd w:id="165"/>
            <w:bookmarkEnd w:id="166"/>
            <w:bookmarkEnd w:id="16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390" w:hRule="atLeast"/>
          <w:jc w:val="center"/>
        </w:trPr>
        <w:tc>
          <w:tcPr>
            <w:tcW w:w="13515" w:type="dxa"/>
            <w:gridSpan w:val="10"/>
            <w:shd w:val="clear" w:color="auto" w:fill="auto"/>
            <w:noWrap w:val="0"/>
            <w:vAlign w:val="center"/>
          </w:tcPr>
          <w:p>
            <w:pPr>
              <w:keepNext w:val="0"/>
              <w:keepLines w:val="0"/>
              <w:pageBreakBefore w:val="0"/>
              <w:widowControl w:val="0"/>
              <w:kinsoku/>
              <w:wordWrap/>
              <w:overflowPunct/>
              <w:topLinePunct w:val="0"/>
              <w:autoSpaceDN/>
              <w:bidi w:val="0"/>
              <w:adjustRightInd/>
              <w:snapToGrid/>
              <w:spacing w:line="240" w:lineRule="auto"/>
              <w:jc w:val="center"/>
              <w:textAlignment w:val="auto"/>
              <w:rPr>
                <w:rFonts w:ascii="宋体" w:hAnsi="宋体" w:eastAsia="宋体"/>
                <w:b/>
                <w:color w:val="000000"/>
                <w:kern w:val="0"/>
                <w:sz w:val="21"/>
                <w:szCs w:val="21"/>
                <w:highlight w:val="none"/>
              </w:rPr>
            </w:pPr>
            <w:r>
              <w:rPr>
                <w:rFonts w:hint="eastAsia" w:ascii="宋体" w:hAnsi="宋体" w:eastAsia="宋体"/>
                <w:b/>
                <w:color w:val="000000"/>
                <w:kern w:val="0"/>
                <w:sz w:val="21"/>
                <w:szCs w:val="21"/>
                <w:highlight w:val="none"/>
              </w:rPr>
              <w:t>煤炭经营管理类案由3</w:t>
            </w:r>
            <w:r>
              <w:rPr>
                <w:rFonts w:ascii="宋体" w:hAnsi="宋体" w:eastAsia="宋体"/>
                <w:b/>
                <w:color w:val="000000"/>
                <w:kern w:val="0"/>
                <w:sz w:val="21"/>
                <w:szCs w:val="21"/>
                <w:highlight w:val="none"/>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jc w:val="center"/>
        </w:trPr>
        <w:tc>
          <w:tcPr>
            <w:tcW w:w="13515" w:type="dxa"/>
            <w:gridSpan w:val="10"/>
            <w:shd w:val="clear" w:color="auto" w:fill="FFFFFF"/>
            <w:noWrap w:val="0"/>
            <w:vAlign w:val="center"/>
          </w:tcPr>
          <w:p>
            <w:pPr>
              <w:pStyle w:val="3"/>
              <w:keepNext w:val="0"/>
              <w:keepLines w:val="0"/>
              <w:pageBreakBefore w:val="0"/>
              <w:widowControl w:val="0"/>
              <w:kinsoku/>
              <w:wordWrap/>
              <w:overflowPunct/>
              <w:topLinePunct w:val="0"/>
              <w:autoSpaceDN/>
              <w:bidi w:val="0"/>
              <w:adjustRightInd/>
              <w:snapToGrid/>
              <w:spacing w:line="240" w:lineRule="auto"/>
              <w:textAlignment w:val="auto"/>
              <w:rPr>
                <w:rFonts w:ascii="宋体" w:hAnsi="宋体" w:eastAsia="宋体"/>
                <w:color w:val="000000"/>
                <w:sz w:val="21"/>
                <w:szCs w:val="21"/>
                <w:highlight w:val="none"/>
              </w:rPr>
            </w:pPr>
            <w:bookmarkStart w:id="168" w:name="_Toc110851492"/>
            <w:bookmarkStart w:id="169" w:name="_Toc1575716309"/>
            <w:bookmarkStart w:id="170" w:name="_Toc1482088652"/>
            <w:r>
              <w:rPr>
                <w:rFonts w:hint="eastAsia" w:ascii="宋体" w:hAnsi="宋体" w:eastAsia="宋体"/>
                <w:color w:val="000000"/>
                <w:sz w:val="21"/>
                <w:szCs w:val="21"/>
                <w:highlight w:val="none"/>
              </w:rPr>
              <w:t>《中华人民共和国煤炭法》案由</w:t>
            </w:r>
            <w:r>
              <w:rPr>
                <w:rFonts w:ascii="宋体" w:hAnsi="宋体" w:eastAsia="宋体"/>
                <w:color w:val="000000"/>
                <w:sz w:val="21"/>
                <w:szCs w:val="21"/>
                <w:highlight w:val="none"/>
              </w:rPr>
              <w:t>3</w:t>
            </w:r>
            <w:r>
              <w:rPr>
                <w:rFonts w:hint="eastAsia" w:ascii="宋体" w:hAnsi="宋体" w:eastAsia="宋体"/>
                <w:color w:val="000000"/>
                <w:sz w:val="21"/>
                <w:szCs w:val="21"/>
                <w:highlight w:val="none"/>
              </w:rPr>
              <w:t>项</w:t>
            </w:r>
            <w:bookmarkEnd w:id="168"/>
            <w:bookmarkEnd w:id="169"/>
            <w:bookmarkEnd w:id="17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418" w:hRule="atLeast"/>
          <w:jc w:val="center"/>
        </w:trPr>
        <w:tc>
          <w:tcPr>
            <w:tcW w:w="714" w:type="dxa"/>
            <w:tcBorders>
              <w:bottom w:val="single" w:color="auto" w:sz="4" w:space="0"/>
            </w:tcBorders>
            <w:shd w:val="clear" w:color="auto" w:fill="FFFFFF"/>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1626" w:type="dxa"/>
            <w:gridSpan w:val="2"/>
            <w:shd w:val="clear" w:color="auto" w:fill="FFFFFF"/>
            <w:noWrap w:val="0"/>
            <w:vAlign w:val="center"/>
          </w:tcPr>
          <w:p>
            <w:pPr>
              <w:spacing w:line="220"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擅自开采保安煤柱或者采用危及相邻煤矿生产安全的危险方法采矿作业</w:t>
            </w:r>
          </w:p>
        </w:tc>
        <w:tc>
          <w:tcPr>
            <w:tcW w:w="2981" w:type="dxa"/>
            <w:shd w:val="clear" w:color="auto" w:fill="FFFFFF"/>
            <w:noWrap w:val="0"/>
            <w:vAlign w:val="center"/>
          </w:tcPr>
          <w:p>
            <w:pPr>
              <w:spacing w:line="220"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违反条款：《中华人民共和国煤炭法》第二十四条第二款；处罚条款：第五十八条，由劳动行政主管部门会同煤炭管理部门责令停止作业；由煤炭管理部门没收违法所得，并处违法所得一倍以上五倍以下的罚款。</w:t>
            </w:r>
          </w:p>
        </w:tc>
        <w:tc>
          <w:tcPr>
            <w:tcW w:w="851" w:type="dxa"/>
            <w:shd w:val="clear" w:color="auto" w:fill="FFFFFF"/>
            <w:noWrap w:val="0"/>
            <w:vAlign w:val="center"/>
          </w:tcPr>
          <w:p>
            <w:pPr>
              <w:spacing w:line="220"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违法所得</w:t>
            </w:r>
          </w:p>
        </w:tc>
        <w:tc>
          <w:tcPr>
            <w:tcW w:w="840" w:type="dxa"/>
            <w:shd w:val="clear" w:color="auto" w:fill="FFFFFF"/>
            <w:noWrap w:val="0"/>
            <w:vAlign w:val="center"/>
          </w:tcPr>
          <w:p>
            <w:pPr>
              <w:spacing w:line="220"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shd w:val="clear" w:color="auto" w:fill="FFFFFF"/>
            <w:noWrap w:val="0"/>
            <w:vAlign w:val="center"/>
          </w:tcPr>
          <w:p>
            <w:pPr>
              <w:spacing w:line="220"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1.存在较大安全隐患的，系数2</w:t>
            </w:r>
            <w:r>
              <w:rPr>
                <w:rFonts w:ascii="宋体" w:hAnsi="宋体" w:eastAsia="宋体" w:cs="宋体"/>
                <w:color w:val="000000"/>
                <w:kern w:val="0"/>
                <w:sz w:val="15"/>
                <w:szCs w:val="15"/>
                <w:highlight w:val="none"/>
              </w:rPr>
              <w:t>-3</w:t>
            </w:r>
            <w:r>
              <w:rPr>
                <w:rFonts w:hint="eastAsia" w:ascii="宋体" w:hAnsi="宋体" w:eastAsia="宋体" w:cs="宋体"/>
                <w:color w:val="000000"/>
                <w:kern w:val="0"/>
                <w:sz w:val="15"/>
                <w:szCs w:val="15"/>
                <w:highlight w:val="none"/>
              </w:rPr>
              <w:t>；2.发生安全事故的，系数4</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3.存在基准2.1.3规定情形的，系数按照相关规定确定（基准2.1.3.5不适用）。</w:t>
            </w:r>
          </w:p>
        </w:tc>
        <w:tc>
          <w:tcPr>
            <w:tcW w:w="1949" w:type="dxa"/>
            <w:gridSpan w:val="2"/>
            <w:shd w:val="clear" w:color="auto" w:fill="FFFFFF"/>
            <w:noWrap w:val="0"/>
            <w:vAlign w:val="center"/>
          </w:tcPr>
          <w:p>
            <w:pPr>
              <w:spacing w:line="22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罚款数额＝违法所得×（1＋</w:t>
            </w:r>
            <w:r>
              <w:rPr>
                <w:rFonts w:hint="eastAsia" w:ascii="宋体" w:hAnsi="宋体" w:eastAsia="宋体"/>
                <w:color w:val="00000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shd w:val="clear" w:color="auto" w:fill="FFFFFF"/>
            <w:noWrap w:val="0"/>
            <w:vAlign w:val="center"/>
          </w:tcPr>
          <w:p>
            <w:pPr>
              <w:spacing w:line="22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罚款数额不超过违法所得五倍。</w:t>
            </w:r>
          </w:p>
          <w:p>
            <w:pPr>
              <w:spacing w:line="22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构成犯罪的，由司法机关依法追究刑事责任。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966" w:hRule="atLeast"/>
          <w:jc w:val="center"/>
        </w:trPr>
        <w:tc>
          <w:tcPr>
            <w:tcW w:w="714" w:type="dxa"/>
            <w:shd w:val="clear" w:color="auto" w:fill="FFFFFF"/>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2</w:t>
            </w:r>
          </w:p>
        </w:tc>
        <w:tc>
          <w:tcPr>
            <w:tcW w:w="1626" w:type="dxa"/>
            <w:gridSpan w:val="2"/>
            <w:shd w:val="clear" w:color="auto" w:fill="FFFFFF"/>
            <w:noWrap w:val="0"/>
            <w:vAlign w:val="center"/>
          </w:tcPr>
          <w:p>
            <w:pPr>
              <w:spacing w:line="220"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未经批准或者未采取安全措施在煤矿采区范围内进行危及煤矿安全的作业</w:t>
            </w:r>
          </w:p>
        </w:tc>
        <w:tc>
          <w:tcPr>
            <w:tcW w:w="2981" w:type="dxa"/>
            <w:shd w:val="clear" w:color="auto" w:fill="FFFFFF"/>
            <w:noWrap w:val="0"/>
            <w:vAlign w:val="center"/>
          </w:tcPr>
          <w:p>
            <w:pPr>
              <w:spacing w:line="220"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违反条款：《中华人民共和国煤炭法》第五十二条第一款；处罚条款：第六十二条，责令停止作业，可以并处五万元以下的罚款。</w:t>
            </w:r>
          </w:p>
        </w:tc>
        <w:tc>
          <w:tcPr>
            <w:tcW w:w="851" w:type="dxa"/>
            <w:shd w:val="clear" w:color="auto" w:fill="FFFFFF"/>
            <w:noWrap w:val="0"/>
            <w:vAlign w:val="center"/>
          </w:tcPr>
          <w:p>
            <w:pPr>
              <w:spacing w:line="220"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10000</w:t>
            </w:r>
          </w:p>
        </w:tc>
        <w:tc>
          <w:tcPr>
            <w:tcW w:w="840" w:type="dxa"/>
            <w:shd w:val="clear" w:color="auto" w:fill="FFFFFF"/>
            <w:noWrap w:val="0"/>
            <w:vAlign w:val="center"/>
          </w:tcPr>
          <w:p>
            <w:pPr>
              <w:spacing w:line="220"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shd w:val="clear" w:color="auto" w:fill="FFFFFF"/>
            <w:noWrap w:val="0"/>
            <w:vAlign w:val="center"/>
          </w:tcPr>
          <w:p>
            <w:pPr>
              <w:spacing w:line="220"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1.存在较大安全隐患的，系数2</w:t>
            </w:r>
            <w:r>
              <w:rPr>
                <w:rFonts w:ascii="宋体" w:hAnsi="宋体" w:eastAsia="宋体" w:cs="宋体"/>
                <w:color w:val="000000"/>
                <w:kern w:val="0"/>
                <w:sz w:val="15"/>
                <w:szCs w:val="15"/>
                <w:highlight w:val="none"/>
              </w:rPr>
              <w:t>-3</w:t>
            </w:r>
            <w:r>
              <w:rPr>
                <w:rFonts w:hint="eastAsia" w:ascii="宋体" w:hAnsi="宋体" w:eastAsia="宋体" w:cs="宋体"/>
                <w:color w:val="000000"/>
                <w:kern w:val="0"/>
                <w:sz w:val="15"/>
                <w:szCs w:val="15"/>
                <w:highlight w:val="none"/>
              </w:rPr>
              <w:t>；2.发生安全事故的，系数4</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3.存在基准2.1.3规定情形的，系数按照相关规定确定（基准2.1.3.5不适用）。</w:t>
            </w:r>
          </w:p>
        </w:tc>
        <w:tc>
          <w:tcPr>
            <w:tcW w:w="1949" w:type="dxa"/>
            <w:gridSpan w:val="2"/>
            <w:shd w:val="clear" w:color="auto" w:fill="FFFFFF"/>
            <w:noWrap w:val="0"/>
            <w:vAlign w:val="center"/>
          </w:tcPr>
          <w:p>
            <w:pPr>
              <w:spacing w:line="22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罚款数额＝10000×（1＋</w:t>
            </w:r>
            <w:r>
              <w:rPr>
                <w:rFonts w:hint="eastAsia" w:ascii="宋体" w:hAnsi="宋体" w:eastAsia="宋体"/>
                <w:color w:val="00000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shd w:val="clear" w:color="auto" w:fill="FFFFFF"/>
            <w:noWrap w:val="0"/>
            <w:vAlign w:val="center"/>
          </w:tcPr>
          <w:p>
            <w:pPr>
              <w:spacing w:line="22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w:t>
            </w:r>
            <w:r>
              <w:rPr>
                <w:rFonts w:hint="eastAsia" w:ascii="宋体" w:hAnsi="宋体" w:eastAsia="宋体" w:cs="宋体"/>
                <w:color w:val="000000"/>
                <w:kern w:val="0"/>
                <w:sz w:val="15"/>
                <w:szCs w:val="15"/>
                <w:highlight w:val="none"/>
                <w:lang w:eastAsia="zh-CN"/>
              </w:rPr>
              <w:t>其他</w:t>
            </w:r>
            <w:r>
              <w:rPr>
                <w:rFonts w:ascii="宋体" w:hAnsi="宋体" w:eastAsia="宋体" w:cs="宋体"/>
                <w:color w:val="000000"/>
                <w:kern w:val="0"/>
                <w:sz w:val="15"/>
                <w:szCs w:val="15"/>
                <w:highlight w:val="none"/>
              </w:rPr>
              <w:t>额度处罚的</w:t>
            </w:r>
            <w:r>
              <w:rPr>
                <w:rFonts w:hint="eastAsia" w:ascii="宋体" w:hAnsi="宋体" w:eastAsia="宋体" w:cs="宋体"/>
                <w:color w:val="000000"/>
                <w:kern w:val="0"/>
                <w:sz w:val="15"/>
                <w:szCs w:val="15"/>
                <w:highlight w:val="none"/>
              </w:rPr>
              <w:t>，报案审会讨论决定。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2065" w:hRule="atLeast"/>
          <w:jc w:val="center"/>
        </w:trPr>
        <w:tc>
          <w:tcPr>
            <w:tcW w:w="714" w:type="dxa"/>
            <w:shd w:val="clear" w:color="auto" w:fill="FFFFFF"/>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3</w:t>
            </w:r>
          </w:p>
        </w:tc>
        <w:tc>
          <w:tcPr>
            <w:tcW w:w="1626" w:type="dxa"/>
            <w:gridSpan w:val="2"/>
            <w:shd w:val="clear" w:color="auto" w:fill="FFFFFF"/>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在煤炭产品中掺杂、掺假，以次充好</w:t>
            </w:r>
          </w:p>
        </w:tc>
        <w:tc>
          <w:tcPr>
            <w:tcW w:w="2981" w:type="dxa"/>
            <w:shd w:val="clear" w:color="auto" w:fill="FFFFFF"/>
            <w:noWrap w:val="0"/>
            <w:vAlign w:val="center"/>
          </w:tcPr>
          <w:p>
            <w:pPr>
              <w:spacing w:line="232" w:lineRule="exact"/>
              <w:ind w:right="315" w:rightChars="150"/>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违反条款：《中华人民共和国煤炭法》第四十三条第二款；处罚条款：第五十九条，责令停止销售，没收违法所得，并处违法所得一倍以上五倍以下的罚款。</w:t>
            </w:r>
          </w:p>
        </w:tc>
        <w:tc>
          <w:tcPr>
            <w:tcW w:w="851" w:type="dxa"/>
            <w:shd w:val="clear" w:color="auto" w:fill="FFFFFF"/>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违法所得</w:t>
            </w:r>
          </w:p>
        </w:tc>
        <w:tc>
          <w:tcPr>
            <w:tcW w:w="840" w:type="dxa"/>
            <w:shd w:val="clear" w:color="auto" w:fill="FFFFFF"/>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shd w:val="clear" w:color="auto" w:fill="FFFFFF"/>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造成严重后果或者社会恶劣影响的，系数4</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2.存在基准2.1.3规定情形的，系数按照相关规定确定（基准2.1.3.5不适用）。</w:t>
            </w:r>
          </w:p>
        </w:tc>
        <w:tc>
          <w:tcPr>
            <w:tcW w:w="1949" w:type="dxa"/>
            <w:gridSpan w:val="2"/>
            <w:shd w:val="clear" w:color="auto" w:fill="FFFFFF"/>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罚款数额＝违法所得×（1＋</w:t>
            </w:r>
            <w:r>
              <w:rPr>
                <w:rFonts w:hint="eastAsia" w:ascii="宋体" w:hAnsi="宋体" w:eastAsia="宋体"/>
                <w:color w:val="00000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shd w:val="clear" w:color="auto" w:fill="FFFFFF"/>
            <w:noWrap w:val="0"/>
            <w:vAlign w:val="center"/>
          </w:tcPr>
          <w:p>
            <w:pPr>
              <w:autoSpaceDE w:val="0"/>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罚款数额不超过违法所得五倍。</w:t>
            </w:r>
          </w:p>
          <w:p>
            <w:pPr>
              <w:autoSpaceDE w:val="0"/>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构成犯罪的，由司法机关依法追究刑事责任。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423" w:hRule="atLeast"/>
          <w:jc w:val="center"/>
        </w:trPr>
        <w:tc>
          <w:tcPr>
            <w:tcW w:w="13515" w:type="dxa"/>
            <w:gridSpan w:val="10"/>
            <w:tcBorders>
              <w:bottom w:val="single" w:color="auto" w:sz="4" w:space="0"/>
            </w:tcBorders>
            <w:shd w:val="clear" w:color="auto" w:fill="FFFFFF"/>
            <w:noWrap w:val="0"/>
            <w:vAlign w:val="center"/>
          </w:tcPr>
          <w:p>
            <w:pPr>
              <w:keepNext w:val="0"/>
              <w:keepLines w:val="0"/>
              <w:pageBreakBefore w:val="0"/>
              <w:widowControl w:val="0"/>
              <w:kinsoku/>
              <w:wordWrap/>
              <w:overflowPunct/>
              <w:topLinePunct w:val="0"/>
              <w:autoSpaceDN/>
              <w:bidi w:val="0"/>
              <w:adjustRightInd/>
              <w:snapToGrid/>
              <w:spacing w:line="240" w:lineRule="auto"/>
              <w:jc w:val="center"/>
              <w:textAlignment w:val="auto"/>
              <w:rPr>
                <w:rFonts w:ascii="宋体" w:hAnsi="宋体" w:eastAsia="宋体"/>
                <w:b/>
                <w:color w:val="000000"/>
                <w:kern w:val="0"/>
                <w:sz w:val="21"/>
                <w:szCs w:val="21"/>
                <w:highlight w:val="none"/>
              </w:rPr>
            </w:pPr>
            <w:r>
              <w:rPr>
                <w:rFonts w:hint="eastAsia" w:ascii="宋体" w:hAnsi="宋体" w:eastAsia="宋体"/>
                <w:b/>
                <w:color w:val="000000"/>
                <w:kern w:val="0"/>
                <w:sz w:val="21"/>
                <w:szCs w:val="21"/>
                <w:highlight w:val="none"/>
              </w:rPr>
              <w:t>可再生能源管理类案由2项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jc w:val="center"/>
        </w:trPr>
        <w:tc>
          <w:tcPr>
            <w:tcW w:w="13515" w:type="dxa"/>
            <w:gridSpan w:val="10"/>
            <w:tcBorders>
              <w:bottom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N/>
              <w:bidi w:val="0"/>
              <w:adjustRightInd/>
              <w:snapToGrid/>
              <w:spacing w:line="240" w:lineRule="auto"/>
              <w:textAlignment w:val="auto"/>
              <w:rPr>
                <w:rFonts w:ascii="宋体" w:hAnsi="宋体" w:eastAsia="宋体"/>
                <w:color w:val="000000"/>
                <w:sz w:val="21"/>
                <w:szCs w:val="21"/>
                <w:highlight w:val="none"/>
              </w:rPr>
            </w:pPr>
            <w:bookmarkStart w:id="171" w:name="_Toc1932982768"/>
            <w:bookmarkStart w:id="172" w:name="_Toc110851493"/>
            <w:bookmarkStart w:id="173" w:name="_Toc2034120967"/>
            <w:r>
              <w:rPr>
                <w:rFonts w:hint="eastAsia" w:ascii="宋体" w:hAnsi="宋体" w:eastAsia="宋体"/>
                <w:color w:val="000000"/>
                <w:sz w:val="21"/>
                <w:szCs w:val="21"/>
                <w:highlight w:val="none"/>
              </w:rPr>
              <w:t>《中华人民共和国可再生能源法》案由2项</w:t>
            </w:r>
            <w:bookmarkEnd w:id="171"/>
            <w:bookmarkEnd w:id="172"/>
            <w:bookmarkEnd w:id="17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492" w:hRule="atLeast"/>
          <w:jc w:val="center"/>
        </w:trPr>
        <w:tc>
          <w:tcPr>
            <w:tcW w:w="714" w:type="dxa"/>
            <w:shd w:val="clear" w:color="auto" w:fill="FFFFFF"/>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1626" w:type="dxa"/>
            <w:gridSpan w:val="2"/>
            <w:shd w:val="clear" w:color="auto" w:fill="FFFFFF"/>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经营燃气管网、热力管网的企业不准许符合入网技术标准的燃气、热力入网</w:t>
            </w:r>
          </w:p>
        </w:tc>
        <w:tc>
          <w:tcPr>
            <w:tcW w:w="2981" w:type="dxa"/>
            <w:shd w:val="clear" w:color="auto" w:fill="FFFFFF"/>
            <w:noWrap w:val="0"/>
            <w:vAlign w:val="center"/>
          </w:tcPr>
          <w:p>
            <w:pPr>
              <w:spacing w:before="100" w:beforeAutospacing="1" w:after="100" w:afterAutospacing="1" w:line="232" w:lineRule="exact"/>
              <w:jc w:val="lef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违反条款：第十六条第二款；处罚条款：第三十条，责令限期改正；拒不改正的，处以燃气、热力生产企业经济损失额一倍以下的罚款。</w:t>
            </w:r>
          </w:p>
        </w:tc>
        <w:tc>
          <w:tcPr>
            <w:tcW w:w="851" w:type="dxa"/>
            <w:shd w:val="clear" w:color="auto" w:fill="FFFFFF"/>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经济</w:t>
            </w:r>
          </w:p>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损失额</w:t>
            </w:r>
          </w:p>
        </w:tc>
        <w:tc>
          <w:tcPr>
            <w:tcW w:w="840" w:type="dxa"/>
            <w:shd w:val="clear" w:color="auto" w:fill="FFFFFF"/>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shd w:val="clear" w:color="auto" w:fill="FFFFFF"/>
            <w:noWrap w:val="0"/>
            <w:vAlign w:val="center"/>
          </w:tcPr>
          <w:p>
            <w:pPr>
              <w:spacing w:line="232" w:lineRule="exact"/>
              <w:rPr>
                <w:rFonts w:ascii="宋体" w:hAnsi="宋体" w:eastAsia="宋体"/>
                <w:color w:val="000000"/>
                <w:sz w:val="15"/>
                <w:szCs w:val="15"/>
                <w:highlight w:val="none"/>
              </w:rPr>
            </w:pPr>
          </w:p>
        </w:tc>
        <w:tc>
          <w:tcPr>
            <w:tcW w:w="1949" w:type="dxa"/>
            <w:gridSpan w:val="2"/>
            <w:shd w:val="clear" w:color="auto" w:fill="FFFFFF"/>
            <w:noWrap w:val="0"/>
            <w:vAlign w:val="center"/>
          </w:tcPr>
          <w:p>
            <w:pPr>
              <w:spacing w:line="232" w:lineRule="exact"/>
              <w:rPr>
                <w:rFonts w:ascii="宋体" w:hAnsi="宋体" w:eastAsia="宋体"/>
                <w:color w:val="000000"/>
                <w:sz w:val="15"/>
                <w:szCs w:val="15"/>
                <w:highlight w:val="none"/>
              </w:rPr>
            </w:pPr>
          </w:p>
        </w:tc>
        <w:tc>
          <w:tcPr>
            <w:tcW w:w="2178" w:type="dxa"/>
            <w:shd w:val="clear" w:color="auto" w:fill="FFFFFF"/>
            <w:noWrap w:val="0"/>
            <w:vAlign w:val="center"/>
          </w:tcPr>
          <w:p>
            <w:pPr>
              <w:spacing w:line="232" w:lineRule="exact"/>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rPr>
              <w:t>按照规定执行</w:t>
            </w:r>
            <w:r>
              <w:rPr>
                <w:rFonts w:hint="eastAsia" w:ascii="宋体" w:hAnsi="宋体" w:eastAsia="宋体"/>
                <w:color w:val="00000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993" w:hRule="atLeast"/>
          <w:jc w:val="center"/>
        </w:trPr>
        <w:tc>
          <w:tcPr>
            <w:tcW w:w="714" w:type="dxa"/>
            <w:shd w:val="clear" w:color="auto" w:fill="FFFFFF"/>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2</w:t>
            </w:r>
          </w:p>
        </w:tc>
        <w:tc>
          <w:tcPr>
            <w:tcW w:w="1626" w:type="dxa"/>
            <w:gridSpan w:val="2"/>
            <w:shd w:val="clear" w:color="auto" w:fill="FFFFFF"/>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石油销售企业未按照规定将符合国家标准的生物液体燃料纳入其燃料销售体系</w:t>
            </w:r>
          </w:p>
        </w:tc>
        <w:tc>
          <w:tcPr>
            <w:tcW w:w="2981" w:type="dxa"/>
            <w:shd w:val="clear" w:color="auto" w:fill="FFFFFF"/>
            <w:noWrap w:val="0"/>
            <w:vAlign w:val="center"/>
          </w:tcPr>
          <w:p>
            <w:pPr>
              <w:spacing w:before="100" w:beforeAutospacing="1" w:after="100" w:afterAutospacing="1" w:line="232" w:lineRule="exact"/>
              <w:jc w:val="lef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违反条款：第十六条第三款；处罚条款：第三十一条，责令限期改正；拒不改正的，处以生物液体燃料生产企业经济损失额一倍以下的罚款。</w:t>
            </w:r>
          </w:p>
        </w:tc>
        <w:tc>
          <w:tcPr>
            <w:tcW w:w="851" w:type="dxa"/>
            <w:shd w:val="clear" w:color="auto" w:fill="FFFFFF"/>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经济</w:t>
            </w:r>
          </w:p>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损失额</w:t>
            </w:r>
          </w:p>
        </w:tc>
        <w:tc>
          <w:tcPr>
            <w:tcW w:w="840" w:type="dxa"/>
            <w:shd w:val="clear" w:color="auto" w:fill="FFFFFF"/>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shd w:val="clear" w:color="auto" w:fill="FFFFFF"/>
            <w:noWrap w:val="0"/>
            <w:vAlign w:val="center"/>
          </w:tcPr>
          <w:p>
            <w:pPr>
              <w:spacing w:line="232" w:lineRule="exact"/>
              <w:rPr>
                <w:rFonts w:ascii="宋体" w:hAnsi="宋体" w:eastAsia="宋体"/>
                <w:color w:val="000000"/>
                <w:sz w:val="15"/>
                <w:szCs w:val="15"/>
                <w:highlight w:val="none"/>
              </w:rPr>
            </w:pPr>
          </w:p>
        </w:tc>
        <w:tc>
          <w:tcPr>
            <w:tcW w:w="1949" w:type="dxa"/>
            <w:gridSpan w:val="2"/>
            <w:shd w:val="clear" w:color="auto" w:fill="FFFFFF"/>
            <w:noWrap w:val="0"/>
            <w:vAlign w:val="center"/>
          </w:tcPr>
          <w:p>
            <w:pPr>
              <w:spacing w:line="232" w:lineRule="exact"/>
              <w:rPr>
                <w:rFonts w:ascii="宋体" w:hAnsi="宋体" w:eastAsia="宋体"/>
                <w:color w:val="000000"/>
                <w:sz w:val="15"/>
                <w:szCs w:val="15"/>
                <w:highlight w:val="none"/>
              </w:rPr>
            </w:pPr>
          </w:p>
        </w:tc>
        <w:tc>
          <w:tcPr>
            <w:tcW w:w="2178" w:type="dxa"/>
            <w:shd w:val="clear" w:color="auto" w:fill="FFFFFF"/>
            <w:noWrap w:val="0"/>
            <w:vAlign w:val="center"/>
          </w:tcPr>
          <w:p>
            <w:pPr>
              <w:spacing w:line="232" w:lineRule="exact"/>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rPr>
              <w:t>按照规定执行</w:t>
            </w:r>
            <w:r>
              <w:rPr>
                <w:rFonts w:hint="eastAsia" w:ascii="宋体" w:hAnsi="宋体" w:eastAsia="宋体"/>
                <w:color w:val="00000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358" w:hRule="atLeast"/>
          <w:jc w:val="center"/>
        </w:trPr>
        <w:tc>
          <w:tcPr>
            <w:tcW w:w="13515" w:type="dxa"/>
            <w:gridSpan w:val="10"/>
            <w:shd w:val="clear" w:color="auto" w:fill="FFFFFF"/>
            <w:noWrap w:val="0"/>
            <w:vAlign w:val="center"/>
          </w:tcPr>
          <w:p>
            <w:pPr>
              <w:pStyle w:val="3"/>
              <w:keepNext w:val="0"/>
              <w:keepLines w:val="0"/>
              <w:pageBreakBefore w:val="0"/>
              <w:widowControl w:val="0"/>
              <w:kinsoku/>
              <w:wordWrap/>
              <w:overflowPunct/>
              <w:topLinePunct w:val="0"/>
              <w:autoSpaceDN/>
              <w:bidi w:val="0"/>
              <w:adjustRightInd/>
              <w:snapToGrid/>
              <w:spacing w:line="240" w:lineRule="auto"/>
              <w:jc w:val="center"/>
              <w:textAlignment w:val="auto"/>
              <w:rPr>
                <w:rFonts w:ascii="宋体" w:hAnsi="宋体" w:eastAsia="宋体"/>
                <w:color w:val="000000"/>
                <w:sz w:val="21"/>
                <w:szCs w:val="21"/>
                <w:highlight w:val="none"/>
              </w:rPr>
            </w:pPr>
            <w:bookmarkStart w:id="174" w:name="_Toc110851494"/>
            <w:bookmarkStart w:id="175" w:name="_Toc2142516953"/>
            <w:bookmarkStart w:id="176" w:name="_Toc864268915"/>
            <w:r>
              <w:rPr>
                <w:rFonts w:hint="eastAsia" w:ascii="宋体" w:hAnsi="宋体" w:eastAsia="宋体"/>
                <w:color w:val="000000"/>
                <w:sz w:val="21"/>
                <w:szCs w:val="21"/>
                <w:highlight w:val="none"/>
              </w:rPr>
              <w:t>《中华人民共和国电力法》《电力供应与使用条例》案由</w:t>
            </w:r>
            <w:r>
              <w:rPr>
                <w:rFonts w:ascii="宋体" w:hAnsi="宋体" w:eastAsia="宋体"/>
                <w:color w:val="000000"/>
                <w:sz w:val="21"/>
                <w:szCs w:val="21"/>
                <w:highlight w:val="none"/>
              </w:rPr>
              <w:t>6</w:t>
            </w:r>
            <w:r>
              <w:rPr>
                <w:rFonts w:hint="eastAsia" w:ascii="宋体" w:hAnsi="宋体" w:eastAsia="宋体"/>
                <w:color w:val="000000"/>
                <w:sz w:val="21"/>
                <w:szCs w:val="21"/>
                <w:highlight w:val="none"/>
              </w:rPr>
              <w:t>项</w:t>
            </w:r>
            <w:bookmarkEnd w:id="174"/>
            <w:bookmarkEnd w:id="175"/>
            <w:bookmarkEnd w:id="17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101" w:hRule="atLeast"/>
          <w:jc w:val="center"/>
        </w:trPr>
        <w:tc>
          <w:tcPr>
            <w:tcW w:w="714" w:type="dxa"/>
            <w:vMerge w:val="restart"/>
            <w:shd w:val="clear" w:color="auto" w:fill="FFFFFF"/>
            <w:noWrap w:val="0"/>
            <w:vAlign w:val="center"/>
          </w:tcPr>
          <w:p>
            <w:pPr>
              <w:spacing w:before="100" w:beforeAutospacing="1" w:after="100" w:afterAutospacing="1"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1626" w:type="dxa"/>
            <w:gridSpan w:val="2"/>
            <w:vMerge w:val="restart"/>
            <w:shd w:val="clear" w:color="auto" w:fill="FFFFFF"/>
            <w:noWrap w:val="0"/>
            <w:vAlign w:val="center"/>
          </w:tcPr>
          <w:p>
            <w:pPr>
              <w:autoSpaceDE w:val="0"/>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电力建设项目使用国家明令淘汰的电力设备和技术</w:t>
            </w:r>
          </w:p>
        </w:tc>
        <w:tc>
          <w:tcPr>
            <w:tcW w:w="2981" w:type="dxa"/>
            <w:shd w:val="clear" w:color="auto" w:fill="FFFFFF"/>
            <w:noWrap w:val="0"/>
            <w:vAlign w:val="center"/>
          </w:tcPr>
          <w:p>
            <w:pPr>
              <w:autoSpaceDE w:val="0"/>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违反条款：《中华人民共和国电力法》第十四条第二款；处罚条款：第六十二条第二款，责令停止使用，没收国家明令淘汰的电力设备，并处五万元以下的罚款。</w:t>
            </w:r>
          </w:p>
        </w:tc>
        <w:tc>
          <w:tcPr>
            <w:tcW w:w="851" w:type="dxa"/>
            <w:shd w:val="clear" w:color="auto" w:fill="FFFFFF"/>
            <w:noWrap w:val="0"/>
            <w:vAlign w:val="center"/>
          </w:tcPr>
          <w:p>
            <w:pPr>
              <w:autoSpaceDE w:val="0"/>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shd w:val="clear" w:color="auto" w:fill="FFFFFF"/>
            <w:noWrap w:val="0"/>
            <w:vAlign w:val="center"/>
          </w:tcPr>
          <w:p>
            <w:pPr>
              <w:autoSpaceDE w:val="0"/>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shd w:val="clear" w:color="auto" w:fill="FFFFFF"/>
            <w:noWrap w:val="0"/>
            <w:vAlign w:val="center"/>
          </w:tcPr>
          <w:p>
            <w:pPr>
              <w:autoSpaceDE w:val="0"/>
              <w:spacing w:line="232"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1.存在较大安全隐患的，系数2-3；2.发生安全事故的，系数4</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3.存在基准2.1.3规定情形的，系数按照相关规定确定（基准2.1.3.5不适用）。</w:t>
            </w:r>
          </w:p>
        </w:tc>
        <w:tc>
          <w:tcPr>
            <w:tcW w:w="1949" w:type="dxa"/>
            <w:gridSpan w:val="2"/>
            <w:shd w:val="clear" w:color="auto" w:fill="FFFFFF"/>
            <w:noWrap w:val="0"/>
            <w:vAlign w:val="center"/>
          </w:tcPr>
          <w:p>
            <w:pPr>
              <w:autoSpaceDE w:val="0"/>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罚款数额＝10000×（1＋</w:t>
            </w:r>
            <w:r>
              <w:rPr>
                <w:rFonts w:hint="eastAsia" w:ascii="宋体" w:hAnsi="宋体" w:eastAsia="宋体"/>
                <w:color w:val="00000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shd w:val="clear" w:color="auto" w:fill="FFFFFF"/>
            <w:noWrap w:val="0"/>
            <w:vAlign w:val="center"/>
          </w:tcPr>
          <w:p>
            <w:pPr>
              <w:autoSpaceDE w:val="0"/>
              <w:spacing w:line="232" w:lineRule="exac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额度处罚的，报案审会讨论决定。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2546" w:hRule="atLeast"/>
          <w:jc w:val="center"/>
        </w:trPr>
        <w:tc>
          <w:tcPr>
            <w:tcW w:w="714" w:type="dxa"/>
            <w:vMerge w:val="continue"/>
            <w:shd w:val="clear" w:color="auto" w:fill="FFFFFF"/>
            <w:noWrap w:val="0"/>
            <w:vAlign w:val="center"/>
          </w:tcPr>
          <w:p>
            <w:pPr>
              <w:spacing w:before="100" w:beforeAutospacing="1" w:after="100" w:afterAutospacing="1" w:line="232" w:lineRule="exact"/>
              <w:jc w:val="center"/>
              <w:rPr>
                <w:rFonts w:ascii="宋体" w:hAnsi="宋体" w:eastAsia="宋体"/>
                <w:color w:val="000000"/>
                <w:sz w:val="15"/>
                <w:szCs w:val="15"/>
                <w:highlight w:val="none"/>
              </w:rPr>
            </w:pPr>
          </w:p>
        </w:tc>
        <w:tc>
          <w:tcPr>
            <w:tcW w:w="1626" w:type="dxa"/>
            <w:gridSpan w:val="2"/>
            <w:vMerge w:val="continue"/>
            <w:shd w:val="clear" w:color="auto" w:fill="FFFFFF"/>
            <w:noWrap w:val="0"/>
            <w:vAlign w:val="center"/>
          </w:tcPr>
          <w:p>
            <w:pPr>
              <w:autoSpaceDE w:val="0"/>
              <w:spacing w:line="232" w:lineRule="exact"/>
              <w:rPr>
                <w:rFonts w:ascii="宋体" w:hAnsi="宋体" w:eastAsia="宋体" w:cs="宋体"/>
                <w:color w:val="000000"/>
                <w:kern w:val="0"/>
                <w:sz w:val="15"/>
                <w:szCs w:val="15"/>
                <w:highlight w:val="none"/>
              </w:rPr>
            </w:pPr>
          </w:p>
        </w:tc>
        <w:tc>
          <w:tcPr>
            <w:tcW w:w="2981" w:type="dxa"/>
            <w:shd w:val="clear" w:color="auto" w:fill="FFFFFF"/>
            <w:noWrap w:val="0"/>
            <w:vAlign w:val="center"/>
          </w:tcPr>
          <w:p>
            <w:pPr>
              <w:autoSpaceDE w:val="0"/>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中华人民共和国安全生产法》第三十八条第三款；处罚条款：第九十九条第（七）项，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tc>
        <w:tc>
          <w:tcPr>
            <w:tcW w:w="6016" w:type="dxa"/>
            <w:gridSpan w:val="5"/>
            <w:shd w:val="clear" w:color="auto" w:fill="FFFFFF"/>
            <w:noWrap w:val="0"/>
            <w:vAlign w:val="center"/>
          </w:tcPr>
          <w:p>
            <w:pPr>
              <w:autoSpaceDE w:val="0"/>
              <w:spacing w:line="232" w:lineRule="exact"/>
              <w:rPr>
                <w:rFonts w:hint="eastAsia" w:ascii="宋体" w:hAnsi="宋体" w:eastAsia="宋体" w:cs="宋体"/>
                <w:strike w:val="0"/>
                <w:dstrike w:val="0"/>
                <w:color w:val="000000"/>
                <w:kern w:val="0"/>
                <w:sz w:val="15"/>
                <w:szCs w:val="15"/>
                <w:highlight w:val="none"/>
              </w:rPr>
            </w:pPr>
            <w:r>
              <w:rPr>
                <w:rFonts w:hint="eastAsia" w:ascii="宋体" w:hAnsi="宋体" w:eastAsia="宋体" w:cs="宋体"/>
                <w:strike w:val="0"/>
                <w:dstrike w:val="0"/>
                <w:color w:val="000000"/>
                <w:kern w:val="0"/>
                <w:sz w:val="15"/>
                <w:szCs w:val="15"/>
                <w:highlight w:val="none"/>
              </w:rPr>
              <w:t>依据应急管理部门的裁量权基准执行。【“以上”包含本数、“以下”除法律规定的包含本数和最高档的“以下”包含本数外，其余均不包含本数。】</w:t>
            </w:r>
          </w:p>
          <w:p>
            <w:pPr>
              <w:autoSpaceDE w:val="0"/>
              <w:spacing w:line="232" w:lineRule="exact"/>
              <w:rPr>
                <w:rFonts w:hint="eastAsia" w:ascii="宋体" w:hAnsi="宋体" w:eastAsia="宋体" w:cs="宋体"/>
                <w:strike w:val="0"/>
                <w:dstrike w:val="0"/>
                <w:color w:val="000000"/>
                <w:kern w:val="0"/>
                <w:sz w:val="15"/>
                <w:szCs w:val="15"/>
                <w:highlight w:val="none"/>
              </w:rPr>
            </w:pPr>
            <w:r>
              <w:rPr>
                <w:rFonts w:hint="eastAsia" w:ascii="宋体" w:hAnsi="宋体" w:eastAsia="宋体" w:cs="宋体"/>
                <w:strike w:val="0"/>
                <w:dstrike w:val="0"/>
                <w:color w:val="000000"/>
                <w:kern w:val="0"/>
                <w:sz w:val="15"/>
                <w:szCs w:val="15"/>
                <w:highlight w:val="none"/>
              </w:rPr>
              <w:t>1.使用1台（套、种）应当淘汰的危及生产安全的工艺、设备的，责令限期改正，处2万元以下的罚款；逾期未改正的，处5万元以上10万元以下的罚款，对其直接负责的主管人员和其他直接责任人员处1万元以上2万元以下的罚款；情节严重的，责令停产停业整顿；</w:t>
            </w:r>
          </w:p>
          <w:p>
            <w:pPr>
              <w:autoSpaceDE w:val="0"/>
              <w:spacing w:line="232" w:lineRule="exact"/>
              <w:rPr>
                <w:rFonts w:hint="eastAsia" w:ascii="宋体" w:hAnsi="宋体" w:eastAsia="宋体" w:cs="宋体"/>
                <w:strike w:val="0"/>
                <w:dstrike w:val="0"/>
                <w:color w:val="000000"/>
                <w:kern w:val="0"/>
                <w:sz w:val="15"/>
                <w:szCs w:val="15"/>
                <w:highlight w:val="none"/>
              </w:rPr>
            </w:pPr>
            <w:r>
              <w:rPr>
                <w:rFonts w:hint="eastAsia" w:ascii="宋体" w:hAnsi="宋体" w:eastAsia="宋体" w:cs="宋体"/>
                <w:strike w:val="0"/>
                <w:dstrike w:val="0"/>
                <w:color w:val="000000"/>
                <w:kern w:val="0"/>
                <w:sz w:val="15"/>
                <w:szCs w:val="15"/>
                <w:highlight w:val="none"/>
              </w:rPr>
              <w:t>2.使用2台（套、种）应当淘汰的危及生产安全的工艺、设备的，责令限期改正，处2万元以上4万元以下的罚款；逾期未改正的，处10万元以上15万元以下的罚款，对其直接负责的主管人员和其他直接责任人员处1万元以上2万元以下的罚款；情节严重的，责令停产停业整顿；</w:t>
            </w:r>
          </w:p>
          <w:p>
            <w:pPr>
              <w:autoSpaceDE w:val="0"/>
              <w:spacing w:line="232" w:lineRule="exact"/>
              <w:rPr>
                <w:rFonts w:ascii="宋体" w:hAnsi="宋体" w:eastAsia="宋体" w:cs="宋体"/>
                <w:color w:val="000000"/>
                <w:kern w:val="0"/>
                <w:sz w:val="15"/>
                <w:szCs w:val="15"/>
                <w:highlight w:val="none"/>
              </w:rPr>
            </w:pPr>
            <w:r>
              <w:rPr>
                <w:rFonts w:hint="eastAsia" w:ascii="宋体" w:hAnsi="宋体" w:eastAsia="宋体" w:cs="宋体"/>
                <w:strike w:val="0"/>
                <w:dstrike w:val="0"/>
                <w:color w:val="000000"/>
                <w:kern w:val="0"/>
                <w:sz w:val="15"/>
                <w:szCs w:val="15"/>
                <w:highlight w:val="none"/>
              </w:rPr>
              <w:t>3.使用3台（套、种）以上应当淘汰的危及生产安全的工艺、设备的，责令限期改正，处4万元以上5万元以下的罚款；逾期未改正的，处15万元以上20万元以下的罚款，对其直接负责的主管人员和其他直接责任人员处1万元以上2万元以下的罚款；情节严重的，责令停产停业整顿。</w:t>
            </w:r>
          </w:p>
        </w:tc>
        <w:tc>
          <w:tcPr>
            <w:tcW w:w="2178" w:type="dxa"/>
            <w:shd w:val="clear" w:color="auto" w:fill="FFFFFF"/>
            <w:noWrap w:val="0"/>
            <w:vAlign w:val="center"/>
          </w:tcPr>
          <w:p>
            <w:pPr>
              <w:autoSpaceDE w:val="0"/>
              <w:spacing w:line="232" w:lineRule="exac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对违法行为，适用《中华人民共和国电力法》处罚。逾期未改正的，应另行立案，适用《中华人民共和国安全生产法》“逾期未改正”情形处罚。</w:t>
            </w:r>
          </w:p>
          <w:p>
            <w:pPr>
              <w:autoSpaceDE w:val="0"/>
              <w:spacing w:line="232" w:lineRule="exac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《应急管理行政裁量权基准暂行规定》（应急管理部令第12号）</w:t>
            </w:r>
          </w:p>
          <w:p>
            <w:pPr>
              <w:autoSpaceDE w:val="0"/>
              <w:spacing w:line="232" w:lineRule="exac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《应急管理行政处罚裁量权基准》</w:t>
            </w:r>
          </w:p>
          <w:p>
            <w:pPr>
              <w:autoSpaceDE w:val="0"/>
              <w:spacing w:line="232" w:lineRule="exac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《北京市安全生产行政处罚自由裁量基准》（2025 年修订版）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140" w:hRule="atLeast"/>
          <w:jc w:val="center"/>
        </w:trPr>
        <w:tc>
          <w:tcPr>
            <w:tcW w:w="714" w:type="dxa"/>
            <w:shd w:val="clear" w:color="auto" w:fill="FFFFFF"/>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6" w:type="dxa"/>
            <w:gridSpan w:val="2"/>
            <w:shd w:val="clear" w:color="auto" w:fill="FFFFFF"/>
            <w:noWrap w:val="0"/>
            <w:vAlign w:val="center"/>
          </w:tcPr>
          <w:p>
            <w:pPr>
              <w:autoSpaceDE w:val="0"/>
              <w:spacing w:line="25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未经许可从事供电或者变更供电营业区</w:t>
            </w:r>
          </w:p>
        </w:tc>
        <w:tc>
          <w:tcPr>
            <w:tcW w:w="2981" w:type="dxa"/>
            <w:shd w:val="clear" w:color="auto" w:fill="FFFFFF"/>
            <w:noWrap w:val="0"/>
            <w:vAlign w:val="center"/>
          </w:tcPr>
          <w:p>
            <w:pPr>
              <w:autoSpaceDE w:val="0"/>
              <w:spacing w:line="25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违反条款：《中华人民共和国电力法》第二十五条第一、三款；处罚条款：第六十三条，责令改正，没收违法所得，可以并处违法所得五倍以下的罚款。</w:t>
            </w:r>
          </w:p>
        </w:tc>
        <w:tc>
          <w:tcPr>
            <w:tcW w:w="851" w:type="dxa"/>
            <w:shd w:val="clear" w:color="auto" w:fill="FFFFFF"/>
            <w:noWrap w:val="0"/>
            <w:vAlign w:val="center"/>
          </w:tcPr>
          <w:p>
            <w:pPr>
              <w:autoSpaceDE w:val="0"/>
              <w:spacing w:line="25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违法所得</w:t>
            </w:r>
          </w:p>
        </w:tc>
        <w:tc>
          <w:tcPr>
            <w:tcW w:w="840" w:type="dxa"/>
            <w:shd w:val="clear" w:color="auto" w:fill="FFFFFF"/>
            <w:noWrap w:val="0"/>
            <w:vAlign w:val="center"/>
          </w:tcPr>
          <w:p>
            <w:pPr>
              <w:autoSpaceDE w:val="0"/>
              <w:spacing w:line="25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shd w:val="clear" w:color="auto" w:fill="FFFFFF"/>
            <w:noWrap w:val="0"/>
            <w:vAlign w:val="center"/>
          </w:tcPr>
          <w:p>
            <w:pPr>
              <w:autoSpaceDE w:val="0"/>
              <w:spacing w:line="25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未经许可从事电力供应业务，系数2</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2.存在基准2.1.3规定情形的，系数按照相关规定确定（基准2.1.3.5不适用）。</w:t>
            </w:r>
          </w:p>
        </w:tc>
        <w:tc>
          <w:tcPr>
            <w:tcW w:w="1949" w:type="dxa"/>
            <w:gridSpan w:val="2"/>
            <w:shd w:val="clear" w:color="auto" w:fill="FFFFFF"/>
            <w:noWrap w:val="0"/>
            <w:vAlign w:val="center"/>
          </w:tcPr>
          <w:p>
            <w:pPr>
              <w:autoSpaceDE w:val="0"/>
              <w:spacing w:line="25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罚款数额＝违法所得×（1＋</w:t>
            </w:r>
            <w:r>
              <w:rPr>
                <w:rFonts w:hint="eastAsia" w:ascii="宋体" w:hAnsi="宋体" w:eastAsia="宋体"/>
                <w:color w:val="00000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shd w:val="clear" w:color="auto" w:fill="FFFFFF"/>
            <w:noWrap w:val="0"/>
            <w:vAlign w:val="center"/>
          </w:tcPr>
          <w:p>
            <w:pPr>
              <w:autoSpaceDE w:val="0"/>
              <w:spacing w:line="25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罚款数额不超过违法所得五倍。</w:t>
            </w:r>
          </w:p>
          <w:p>
            <w:pPr>
              <w:autoSpaceDE w:val="0"/>
              <w:spacing w:line="25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额度处罚的，报案审会讨论决定。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879" w:hRule="atLeast"/>
          <w:jc w:val="center"/>
        </w:trPr>
        <w:tc>
          <w:tcPr>
            <w:tcW w:w="714" w:type="dxa"/>
            <w:shd w:val="clear" w:color="auto" w:fill="FFFFFF"/>
            <w:noWrap w:val="0"/>
            <w:vAlign w:val="center"/>
          </w:tcPr>
          <w:p>
            <w:pPr>
              <w:spacing w:before="100" w:beforeAutospacing="1" w:after="100" w:afterAutospacing="1"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3</w:t>
            </w:r>
          </w:p>
        </w:tc>
        <w:tc>
          <w:tcPr>
            <w:tcW w:w="1626" w:type="dxa"/>
            <w:gridSpan w:val="2"/>
            <w:shd w:val="clear" w:color="auto" w:fill="FFFFFF"/>
            <w:noWrap w:val="0"/>
            <w:vAlign w:val="center"/>
          </w:tcPr>
          <w:p>
            <w:pPr>
              <w:spacing w:line="250" w:lineRule="exact"/>
              <w:jc w:val="left"/>
              <w:rPr>
                <w:rFonts w:ascii="宋体" w:hAnsi="宋体" w:eastAsia="宋体"/>
                <w:color w:val="000000"/>
                <w:sz w:val="15"/>
                <w:szCs w:val="15"/>
                <w:highlight w:val="none"/>
              </w:rPr>
            </w:pPr>
            <w:r>
              <w:rPr>
                <w:rFonts w:hint="eastAsia" w:ascii="宋体" w:hAnsi="宋体" w:eastAsia="宋体"/>
                <w:color w:val="000000"/>
                <w:sz w:val="15"/>
                <w:szCs w:val="15"/>
                <w:highlight w:val="none"/>
              </w:rPr>
              <w:t>供电营业机构拒绝供电</w:t>
            </w:r>
          </w:p>
        </w:tc>
        <w:tc>
          <w:tcPr>
            <w:tcW w:w="2981" w:type="dxa"/>
            <w:shd w:val="clear" w:color="auto" w:fill="FFFFFF"/>
            <w:noWrap w:val="0"/>
            <w:vAlign w:val="center"/>
          </w:tcPr>
          <w:p>
            <w:pPr>
              <w:spacing w:line="250"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违反条款：《中华人民共和国电力法》第二十六条第一款；处罚条款：第六十四条，责令改正，给予警告。</w:t>
            </w:r>
          </w:p>
        </w:tc>
        <w:tc>
          <w:tcPr>
            <w:tcW w:w="851" w:type="dxa"/>
            <w:shd w:val="clear" w:color="auto" w:fill="FFFFFF"/>
            <w:noWrap w:val="0"/>
            <w:vAlign w:val="center"/>
          </w:tcPr>
          <w:p>
            <w:pPr>
              <w:spacing w:line="250" w:lineRule="exact"/>
              <w:rPr>
                <w:rFonts w:ascii="宋体" w:hAnsi="宋体" w:eastAsia="宋体"/>
                <w:color w:val="000000"/>
                <w:sz w:val="15"/>
                <w:szCs w:val="15"/>
                <w:highlight w:val="none"/>
              </w:rPr>
            </w:pPr>
          </w:p>
        </w:tc>
        <w:tc>
          <w:tcPr>
            <w:tcW w:w="840" w:type="dxa"/>
            <w:shd w:val="clear" w:color="auto" w:fill="FFFFFF"/>
            <w:noWrap w:val="0"/>
            <w:vAlign w:val="center"/>
          </w:tcPr>
          <w:p>
            <w:pPr>
              <w:spacing w:line="250" w:lineRule="exact"/>
              <w:jc w:val="center"/>
              <w:rPr>
                <w:rFonts w:ascii="宋体" w:hAnsi="宋体" w:eastAsia="宋体"/>
                <w:color w:val="000000"/>
                <w:sz w:val="15"/>
                <w:szCs w:val="15"/>
                <w:highlight w:val="none"/>
              </w:rPr>
            </w:pPr>
          </w:p>
        </w:tc>
        <w:tc>
          <w:tcPr>
            <w:tcW w:w="2376" w:type="dxa"/>
            <w:shd w:val="clear" w:color="auto" w:fill="FFFFFF"/>
            <w:noWrap w:val="0"/>
            <w:vAlign w:val="center"/>
          </w:tcPr>
          <w:p>
            <w:pPr>
              <w:spacing w:line="250" w:lineRule="exact"/>
              <w:rPr>
                <w:rFonts w:ascii="宋体" w:hAnsi="宋体" w:eastAsia="宋体"/>
                <w:color w:val="000000"/>
                <w:sz w:val="15"/>
                <w:szCs w:val="15"/>
                <w:highlight w:val="none"/>
              </w:rPr>
            </w:pPr>
          </w:p>
        </w:tc>
        <w:tc>
          <w:tcPr>
            <w:tcW w:w="1949" w:type="dxa"/>
            <w:gridSpan w:val="2"/>
            <w:shd w:val="clear" w:color="auto" w:fill="FFFFFF"/>
            <w:noWrap w:val="0"/>
            <w:vAlign w:val="center"/>
          </w:tcPr>
          <w:p>
            <w:pPr>
              <w:spacing w:line="250" w:lineRule="exact"/>
              <w:rPr>
                <w:rFonts w:ascii="宋体" w:hAnsi="宋体" w:eastAsia="宋体"/>
                <w:color w:val="000000"/>
                <w:sz w:val="15"/>
                <w:szCs w:val="15"/>
                <w:highlight w:val="none"/>
              </w:rPr>
            </w:pPr>
          </w:p>
        </w:tc>
        <w:tc>
          <w:tcPr>
            <w:tcW w:w="2178" w:type="dxa"/>
            <w:shd w:val="clear" w:color="auto" w:fill="FFFFFF"/>
            <w:noWrap w:val="0"/>
            <w:vAlign w:val="center"/>
          </w:tcPr>
          <w:p>
            <w:pPr>
              <w:spacing w:line="250" w:lineRule="exact"/>
              <w:jc w:val="left"/>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rPr>
              <w:t>非罚款处罚事项</w:t>
            </w:r>
            <w:r>
              <w:rPr>
                <w:rFonts w:hint="eastAsia" w:ascii="宋体" w:hAnsi="宋体" w:eastAsia="宋体"/>
                <w:color w:val="00000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890" w:hRule="atLeast"/>
          <w:jc w:val="center"/>
        </w:trPr>
        <w:tc>
          <w:tcPr>
            <w:tcW w:w="714" w:type="dxa"/>
            <w:shd w:val="clear" w:color="auto" w:fill="FFFFFF"/>
            <w:noWrap w:val="0"/>
            <w:vAlign w:val="center"/>
          </w:tcPr>
          <w:p>
            <w:pPr>
              <w:spacing w:before="100" w:beforeAutospacing="1" w:after="100" w:afterAutospacing="1"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4</w:t>
            </w:r>
          </w:p>
        </w:tc>
        <w:tc>
          <w:tcPr>
            <w:tcW w:w="1626" w:type="dxa"/>
            <w:gridSpan w:val="2"/>
            <w:shd w:val="clear" w:color="auto" w:fill="FFFFFF"/>
            <w:noWrap w:val="0"/>
            <w:vAlign w:val="center"/>
          </w:tcPr>
          <w:p>
            <w:pPr>
              <w:spacing w:line="250" w:lineRule="exact"/>
              <w:jc w:val="left"/>
              <w:rPr>
                <w:rFonts w:ascii="宋体" w:hAnsi="宋体" w:eastAsia="宋体"/>
                <w:color w:val="000000"/>
                <w:sz w:val="15"/>
                <w:szCs w:val="15"/>
                <w:highlight w:val="none"/>
              </w:rPr>
            </w:pPr>
            <w:r>
              <w:rPr>
                <w:rFonts w:hint="eastAsia" w:ascii="宋体" w:hAnsi="宋体" w:eastAsia="宋体"/>
                <w:color w:val="000000"/>
                <w:sz w:val="15"/>
                <w:szCs w:val="15"/>
                <w:highlight w:val="none"/>
              </w:rPr>
              <w:t>供电企业中断供电</w:t>
            </w:r>
          </w:p>
        </w:tc>
        <w:tc>
          <w:tcPr>
            <w:tcW w:w="2981" w:type="dxa"/>
            <w:shd w:val="clear" w:color="auto" w:fill="FFFFFF"/>
            <w:noWrap w:val="0"/>
            <w:vAlign w:val="center"/>
          </w:tcPr>
          <w:p>
            <w:pPr>
              <w:spacing w:line="250"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违反条款：《中华人民共和国电力法》第二十九条第一款；处罚条款：第六十四条，责令改正，给予警告。</w:t>
            </w:r>
          </w:p>
        </w:tc>
        <w:tc>
          <w:tcPr>
            <w:tcW w:w="851" w:type="dxa"/>
            <w:shd w:val="clear" w:color="auto" w:fill="FFFFFF"/>
            <w:noWrap w:val="0"/>
            <w:vAlign w:val="center"/>
          </w:tcPr>
          <w:p>
            <w:pPr>
              <w:spacing w:line="250" w:lineRule="exact"/>
              <w:rPr>
                <w:rFonts w:ascii="宋体" w:hAnsi="宋体" w:eastAsia="宋体"/>
                <w:color w:val="000000"/>
                <w:sz w:val="15"/>
                <w:szCs w:val="15"/>
                <w:highlight w:val="none"/>
              </w:rPr>
            </w:pPr>
          </w:p>
        </w:tc>
        <w:tc>
          <w:tcPr>
            <w:tcW w:w="840" w:type="dxa"/>
            <w:shd w:val="clear" w:color="auto" w:fill="FFFFFF"/>
            <w:noWrap w:val="0"/>
            <w:vAlign w:val="center"/>
          </w:tcPr>
          <w:p>
            <w:pPr>
              <w:spacing w:line="250" w:lineRule="exact"/>
              <w:jc w:val="center"/>
              <w:rPr>
                <w:rFonts w:ascii="宋体" w:hAnsi="宋体" w:eastAsia="宋体"/>
                <w:color w:val="000000"/>
                <w:sz w:val="15"/>
                <w:szCs w:val="15"/>
                <w:highlight w:val="none"/>
              </w:rPr>
            </w:pPr>
          </w:p>
        </w:tc>
        <w:tc>
          <w:tcPr>
            <w:tcW w:w="2376" w:type="dxa"/>
            <w:shd w:val="clear" w:color="auto" w:fill="FFFFFF"/>
            <w:noWrap w:val="0"/>
            <w:vAlign w:val="center"/>
          </w:tcPr>
          <w:p>
            <w:pPr>
              <w:spacing w:line="250" w:lineRule="exact"/>
              <w:rPr>
                <w:rFonts w:ascii="宋体" w:hAnsi="宋体" w:eastAsia="宋体"/>
                <w:color w:val="000000"/>
                <w:sz w:val="15"/>
                <w:szCs w:val="15"/>
                <w:highlight w:val="none"/>
              </w:rPr>
            </w:pPr>
          </w:p>
        </w:tc>
        <w:tc>
          <w:tcPr>
            <w:tcW w:w="1949" w:type="dxa"/>
            <w:gridSpan w:val="2"/>
            <w:shd w:val="clear" w:color="auto" w:fill="FFFFFF"/>
            <w:noWrap w:val="0"/>
            <w:vAlign w:val="center"/>
          </w:tcPr>
          <w:p>
            <w:pPr>
              <w:spacing w:line="250" w:lineRule="exact"/>
              <w:rPr>
                <w:rFonts w:ascii="宋体" w:hAnsi="宋体" w:eastAsia="宋体"/>
                <w:color w:val="000000"/>
                <w:sz w:val="15"/>
                <w:szCs w:val="15"/>
                <w:highlight w:val="none"/>
              </w:rPr>
            </w:pPr>
          </w:p>
        </w:tc>
        <w:tc>
          <w:tcPr>
            <w:tcW w:w="2178" w:type="dxa"/>
            <w:shd w:val="clear" w:color="auto" w:fill="FFFFFF"/>
            <w:noWrap w:val="0"/>
            <w:vAlign w:val="center"/>
          </w:tcPr>
          <w:p>
            <w:pPr>
              <w:spacing w:line="250" w:lineRule="exact"/>
              <w:jc w:val="left"/>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rPr>
              <w:t>非罚款处罚事项</w:t>
            </w:r>
            <w:r>
              <w:rPr>
                <w:rFonts w:hint="eastAsia" w:ascii="宋体" w:hAnsi="宋体" w:eastAsia="宋体"/>
                <w:color w:val="00000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390" w:hRule="atLeast"/>
          <w:jc w:val="center"/>
        </w:trPr>
        <w:tc>
          <w:tcPr>
            <w:tcW w:w="714" w:type="dxa"/>
            <w:shd w:val="clear" w:color="auto" w:fill="FFFFFF"/>
            <w:noWrap w:val="0"/>
            <w:vAlign w:val="center"/>
          </w:tcPr>
          <w:p>
            <w:pPr>
              <w:spacing w:before="100" w:beforeAutospacing="1" w:after="100" w:afterAutospacing="1"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5</w:t>
            </w:r>
          </w:p>
        </w:tc>
        <w:tc>
          <w:tcPr>
            <w:tcW w:w="1626" w:type="dxa"/>
            <w:gridSpan w:val="2"/>
            <w:shd w:val="clear" w:color="auto" w:fill="FFFFFF"/>
            <w:noWrap w:val="0"/>
            <w:vAlign w:val="center"/>
          </w:tcPr>
          <w:p>
            <w:pPr>
              <w:spacing w:line="250" w:lineRule="exact"/>
              <w:jc w:val="left"/>
              <w:rPr>
                <w:rFonts w:ascii="宋体" w:hAnsi="宋体" w:eastAsia="宋体"/>
                <w:color w:val="000000"/>
                <w:sz w:val="15"/>
                <w:szCs w:val="15"/>
                <w:highlight w:val="none"/>
              </w:rPr>
            </w:pPr>
            <w:r>
              <w:rPr>
                <w:rFonts w:hint="eastAsia" w:ascii="宋体" w:hAnsi="宋体" w:eastAsia="宋体"/>
                <w:color w:val="000000"/>
                <w:sz w:val="15"/>
                <w:szCs w:val="15"/>
                <w:highlight w:val="none"/>
              </w:rPr>
              <w:t>用户危害供电用电安全或者扰乱供电用电秩序</w:t>
            </w:r>
          </w:p>
        </w:tc>
        <w:tc>
          <w:tcPr>
            <w:tcW w:w="2981" w:type="dxa"/>
            <w:shd w:val="clear" w:color="auto" w:fill="FFFFFF"/>
            <w:noWrap w:val="0"/>
            <w:vAlign w:val="center"/>
          </w:tcPr>
          <w:p>
            <w:pPr>
              <w:spacing w:line="250"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违反条款：《中华人民共和国电力法》第三十二条第一款；处罚条款：第六十五条，责令改正，给予警告；情节严重或者拒绝改正的，可以中止供电，可以并处五万元以下的罚款。</w:t>
            </w:r>
          </w:p>
        </w:tc>
        <w:tc>
          <w:tcPr>
            <w:tcW w:w="851" w:type="dxa"/>
            <w:shd w:val="clear" w:color="auto" w:fill="FFFFFF"/>
            <w:noWrap w:val="0"/>
            <w:vAlign w:val="center"/>
          </w:tcPr>
          <w:p>
            <w:pPr>
              <w:spacing w:line="250" w:lineRule="exact"/>
              <w:rPr>
                <w:rFonts w:ascii="宋体" w:hAnsi="宋体" w:eastAsia="宋体"/>
                <w:color w:val="000000"/>
                <w:sz w:val="15"/>
                <w:szCs w:val="15"/>
                <w:highlight w:val="none"/>
              </w:rPr>
            </w:pPr>
          </w:p>
        </w:tc>
        <w:tc>
          <w:tcPr>
            <w:tcW w:w="840" w:type="dxa"/>
            <w:shd w:val="clear" w:color="auto" w:fill="FFFFFF"/>
            <w:noWrap w:val="0"/>
            <w:vAlign w:val="center"/>
          </w:tcPr>
          <w:p>
            <w:pPr>
              <w:spacing w:line="250" w:lineRule="exact"/>
              <w:jc w:val="center"/>
              <w:rPr>
                <w:rFonts w:ascii="宋体" w:hAnsi="宋体" w:eastAsia="宋体"/>
                <w:color w:val="000000"/>
                <w:sz w:val="15"/>
                <w:szCs w:val="15"/>
                <w:highlight w:val="none"/>
              </w:rPr>
            </w:pPr>
          </w:p>
        </w:tc>
        <w:tc>
          <w:tcPr>
            <w:tcW w:w="2376" w:type="dxa"/>
            <w:shd w:val="clear" w:color="auto" w:fill="FFFFFF"/>
            <w:noWrap w:val="0"/>
            <w:vAlign w:val="center"/>
          </w:tcPr>
          <w:p>
            <w:pPr>
              <w:spacing w:line="250" w:lineRule="exact"/>
              <w:rPr>
                <w:rFonts w:ascii="宋体" w:hAnsi="宋体" w:eastAsia="宋体"/>
                <w:color w:val="000000"/>
                <w:sz w:val="15"/>
                <w:szCs w:val="15"/>
                <w:highlight w:val="none"/>
              </w:rPr>
            </w:pPr>
          </w:p>
        </w:tc>
        <w:tc>
          <w:tcPr>
            <w:tcW w:w="1949" w:type="dxa"/>
            <w:gridSpan w:val="2"/>
            <w:shd w:val="clear" w:color="auto" w:fill="FFFFFF"/>
            <w:noWrap w:val="0"/>
            <w:vAlign w:val="center"/>
          </w:tcPr>
          <w:p>
            <w:pPr>
              <w:spacing w:line="250" w:lineRule="exact"/>
              <w:rPr>
                <w:rFonts w:ascii="宋体" w:hAnsi="宋体" w:eastAsia="宋体"/>
                <w:color w:val="000000"/>
                <w:sz w:val="15"/>
                <w:szCs w:val="15"/>
                <w:highlight w:val="none"/>
              </w:rPr>
            </w:pPr>
          </w:p>
        </w:tc>
        <w:tc>
          <w:tcPr>
            <w:tcW w:w="2178" w:type="dxa"/>
            <w:shd w:val="clear" w:color="auto" w:fill="FFFFFF"/>
            <w:noWrap w:val="0"/>
            <w:vAlign w:val="center"/>
          </w:tcPr>
          <w:p>
            <w:pPr>
              <w:spacing w:line="250" w:lineRule="exact"/>
              <w:jc w:val="left"/>
              <w:rPr>
                <w:rFonts w:ascii="宋体" w:hAnsi="宋体" w:eastAsia="宋体"/>
                <w:color w:val="000000"/>
                <w:sz w:val="15"/>
                <w:szCs w:val="15"/>
                <w:highlight w:val="none"/>
              </w:rPr>
            </w:pPr>
            <w:r>
              <w:rPr>
                <w:rFonts w:hint="eastAsia" w:ascii="宋体" w:hAnsi="宋体" w:eastAsia="宋体"/>
                <w:color w:val="000000"/>
                <w:sz w:val="15"/>
                <w:szCs w:val="15"/>
                <w:highlight w:val="none"/>
              </w:rPr>
              <w:t>按照规定执行。</w:t>
            </w:r>
          </w:p>
          <w:p>
            <w:pPr>
              <w:spacing w:line="250" w:lineRule="exact"/>
              <w:jc w:val="left"/>
              <w:rPr>
                <w:rFonts w:ascii="宋体" w:hAnsi="宋体" w:eastAsia="宋体"/>
                <w:color w:val="000000"/>
                <w:sz w:val="15"/>
                <w:szCs w:val="15"/>
                <w:highlight w:val="none"/>
              </w:rPr>
            </w:pPr>
            <w:r>
              <w:rPr>
                <w:rFonts w:hint="eastAsia" w:ascii="宋体" w:hAnsi="宋体" w:eastAsia="宋体"/>
                <w:color w:val="000000"/>
                <w:sz w:val="15"/>
                <w:szCs w:val="15"/>
                <w:highlight w:val="none"/>
              </w:rPr>
              <w:t>可参照《供用电监督管理办法》第</w:t>
            </w:r>
            <w:r>
              <w:rPr>
                <w:rFonts w:hint="eastAsia" w:ascii="宋体" w:hAnsi="宋体" w:eastAsia="宋体"/>
                <w:color w:val="000000"/>
                <w:sz w:val="15"/>
                <w:szCs w:val="15"/>
                <w:highlight w:val="none"/>
                <w:lang w:eastAsia="zh-CN"/>
              </w:rPr>
              <w:t>十九</w:t>
            </w:r>
            <w:r>
              <w:rPr>
                <w:rFonts w:hint="eastAsia" w:ascii="宋体" w:hAnsi="宋体" w:eastAsia="宋体"/>
                <w:color w:val="000000"/>
                <w:sz w:val="15"/>
                <w:szCs w:val="15"/>
                <w:highlight w:val="none"/>
              </w:rPr>
              <w:t>条相关规定。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847" w:hRule="atLeast"/>
          <w:jc w:val="center"/>
        </w:trPr>
        <w:tc>
          <w:tcPr>
            <w:tcW w:w="714" w:type="dxa"/>
            <w:vMerge w:val="restart"/>
            <w:shd w:val="clear" w:color="auto" w:fill="FFFFFF"/>
            <w:noWrap w:val="0"/>
            <w:vAlign w:val="center"/>
          </w:tcPr>
          <w:p>
            <w:pPr>
              <w:spacing w:before="100" w:beforeAutospacing="1" w:after="100" w:afterAutospacing="1"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6</w:t>
            </w:r>
          </w:p>
        </w:tc>
        <w:tc>
          <w:tcPr>
            <w:tcW w:w="1626" w:type="dxa"/>
            <w:gridSpan w:val="2"/>
            <w:vMerge w:val="restart"/>
            <w:shd w:val="clear" w:color="auto" w:fill="FFFFFF"/>
            <w:noWrap w:val="0"/>
            <w:vAlign w:val="center"/>
          </w:tcPr>
          <w:p>
            <w:pPr>
              <w:autoSpaceDE w:val="0"/>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盗窃电能</w:t>
            </w:r>
          </w:p>
        </w:tc>
        <w:tc>
          <w:tcPr>
            <w:tcW w:w="2981" w:type="dxa"/>
            <w:shd w:val="clear" w:color="auto" w:fill="FFFFFF"/>
            <w:noWrap w:val="0"/>
            <w:vAlign w:val="center"/>
          </w:tcPr>
          <w:p>
            <w:pPr>
              <w:autoSpaceDE w:val="0"/>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违反条款、处罚条款：《中华人民共和国电力法》第七十一条，责令停止违法行为，追缴电费并处应交电费五倍以下的罚款。</w:t>
            </w:r>
          </w:p>
        </w:tc>
        <w:tc>
          <w:tcPr>
            <w:tcW w:w="851" w:type="dxa"/>
            <w:vMerge w:val="restart"/>
            <w:shd w:val="clear" w:color="auto" w:fill="FFFFFF"/>
            <w:noWrap w:val="0"/>
            <w:vAlign w:val="center"/>
          </w:tcPr>
          <w:p>
            <w:pPr>
              <w:autoSpaceDE w:val="0"/>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应交电费</w:t>
            </w:r>
          </w:p>
        </w:tc>
        <w:tc>
          <w:tcPr>
            <w:tcW w:w="840" w:type="dxa"/>
            <w:vMerge w:val="restart"/>
            <w:shd w:val="clear" w:color="auto" w:fill="FFFFFF"/>
            <w:noWrap w:val="0"/>
            <w:vAlign w:val="center"/>
          </w:tcPr>
          <w:p>
            <w:pPr>
              <w:autoSpaceDE w:val="0"/>
              <w:spacing w:before="100" w:beforeAutospacing="1" w:after="100" w:afterAutospacing="1"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vMerge w:val="restart"/>
            <w:shd w:val="clear" w:color="auto" w:fill="FFFFFF"/>
            <w:noWrap w:val="0"/>
            <w:vAlign w:val="center"/>
          </w:tcPr>
          <w:p>
            <w:pPr>
              <w:autoSpaceDE w:val="0"/>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1.造成电能损失较大或者供电设施、用电计量装置等损坏的，系数2-3；2.造成电能损失严重或者供用电事故的，系数4</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3</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vMerge w:val="restart"/>
            <w:shd w:val="clear" w:color="auto" w:fill="FFFFFF"/>
            <w:noWrap w:val="0"/>
            <w:vAlign w:val="center"/>
          </w:tcPr>
          <w:p>
            <w:pPr>
              <w:autoSpaceDE w:val="0"/>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罚款数额＝应交电费×（1＋</w:t>
            </w:r>
            <w:r>
              <w:rPr>
                <w:rFonts w:hint="eastAsia" w:ascii="宋体" w:hAnsi="宋体" w:eastAsia="宋体"/>
                <w:color w:val="000000"/>
                <w:sz w:val="15"/>
                <w:szCs w:val="15"/>
                <w:highlight w:val="none"/>
                <w:lang w:eastAsia="zh-CN"/>
              </w:rPr>
              <w:t>情节系数</w:t>
            </w:r>
            <w:r>
              <w:rPr>
                <w:rFonts w:hint="eastAsia" w:ascii="宋体" w:hAnsi="宋体" w:eastAsia="宋体"/>
                <w:color w:val="000000"/>
                <w:sz w:val="15"/>
                <w:szCs w:val="15"/>
                <w:highlight w:val="none"/>
              </w:rPr>
              <w:t>）</w:t>
            </w:r>
          </w:p>
        </w:tc>
        <w:tc>
          <w:tcPr>
            <w:tcW w:w="2178" w:type="dxa"/>
            <w:vMerge w:val="restart"/>
            <w:shd w:val="clear" w:color="auto" w:fill="FFFFFF"/>
            <w:noWrap w:val="0"/>
            <w:vAlign w:val="center"/>
          </w:tcPr>
          <w:p>
            <w:pPr>
              <w:autoSpaceDE w:val="0"/>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罚款数额不超过应交电费五倍。</w:t>
            </w:r>
          </w:p>
          <w:p>
            <w:pPr>
              <w:autoSpaceDE w:val="0"/>
              <w:spacing w:line="232" w:lineRule="exact"/>
              <w:jc w:val="left"/>
              <w:rPr>
                <w:rFonts w:ascii="宋体" w:hAnsi="宋体" w:eastAsia="宋体"/>
                <w:color w:val="000000"/>
                <w:sz w:val="15"/>
                <w:szCs w:val="15"/>
                <w:highlight w:val="none"/>
              </w:rPr>
            </w:pPr>
            <w:r>
              <w:rPr>
                <w:rFonts w:hint="eastAsia" w:ascii="宋体" w:hAnsi="宋体" w:eastAsia="宋体"/>
                <w:color w:val="000000"/>
                <w:sz w:val="15"/>
                <w:szCs w:val="15"/>
                <w:highlight w:val="none"/>
              </w:rPr>
              <w:t>需要作出</w:t>
            </w:r>
            <w:r>
              <w:rPr>
                <w:rFonts w:hint="eastAsia" w:ascii="宋体" w:hAnsi="宋体" w:eastAsia="宋体"/>
                <w:color w:val="000000"/>
                <w:sz w:val="15"/>
                <w:szCs w:val="15"/>
                <w:highlight w:val="none"/>
                <w:lang w:eastAsia="zh-CN"/>
              </w:rPr>
              <w:t>其他</w:t>
            </w:r>
            <w:r>
              <w:rPr>
                <w:rFonts w:hint="eastAsia" w:ascii="宋体" w:hAnsi="宋体" w:eastAsia="宋体"/>
                <w:color w:val="000000"/>
                <w:sz w:val="15"/>
                <w:szCs w:val="15"/>
                <w:highlight w:val="none"/>
              </w:rPr>
              <w:t>额度处罚的，报案审会讨论决定。</w:t>
            </w:r>
          </w:p>
          <w:p>
            <w:pPr>
              <w:autoSpaceDE w:val="0"/>
              <w:spacing w:line="232" w:lineRule="exact"/>
              <w:jc w:val="left"/>
              <w:rPr>
                <w:rFonts w:ascii="宋体" w:hAnsi="宋体" w:eastAsia="宋体"/>
                <w:color w:val="000000"/>
                <w:sz w:val="15"/>
                <w:szCs w:val="15"/>
                <w:highlight w:val="none"/>
              </w:rPr>
            </w:pPr>
            <w:r>
              <w:rPr>
                <w:rFonts w:hint="eastAsia" w:ascii="宋体" w:hAnsi="宋体" w:eastAsia="宋体"/>
                <w:color w:val="000000"/>
                <w:sz w:val="15"/>
                <w:szCs w:val="15"/>
                <w:highlight w:val="none"/>
              </w:rPr>
              <w:t>构成犯罪的，依法追究刑事责任。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272" w:hRule="atLeast"/>
          <w:jc w:val="center"/>
        </w:trPr>
        <w:tc>
          <w:tcPr>
            <w:tcW w:w="714" w:type="dxa"/>
            <w:vMerge w:val="continue"/>
            <w:shd w:val="clear" w:color="auto" w:fill="FFFFFF"/>
            <w:noWrap w:val="0"/>
            <w:vAlign w:val="center"/>
          </w:tcPr>
          <w:p>
            <w:pPr>
              <w:spacing w:before="100" w:beforeAutospacing="1" w:after="100" w:afterAutospacing="1" w:line="232" w:lineRule="exact"/>
              <w:jc w:val="center"/>
              <w:rPr>
                <w:rFonts w:ascii="宋体" w:hAnsi="宋体" w:eastAsia="宋体"/>
                <w:color w:val="000000"/>
                <w:sz w:val="15"/>
                <w:szCs w:val="15"/>
                <w:highlight w:val="none"/>
              </w:rPr>
            </w:pPr>
          </w:p>
        </w:tc>
        <w:tc>
          <w:tcPr>
            <w:tcW w:w="1626" w:type="dxa"/>
            <w:gridSpan w:val="2"/>
            <w:vMerge w:val="continue"/>
            <w:shd w:val="clear" w:color="auto" w:fill="FFFFFF"/>
            <w:noWrap w:val="0"/>
            <w:vAlign w:val="center"/>
          </w:tcPr>
          <w:p>
            <w:pPr>
              <w:autoSpaceDE w:val="0"/>
              <w:spacing w:before="100" w:beforeAutospacing="1" w:after="100" w:afterAutospacing="1" w:line="232" w:lineRule="exact"/>
              <w:jc w:val="left"/>
              <w:rPr>
                <w:rFonts w:ascii="宋体" w:hAnsi="宋体" w:eastAsia="宋体"/>
                <w:color w:val="000000"/>
                <w:sz w:val="15"/>
                <w:szCs w:val="15"/>
                <w:highlight w:val="none"/>
              </w:rPr>
            </w:pPr>
          </w:p>
        </w:tc>
        <w:tc>
          <w:tcPr>
            <w:tcW w:w="2981" w:type="dxa"/>
            <w:shd w:val="clear" w:color="auto" w:fill="FFFFFF"/>
            <w:noWrap w:val="0"/>
            <w:vAlign w:val="center"/>
          </w:tcPr>
          <w:p>
            <w:pPr>
              <w:autoSpaceDE w:val="0"/>
              <w:spacing w:before="100" w:beforeAutospacing="1" w:after="100" w:afterAutospacing="1" w:line="232" w:lineRule="exact"/>
              <w:jc w:val="lef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违反条款：《电力供应与使用条例》第三十一条第（一）（二）（三）（四）（五）（六）项；处罚条款：第四十一条，责令停止违法行为，追缴电费并处应交电费</w:t>
            </w:r>
            <w:r>
              <w:rPr>
                <w:rFonts w:hint="eastAsia" w:ascii="宋体" w:hAnsi="宋体" w:eastAsia="宋体"/>
                <w:color w:val="000000"/>
                <w:sz w:val="15"/>
                <w:szCs w:val="15"/>
                <w:highlight w:val="none"/>
                <w:lang w:val="en-US" w:eastAsia="zh-CN"/>
              </w:rPr>
              <w:t>5</w:t>
            </w:r>
            <w:r>
              <w:rPr>
                <w:rFonts w:hint="eastAsia" w:ascii="宋体" w:hAnsi="宋体" w:eastAsia="宋体"/>
                <w:color w:val="000000"/>
                <w:sz w:val="15"/>
                <w:szCs w:val="15"/>
                <w:highlight w:val="none"/>
              </w:rPr>
              <w:t>倍以下的罚款。</w:t>
            </w:r>
          </w:p>
        </w:tc>
        <w:tc>
          <w:tcPr>
            <w:tcW w:w="851" w:type="dxa"/>
            <w:vMerge w:val="continue"/>
            <w:shd w:val="clear" w:color="auto" w:fill="FFFFFF"/>
            <w:noWrap w:val="0"/>
            <w:vAlign w:val="center"/>
          </w:tcPr>
          <w:p>
            <w:pPr>
              <w:autoSpaceDE w:val="0"/>
              <w:spacing w:before="100" w:beforeAutospacing="1" w:after="100" w:afterAutospacing="1" w:line="232" w:lineRule="exact"/>
              <w:jc w:val="left"/>
              <w:rPr>
                <w:rFonts w:ascii="宋体" w:hAnsi="宋体" w:eastAsia="宋体"/>
                <w:color w:val="000000"/>
                <w:sz w:val="15"/>
                <w:szCs w:val="15"/>
                <w:highlight w:val="none"/>
              </w:rPr>
            </w:pPr>
          </w:p>
        </w:tc>
        <w:tc>
          <w:tcPr>
            <w:tcW w:w="840" w:type="dxa"/>
            <w:vMerge w:val="continue"/>
            <w:shd w:val="clear" w:color="auto" w:fill="FFFFFF"/>
            <w:noWrap w:val="0"/>
            <w:vAlign w:val="center"/>
          </w:tcPr>
          <w:p>
            <w:pPr>
              <w:autoSpaceDE w:val="0"/>
              <w:spacing w:before="100" w:beforeAutospacing="1" w:after="100" w:afterAutospacing="1" w:line="232" w:lineRule="exact"/>
              <w:jc w:val="center"/>
              <w:rPr>
                <w:rFonts w:ascii="宋体" w:hAnsi="宋体" w:eastAsia="宋体"/>
                <w:color w:val="000000"/>
                <w:sz w:val="15"/>
                <w:szCs w:val="15"/>
                <w:highlight w:val="none"/>
              </w:rPr>
            </w:pPr>
          </w:p>
        </w:tc>
        <w:tc>
          <w:tcPr>
            <w:tcW w:w="2376" w:type="dxa"/>
            <w:vMerge w:val="continue"/>
            <w:shd w:val="clear" w:color="auto" w:fill="FFFFFF"/>
            <w:noWrap w:val="0"/>
            <w:vAlign w:val="center"/>
          </w:tcPr>
          <w:p>
            <w:pPr>
              <w:autoSpaceDE w:val="0"/>
              <w:spacing w:before="100" w:beforeAutospacing="1" w:after="100" w:afterAutospacing="1" w:line="232" w:lineRule="exact"/>
              <w:jc w:val="left"/>
              <w:rPr>
                <w:rFonts w:ascii="宋体" w:hAnsi="宋体" w:eastAsia="宋体"/>
                <w:color w:val="000000"/>
                <w:sz w:val="15"/>
                <w:szCs w:val="15"/>
                <w:highlight w:val="none"/>
              </w:rPr>
            </w:pPr>
          </w:p>
        </w:tc>
        <w:tc>
          <w:tcPr>
            <w:tcW w:w="1949" w:type="dxa"/>
            <w:gridSpan w:val="2"/>
            <w:vMerge w:val="continue"/>
            <w:shd w:val="clear" w:color="auto" w:fill="FFFFFF"/>
            <w:noWrap w:val="0"/>
            <w:vAlign w:val="center"/>
          </w:tcPr>
          <w:p>
            <w:pPr>
              <w:autoSpaceDE w:val="0"/>
              <w:spacing w:before="100" w:beforeAutospacing="1" w:after="100" w:afterAutospacing="1" w:line="232" w:lineRule="exact"/>
              <w:jc w:val="left"/>
              <w:rPr>
                <w:rFonts w:ascii="宋体" w:hAnsi="宋体" w:eastAsia="宋体"/>
                <w:color w:val="000000"/>
                <w:sz w:val="15"/>
                <w:szCs w:val="15"/>
                <w:highlight w:val="none"/>
              </w:rPr>
            </w:pPr>
          </w:p>
        </w:tc>
        <w:tc>
          <w:tcPr>
            <w:tcW w:w="2178" w:type="dxa"/>
            <w:vMerge w:val="continue"/>
            <w:shd w:val="clear" w:color="auto" w:fill="FFFFFF"/>
            <w:noWrap w:val="0"/>
            <w:vAlign w:val="center"/>
          </w:tcPr>
          <w:p>
            <w:pPr>
              <w:spacing w:before="100" w:beforeAutospacing="1" w:after="100" w:afterAutospacing="1" w:line="232" w:lineRule="exact"/>
              <w:jc w:val="left"/>
              <w:rPr>
                <w:rFonts w:ascii="宋体" w:hAnsi="宋体" w:eastAsia="宋体"/>
                <w:color w:val="00000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412" w:hRule="atLeast"/>
          <w:jc w:val="center"/>
        </w:trPr>
        <w:tc>
          <w:tcPr>
            <w:tcW w:w="13515" w:type="dxa"/>
            <w:gridSpan w:val="10"/>
            <w:shd w:val="clear" w:color="auto" w:fill="FFFFFF"/>
            <w:noWrap w:val="0"/>
            <w:vAlign w:val="center"/>
          </w:tcPr>
          <w:p>
            <w:pPr>
              <w:pStyle w:val="3"/>
              <w:keepNext w:val="0"/>
              <w:keepLines w:val="0"/>
              <w:pageBreakBefore w:val="0"/>
              <w:widowControl w:val="0"/>
              <w:kinsoku/>
              <w:wordWrap/>
              <w:overflowPunct/>
              <w:topLinePunct w:val="0"/>
              <w:autoSpaceDN/>
              <w:bidi w:val="0"/>
              <w:adjustRightInd/>
              <w:snapToGrid/>
              <w:spacing w:line="240" w:lineRule="auto"/>
              <w:jc w:val="center"/>
              <w:textAlignment w:val="auto"/>
              <w:rPr>
                <w:rFonts w:ascii="宋体" w:hAnsi="宋体" w:eastAsia="宋体"/>
                <w:color w:val="000000"/>
                <w:sz w:val="15"/>
                <w:szCs w:val="15"/>
                <w:highlight w:val="none"/>
              </w:rPr>
            </w:pPr>
            <w:bookmarkStart w:id="177" w:name="_Toc110851495"/>
            <w:bookmarkStart w:id="178" w:name="_Toc409668775"/>
            <w:bookmarkStart w:id="179" w:name="_Toc1193289674"/>
            <w:r>
              <w:rPr>
                <w:rFonts w:hint="eastAsia" w:ascii="宋体" w:hAnsi="宋体" w:eastAsia="宋体"/>
                <w:color w:val="000000"/>
                <w:sz w:val="21"/>
                <w:szCs w:val="21"/>
                <w:highlight w:val="none"/>
              </w:rPr>
              <w:t>《电力设施保护条例》《电力设施保护条例实施细则》案由5项</w:t>
            </w:r>
            <w:bookmarkEnd w:id="177"/>
            <w:bookmarkEnd w:id="178"/>
            <w:bookmarkEnd w:id="17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090" w:hRule="atLeast"/>
          <w:jc w:val="center"/>
        </w:trPr>
        <w:tc>
          <w:tcPr>
            <w:tcW w:w="714" w:type="dxa"/>
            <w:shd w:val="clear" w:color="auto" w:fill="FFFFFF"/>
            <w:noWrap w:val="0"/>
            <w:vAlign w:val="center"/>
          </w:tcPr>
          <w:p>
            <w:pPr>
              <w:spacing w:before="100" w:beforeAutospacing="1" w:after="100" w:afterAutospacing="1" w:line="232" w:lineRule="exact"/>
              <w:jc w:val="center"/>
              <w:rPr>
                <w:rFonts w:ascii="宋体" w:hAnsi="宋体" w:eastAsia="宋体"/>
                <w:color w:val="000000"/>
                <w:sz w:val="15"/>
                <w:szCs w:val="15"/>
                <w:highlight w:val="none"/>
              </w:rPr>
            </w:pPr>
            <w:r>
              <w:rPr>
                <w:rFonts w:ascii="宋体" w:hAnsi="宋体" w:eastAsia="宋体"/>
                <w:color w:val="000000"/>
                <w:sz w:val="15"/>
                <w:szCs w:val="15"/>
                <w:highlight w:val="none"/>
              </w:rPr>
              <w:t>1</w:t>
            </w:r>
          </w:p>
        </w:tc>
        <w:tc>
          <w:tcPr>
            <w:tcW w:w="1626" w:type="dxa"/>
            <w:gridSpan w:val="2"/>
            <w:shd w:val="clear" w:color="auto" w:fill="FFFFFF"/>
            <w:noWrap w:val="0"/>
            <w:vAlign w:val="center"/>
          </w:tcPr>
          <w:p>
            <w:pPr>
              <w:autoSpaceDE w:val="0"/>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危害发电设施、变电设施</w:t>
            </w:r>
          </w:p>
        </w:tc>
        <w:tc>
          <w:tcPr>
            <w:tcW w:w="2981" w:type="dxa"/>
            <w:shd w:val="clear" w:color="auto" w:fill="FFFFFF"/>
            <w:noWrap w:val="0"/>
            <w:vAlign w:val="center"/>
          </w:tcPr>
          <w:p>
            <w:pPr>
              <w:autoSpaceDE w:val="0"/>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违反条款：《电力设施保护条例》第十三条第（一）（二）（三）（四）（五）项；</w:t>
            </w:r>
          </w:p>
          <w:p>
            <w:pPr>
              <w:autoSpaceDE w:val="0"/>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处罚条款：第二十七条，责令改正；拒不改正的，处</w:t>
            </w:r>
            <w:r>
              <w:rPr>
                <w:rFonts w:hint="eastAsia" w:ascii="宋体" w:hAnsi="宋体" w:eastAsia="宋体"/>
                <w:color w:val="000000"/>
                <w:sz w:val="15"/>
                <w:szCs w:val="15"/>
                <w:highlight w:val="none"/>
                <w:lang w:val="en-US" w:eastAsia="zh-CN"/>
              </w:rPr>
              <w:t>1</w:t>
            </w:r>
            <w:r>
              <w:rPr>
                <w:rFonts w:hint="eastAsia" w:ascii="宋体" w:hAnsi="宋体" w:eastAsia="宋体"/>
                <w:color w:val="000000"/>
                <w:sz w:val="15"/>
                <w:szCs w:val="15"/>
                <w:highlight w:val="none"/>
              </w:rPr>
              <w:t>万元以下的罚款。</w:t>
            </w:r>
          </w:p>
        </w:tc>
        <w:tc>
          <w:tcPr>
            <w:tcW w:w="851" w:type="dxa"/>
            <w:shd w:val="clear" w:color="auto" w:fill="FFFFFF"/>
            <w:noWrap w:val="0"/>
            <w:vAlign w:val="center"/>
          </w:tcPr>
          <w:p>
            <w:pPr>
              <w:autoSpaceDE w:val="0"/>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2000</w:t>
            </w:r>
          </w:p>
        </w:tc>
        <w:tc>
          <w:tcPr>
            <w:tcW w:w="840" w:type="dxa"/>
            <w:shd w:val="clear" w:color="auto" w:fill="FFFFFF"/>
            <w:noWrap w:val="0"/>
            <w:vAlign w:val="center"/>
          </w:tcPr>
          <w:p>
            <w:pPr>
              <w:autoSpaceDE w:val="0"/>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shd w:val="clear" w:color="auto" w:fill="FFFFFF"/>
            <w:noWrap w:val="0"/>
            <w:vAlign w:val="center"/>
          </w:tcPr>
          <w:p>
            <w:pPr>
              <w:autoSpaceDE w:val="0"/>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1.造成电能损失较大或者发电设施、变电设施损坏的，系数2-3；2.造成事故或者损失严重的，系数4</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3</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shd w:val="clear" w:color="auto" w:fill="FFFFFF"/>
            <w:noWrap w:val="0"/>
            <w:vAlign w:val="center"/>
          </w:tcPr>
          <w:p>
            <w:pPr>
              <w:autoSpaceDE w:val="0"/>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罚款数额＝2000×（1＋</w:t>
            </w:r>
            <w:r>
              <w:rPr>
                <w:rFonts w:hint="eastAsia" w:ascii="宋体" w:hAnsi="宋体" w:eastAsia="宋体"/>
                <w:color w:val="000000"/>
                <w:sz w:val="15"/>
                <w:szCs w:val="15"/>
                <w:highlight w:val="none"/>
                <w:lang w:eastAsia="zh-CN"/>
              </w:rPr>
              <w:t>情节系数</w:t>
            </w:r>
            <w:r>
              <w:rPr>
                <w:rFonts w:hint="eastAsia" w:ascii="宋体" w:hAnsi="宋体" w:eastAsia="宋体"/>
                <w:color w:val="000000"/>
                <w:sz w:val="15"/>
                <w:szCs w:val="15"/>
                <w:highlight w:val="none"/>
              </w:rPr>
              <w:t>）</w:t>
            </w:r>
          </w:p>
        </w:tc>
        <w:tc>
          <w:tcPr>
            <w:tcW w:w="2178" w:type="dxa"/>
            <w:shd w:val="clear" w:color="auto" w:fill="FFFFFF"/>
            <w:noWrap w:val="0"/>
            <w:vAlign w:val="center"/>
          </w:tcPr>
          <w:p>
            <w:pPr>
              <w:autoSpaceDE w:val="0"/>
              <w:spacing w:line="232" w:lineRule="exact"/>
              <w:rPr>
                <w:rFonts w:ascii="宋体" w:hAnsi="宋体" w:eastAsia="宋体"/>
                <w:strike w:val="0"/>
                <w:dstrike w:val="0"/>
                <w:color w:val="000000"/>
                <w:sz w:val="15"/>
                <w:szCs w:val="15"/>
                <w:highlight w:val="none"/>
              </w:rPr>
            </w:pPr>
            <w:r>
              <w:rPr>
                <w:rFonts w:hint="eastAsia" w:ascii="宋体" w:hAnsi="宋体" w:eastAsia="宋体"/>
                <w:strike w:val="0"/>
                <w:dstrike w:val="0"/>
                <w:color w:val="000000"/>
                <w:sz w:val="15"/>
                <w:szCs w:val="15"/>
                <w:highlight w:val="none"/>
              </w:rPr>
              <w:t>拒不改正的情形，不</w:t>
            </w:r>
            <w:r>
              <w:rPr>
                <w:rFonts w:hint="eastAsia" w:ascii="宋体" w:hAnsi="宋体" w:eastAsia="宋体"/>
                <w:strike w:val="0"/>
                <w:dstrike w:val="0"/>
                <w:color w:val="000000"/>
                <w:sz w:val="15"/>
                <w:szCs w:val="15"/>
                <w:highlight w:val="none"/>
                <w:lang w:eastAsia="zh-CN"/>
              </w:rPr>
              <w:t>计入情节系数</w:t>
            </w:r>
            <w:r>
              <w:rPr>
                <w:rFonts w:hint="eastAsia" w:ascii="宋体" w:hAnsi="宋体" w:eastAsia="宋体"/>
                <w:strike w:val="0"/>
                <w:dstrike w:val="0"/>
                <w:color w:val="000000"/>
                <w:sz w:val="15"/>
                <w:szCs w:val="15"/>
                <w:highlight w:val="none"/>
              </w:rPr>
              <w:t>。</w:t>
            </w:r>
          </w:p>
          <w:p>
            <w:pPr>
              <w:autoSpaceDE w:val="0"/>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需要作出</w:t>
            </w:r>
            <w:r>
              <w:rPr>
                <w:rFonts w:hint="eastAsia" w:ascii="宋体" w:hAnsi="宋体" w:eastAsia="宋体"/>
                <w:color w:val="000000"/>
                <w:sz w:val="15"/>
                <w:szCs w:val="15"/>
                <w:highlight w:val="none"/>
                <w:lang w:eastAsia="zh-CN"/>
              </w:rPr>
              <w:t>其他</w:t>
            </w:r>
            <w:r>
              <w:rPr>
                <w:rFonts w:hint="eastAsia" w:ascii="宋体" w:hAnsi="宋体" w:eastAsia="宋体"/>
                <w:color w:val="000000"/>
                <w:sz w:val="15"/>
                <w:szCs w:val="15"/>
                <w:highlight w:val="none"/>
              </w:rPr>
              <w:t>额度处罚的，报案审会讨论决定。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249" w:hRule="atLeast"/>
          <w:jc w:val="center"/>
        </w:trPr>
        <w:tc>
          <w:tcPr>
            <w:tcW w:w="714" w:type="dxa"/>
            <w:tcBorders>
              <w:bottom w:val="single" w:color="auto" w:sz="4" w:space="0"/>
            </w:tcBorders>
            <w:shd w:val="clear" w:color="auto" w:fill="FFFFFF"/>
            <w:noWrap w:val="0"/>
            <w:vAlign w:val="center"/>
          </w:tcPr>
          <w:p>
            <w:pPr>
              <w:spacing w:line="232" w:lineRule="exact"/>
              <w:jc w:val="center"/>
              <w:rPr>
                <w:rFonts w:ascii="宋体" w:hAnsi="宋体" w:eastAsia="宋体"/>
                <w:color w:val="000000"/>
                <w:sz w:val="15"/>
                <w:szCs w:val="15"/>
                <w:highlight w:val="none"/>
              </w:rPr>
            </w:pPr>
            <w:r>
              <w:rPr>
                <w:rFonts w:ascii="宋体" w:hAnsi="宋体" w:eastAsia="宋体"/>
                <w:color w:val="000000"/>
                <w:sz w:val="15"/>
                <w:szCs w:val="15"/>
                <w:highlight w:val="none"/>
              </w:rPr>
              <w:t>2</w:t>
            </w:r>
          </w:p>
        </w:tc>
        <w:tc>
          <w:tcPr>
            <w:tcW w:w="1626" w:type="dxa"/>
            <w:gridSpan w:val="2"/>
            <w:shd w:val="clear" w:color="auto" w:fill="FFFFFF"/>
            <w:noWrap w:val="0"/>
            <w:vAlign w:val="center"/>
          </w:tcPr>
          <w:p>
            <w:pPr>
              <w:spacing w:line="232" w:lineRule="exact"/>
              <w:jc w:val="left"/>
              <w:rPr>
                <w:rFonts w:ascii="宋体" w:hAnsi="宋体" w:eastAsia="宋体"/>
                <w:color w:val="000000"/>
                <w:sz w:val="15"/>
                <w:szCs w:val="15"/>
                <w:highlight w:val="none"/>
              </w:rPr>
            </w:pPr>
            <w:r>
              <w:rPr>
                <w:rFonts w:hint="eastAsia" w:ascii="宋体" w:hAnsi="宋体" w:eastAsia="宋体"/>
                <w:color w:val="000000"/>
                <w:sz w:val="15"/>
                <w:szCs w:val="15"/>
                <w:highlight w:val="none"/>
              </w:rPr>
              <w:t>危害电力线路设施</w:t>
            </w:r>
          </w:p>
        </w:tc>
        <w:tc>
          <w:tcPr>
            <w:tcW w:w="2981" w:type="dxa"/>
            <w:shd w:val="clear" w:color="auto" w:fill="FFFFFF"/>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违反条款：《电力设施保护条例》第十四条第（一）（二）（三）（四）（五）（六）（七）（八）（九）（十）（十一）项；</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处罚条款：第二十七条，责令改正；拒不改正的，处1万元以下的罚款。</w:t>
            </w:r>
          </w:p>
        </w:tc>
        <w:tc>
          <w:tcPr>
            <w:tcW w:w="851" w:type="dxa"/>
            <w:shd w:val="clear" w:color="auto" w:fill="FFFFFF"/>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2000</w:t>
            </w:r>
          </w:p>
        </w:tc>
        <w:tc>
          <w:tcPr>
            <w:tcW w:w="840" w:type="dxa"/>
            <w:shd w:val="clear" w:color="auto" w:fill="FFFFFF"/>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shd w:val="clear" w:color="auto" w:fill="FFFFFF"/>
            <w:noWrap w:val="0"/>
            <w:vAlign w:val="center"/>
          </w:tcPr>
          <w:p>
            <w:pPr>
              <w:spacing w:line="232" w:lineRule="exact"/>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rPr>
              <w:t>1.造成电能损失较大或者</w:t>
            </w:r>
            <w:r>
              <w:rPr>
                <w:rFonts w:hint="eastAsia" w:ascii="宋体" w:hAnsi="宋体"/>
                <w:color w:val="000000"/>
                <w:sz w:val="15"/>
                <w:szCs w:val="15"/>
                <w:highlight w:val="none"/>
                <w:lang w:eastAsia="zh-CN"/>
              </w:rPr>
              <w:t>电力线路设施</w:t>
            </w:r>
            <w:r>
              <w:rPr>
                <w:rFonts w:hint="eastAsia" w:ascii="宋体" w:hAnsi="宋体" w:eastAsia="宋体"/>
                <w:color w:val="000000"/>
                <w:sz w:val="15"/>
                <w:szCs w:val="15"/>
                <w:highlight w:val="none"/>
              </w:rPr>
              <w:t>损坏的，系数2-3；2.造成事故或者损失严重的，系数4</w:t>
            </w:r>
            <w:r>
              <w:rPr>
                <w:rFonts w:hint="eastAsia" w:ascii="宋体" w:hAnsi="宋体" w:eastAsia="宋体"/>
                <w:color w:val="000000"/>
                <w:sz w:val="15"/>
                <w:szCs w:val="15"/>
                <w:highlight w:val="none"/>
                <w:lang w:eastAsia="zh-CN"/>
              </w:rPr>
              <w:t>；</w:t>
            </w:r>
            <w:r>
              <w:rPr>
                <w:rFonts w:hint="eastAsia" w:ascii="宋体" w:hAnsi="宋体" w:eastAsia="宋体" w:cs="宋体"/>
                <w:color w:val="000000"/>
                <w:kern w:val="0"/>
                <w:sz w:val="15"/>
                <w:szCs w:val="15"/>
                <w:highlight w:val="none"/>
                <w:lang w:val="en-US" w:eastAsia="zh-CN"/>
              </w:rPr>
              <w:t>3.存在基准2.1.3规定情形的，系数按照相关规定确定（基准2.1.3.5不适用）。</w:t>
            </w:r>
          </w:p>
        </w:tc>
        <w:tc>
          <w:tcPr>
            <w:tcW w:w="1949" w:type="dxa"/>
            <w:gridSpan w:val="2"/>
            <w:shd w:val="clear" w:color="auto" w:fill="FFFFFF"/>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罚款数额＝2000×（1＋</w:t>
            </w:r>
            <w:r>
              <w:rPr>
                <w:rFonts w:hint="eastAsia" w:ascii="宋体" w:hAnsi="宋体" w:eastAsia="宋体"/>
                <w:color w:val="000000"/>
                <w:sz w:val="15"/>
                <w:szCs w:val="15"/>
                <w:highlight w:val="none"/>
                <w:lang w:eastAsia="zh-CN"/>
              </w:rPr>
              <w:t>情节系数</w:t>
            </w:r>
            <w:r>
              <w:rPr>
                <w:rFonts w:hint="eastAsia" w:ascii="宋体" w:hAnsi="宋体" w:eastAsia="宋体"/>
                <w:color w:val="000000"/>
                <w:sz w:val="15"/>
                <w:szCs w:val="15"/>
                <w:highlight w:val="none"/>
              </w:rPr>
              <w:t>）</w:t>
            </w:r>
          </w:p>
        </w:tc>
        <w:tc>
          <w:tcPr>
            <w:tcW w:w="2178" w:type="dxa"/>
            <w:shd w:val="clear" w:color="auto" w:fill="FFFFFF"/>
            <w:noWrap w:val="0"/>
            <w:vAlign w:val="center"/>
          </w:tcPr>
          <w:p>
            <w:pPr>
              <w:autoSpaceDE w:val="0"/>
              <w:spacing w:line="232" w:lineRule="exact"/>
              <w:rPr>
                <w:rFonts w:ascii="宋体" w:hAnsi="宋体" w:eastAsia="宋体"/>
                <w:strike w:val="0"/>
                <w:dstrike w:val="0"/>
                <w:color w:val="000000"/>
                <w:sz w:val="15"/>
                <w:szCs w:val="15"/>
                <w:highlight w:val="none"/>
              </w:rPr>
            </w:pPr>
            <w:r>
              <w:rPr>
                <w:rFonts w:hint="eastAsia" w:ascii="宋体" w:hAnsi="宋体" w:eastAsia="宋体"/>
                <w:strike w:val="0"/>
                <w:dstrike w:val="0"/>
                <w:color w:val="000000"/>
                <w:sz w:val="15"/>
                <w:szCs w:val="15"/>
                <w:highlight w:val="none"/>
              </w:rPr>
              <w:t>拒不改正的情形，不</w:t>
            </w:r>
            <w:r>
              <w:rPr>
                <w:rFonts w:hint="eastAsia" w:ascii="宋体" w:hAnsi="宋体" w:eastAsia="宋体"/>
                <w:strike w:val="0"/>
                <w:dstrike w:val="0"/>
                <w:color w:val="000000"/>
                <w:sz w:val="15"/>
                <w:szCs w:val="15"/>
                <w:highlight w:val="none"/>
                <w:lang w:eastAsia="zh-CN"/>
              </w:rPr>
              <w:t>计入情节系数</w:t>
            </w:r>
            <w:r>
              <w:rPr>
                <w:rFonts w:hint="eastAsia" w:ascii="宋体" w:hAnsi="宋体" w:eastAsia="宋体"/>
                <w:strike w:val="0"/>
                <w:dstrike w:val="0"/>
                <w:color w:val="000000"/>
                <w:sz w:val="15"/>
                <w:szCs w:val="15"/>
                <w:highlight w:val="none"/>
              </w:rPr>
              <w:t>。</w:t>
            </w:r>
          </w:p>
          <w:p>
            <w:pPr>
              <w:autoSpaceDE w:val="0"/>
              <w:spacing w:line="232" w:lineRule="exact"/>
              <w:rPr>
                <w:color w:val="000000"/>
                <w:highlight w:val="none"/>
              </w:rPr>
            </w:pPr>
            <w:r>
              <w:rPr>
                <w:rFonts w:hint="eastAsia" w:ascii="宋体" w:hAnsi="宋体" w:eastAsia="宋体"/>
                <w:color w:val="000000"/>
                <w:sz w:val="15"/>
                <w:szCs w:val="15"/>
                <w:highlight w:val="none"/>
              </w:rPr>
              <w:t>需要作出</w:t>
            </w:r>
            <w:r>
              <w:rPr>
                <w:rFonts w:hint="eastAsia" w:ascii="宋体" w:hAnsi="宋体" w:eastAsia="宋体"/>
                <w:color w:val="000000"/>
                <w:sz w:val="15"/>
                <w:szCs w:val="15"/>
                <w:highlight w:val="none"/>
                <w:lang w:eastAsia="zh-CN"/>
              </w:rPr>
              <w:t>其他</w:t>
            </w:r>
            <w:r>
              <w:rPr>
                <w:rFonts w:hint="eastAsia" w:ascii="宋体" w:hAnsi="宋体" w:eastAsia="宋体"/>
                <w:color w:val="000000"/>
                <w:sz w:val="15"/>
                <w:szCs w:val="15"/>
                <w:highlight w:val="none"/>
              </w:rPr>
              <w:t>额度处罚的，报案审会讨论决定。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099" w:hRule="atLeast"/>
          <w:jc w:val="center"/>
        </w:trPr>
        <w:tc>
          <w:tcPr>
            <w:tcW w:w="714" w:type="dxa"/>
            <w:tcBorders>
              <w:bottom w:val="single" w:color="auto" w:sz="4" w:space="0"/>
            </w:tcBorders>
            <w:shd w:val="clear" w:color="auto" w:fill="FFFFFF"/>
            <w:noWrap w:val="0"/>
            <w:vAlign w:val="center"/>
          </w:tcPr>
          <w:p>
            <w:pPr>
              <w:spacing w:line="232" w:lineRule="exact"/>
              <w:jc w:val="center"/>
              <w:rPr>
                <w:rFonts w:ascii="宋体" w:hAnsi="宋体" w:eastAsia="宋体"/>
                <w:color w:val="000000"/>
                <w:sz w:val="15"/>
                <w:szCs w:val="15"/>
                <w:highlight w:val="none"/>
              </w:rPr>
            </w:pPr>
            <w:r>
              <w:rPr>
                <w:rFonts w:ascii="宋体" w:hAnsi="宋体" w:eastAsia="宋体"/>
                <w:color w:val="000000"/>
                <w:sz w:val="15"/>
                <w:szCs w:val="15"/>
                <w:highlight w:val="none"/>
              </w:rPr>
              <w:t>3</w:t>
            </w:r>
          </w:p>
        </w:tc>
        <w:tc>
          <w:tcPr>
            <w:tcW w:w="1626" w:type="dxa"/>
            <w:gridSpan w:val="2"/>
            <w:shd w:val="clear" w:color="auto" w:fill="FFFFFF"/>
            <w:noWrap w:val="0"/>
            <w:vAlign w:val="center"/>
          </w:tcPr>
          <w:p>
            <w:pPr>
              <w:spacing w:line="232" w:lineRule="exact"/>
              <w:jc w:val="left"/>
              <w:rPr>
                <w:rFonts w:ascii="宋体" w:hAnsi="宋体" w:eastAsia="宋体"/>
                <w:color w:val="000000"/>
                <w:sz w:val="15"/>
                <w:szCs w:val="15"/>
                <w:highlight w:val="none"/>
              </w:rPr>
            </w:pPr>
            <w:r>
              <w:rPr>
                <w:rFonts w:hint="eastAsia" w:ascii="宋体" w:hAnsi="宋体" w:eastAsia="宋体"/>
                <w:color w:val="000000"/>
                <w:sz w:val="15"/>
                <w:szCs w:val="15"/>
                <w:highlight w:val="none"/>
              </w:rPr>
              <w:t>损坏使用中的杆塔基础</w:t>
            </w:r>
          </w:p>
        </w:tc>
        <w:tc>
          <w:tcPr>
            <w:tcW w:w="2981" w:type="dxa"/>
            <w:shd w:val="clear" w:color="auto" w:fill="FFFFFF"/>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违反、处罚条款：《电力设施保护条例实施细则》第二十条第（一）项，责令改正；拒不改正的，处1000元以上10000元以下罚款。</w:t>
            </w:r>
          </w:p>
        </w:tc>
        <w:tc>
          <w:tcPr>
            <w:tcW w:w="851" w:type="dxa"/>
            <w:shd w:val="clear" w:color="auto" w:fill="FFFFFF"/>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color w:val="000000"/>
                <w:sz w:val="15"/>
                <w:szCs w:val="15"/>
                <w:highlight w:val="none"/>
                <w:lang w:val="en-US" w:eastAsia="zh-CN"/>
              </w:rPr>
              <w:t>1000</w:t>
            </w:r>
          </w:p>
        </w:tc>
        <w:tc>
          <w:tcPr>
            <w:tcW w:w="840" w:type="dxa"/>
            <w:shd w:val="clear" w:color="auto" w:fill="FFFFFF"/>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shd w:val="clear" w:color="auto" w:fill="FFFFFF"/>
            <w:noWrap w:val="0"/>
            <w:vAlign w:val="center"/>
          </w:tcPr>
          <w:p>
            <w:pPr>
              <w:spacing w:line="232" w:lineRule="exact"/>
              <w:rPr>
                <w:rFonts w:hint="default" w:ascii="宋体" w:hAnsi="宋体" w:eastAsia="宋体"/>
                <w:color w:val="000000"/>
                <w:sz w:val="15"/>
                <w:szCs w:val="15"/>
                <w:highlight w:val="none"/>
                <w:lang w:val="en-US" w:eastAsia="zh-CN"/>
              </w:rPr>
            </w:pPr>
            <w:r>
              <w:rPr>
                <w:rFonts w:hint="eastAsia" w:ascii="宋体" w:hAnsi="宋体" w:eastAsia="宋体"/>
                <w:color w:val="000000"/>
                <w:sz w:val="15"/>
                <w:szCs w:val="15"/>
                <w:highlight w:val="none"/>
              </w:rPr>
              <w:t>1.造成电能损失较大或者设施损坏的，系数</w:t>
            </w:r>
            <w:r>
              <w:rPr>
                <w:rFonts w:hint="eastAsia" w:ascii="宋体" w:hAnsi="宋体"/>
                <w:color w:val="000000"/>
                <w:sz w:val="15"/>
                <w:szCs w:val="15"/>
                <w:highlight w:val="none"/>
                <w:lang w:val="en-US" w:eastAsia="zh-CN"/>
              </w:rPr>
              <w:t>4-6</w:t>
            </w:r>
            <w:r>
              <w:rPr>
                <w:rFonts w:hint="eastAsia" w:ascii="宋体" w:hAnsi="宋体" w:eastAsia="宋体"/>
                <w:color w:val="000000"/>
                <w:sz w:val="15"/>
                <w:szCs w:val="15"/>
                <w:highlight w:val="none"/>
              </w:rPr>
              <w:t>；2.造成事故的，系数</w:t>
            </w:r>
            <w:r>
              <w:rPr>
                <w:rFonts w:hint="eastAsia" w:ascii="宋体" w:hAnsi="宋体"/>
                <w:color w:val="000000"/>
                <w:sz w:val="15"/>
                <w:szCs w:val="15"/>
                <w:highlight w:val="none"/>
                <w:lang w:val="en-US" w:eastAsia="zh-CN"/>
              </w:rPr>
              <w:t>9</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3</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shd w:val="clear" w:color="auto" w:fill="FFFFFF"/>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w:t>
            </w:r>
            <w:r>
              <w:rPr>
                <w:rFonts w:hint="eastAsia" w:ascii="宋体" w:hAnsi="宋体" w:cs="宋体"/>
                <w:strike w:val="0"/>
                <w:dstrike w:val="0"/>
                <w:color w:val="000000"/>
                <w:kern w:val="0"/>
                <w:sz w:val="15"/>
                <w:szCs w:val="15"/>
                <w:highlight w:val="none"/>
                <w:lang w:val="en-US" w:eastAsia="zh-CN"/>
              </w:rPr>
              <w:t xml:space="preserve"> 1000</w:t>
            </w:r>
            <w:r>
              <w:rPr>
                <w:rFonts w:hint="eastAsia" w:ascii="宋体" w:hAnsi="宋体" w:eastAsia="宋体"/>
                <w:color w:val="000000"/>
                <w:sz w:val="15"/>
                <w:szCs w:val="15"/>
                <w:highlight w:val="none"/>
              </w:rPr>
              <w:t>×（1＋</w:t>
            </w:r>
            <w:r>
              <w:rPr>
                <w:rFonts w:hint="eastAsia" w:ascii="宋体" w:hAnsi="宋体" w:eastAsia="宋体"/>
                <w:color w:val="000000"/>
                <w:sz w:val="15"/>
                <w:szCs w:val="15"/>
                <w:highlight w:val="none"/>
                <w:lang w:eastAsia="zh-CN"/>
              </w:rPr>
              <w:t>情节系数</w:t>
            </w:r>
            <w:r>
              <w:rPr>
                <w:rFonts w:hint="eastAsia" w:ascii="宋体" w:hAnsi="宋体" w:eastAsia="宋体"/>
                <w:color w:val="000000"/>
                <w:sz w:val="15"/>
                <w:szCs w:val="15"/>
                <w:highlight w:val="none"/>
              </w:rPr>
              <w:t>）</w:t>
            </w:r>
          </w:p>
        </w:tc>
        <w:tc>
          <w:tcPr>
            <w:tcW w:w="2178" w:type="dxa"/>
            <w:shd w:val="clear" w:color="auto" w:fill="FFFFFF"/>
            <w:noWrap w:val="0"/>
            <w:vAlign w:val="center"/>
          </w:tcPr>
          <w:p>
            <w:pPr>
              <w:autoSpaceDE w:val="0"/>
              <w:spacing w:line="232" w:lineRule="exact"/>
              <w:rPr>
                <w:rFonts w:ascii="宋体" w:hAnsi="宋体" w:eastAsia="宋体"/>
                <w:color w:val="000000"/>
                <w:sz w:val="15"/>
                <w:szCs w:val="15"/>
                <w:highlight w:val="none"/>
              </w:rPr>
            </w:pPr>
            <w:r>
              <w:rPr>
                <w:rFonts w:hint="eastAsia" w:ascii="宋体" w:hAnsi="宋体" w:eastAsia="宋体"/>
                <w:strike w:val="0"/>
                <w:dstrike w:val="0"/>
                <w:color w:val="000000"/>
                <w:sz w:val="15"/>
                <w:szCs w:val="15"/>
                <w:highlight w:val="none"/>
              </w:rPr>
              <w:t>拒不改正的情形，不</w:t>
            </w:r>
            <w:r>
              <w:rPr>
                <w:rFonts w:hint="eastAsia" w:ascii="宋体" w:hAnsi="宋体" w:eastAsia="宋体"/>
                <w:strike w:val="0"/>
                <w:dstrike w:val="0"/>
                <w:color w:val="000000"/>
                <w:sz w:val="15"/>
                <w:szCs w:val="15"/>
                <w:highlight w:val="none"/>
                <w:lang w:eastAsia="zh-CN"/>
              </w:rPr>
              <w:t>计入情节系数</w:t>
            </w:r>
            <w:r>
              <w:rPr>
                <w:rFonts w:hint="eastAsia" w:ascii="宋体" w:hAnsi="宋体" w:eastAsia="宋体"/>
                <w:strike w:val="0"/>
                <w:dstrike w:val="0"/>
                <w:color w:val="000000"/>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143" w:hRule="atLeast"/>
          <w:jc w:val="center"/>
        </w:trPr>
        <w:tc>
          <w:tcPr>
            <w:tcW w:w="714" w:type="dxa"/>
            <w:tcBorders>
              <w:bottom w:val="single" w:color="auto" w:sz="4" w:space="0"/>
            </w:tcBorders>
            <w:shd w:val="clear" w:color="auto" w:fill="FFFFFF"/>
            <w:noWrap w:val="0"/>
            <w:vAlign w:val="center"/>
          </w:tcPr>
          <w:p>
            <w:pPr>
              <w:spacing w:line="232" w:lineRule="exact"/>
              <w:jc w:val="center"/>
              <w:rPr>
                <w:rFonts w:ascii="宋体" w:hAnsi="宋体" w:eastAsia="宋体"/>
                <w:color w:val="000000"/>
                <w:sz w:val="15"/>
                <w:szCs w:val="15"/>
                <w:highlight w:val="none"/>
              </w:rPr>
            </w:pPr>
            <w:r>
              <w:rPr>
                <w:rFonts w:ascii="宋体" w:hAnsi="宋体" w:eastAsia="宋体"/>
                <w:color w:val="000000"/>
                <w:sz w:val="15"/>
                <w:szCs w:val="15"/>
                <w:highlight w:val="none"/>
              </w:rPr>
              <w:t>4</w:t>
            </w:r>
          </w:p>
        </w:tc>
        <w:tc>
          <w:tcPr>
            <w:tcW w:w="1626" w:type="dxa"/>
            <w:gridSpan w:val="2"/>
            <w:tcBorders>
              <w:bottom w:val="single" w:color="auto" w:sz="4" w:space="0"/>
            </w:tcBorders>
            <w:shd w:val="clear" w:color="auto" w:fill="FFFFFF"/>
            <w:noWrap w:val="0"/>
            <w:vAlign w:val="center"/>
          </w:tcPr>
          <w:p>
            <w:pPr>
              <w:spacing w:line="232" w:lineRule="exact"/>
              <w:jc w:val="left"/>
              <w:rPr>
                <w:rFonts w:ascii="宋体" w:hAnsi="宋体" w:eastAsia="宋体"/>
                <w:color w:val="000000"/>
                <w:sz w:val="15"/>
                <w:szCs w:val="15"/>
                <w:highlight w:val="none"/>
              </w:rPr>
            </w:pPr>
            <w:r>
              <w:rPr>
                <w:rFonts w:hint="eastAsia" w:ascii="宋体" w:hAnsi="宋体" w:eastAsia="宋体"/>
                <w:color w:val="000000"/>
                <w:sz w:val="15"/>
                <w:szCs w:val="15"/>
                <w:highlight w:val="none"/>
              </w:rPr>
              <w:t>损坏、拆卸、盗窃使用中或备用塔材、导线等电力设施</w:t>
            </w:r>
          </w:p>
        </w:tc>
        <w:tc>
          <w:tcPr>
            <w:tcW w:w="2981" w:type="dxa"/>
            <w:tcBorders>
              <w:bottom w:val="single" w:color="auto" w:sz="4" w:space="0"/>
            </w:tcBorders>
            <w:shd w:val="clear" w:color="auto" w:fill="FFFFFF"/>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违反、处罚条款：《电力设施保护条例实施细则》第二十条第（二）项， 责令改正；拒不改正的，处1000元以上10000元以下罚款。</w:t>
            </w:r>
          </w:p>
        </w:tc>
        <w:tc>
          <w:tcPr>
            <w:tcW w:w="851" w:type="dxa"/>
            <w:tcBorders>
              <w:bottom w:val="single" w:color="auto" w:sz="4" w:space="0"/>
            </w:tcBorders>
            <w:shd w:val="clear" w:color="auto" w:fill="FFFFFF"/>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color w:val="000000"/>
                <w:sz w:val="15"/>
                <w:szCs w:val="15"/>
                <w:highlight w:val="none"/>
                <w:lang w:val="en-US" w:eastAsia="zh-CN"/>
              </w:rPr>
              <w:t>1000</w:t>
            </w:r>
          </w:p>
        </w:tc>
        <w:tc>
          <w:tcPr>
            <w:tcW w:w="840" w:type="dxa"/>
            <w:tcBorders>
              <w:bottom w:val="single" w:color="auto" w:sz="4" w:space="0"/>
            </w:tcBorders>
            <w:shd w:val="clear" w:color="auto" w:fill="FFFFFF"/>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tcBorders>
              <w:bottom w:val="single" w:color="auto" w:sz="4" w:space="0"/>
            </w:tcBorders>
            <w:shd w:val="clear" w:color="auto" w:fill="FFFFFF"/>
            <w:noWrap w:val="0"/>
            <w:vAlign w:val="center"/>
          </w:tcPr>
          <w:p>
            <w:pPr>
              <w:spacing w:line="232" w:lineRule="exact"/>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rPr>
              <w:t>1.损坏、拆卸、盗窃使用中的塔材、导线等电力设施或者造成电能损失较大的，系数</w:t>
            </w:r>
            <w:r>
              <w:rPr>
                <w:rFonts w:hint="eastAsia" w:ascii="宋体" w:hAnsi="宋体"/>
                <w:color w:val="000000"/>
                <w:sz w:val="15"/>
                <w:szCs w:val="15"/>
                <w:highlight w:val="none"/>
                <w:lang w:val="en-US" w:eastAsia="zh-CN"/>
              </w:rPr>
              <w:t>4-6</w:t>
            </w:r>
            <w:r>
              <w:rPr>
                <w:rFonts w:hint="eastAsia" w:ascii="宋体" w:hAnsi="宋体" w:eastAsia="宋体"/>
                <w:color w:val="000000"/>
                <w:sz w:val="15"/>
                <w:szCs w:val="15"/>
                <w:highlight w:val="none"/>
              </w:rPr>
              <w:t>；2.造成事故的，系数</w:t>
            </w:r>
            <w:r>
              <w:rPr>
                <w:rFonts w:hint="eastAsia" w:ascii="宋体" w:hAnsi="宋体"/>
                <w:color w:val="000000"/>
                <w:sz w:val="15"/>
                <w:szCs w:val="15"/>
                <w:highlight w:val="none"/>
                <w:lang w:val="en-US" w:eastAsia="zh-CN"/>
              </w:rPr>
              <w:t>9</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3</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tcBorders>
              <w:bottom w:val="single" w:color="auto" w:sz="4" w:space="0"/>
            </w:tcBorders>
            <w:shd w:val="clear" w:color="auto" w:fill="FFFFFF"/>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w:t>
            </w:r>
            <w:r>
              <w:rPr>
                <w:rFonts w:hint="eastAsia" w:ascii="宋体" w:hAnsi="宋体" w:cs="宋体"/>
                <w:strike w:val="0"/>
                <w:dstrike w:val="0"/>
                <w:color w:val="000000"/>
                <w:kern w:val="0"/>
                <w:sz w:val="15"/>
                <w:szCs w:val="15"/>
                <w:highlight w:val="none"/>
                <w:lang w:val="en-US" w:eastAsia="zh-CN"/>
              </w:rPr>
              <w:t>1000</w:t>
            </w:r>
            <w:r>
              <w:rPr>
                <w:rFonts w:hint="eastAsia" w:ascii="宋体" w:hAnsi="宋体" w:eastAsia="宋体"/>
                <w:color w:val="000000"/>
                <w:sz w:val="15"/>
                <w:szCs w:val="15"/>
                <w:highlight w:val="none"/>
              </w:rPr>
              <w:t>×（1＋</w:t>
            </w:r>
            <w:r>
              <w:rPr>
                <w:rFonts w:hint="eastAsia" w:ascii="宋体" w:hAnsi="宋体" w:eastAsia="宋体"/>
                <w:color w:val="000000"/>
                <w:sz w:val="15"/>
                <w:szCs w:val="15"/>
                <w:highlight w:val="none"/>
                <w:lang w:eastAsia="zh-CN"/>
              </w:rPr>
              <w:t>情节系数</w:t>
            </w:r>
            <w:r>
              <w:rPr>
                <w:rFonts w:hint="eastAsia" w:ascii="宋体" w:hAnsi="宋体" w:eastAsia="宋体"/>
                <w:color w:val="000000"/>
                <w:sz w:val="15"/>
                <w:szCs w:val="15"/>
                <w:highlight w:val="none"/>
              </w:rPr>
              <w:t>）</w:t>
            </w:r>
          </w:p>
        </w:tc>
        <w:tc>
          <w:tcPr>
            <w:tcW w:w="2178" w:type="dxa"/>
            <w:shd w:val="clear" w:color="auto" w:fill="FFFFFF"/>
            <w:noWrap w:val="0"/>
            <w:vAlign w:val="center"/>
          </w:tcPr>
          <w:p>
            <w:pPr>
              <w:autoSpaceDE w:val="0"/>
              <w:spacing w:line="232" w:lineRule="exact"/>
              <w:rPr>
                <w:rFonts w:ascii="宋体" w:hAnsi="宋体" w:eastAsia="宋体"/>
                <w:color w:val="000000"/>
                <w:sz w:val="15"/>
                <w:szCs w:val="15"/>
                <w:highlight w:val="none"/>
              </w:rPr>
            </w:pPr>
            <w:r>
              <w:rPr>
                <w:rFonts w:hint="eastAsia" w:ascii="宋体" w:hAnsi="宋体" w:eastAsia="宋体"/>
                <w:strike w:val="0"/>
                <w:dstrike w:val="0"/>
                <w:color w:val="000000"/>
                <w:sz w:val="15"/>
                <w:szCs w:val="15"/>
                <w:highlight w:val="none"/>
              </w:rPr>
              <w:t>拒不改正的情形，不</w:t>
            </w:r>
            <w:r>
              <w:rPr>
                <w:rFonts w:hint="eastAsia" w:ascii="宋体" w:hAnsi="宋体" w:eastAsia="宋体"/>
                <w:strike w:val="0"/>
                <w:dstrike w:val="0"/>
                <w:color w:val="000000"/>
                <w:sz w:val="15"/>
                <w:szCs w:val="15"/>
                <w:highlight w:val="none"/>
                <w:lang w:eastAsia="zh-CN"/>
              </w:rPr>
              <w:t>计入情节系数</w:t>
            </w:r>
            <w:r>
              <w:rPr>
                <w:rFonts w:hint="eastAsia" w:ascii="宋体" w:hAnsi="宋体" w:eastAsia="宋体"/>
                <w:strike w:val="0"/>
                <w:dstrike w:val="0"/>
                <w:color w:val="000000"/>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491" w:hRule="atLeast"/>
          <w:jc w:val="center"/>
        </w:trPr>
        <w:tc>
          <w:tcPr>
            <w:tcW w:w="714" w:type="dxa"/>
            <w:tcBorders>
              <w:bottom w:val="single" w:color="auto" w:sz="4" w:space="0"/>
            </w:tcBorders>
            <w:shd w:val="clear" w:color="auto" w:fill="FFFFFF"/>
            <w:noWrap w:val="0"/>
            <w:vAlign w:val="center"/>
          </w:tcPr>
          <w:p>
            <w:pPr>
              <w:spacing w:line="232" w:lineRule="exact"/>
              <w:jc w:val="center"/>
              <w:rPr>
                <w:rFonts w:ascii="宋体" w:hAnsi="宋体" w:eastAsia="宋体"/>
                <w:color w:val="000000"/>
                <w:sz w:val="15"/>
                <w:szCs w:val="15"/>
                <w:highlight w:val="none"/>
              </w:rPr>
            </w:pPr>
            <w:r>
              <w:rPr>
                <w:rFonts w:ascii="宋体" w:hAnsi="宋体" w:eastAsia="宋体"/>
                <w:color w:val="000000"/>
                <w:sz w:val="15"/>
                <w:szCs w:val="15"/>
                <w:highlight w:val="none"/>
              </w:rPr>
              <w:t>5</w:t>
            </w:r>
          </w:p>
        </w:tc>
        <w:tc>
          <w:tcPr>
            <w:tcW w:w="1626" w:type="dxa"/>
            <w:gridSpan w:val="2"/>
            <w:tcBorders>
              <w:bottom w:val="single" w:color="auto" w:sz="4" w:space="0"/>
            </w:tcBorders>
            <w:shd w:val="clear" w:color="auto" w:fill="FFFFFF"/>
            <w:noWrap w:val="0"/>
            <w:vAlign w:val="center"/>
          </w:tcPr>
          <w:p>
            <w:pPr>
              <w:spacing w:line="232" w:lineRule="exact"/>
              <w:jc w:val="left"/>
              <w:rPr>
                <w:rFonts w:ascii="宋体" w:hAnsi="宋体" w:eastAsia="宋体"/>
                <w:color w:val="000000"/>
                <w:sz w:val="15"/>
                <w:szCs w:val="15"/>
                <w:highlight w:val="none"/>
              </w:rPr>
            </w:pPr>
            <w:r>
              <w:rPr>
                <w:rFonts w:hint="eastAsia" w:ascii="宋体" w:hAnsi="宋体" w:eastAsia="宋体"/>
                <w:color w:val="000000"/>
                <w:sz w:val="15"/>
                <w:szCs w:val="15"/>
                <w:highlight w:val="none"/>
              </w:rPr>
              <w:t>拆卸、盗窃使用中或备用变压器等电力设备</w:t>
            </w:r>
          </w:p>
        </w:tc>
        <w:tc>
          <w:tcPr>
            <w:tcW w:w="2981" w:type="dxa"/>
            <w:tcBorders>
              <w:bottom w:val="single" w:color="auto" w:sz="4" w:space="0"/>
            </w:tcBorders>
            <w:shd w:val="clear" w:color="auto" w:fill="FFFFFF"/>
            <w:noWrap w:val="0"/>
            <w:vAlign w:val="center"/>
          </w:tcPr>
          <w:p>
            <w:pPr>
              <w:autoSpaceDE w:val="0"/>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违反、处罚条款：《电力设施保护条例实施细则》第二十条第（三）项， 责令改正；拒不改正的，处1000元以上10000元以下罚款。</w:t>
            </w:r>
          </w:p>
        </w:tc>
        <w:tc>
          <w:tcPr>
            <w:tcW w:w="851" w:type="dxa"/>
            <w:tcBorders>
              <w:bottom w:val="single" w:color="auto" w:sz="4" w:space="0"/>
            </w:tcBorders>
            <w:shd w:val="clear" w:color="auto" w:fill="FFFFFF"/>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color w:val="000000"/>
                <w:sz w:val="15"/>
                <w:szCs w:val="15"/>
                <w:highlight w:val="none"/>
                <w:lang w:val="en-US" w:eastAsia="zh-CN"/>
              </w:rPr>
              <w:t>1000</w:t>
            </w:r>
          </w:p>
        </w:tc>
        <w:tc>
          <w:tcPr>
            <w:tcW w:w="840" w:type="dxa"/>
            <w:tcBorders>
              <w:bottom w:val="single" w:color="auto" w:sz="4" w:space="0"/>
            </w:tcBorders>
            <w:shd w:val="clear" w:color="auto" w:fill="FFFFFF"/>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tcBorders>
              <w:bottom w:val="single" w:color="auto" w:sz="4" w:space="0"/>
            </w:tcBorders>
            <w:shd w:val="clear" w:color="auto" w:fill="FFFFFF"/>
            <w:noWrap w:val="0"/>
            <w:vAlign w:val="center"/>
          </w:tcPr>
          <w:p>
            <w:pPr>
              <w:spacing w:line="232" w:lineRule="exact"/>
              <w:rPr>
                <w:rFonts w:hint="default" w:ascii="宋体" w:hAnsi="宋体" w:eastAsia="宋体"/>
                <w:color w:val="000000"/>
                <w:sz w:val="15"/>
                <w:szCs w:val="15"/>
                <w:highlight w:val="none"/>
                <w:lang w:val="en-US" w:eastAsia="zh-CN"/>
              </w:rPr>
            </w:pPr>
            <w:r>
              <w:rPr>
                <w:rFonts w:hint="eastAsia" w:ascii="宋体" w:hAnsi="宋体" w:eastAsia="宋体"/>
                <w:color w:val="000000"/>
                <w:sz w:val="15"/>
                <w:szCs w:val="15"/>
                <w:highlight w:val="none"/>
              </w:rPr>
              <w:t>1.拆卸、盗窃使用中变压器等电力设备或者造成电能损失较大的，系数</w:t>
            </w:r>
            <w:r>
              <w:rPr>
                <w:rFonts w:hint="eastAsia" w:ascii="宋体" w:hAnsi="宋体"/>
                <w:color w:val="000000"/>
                <w:sz w:val="15"/>
                <w:szCs w:val="15"/>
                <w:highlight w:val="none"/>
                <w:lang w:val="en-US" w:eastAsia="zh-CN"/>
              </w:rPr>
              <w:t>4-6</w:t>
            </w:r>
            <w:r>
              <w:rPr>
                <w:rFonts w:hint="eastAsia" w:ascii="宋体" w:hAnsi="宋体" w:eastAsia="宋体"/>
                <w:color w:val="000000"/>
                <w:sz w:val="15"/>
                <w:szCs w:val="15"/>
                <w:highlight w:val="none"/>
              </w:rPr>
              <w:t>；2.造成事故的，系数</w:t>
            </w:r>
            <w:r>
              <w:rPr>
                <w:rFonts w:hint="eastAsia" w:ascii="宋体" w:hAnsi="宋体"/>
                <w:color w:val="000000"/>
                <w:sz w:val="15"/>
                <w:szCs w:val="15"/>
                <w:highlight w:val="none"/>
                <w:lang w:val="en-US" w:eastAsia="zh-CN"/>
              </w:rPr>
              <w:t>9</w:t>
            </w:r>
            <w:r>
              <w:rPr>
                <w:rFonts w:hint="eastAsia" w:ascii="宋体" w:hAnsi="宋体" w:eastAsia="宋体"/>
                <w:color w:val="000000"/>
                <w:sz w:val="15"/>
                <w:szCs w:val="15"/>
                <w:highlight w:val="none"/>
              </w:rPr>
              <w:t>。</w:t>
            </w:r>
            <w:r>
              <w:rPr>
                <w:rFonts w:hint="eastAsia" w:ascii="宋体" w:hAnsi="宋体" w:eastAsia="宋体"/>
                <w:color w:val="000000"/>
                <w:sz w:val="15"/>
                <w:szCs w:val="15"/>
                <w:highlight w:val="none"/>
                <w:lang w:val="en-US" w:eastAsia="zh-CN"/>
              </w:rPr>
              <w:t>3</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tcBorders>
              <w:bottom w:val="single" w:color="auto" w:sz="4" w:space="0"/>
            </w:tcBorders>
            <w:shd w:val="clear" w:color="auto" w:fill="FFFFFF"/>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w:t>
            </w:r>
            <w:r>
              <w:rPr>
                <w:rFonts w:hint="eastAsia" w:ascii="宋体" w:hAnsi="宋体" w:cs="宋体"/>
                <w:strike w:val="0"/>
                <w:dstrike w:val="0"/>
                <w:color w:val="000000"/>
                <w:kern w:val="0"/>
                <w:sz w:val="15"/>
                <w:szCs w:val="15"/>
                <w:highlight w:val="none"/>
                <w:lang w:val="en-US" w:eastAsia="zh-CN"/>
              </w:rPr>
              <w:t xml:space="preserve"> 1000</w:t>
            </w:r>
            <w:r>
              <w:rPr>
                <w:rFonts w:hint="eastAsia" w:ascii="宋体" w:hAnsi="宋体" w:eastAsia="宋体"/>
                <w:color w:val="000000"/>
                <w:sz w:val="15"/>
                <w:szCs w:val="15"/>
                <w:highlight w:val="none"/>
              </w:rPr>
              <w:t>×（1＋</w:t>
            </w:r>
            <w:r>
              <w:rPr>
                <w:rFonts w:hint="eastAsia" w:ascii="宋体" w:hAnsi="宋体" w:eastAsia="宋体"/>
                <w:color w:val="000000"/>
                <w:sz w:val="15"/>
                <w:szCs w:val="15"/>
                <w:highlight w:val="none"/>
                <w:lang w:eastAsia="zh-CN"/>
              </w:rPr>
              <w:t>情节系数</w:t>
            </w:r>
            <w:r>
              <w:rPr>
                <w:rFonts w:hint="eastAsia" w:ascii="宋体" w:hAnsi="宋体" w:eastAsia="宋体"/>
                <w:color w:val="000000"/>
                <w:sz w:val="15"/>
                <w:szCs w:val="15"/>
                <w:highlight w:val="none"/>
              </w:rPr>
              <w:t>）</w:t>
            </w:r>
          </w:p>
        </w:tc>
        <w:tc>
          <w:tcPr>
            <w:tcW w:w="2178" w:type="dxa"/>
            <w:tcBorders>
              <w:bottom w:val="single" w:color="auto" w:sz="4" w:space="0"/>
            </w:tcBorders>
            <w:shd w:val="clear" w:color="auto" w:fill="FFFFFF"/>
            <w:noWrap w:val="0"/>
            <w:vAlign w:val="center"/>
          </w:tcPr>
          <w:p>
            <w:pPr>
              <w:autoSpaceDE w:val="0"/>
              <w:spacing w:line="232" w:lineRule="exact"/>
              <w:rPr>
                <w:rFonts w:ascii="宋体" w:hAnsi="宋体" w:eastAsia="宋体"/>
                <w:color w:val="000000"/>
                <w:sz w:val="15"/>
                <w:szCs w:val="15"/>
                <w:highlight w:val="none"/>
              </w:rPr>
            </w:pPr>
            <w:r>
              <w:rPr>
                <w:rFonts w:hint="eastAsia" w:ascii="宋体" w:hAnsi="宋体" w:eastAsia="宋体"/>
                <w:strike w:val="0"/>
                <w:dstrike w:val="0"/>
                <w:color w:val="000000"/>
                <w:sz w:val="15"/>
                <w:szCs w:val="15"/>
                <w:highlight w:val="none"/>
              </w:rPr>
              <w:t>拒不改正的情形，不</w:t>
            </w:r>
            <w:r>
              <w:rPr>
                <w:rFonts w:hint="eastAsia" w:ascii="宋体" w:hAnsi="宋体" w:eastAsia="宋体"/>
                <w:strike w:val="0"/>
                <w:dstrike w:val="0"/>
                <w:color w:val="000000"/>
                <w:sz w:val="15"/>
                <w:szCs w:val="15"/>
                <w:highlight w:val="none"/>
                <w:lang w:eastAsia="zh-CN"/>
              </w:rPr>
              <w:t>计入情节系数</w:t>
            </w:r>
            <w:r>
              <w:rPr>
                <w:rFonts w:hint="eastAsia" w:ascii="宋体" w:hAnsi="宋体" w:eastAsia="宋体"/>
                <w:strike w:val="0"/>
                <w:dstrike w:val="0"/>
                <w:color w:val="000000"/>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476" w:hRule="atLeast"/>
          <w:jc w:val="center"/>
        </w:trPr>
        <w:tc>
          <w:tcPr>
            <w:tcW w:w="13515" w:type="dxa"/>
            <w:gridSpan w:val="10"/>
            <w:tcBorders>
              <w:bottom w:val="single" w:color="auto" w:sz="4" w:space="0"/>
            </w:tcBorders>
            <w:shd w:val="clear" w:color="auto" w:fill="FFFFFF"/>
            <w:noWrap w:val="0"/>
            <w:vAlign w:val="center"/>
          </w:tcPr>
          <w:p>
            <w:pPr>
              <w:pStyle w:val="3"/>
              <w:bidi w:val="0"/>
              <w:jc w:val="center"/>
              <w:rPr>
                <w:rFonts w:hint="default"/>
                <w:color w:val="000000"/>
                <w:highlight w:val="none"/>
                <w:lang w:val="en-US" w:eastAsia="zh-CN"/>
              </w:rPr>
            </w:pPr>
            <w:bookmarkStart w:id="180" w:name="_Toc1021992354"/>
            <w:r>
              <w:rPr>
                <w:rFonts w:hint="eastAsia"/>
                <w:color w:val="000000"/>
                <w:sz w:val="21"/>
                <w:szCs w:val="21"/>
                <w:highlight w:val="none"/>
                <w:lang w:val="en-US" w:eastAsia="zh-CN"/>
              </w:rPr>
              <w:t>《北京市优化营商环境条例》案由1项</w:t>
            </w:r>
            <w:bookmarkEnd w:id="18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2198" w:hRule="atLeast"/>
          <w:jc w:val="center"/>
        </w:trPr>
        <w:tc>
          <w:tcPr>
            <w:tcW w:w="714" w:type="dxa"/>
            <w:tcBorders>
              <w:bottom w:val="single" w:color="auto" w:sz="4" w:space="0"/>
            </w:tcBorders>
            <w:shd w:val="clear" w:color="auto" w:fill="FFFFFF"/>
            <w:noWrap w:val="0"/>
            <w:vAlign w:val="center"/>
          </w:tcPr>
          <w:p>
            <w:pPr>
              <w:pStyle w:val="8"/>
              <w:jc w:val="center"/>
              <w:rPr>
                <w:rFonts w:hint="eastAsia" w:eastAsia="仿宋_GB2312"/>
                <w:color w:val="000000"/>
                <w:sz w:val="15"/>
                <w:szCs w:val="15"/>
                <w:highlight w:val="none"/>
                <w:lang w:val="en-US" w:eastAsia="zh-CN"/>
              </w:rPr>
            </w:pPr>
            <w:r>
              <w:rPr>
                <w:rFonts w:hint="eastAsia"/>
                <w:color w:val="000000"/>
                <w:sz w:val="15"/>
                <w:szCs w:val="15"/>
                <w:highlight w:val="none"/>
                <w:lang w:val="en-US" w:eastAsia="zh-CN"/>
              </w:rPr>
              <w:t>1</w:t>
            </w:r>
          </w:p>
        </w:tc>
        <w:tc>
          <w:tcPr>
            <w:tcW w:w="1626" w:type="dxa"/>
            <w:gridSpan w:val="2"/>
            <w:tcBorders>
              <w:bottom w:val="single" w:color="auto"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color w:val="000000"/>
                <w:sz w:val="15"/>
                <w:szCs w:val="15"/>
                <w:highlight w:val="none"/>
              </w:rPr>
            </w:pPr>
            <w:r>
              <w:rPr>
                <w:rFonts w:hint="eastAsia" w:ascii="宋体" w:hAnsi="宋体" w:eastAsia="宋体" w:cs="宋体"/>
                <w:color w:val="000000"/>
                <w:sz w:val="15"/>
                <w:szCs w:val="15"/>
                <w:highlight w:val="none"/>
              </w:rPr>
              <w:t>供电企业年供电可靠率低于国家有关规定</w:t>
            </w:r>
          </w:p>
        </w:tc>
        <w:tc>
          <w:tcPr>
            <w:tcW w:w="2981" w:type="dxa"/>
            <w:tcBorders>
              <w:bottom w:val="single" w:color="auto"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color w:val="000000"/>
                <w:sz w:val="15"/>
                <w:szCs w:val="15"/>
                <w:highlight w:val="none"/>
              </w:rPr>
            </w:pPr>
            <w:r>
              <w:rPr>
                <w:rFonts w:hint="eastAsia" w:ascii="宋体" w:hAnsi="宋体" w:eastAsia="宋体" w:cs="宋体"/>
                <w:i w:val="0"/>
                <w:iCs w:val="0"/>
                <w:color w:val="000000"/>
                <w:kern w:val="0"/>
                <w:sz w:val="15"/>
                <w:szCs w:val="15"/>
                <w:highlight w:val="none"/>
                <w:u w:val="none"/>
                <w:lang w:val="en-US" w:eastAsia="zh-CN" w:bidi="ar"/>
              </w:rPr>
              <w:t>违反</w:t>
            </w:r>
            <w:r>
              <w:rPr>
                <w:rStyle w:val="62"/>
                <w:rFonts w:hint="eastAsia" w:ascii="宋体" w:hAnsi="宋体" w:eastAsia="宋体" w:cs="宋体"/>
                <w:color w:val="000000"/>
                <w:sz w:val="15"/>
                <w:szCs w:val="15"/>
                <w:highlight w:val="none"/>
                <w:lang w:val="en-US" w:eastAsia="zh-CN" w:bidi="ar"/>
              </w:rPr>
              <w:t>条款、处罚条款：第四十七条 供电企业应当保障供电设施的正常、稳定运行，确保供电质量符合国家规定。市城市管理部门应当加强对供电企业年供电可靠率的监督，对年供电可靠率低于国家规定的，责令改正；拒不改正的，处五万元以上五十万元以下罚款。</w:t>
            </w:r>
          </w:p>
        </w:tc>
        <w:tc>
          <w:tcPr>
            <w:tcW w:w="851" w:type="dxa"/>
            <w:tcBorders>
              <w:bottom w:val="single" w:color="auto" w:sz="4" w:space="0"/>
            </w:tcBorders>
            <w:shd w:val="clear" w:color="auto" w:fill="FFFFFF"/>
            <w:noWrap w:val="0"/>
            <w:vAlign w:val="center"/>
          </w:tcPr>
          <w:p>
            <w:pPr>
              <w:spacing w:line="232" w:lineRule="exact"/>
              <w:jc w:val="center"/>
              <w:rPr>
                <w:rFonts w:hint="default" w:ascii="宋体" w:hAnsi="宋体" w:eastAsia="宋体" w:cs="宋体"/>
                <w:strike w:val="0"/>
                <w:dstrike w:val="0"/>
                <w:color w:val="000000"/>
                <w:sz w:val="15"/>
                <w:szCs w:val="15"/>
                <w:highlight w:val="none"/>
                <w:lang w:val="en-US" w:eastAsia="zh-CN"/>
              </w:rPr>
            </w:pPr>
            <w:r>
              <w:rPr>
                <w:rFonts w:hint="eastAsia" w:ascii="宋体" w:hAnsi="宋体" w:eastAsia="宋体" w:cs="宋体"/>
                <w:strike w:val="0"/>
                <w:dstrike w:val="0"/>
                <w:color w:val="000000"/>
                <w:sz w:val="15"/>
                <w:szCs w:val="15"/>
                <w:highlight w:val="none"/>
                <w:lang w:val="en-US" w:eastAsia="zh-CN"/>
              </w:rPr>
              <w:t>50000</w:t>
            </w:r>
          </w:p>
        </w:tc>
        <w:tc>
          <w:tcPr>
            <w:tcW w:w="840" w:type="dxa"/>
            <w:tcBorders>
              <w:bottom w:val="single" w:color="auto" w:sz="4" w:space="0"/>
            </w:tcBorders>
            <w:shd w:val="clear" w:color="auto" w:fill="FFFFFF"/>
            <w:noWrap w:val="0"/>
            <w:vAlign w:val="center"/>
          </w:tcPr>
          <w:p>
            <w:pPr>
              <w:spacing w:line="232" w:lineRule="exact"/>
              <w:ind w:firstLine="300" w:firstLineChars="200"/>
              <w:rPr>
                <w:rFonts w:hint="eastAsia" w:ascii="宋体" w:hAnsi="宋体" w:eastAsia="宋体" w:cs="宋体"/>
                <w:strike w:val="0"/>
                <w:dstrike w:val="0"/>
                <w:color w:val="000000"/>
                <w:sz w:val="15"/>
                <w:szCs w:val="15"/>
                <w:highlight w:val="none"/>
                <w:lang w:val="en-US" w:eastAsia="zh-CN"/>
              </w:rPr>
            </w:pPr>
          </w:p>
        </w:tc>
        <w:tc>
          <w:tcPr>
            <w:tcW w:w="2376" w:type="dxa"/>
            <w:tcBorders>
              <w:bottom w:val="single" w:color="auto" w:sz="4" w:space="0"/>
            </w:tcBorders>
            <w:shd w:val="clear" w:color="auto" w:fill="FFFFFF"/>
            <w:noWrap w:val="0"/>
            <w:vAlign w:val="center"/>
          </w:tcPr>
          <w:p>
            <w:pPr>
              <w:numPr>
                <w:ilvl w:val="0"/>
                <w:numId w:val="0"/>
              </w:numPr>
              <w:spacing w:line="232" w:lineRule="exact"/>
              <w:rPr>
                <w:rFonts w:hint="default" w:ascii="宋体" w:hAnsi="宋体" w:eastAsia="宋体" w:cs="宋体"/>
                <w:strike w:val="0"/>
                <w:dstrike w:val="0"/>
                <w:color w:val="000000"/>
                <w:sz w:val="15"/>
                <w:szCs w:val="15"/>
                <w:highlight w:val="none"/>
                <w:lang w:val="en-US" w:eastAsia="zh-CN"/>
              </w:rPr>
            </w:pPr>
            <w:r>
              <w:rPr>
                <w:rFonts w:hint="default" w:ascii="宋体" w:hAnsi="宋体" w:eastAsia="宋体" w:cs="宋体"/>
                <w:strike w:val="0"/>
                <w:dstrike w:val="0"/>
                <w:color w:val="000000"/>
                <w:sz w:val="15"/>
                <w:szCs w:val="15"/>
                <w:highlight w:val="none"/>
                <w:lang w:val="en-US"/>
              </w:rPr>
              <w:t>1.</w:t>
            </w:r>
            <w:r>
              <w:rPr>
                <w:rFonts w:hint="eastAsia" w:ascii="宋体" w:hAnsi="宋体" w:eastAsia="宋体" w:cs="宋体"/>
                <w:strike w:val="0"/>
                <w:dstrike w:val="0"/>
                <w:color w:val="000000"/>
                <w:sz w:val="15"/>
                <w:szCs w:val="15"/>
                <w:highlight w:val="none"/>
              </w:rPr>
              <w:t>城市电网年供电可靠率</w:t>
            </w:r>
            <w:r>
              <w:rPr>
                <w:rFonts w:hint="eastAsia" w:ascii="宋体" w:hAnsi="宋体" w:eastAsia="宋体" w:cs="宋体"/>
                <w:strike w:val="0"/>
                <w:dstrike w:val="0"/>
                <w:color w:val="000000"/>
                <w:sz w:val="15"/>
                <w:szCs w:val="15"/>
                <w:highlight w:val="none"/>
                <w:lang w:eastAsia="zh-CN"/>
              </w:rPr>
              <w:t>在</w:t>
            </w:r>
            <w:r>
              <w:rPr>
                <w:rFonts w:hint="eastAsia" w:ascii="宋体" w:hAnsi="宋体" w:eastAsia="宋体" w:cs="宋体"/>
                <w:strike w:val="0"/>
                <w:dstrike w:val="0"/>
                <w:color w:val="000000"/>
                <w:sz w:val="15"/>
                <w:szCs w:val="15"/>
                <w:highlight w:val="none"/>
                <w:lang w:val="en-US" w:eastAsia="zh-CN"/>
              </w:rPr>
              <w:t>99%-98.8%（不含99%）的，系数0；98.8%-98.6%（不含98.8%）的，系数1；98.6%-98.4%（不含98.6%）的，系数2；98.4%-98.2%（不含98.4%）的，系数3；98.2%-98%（不含98.2%）的，系数4；98%-97.8%（不含98%）的，系数5；以此类推，</w:t>
            </w:r>
            <w:r>
              <w:rPr>
                <w:rFonts w:hint="eastAsia" w:ascii="宋体" w:hAnsi="宋体" w:eastAsia="宋体" w:cs="宋体"/>
                <w:strike w:val="0"/>
                <w:dstrike w:val="0"/>
                <w:color w:val="000000"/>
                <w:sz w:val="15"/>
                <w:szCs w:val="15"/>
                <w:highlight w:val="none"/>
              </w:rPr>
              <w:t>城市电网年供电可靠率</w:t>
            </w:r>
            <w:r>
              <w:rPr>
                <w:rFonts w:hint="eastAsia" w:ascii="宋体" w:hAnsi="宋体" w:eastAsia="宋体" w:cs="宋体"/>
                <w:strike w:val="0"/>
                <w:dstrike w:val="0"/>
                <w:color w:val="000000"/>
                <w:sz w:val="15"/>
                <w:szCs w:val="15"/>
                <w:highlight w:val="none"/>
                <w:lang w:eastAsia="zh-CN"/>
              </w:rPr>
              <w:t>低于</w:t>
            </w:r>
            <w:r>
              <w:rPr>
                <w:rFonts w:hint="eastAsia" w:ascii="宋体" w:hAnsi="宋体" w:eastAsia="宋体" w:cs="宋体"/>
                <w:strike w:val="0"/>
                <w:dstrike w:val="0"/>
                <w:color w:val="000000"/>
                <w:sz w:val="15"/>
                <w:szCs w:val="15"/>
                <w:highlight w:val="none"/>
                <w:lang w:val="en-US" w:eastAsia="zh-CN"/>
              </w:rPr>
              <w:t>97.2%的，系数9。</w:t>
            </w:r>
          </w:p>
          <w:p>
            <w:pPr>
              <w:spacing w:line="232" w:lineRule="exact"/>
              <w:rPr>
                <w:rFonts w:hint="default" w:ascii="宋体" w:hAnsi="宋体" w:eastAsia="宋体" w:cs="宋体"/>
                <w:strike w:val="0"/>
                <w:dstrike w:val="0"/>
                <w:color w:val="000000"/>
                <w:sz w:val="15"/>
                <w:szCs w:val="15"/>
                <w:highlight w:val="none"/>
                <w:lang w:val="en-US" w:eastAsia="zh-CN"/>
              </w:rPr>
            </w:pPr>
            <w:r>
              <w:rPr>
                <w:rFonts w:hint="eastAsia" w:ascii="宋体" w:hAnsi="宋体" w:eastAsia="宋体"/>
                <w:color w:val="000000"/>
                <w:sz w:val="15"/>
                <w:szCs w:val="15"/>
                <w:highlight w:val="none"/>
                <w:lang w:val="en-US" w:eastAsia="zh-CN"/>
              </w:rPr>
              <w:t>2</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p>
            <w:pPr>
              <w:spacing w:line="232" w:lineRule="exact"/>
              <w:ind w:firstLine="300" w:firstLineChars="200"/>
              <w:rPr>
                <w:rFonts w:hint="eastAsia" w:ascii="宋体" w:hAnsi="宋体" w:eastAsia="宋体" w:cs="宋体"/>
                <w:strike w:val="0"/>
                <w:dstrike w:val="0"/>
                <w:color w:val="000000"/>
                <w:sz w:val="15"/>
                <w:szCs w:val="15"/>
                <w:highlight w:val="none"/>
                <w:lang w:val="en-US" w:eastAsia="zh-CN"/>
              </w:rPr>
            </w:pPr>
          </w:p>
        </w:tc>
        <w:tc>
          <w:tcPr>
            <w:tcW w:w="1949" w:type="dxa"/>
            <w:gridSpan w:val="2"/>
            <w:tcBorders>
              <w:bottom w:val="single" w:color="auto" w:sz="4" w:space="0"/>
            </w:tcBorders>
            <w:shd w:val="clear" w:color="auto" w:fill="FFFFFF"/>
            <w:noWrap w:val="0"/>
            <w:vAlign w:val="center"/>
          </w:tcPr>
          <w:p>
            <w:pPr>
              <w:spacing w:line="232" w:lineRule="exact"/>
              <w:rPr>
                <w:rFonts w:hint="eastAsia" w:ascii="宋体" w:hAnsi="宋体" w:eastAsia="宋体" w:cs="宋体"/>
                <w:strike w:val="0"/>
                <w:dstrike w:val="0"/>
                <w:color w:val="000000"/>
                <w:sz w:val="15"/>
                <w:szCs w:val="15"/>
                <w:highlight w:val="none"/>
                <w:lang w:val="en-US" w:eastAsia="zh-CN"/>
              </w:rPr>
            </w:pPr>
            <w:r>
              <w:rPr>
                <w:rFonts w:hint="eastAsia" w:ascii="宋体" w:hAnsi="宋体" w:eastAsia="宋体"/>
                <w:color w:val="000000"/>
                <w:sz w:val="15"/>
                <w:szCs w:val="15"/>
                <w:highlight w:val="none"/>
              </w:rPr>
              <w:t>罚款数额＝</w:t>
            </w:r>
            <w:r>
              <w:rPr>
                <w:rFonts w:hint="eastAsia" w:ascii="宋体" w:hAnsi="宋体" w:eastAsia="宋体"/>
                <w:color w:val="000000"/>
                <w:sz w:val="15"/>
                <w:szCs w:val="15"/>
                <w:highlight w:val="none"/>
                <w:lang w:val="en-US" w:eastAsia="zh-CN"/>
              </w:rPr>
              <w:t>50000</w:t>
            </w:r>
            <w:r>
              <w:rPr>
                <w:rFonts w:hint="eastAsia" w:ascii="宋体" w:hAnsi="宋体" w:eastAsia="宋体"/>
                <w:color w:val="000000"/>
                <w:sz w:val="15"/>
                <w:szCs w:val="15"/>
                <w:highlight w:val="none"/>
              </w:rPr>
              <w:t>×（1＋</w:t>
            </w:r>
            <w:r>
              <w:rPr>
                <w:rFonts w:hint="eastAsia" w:ascii="宋体" w:hAnsi="宋体" w:eastAsia="宋体"/>
                <w:color w:val="000000"/>
                <w:sz w:val="15"/>
                <w:szCs w:val="15"/>
                <w:highlight w:val="none"/>
                <w:lang w:eastAsia="zh-CN"/>
              </w:rPr>
              <w:t>情节系数</w:t>
            </w:r>
            <w:r>
              <w:rPr>
                <w:rFonts w:hint="eastAsia" w:ascii="宋体" w:hAnsi="宋体" w:eastAsia="宋体"/>
                <w:color w:val="000000"/>
                <w:sz w:val="15"/>
                <w:szCs w:val="15"/>
                <w:highlight w:val="none"/>
              </w:rPr>
              <w:t>）</w:t>
            </w:r>
          </w:p>
        </w:tc>
        <w:tc>
          <w:tcPr>
            <w:tcW w:w="2178" w:type="dxa"/>
            <w:tcBorders>
              <w:bottom w:val="single" w:color="auto" w:sz="4" w:space="0"/>
            </w:tcBorders>
            <w:shd w:val="clear" w:color="auto" w:fill="FFFFFF"/>
            <w:noWrap w:val="0"/>
            <w:vAlign w:val="center"/>
          </w:tcPr>
          <w:p>
            <w:pPr>
              <w:keepNext w:val="0"/>
              <w:keepLines w:val="0"/>
              <w:pageBreakBefore w:val="0"/>
              <w:kinsoku/>
              <w:wordWrap/>
              <w:overflowPunct/>
              <w:topLinePunct w:val="0"/>
              <w:autoSpaceDE w:val="0"/>
              <w:autoSpaceDN/>
              <w:bidi w:val="0"/>
              <w:adjustRightInd/>
              <w:snapToGrid/>
              <w:spacing w:line="0" w:lineRule="atLeast"/>
              <w:textAlignment w:val="auto"/>
              <w:rPr>
                <w:rFonts w:hint="eastAsia" w:ascii="宋体" w:hAnsi="宋体" w:eastAsia="宋体"/>
                <w:color w:val="00000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jc w:val="center"/>
        </w:trPr>
        <w:tc>
          <w:tcPr>
            <w:tcW w:w="13515" w:type="dxa"/>
            <w:gridSpan w:val="10"/>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ascii="宋体" w:hAnsi="宋体" w:eastAsia="宋体"/>
                <w:b/>
                <w:strike w:val="0"/>
                <w:dstrike w:val="0"/>
                <w:color w:val="000000"/>
                <w:kern w:val="0"/>
                <w:sz w:val="21"/>
                <w:szCs w:val="21"/>
                <w:highlight w:val="none"/>
              </w:rPr>
            </w:pPr>
            <w:r>
              <w:rPr>
                <w:rFonts w:hint="eastAsia" w:ascii="宋体" w:hAnsi="宋体" w:eastAsia="宋体"/>
                <w:b/>
                <w:strike w:val="0"/>
                <w:dstrike w:val="0"/>
                <w:color w:val="000000"/>
                <w:kern w:val="0"/>
                <w:sz w:val="21"/>
                <w:szCs w:val="21"/>
                <w:highlight w:val="none"/>
              </w:rPr>
              <w:t>石油天然气管道保护类案由22项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jc w:val="center"/>
        </w:trPr>
        <w:tc>
          <w:tcPr>
            <w:tcW w:w="13515" w:type="dxa"/>
            <w:gridSpan w:val="10"/>
            <w:shd w:val="clear" w:color="auto" w:fill="auto"/>
            <w:noWrap w:val="0"/>
            <w:vAlign w:val="center"/>
          </w:tcPr>
          <w:p>
            <w:pPr>
              <w:pStyle w:val="3"/>
              <w:bidi w:val="0"/>
              <w:jc w:val="center"/>
              <w:rPr>
                <w:rFonts w:hint="eastAsia" w:ascii="宋体" w:hAnsi="宋体" w:eastAsia="宋体" w:cs="宋体"/>
                <w:color w:val="000000"/>
                <w:sz w:val="21"/>
                <w:szCs w:val="21"/>
                <w:highlight w:val="none"/>
              </w:rPr>
            </w:pPr>
            <w:bookmarkStart w:id="181" w:name="_Toc110851497"/>
            <w:bookmarkStart w:id="182" w:name="_Toc1490732698"/>
            <w:bookmarkStart w:id="183" w:name="_Toc1419008336"/>
            <w:r>
              <w:rPr>
                <w:rFonts w:hint="eastAsia" w:ascii="宋体" w:hAnsi="宋体" w:eastAsia="宋体" w:cs="宋体"/>
                <w:color w:val="000000"/>
                <w:sz w:val="21"/>
                <w:szCs w:val="21"/>
                <w:highlight w:val="none"/>
                <w:lang w:val="en-US" w:eastAsia="zh-CN"/>
              </w:rPr>
              <w:t>《中华人民共和国石油天然气管道保护法》</w:t>
            </w:r>
            <w:bookmarkEnd w:id="181"/>
            <w:bookmarkEnd w:id="182"/>
            <w:bookmarkStart w:id="184" w:name="_Toc110851498"/>
            <w:bookmarkStart w:id="185" w:name="_Toc63324556"/>
            <w:r>
              <w:rPr>
                <w:rFonts w:hint="eastAsia" w:ascii="宋体" w:hAnsi="宋体" w:eastAsia="宋体" w:cs="宋体"/>
                <w:color w:val="000000"/>
                <w:sz w:val="21"/>
                <w:szCs w:val="21"/>
                <w:highlight w:val="none"/>
                <w:lang w:val="en-US" w:eastAsia="zh-CN"/>
              </w:rPr>
              <w:t>案由22项</w:t>
            </w:r>
            <w:bookmarkEnd w:id="184"/>
            <w:bookmarkEnd w:id="185"/>
            <w:r>
              <w:rPr>
                <w:rFonts w:hint="eastAsia" w:ascii="宋体" w:hAnsi="宋体" w:eastAsia="宋体" w:cs="宋体"/>
                <w:color w:val="000000"/>
                <w:sz w:val="21"/>
                <w:szCs w:val="21"/>
                <w:highlight w:val="none"/>
                <w:lang w:val="en-US" w:eastAsia="zh-CN"/>
              </w:rPr>
              <w:t xml:space="preserve"> </w:t>
            </w:r>
            <w:r>
              <w:rPr>
                <w:rFonts w:hint="eastAsia" w:ascii="宋体" w:hAnsi="宋体" w:eastAsia="宋体" w:cs="宋体"/>
                <w:color w:val="000000"/>
                <w:sz w:val="21"/>
                <w:szCs w:val="21"/>
                <w:highlight w:val="none"/>
              </w:rPr>
              <w:t>（注：不含东城、西城</w:t>
            </w:r>
            <w:r>
              <w:rPr>
                <w:rFonts w:hint="eastAsia" w:ascii="宋体" w:hAnsi="宋体" w:eastAsia="宋体" w:cs="宋体"/>
                <w:color w:val="000000"/>
                <w:sz w:val="21"/>
                <w:szCs w:val="21"/>
                <w:highlight w:val="none"/>
                <w:lang w:eastAsia="zh-CN"/>
              </w:rPr>
              <w:t>、朝阳</w:t>
            </w:r>
            <w:r>
              <w:rPr>
                <w:rFonts w:hint="eastAsia" w:ascii="宋体" w:hAnsi="宋体" w:eastAsia="宋体" w:cs="宋体"/>
                <w:color w:val="000000"/>
                <w:sz w:val="21"/>
                <w:szCs w:val="21"/>
                <w:highlight w:val="none"/>
              </w:rPr>
              <w:t>、天安门</w:t>
            </w:r>
            <w:r>
              <w:rPr>
                <w:rFonts w:hint="eastAsia" w:ascii="宋体" w:hAnsi="宋体" w:eastAsia="宋体" w:cs="宋体"/>
                <w:color w:val="000000"/>
                <w:sz w:val="21"/>
                <w:szCs w:val="21"/>
                <w:highlight w:val="none"/>
                <w:lang w:eastAsia="zh-CN"/>
              </w:rPr>
              <w:t>、重点站区</w:t>
            </w:r>
            <w:r>
              <w:rPr>
                <w:rFonts w:hint="eastAsia" w:ascii="宋体" w:hAnsi="宋体" w:eastAsia="宋体" w:cs="宋体"/>
                <w:color w:val="000000"/>
                <w:sz w:val="21"/>
                <w:szCs w:val="21"/>
                <w:highlight w:val="none"/>
              </w:rPr>
              <w:t>）</w:t>
            </w:r>
            <w:bookmarkEnd w:id="18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891" w:hRule="atLeast"/>
          <w:jc w:val="center"/>
        </w:trPr>
        <w:tc>
          <w:tcPr>
            <w:tcW w:w="714" w:type="dxa"/>
            <w:shd w:val="clear" w:color="auto" w:fill="FFFFFF"/>
            <w:noWrap w:val="0"/>
            <w:vAlign w:val="center"/>
          </w:tcPr>
          <w:p>
            <w:pPr>
              <w:spacing w:line="232" w:lineRule="exact"/>
              <w:jc w:val="center"/>
              <w:rPr>
                <w:rFonts w:ascii="宋体" w:hAnsi="宋体" w:eastAsia="宋体" w:cs="宋体"/>
                <w:strike w:val="0"/>
                <w:dstrike w:val="0"/>
                <w:color w:val="000000"/>
                <w:kern w:val="0"/>
                <w:sz w:val="15"/>
                <w:szCs w:val="15"/>
                <w:highlight w:val="none"/>
              </w:rPr>
            </w:pPr>
            <w:r>
              <w:rPr>
                <w:rFonts w:hint="eastAsia" w:ascii="宋体" w:hAnsi="宋体" w:eastAsia="宋体" w:cs="宋体"/>
                <w:strike w:val="0"/>
                <w:dstrike w:val="0"/>
                <w:color w:val="000000"/>
                <w:kern w:val="0"/>
                <w:sz w:val="15"/>
                <w:szCs w:val="15"/>
                <w:highlight w:val="none"/>
              </w:rPr>
              <w:t>1</w:t>
            </w:r>
          </w:p>
        </w:tc>
        <w:tc>
          <w:tcPr>
            <w:tcW w:w="1626" w:type="dxa"/>
            <w:gridSpan w:val="2"/>
            <w:shd w:val="clear" w:color="auto" w:fill="FFFFFF"/>
            <w:noWrap w:val="0"/>
            <w:vAlign w:val="center"/>
          </w:tcPr>
          <w:p>
            <w:pPr>
              <w:spacing w:line="232" w:lineRule="exact"/>
              <w:rPr>
                <w:rFonts w:ascii="宋体" w:hAnsi="宋体" w:eastAsia="宋体" w:cs="宋体"/>
                <w:strike w:val="0"/>
                <w:dstrike w:val="0"/>
                <w:color w:val="000000"/>
                <w:kern w:val="0"/>
                <w:sz w:val="15"/>
                <w:szCs w:val="15"/>
                <w:highlight w:val="none"/>
              </w:rPr>
            </w:pPr>
            <w:r>
              <w:rPr>
                <w:rFonts w:hint="eastAsia" w:ascii="宋体" w:hAnsi="宋体" w:eastAsia="宋体" w:cs="宋体"/>
                <w:strike w:val="0"/>
                <w:dstrike w:val="0"/>
                <w:color w:val="000000"/>
                <w:kern w:val="0"/>
                <w:sz w:val="15"/>
                <w:szCs w:val="15"/>
                <w:highlight w:val="none"/>
              </w:rPr>
              <w:t>未依法对管道进行巡护、检测和维修</w:t>
            </w:r>
          </w:p>
        </w:tc>
        <w:tc>
          <w:tcPr>
            <w:tcW w:w="2981" w:type="dxa"/>
            <w:shd w:val="clear" w:color="auto" w:fill="auto"/>
            <w:noWrap w:val="0"/>
            <w:vAlign w:val="center"/>
          </w:tcPr>
          <w:p>
            <w:pPr>
              <w:spacing w:line="232" w:lineRule="exact"/>
              <w:rPr>
                <w:rFonts w:ascii="宋体" w:hAnsi="宋体" w:eastAsia="宋体" w:cs="宋体"/>
                <w:strike w:val="0"/>
                <w:dstrike w:val="0"/>
                <w:color w:val="000000"/>
                <w:kern w:val="0"/>
                <w:sz w:val="15"/>
                <w:szCs w:val="15"/>
                <w:highlight w:val="none"/>
              </w:rPr>
            </w:pPr>
            <w:r>
              <w:rPr>
                <w:rFonts w:hint="eastAsia" w:ascii="宋体" w:hAnsi="宋体" w:eastAsia="宋体" w:cs="宋体"/>
                <w:strike w:val="0"/>
                <w:dstrike w:val="0"/>
                <w:color w:val="000000"/>
                <w:kern w:val="0"/>
                <w:sz w:val="15"/>
                <w:szCs w:val="15"/>
                <w:highlight w:val="none"/>
              </w:rPr>
              <w:t>违反条款：第二十二条或第二十三条第一款；处罚条款：第五十条第一款第（一）项，责令限期改正；逾期不改正的，处二万元以上十万元以下的罚款。</w:t>
            </w:r>
          </w:p>
        </w:tc>
        <w:tc>
          <w:tcPr>
            <w:tcW w:w="851" w:type="dxa"/>
            <w:shd w:val="clear" w:color="auto" w:fill="auto"/>
            <w:noWrap w:val="0"/>
            <w:vAlign w:val="center"/>
          </w:tcPr>
          <w:p>
            <w:pPr>
              <w:spacing w:line="232" w:lineRule="exact"/>
              <w:jc w:val="center"/>
              <w:rPr>
                <w:rFonts w:ascii="宋体" w:hAnsi="宋体" w:eastAsia="宋体" w:cs="宋体"/>
                <w:strike w:val="0"/>
                <w:dstrike w:val="0"/>
                <w:color w:val="000000"/>
                <w:kern w:val="0"/>
                <w:sz w:val="15"/>
                <w:szCs w:val="15"/>
                <w:highlight w:val="none"/>
              </w:rPr>
            </w:pPr>
            <w:r>
              <w:rPr>
                <w:rFonts w:hint="eastAsia" w:ascii="宋体" w:hAnsi="宋体" w:eastAsia="宋体" w:cs="宋体"/>
                <w:strike w:val="0"/>
                <w:dstrike w:val="0"/>
                <w:color w:val="000000"/>
                <w:kern w:val="0"/>
                <w:sz w:val="15"/>
                <w:szCs w:val="15"/>
                <w:highlight w:val="none"/>
              </w:rPr>
              <w:t>20000</w:t>
            </w:r>
          </w:p>
        </w:tc>
        <w:tc>
          <w:tcPr>
            <w:tcW w:w="840" w:type="dxa"/>
            <w:shd w:val="clear" w:color="auto" w:fill="auto"/>
            <w:noWrap w:val="0"/>
            <w:vAlign w:val="center"/>
          </w:tcPr>
          <w:p>
            <w:pPr>
              <w:spacing w:line="232" w:lineRule="exact"/>
              <w:jc w:val="center"/>
              <w:rPr>
                <w:rFonts w:ascii="宋体" w:hAnsi="宋体" w:eastAsia="宋体" w:cs="宋体"/>
                <w:strike w:val="0"/>
                <w:dstrike w:val="0"/>
                <w:color w:val="000000"/>
                <w:kern w:val="0"/>
                <w:sz w:val="15"/>
                <w:szCs w:val="15"/>
                <w:highlight w:val="none"/>
              </w:rPr>
            </w:pPr>
            <w:r>
              <w:rPr>
                <w:rFonts w:hint="eastAsia" w:ascii="宋体" w:hAnsi="宋体" w:eastAsia="宋体" w:cs="宋体"/>
                <w:strike w:val="0"/>
                <w:dstrike w:val="0"/>
                <w:color w:val="000000"/>
                <w:kern w:val="0"/>
                <w:sz w:val="15"/>
                <w:szCs w:val="15"/>
                <w:highlight w:val="none"/>
              </w:rPr>
              <w:t>1</w:t>
            </w:r>
          </w:p>
        </w:tc>
        <w:tc>
          <w:tcPr>
            <w:tcW w:w="2376" w:type="dxa"/>
            <w:shd w:val="clear" w:color="auto" w:fill="auto"/>
            <w:noWrap w:val="0"/>
            <w:vAlign w:val="center"/>
          </w:tcPr>
          <w:p>
            <w:pPr>
              <w:spacing w:line="232" w:lineRule="exact"/>
              <w:rPr>
                <w:rFonts w:hint="eastAsia" w:ascii="宋体" w:hAnsi="宋体" w:eastAsia="宋体" w:cs="宋体"/>
                <w:strike w:val="0"/>
                <w:dstrike w:val="0"/>
                <w:color w:val="000000"/>
                <w:kern w:val="0"/>
                <w:sz w:val="15"/>
                <w:szCs w:val="15"/>
                <w:highlight w:val="none"/>
                <w:lang w:eastAsia="zh-CN"/>
              </w:rPr>
            </w:pPr>
            <w:r>
              <w:rPr>
                <w:rFonts w:hint="eastAsia" w:ascii="宋体" w:hAnsi="宋体" w:eastAsia="宋体" w:cs="宋体"/>
                <w:strike w:val="0"/>
                <w:dstrike w:val="0"/>
                <w:color w:val="000000"/>
                <w:kern w:val="0"/>
                <w:sz w:val="15"/>
                <w:szCs w:val="15"/>
                <w:highlight w:val="none"/>
              </w:rPr>
              <w:t>1.未建立巡护制度的，系数2；2.未配备专人进行日常巡护的，系数2；3.未定期对管道风险比较大的区段和场所进行重点监测采取有效措施的，系数2；4.造成事故或者</w:t>
            </w:r>
            <w:r>
              <w:rPr>
                <w:rFonts w:hint="eastAsia" w:ascii="宋体" w:hAnsi="宋体" w:eastAsia="宋体" w:cs="宋体"/>
                <w:strike w:val="0"/>
                <w:dstrike w:val="0"/>
                <w:color w:val="000000"/>
                <w:kern w:val="0"/>
                <w:sz w:val="15"/>
                <w:szCs w:val="15"/>
                <w:highlight w:val="none"/>
                <w:lang w:eastAsia="zh-CN"/>
              </w:rPr>
              <w:t>其他</w:t>
            </w:r>
            <w:r>
              <w:rPr>
                <w:rFonts w:hint="eastAsia" w:ascii="宋体" w:hAnsi="宋体" w:eastAsia="宋体" w:cs="宋体"/>
                <w:strike w:val="0"/>
                <w:dstrike w:val="0"/>
                <w:color w:val="000000"/>
                <w:kern w:val="0"/>
                <w:sz w:val="15"/>
                <w:szCs w:val="15"/>
                <w:highlight w:val="none"/>
              </w:rPr>
              <w:t>严重后果的，系数4</w:t>
            </w:r>
            <w:r>
              <w:rPr>
                <w:rFonts w:hint="eastAsia" w:ascii="宋体" w:hAnsi="宋体" w:eastAsia="宋体" w:cs="宋体"/>
                <w:strike w:val="0"/>
                <w:dstrike w:val="0"/>
                <w:color w:val="000000"/>
                <w:kern w:val="0"/>
                <w:sz w:val="15"/>
                <w:szCs w:val="15"/>
                <w:highlight w:val="none"/>
                <w:lang w:eastAsia="zh-CN"/>
              </w:rPr>
              <w:t>；</w:t>
            </w:r>
            <w:r>
              <w:rPr>
                <w:rFonts w:hint="eastAsia" w:ascii="宋体" w:hAnsi="宋体" w:eastAsia="宋体" w:cs="宋体"/>
                <w:strike w:val="0"/>
                <w:dstrike w:val="0"/>
                <w:color w:val="000000"/>
                <w:kern w:val="0"/>
                <w:sz w:val="15"/>
                <w:szCs w:val="15"/>
                <w:highlight w:val="none"/>
                <w:lang w:val="en-US" w:eastAsia="zh-CN"/>
              </w:rPr>
              <w:t>5.存在基准2.1.3规定情形的，系数按照相关规定确定（基准2.1.3.5不适用）。</w:t>
            </w:r>
          </w:p>
        </w:tc>
        <w:tc>
          <w:tcPr>
            <w:tcW w:w="1949" w:type="dxa"/>
            <w:gridSpan w:val="2"/>
            <w:shd w:val="clear" w:color="auto" w:fill="auto"/>
            <w:noWrap w:val="0"/>
            <w:vAlign w:val="center"/>
          </w:tcPr>
          <w:p>
            <w:pPr>
              <w:spacing w:line="232" w:lineRule="exact"/>
              <w:rPr>
                <w:rFonts w:ascii="宋体" w:hAnsi="宋体" w:eastAsia="宋体" w:cs="宋体"/>
                <w:strike w:val="0"/>
                <w:dstrike w:val="0"/>
                <w:color w:val="000000"/>
                <w:kern w:val="0"/>
                <w:sz w:val="15"/>
                <w:szCs w:val="15"/>
                <w:highlight w:val="none"/>
              </w:rPr>
            </w:pPr>
            <w:r>
              <w:rPr>
                <w:rFonts w:hint="eastAsia" w:ascii="宋体" w:hAnsi="宋体" w:eastAsia="宋体" w:cs="宋体"/>
                <w:strike w:val="0"/>
                <w:dstrike w:val="0"/>
                <w:color w:val="000000"/>
                <w:kern w:val="0"/>
                <w:sz w:val="15"/>
                <w:szCs w:val="15"/>
                <w:highlight w:val="none"/>
              </w:rPr>
              <w:t>罚款数额＝20000×（1＋</w:t>
            </w:r>
            <w:r>
              <w:rPr>
                <w:rFonts w:hint="eastAsia" w:ascii="宋体" w:hAnsi="宋体" w:eastAsia="宋体" w:cs="宋体"/>
                <w:strike w:val="0"/>
                <w:dstrike w:val="0"/>
                <w:color w:val="000000"/>
                <w:kern w:val="0"/>
                <w:sz w:val="15"/>
                <w:szCs w:val="15"/>
                <w:highlight w:val="none"/>
                <w:lang w:eastAsia="zh-CN"/>
              </w:rPr>
              <w:t>情节</w:t>
            </w:r>
            <w:r>
              <w:rPr>
                <w:rFonts w:hint="eastAsia" w:ascii="宋体" w:hAnsi="宋体" w:eastAsia="宋体" w:cs="宋体"/>
                <w:strike w:val="0"/>
                <w:dstrike w:val="0"/>
                <w:color w:val="000000"/>
                <w:kern w:val="0"/>
                <w:sz w:val="15"/>
                <w:szCs w:val="15"/>
                <w:highlight w:val="none"/>
              </w:rPr>
              <w:t>系数）</w:t>
            </w:r>
          </w:p>
        </w:tc>
        <w:tc>
          <w:tcPr>
            <w:tcW w:w="2178" w:type="dxa"/>
            <w:shd w:val="clear" w:color="auto" w:fill="auto"/>
            <w:noWrap w:val="0"/>
            <w:vAlign w:val="center"/>
          </w:tcPr>
          <w:p>
            <w:pPr>
              <w:autoSpaceDE w:val="0"/>
              <w:spacing w:line="232" w:lineRule="exact"/>
              <w:rPr>
                <w:rFonts w:ascii="宋体" w:hAnsi="宋体" w:eastAsia="宋体"/>
                <w:strike w:val="0"/>
                <w:dstrike w:val="0"/>
                <w:color w:val="000000"/>
                <w:sz w:val="15"/>
                <w:szCs w:val="15"/>
                <w:highlight w:val="none"/>
              </w:rPr>
            </w:pPr>
            <w:r>
              <w:rPr>
                <w:rFonts w:hint="eastAsia" w:ascii="宋体" w:hAnsi="宋体" w:eastAsia="宋体"/>
                <w:strike w:val="0"/>
                <w:dstrike w:val="0"/>
                <w:color w:val="000000"/>
                <w:sz w:val="15"/>
                <w:szCs w:val="15"/>
                <w:highlight w:val="none"/>
              </w:rPr>
              <w:t>逾期不改正的情形，不</w:t>
            </w:r>
            <w:r>
              <w:rPr>
                <w:rFonts w:hint="eastAsia" w:ascii="宋体" w:hAnsi="宋体" w:eastAsia="宋体"/>
                <w:strike w:val="0"/>
                <w:dstrike w:val="0"/>
                <w:color w:val="000000"/>
                <w:sz w:val="15"/>
                <w:szCs w:val="15"/>
                <w:highlight w:val="none"/>
                <w:lang w:eastAsia="zh-CN"/>
              </w:rPr>
              <w:t>计入情节系数</w:t>
            </w:r>
            <w:r>
              <w:rPr>
                <w:rFonts w:hint="eastAsia" w:ascii="宋体" w:hAnsi="宋体" w:eastAsia="宋体"/>
                <w:strike w:val="0"/>
                <w:dstrike w:val="0"/>
                <w:color w:val="000000"/>
                <w:sz w:val="15"/>
                <w:szCs w:val="15"/>
                <w:highlight w:val="none"/>
              </w:rPr>
              <w:t>。</w:t>
            </w:r>
          </w:p>
          <w:p>
            <w:pPr>
              <w:spacing w:line="232" w:lineRule="exact"/>
              <w:rPr>
                <w:rFonts w:ascii="宋体" w:hAnsi="宋体" w:eastAsia="宋体" w:cs="宋体"/>
                <w:strike w:val="0"/>
                <w:dstrike w:val="0"/>
                <w:color w:val="000000"/>
                <w:kern w:val="0"/>
                <w:sz w:val="15"/>
                <w:szCs w:val="15"/>
                <w:highlight w:val="none"/>
              </w:rPr>
            </w:pPr>
            <w:r>
              <w:rPr>
                <w:rFonts w:hint="eastAsia" w:ascii="宋体" w:hAnsi="宋体" w:eastAsia="宋体"/>
                <w:strike w:val="0"/>
                <w:dstrike w:val="0"/>
                <w:color w:val="000000"/>
                <w:sz w:val="15"/>
                <w:szCs w:val="15"/>
                <w:highlight w:val="none"/>
              </w:rPr>
              <w:t>需要作出</w:t>
            </w:r>
            <w:r>
              <w:rPr>
                <w:rFonts w:hint="eastAsia" w:ascii="宋体" w:hAnsi="宋体" w:eastAsia="宋体"/>
                <w:strike w:val="0"/>
                <w:dstrike w:val="0"/>
                <w:color w:val="000000"/>
                <w:sz w:val="15"/>
                <w:szCs w:val="15"/>
                <w:highlight w:val="none"/>
                <w:lang w:eastAsia="zh-CN"/>
              </w:rPr>
              <w:t>其他</w:t>
            </w:r>
            <w:r>
              <w:rPr>
                <w:rFonts w:hint="eastAsia" w:ascii="宋体" w:hAnsi="宋体" w:eastAsia="宋体"/>
                <w:strike w:val="0"/>
                <w:dstrike w:val="0"/>
                <w:color w:val="000000"/>
                <w:sz w:val="15"/>
                <w:szCs w:val="15"/>
                <w:highlight w:val="none"/>
              </w:rPr>
              <w:t>额度处罚的，报案审会讨论决定。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220" w:hRule="atLeast"/>
          <w:jc w:val="center"/>
        </w:trPr>
        <w:tc>
          <w:tcPr>
            <w:tcW w:w="714" w:type="dxa"/>
            <w:shd w:val="clear" w:color="auto" w:fill="FFFFFF"/>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6" w:type="dxa"/>
            <w:gridSpan w:val="2"/>
            <w:shd w:val="clear" w:color="auto" w:fill="FFFFFF"/>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不符合安全使用条件的管道未及时更新、改造或者停止使用</w:t>
            </w:r>
          </w:p>
        </w:tc>
        <w:tc>
          <w:tcPr>
            <w:tcW w:w="2981" w:type="dxa"/>
            <w:shd w:val="clear" w:color="auto" w:fill="auto"/>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违反条款：第二十三条第二款；处罚条款：第五十条第一款第（二）项，责令限期改正；逾期不改正的，处二万元以上十万元以下的罚款。</w:t>
            </w:r>
          </w:p>
        </w:tc>
        <w:tc>
          <w:tcPr>
            <w:tcW w:w="851" w:type="dxa"/>
            <w:shd w:val="clear" w:color="auto" w:fill="auto"/>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20000</w:t>
            </w:r>
          </w:p>
        </w:tc>
        <w:tc>
          <w:tcPr>
            <w:tcW w:w="840" w:type="dxa"/>
            <w:shd w:val="clear" w:color="auto" w:fill="auto"/>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shd w:val="clear" w:color="auto" w:fill="auto"/>
            <w:noWrap w:val="0"/>
            <w:vAlign w:val="center"/>
          </w:tcPr>
          <w:p>
            <w:pPr>
              <w:spacing w:line="240"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1.未采取任何措施继续使用，存在</w:t>
            </w:r>
            <w:r>
              <w:rPr>
                <w:rFonts w:hint="eastAsia" w:ascii="宋体" w:hAnsi="宋体" w:eastAsia="宋体" w:cs="宋体"/>
                <w:color w:val="000000"/>
                <w:kern w:val="0"/>
                <w:sz w:val="15"/>
                <w:szCs w:val="15"/>
                <w:highlight w:val="none"/>
                <w:lang w:eastAsia="zh-CN"/>
              </w:rPr>
              <w:t>安全隐患</w:t>
            </w:r>
            <w:r>
              <w:rPr>
                <w:rFonts w:hint="eastAsia" w:ascii="宋体" w:hAnsi="宋体" w:eastAsia="宋体" w:cs="宋体"/>
                <w:color w:val="000000"/>
                <w:kern w:val="0"/>
                <w:sz w:val="15"/>
                <w:szCs w:val="15"/>
                <w:highlight w:val="none"/>
              </w:rPr>
              <w:t>的，系数2-3；2.造成事故或者</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严重后果的，系数4</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3.存在基准2.1.3规定情形的，系数按照相关规定确定（基准2.1.3.5不适用）。</w:t>
            </w:r>
          </w:p>
        </w:tc>
        <w:tc>
          <w:tcPr>
            <w:tcW w:w="1949" w:type="dxa"/>
            <w:gridSpan w:val="2"/>
            <w:shd w:val="clear" w:color="auto" w:fill="auto"/>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罚款数额＝20000×（1＋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shd w:val="clear" w:color="auto" w:fill="auto"/>
            <w:noWrap w:val="0"/>
            <w:vAlign w:val="center"/>
          </w:tcPr>
          <w:p>
            <w:pPr>
              <w:autoSpaceDE w:val="0"/>
              <w:spacing w:line="232" w:lineRule="exact"/>
              <w:rPr>
                <w:rFonts w:ascii="宋体" w:hAnsi="宋体" w:eastAsia="宋体"/>
                <w:strike w:val="0"/>
                <w:dstrike w:val="0"/>
                <w:color w:val="000000"/>
                <w:sz w:val="15"/>
                <w:szCs w:val="15"/>
                <w:highlight w:val="none"/>
              </w:rPr>
            </w:pPr>
            <w:r>
              <w:rPr>
                <w:rFonts w:hint="eastAsia" w:ascii="宋体" w:hAnsi="宋体" w:eastAsia="宋体"/>
                <w:strike w:val="0"/>
                <w:dstrike w:val="0"/>
                <w:color w:val="000000"/>
                <w:sz w:val="15"/>
                <w:szCs w:val="15"/>
                <w:highlight w:val="none"/>
              </w:rPr>
              <w:t>逾期不改正的情形，不</w:t>
            </w:r>
            <w:r>
              <w:rPr>
                <w:rFonts w:hint="eastAsia" w:ascii="宋体" w:hAnsi="宋体" w:eastAsia="宋体"/>
                <w:strike w:val="0"/>
                <w:dstrike w:val="0"/>
                <w:color w:val="000000"/>
                <w:sz w:val="15"/>
                <w:szCs w:val="15"/>
                <w:highlight w:val="none"/>
                <w:lang w:eastAsia="zh-CN"/>
              </w:rPr>
              <w:t>计入情节系数</w:t>
            </w:r>
            <w:r>
              <w:rPr>
                <w:rFonts w:hint="eastAsia" w:ascii="宋体" w:hAnsi="宋体" w:eastAsia="宋体"/>
                <w:strike w:val="0"/>
                <w:dstrike w:val="0"/>
                <w:color w:val="000000"/>
                <w:sz w:val="15"/>
                <w:szCs w:val="15"/>
                <w:highlight w:val="none"/>
              </w:rPr>
              <w:t>。</w:t>
            </w:r>
          </w:p>
          <w:p>
            <w:pPr>
              <w:spacing w:line="240" w:lineRule="exact"/>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rPr>
              <w:t>需要作出</w:t>
            </w:r>
            <w:r>
              <w:rPr>
                <w:rFonts w:hint="eastAsia" w:ascii="宋体" w:hAnsi="宋体" w:eastAsia="宋体"/>
                <w:color w:val="000000"/>
                <w:sz w:val="15"/>
                <w:szCs w:val="15"/>
                <w:highlight w:val="none"/>
                <w:lang w:eastAsia="zh-CN"/>
              </w:rPr>
              <w:t>其他</w:t>
            </w:r>
            <w:r>
              <w:rPr>
                <w:rFonts w:hint="eastAsia" w:ascii="宋体" w:hAnsi="宋体" w:eastAsia="宋体"/>
                <w:color w:val="000000"/>
                <w:sz w:val="15"/>
                <w:szCs w:val="15"/>
                <w:highlight w:val="none"/>
              </w:rPr>
              <w:t>额度处罚的，报案审会讨论决定。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130" w:hRule="atLeast"/>
          <w:jc w:val="center"/>
        </w:trPr>
        <w:tc>
          <w:tcPr>
            <w:tcW w:w="714" w:type="dxa"/>
            <w:shd w:val="clear" w:color="auto" w:fill="FFFFFF"/>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p>
        </w:tc>
        <w:tc>
          <w:tcPr>
            <w:tcW w:w="1626" w:type="dxa"/>
            <w:gridSpan w:val="2"/>
            <w:shd w:val="clear" w:color="auto" w:fill="FFFFFF"/>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未按规定设置、修复或者更新管道标志</w:t>
            </w:r>
          </w:p>
        </w:tc>
        <w:tc>
          <w:tcPr>
            <w:tcW w:w="2981" w:type="dxa"/>
            <w:shd w:val="clear" w:color="auto" w:fill="auto"/>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违反条款：第十八条；处罚条款：第五十条第一款第（三）项，责令限期改正；逾期不改正的，处二万元以上十万元以下的罚款。</w:t>
            </w:r>
          </w:p>
        </w:tc>
        <w:tc>
          <w:tcPr>
            <w:tcW w:w="851" w:type="dxa"/>
            <w:shd w:val="clear" w:color="auto" w:fill="auto"/>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20000</w:t>
            </w:r>
          </w:p>
        </w:tc>
        <w:tc>
          <w:tcPr>
            <w:tcW w:w="840" w:type="dxa"/>
            <w:shd w:val="clear" w:color="auto" w:fill="auto"/>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shd w:val="clear" w:color="auto" w:fill="auto"/>
            <w:noWrap w:val="0"/>
            <w:vAlign w:val="center"/>
          </w:tcPr>
          <w:p>
            <w:pPr>
              <w:spacing w:line="240" w:lineRule="exact"/>
              <w:rPr>
                <w:rFonts w:hint="eastAsia" w:ascii="宋体" w:hAnsi="宋体" w:eastAsia="宋体" w:cs="宋体"/>
                <w:color w:val="000000"/>
                <w:spacing w:val="-3"/>
                <w:kern w:val="0"/>
                <w:sz w:val="15"/>
                <w:szCs w:val="15"/>
                <w:highlight w:val="none"/>
                <w:lang w:eastAsia="zh-CN"/>
              </w:rPr>
            </w:pPr>
            <w:r>
              <w:rPr>
                <w:rFonts w:hint="eastAsia" w:ascii="宋体" w:hAnsi="宋体" w:eastAsia="宋体" w:cs="宋体"/>
                <w:color w:val="000000"/>
                <w:spacing w:val="-3"/>
                <w:kern w:val="0"/>
                <w:sz w:val="15"/>
                <w:szCs w:val="15"/>
                <w:highlight w:val="none"/>
              </w:rPr>
              <w:t>1.未依法设置或者未修复更新，</w:t>
            </w:r>
            <w:r>
              <w:rPr>
                <w:rFonts w:hint="eastAsia" w:ascii="宋体" w:hAnsi="宋体" w:eastAsia="宋体" w:cs="宋体"/>
                <w:color w:val="000000"/>
                <w:kern w:val="0"/>
                <w:sz w:val="15"/>
                <w:szCs w:val="15"/>
                <w:highlight w:val="none"/>
              </w:rPr>
              <w:t>存在</w:t>
            </w:r>
            <w:r>
              <w:rPr>
                <w:rFonts w:hint="eastAsia" w:ascii="宋体" w:hAnsi="宋体" w:eastAsia="宋体" w:cs="宋体"/>
                <w:color w:val="000000"/>
                <w:kern w:val="0"/>
                <w:sz w:val="15"/>
                <w:szCs w:val="15"/>
                <w:highlight w:val="none"/>
                <w:lang w:eastAsia="zh-CN"/>
              </w:rPr>
              <w:t>安全隐患</w:t>
            </w:r>
            <w:r>
              <w:rPr>
                <w:rFonts w:hint="eastAsia" w:ascii="宋体" w:hAnsi="宋体" w:eastAsia="宋体" w:cs="宋体"/>
                <w:color w:val="000000"/>
                <w:kern w:val="0"/>
                <w:sz w:val="15"/>
                <w:szCs w:val="15"/>
                <w:highlight w:val="none"/>
              </w:rPr>
              <w:t>的</w:t>
            </w:r>
            <w:r>
              <w:rPr>
                <w:rFonts w:hint="eastAsia" w:ascii="宋体" w:hAnsi="宋体" w:eastAsia="宋体" w:cs="宋体"/>
                <w:color w:val="000000"/>
                <w:spacing w:val="-3"/>
                <w:kern w:val="0"/>
                <w:sz w:val="15"/>
                <w:szCs w:val="15"/>
                <w:highlight w:val="none"/>
              </w:rPr>
              <w:t>，系数1-3；2.造成事故或者</w:t>
            </w:r>
            <w:r>
              <w:rPr>
                <w:rFonts w:hint="eastAsia" w:ascii="宋体" w:hAnsi="宋体" w:eastAsia="宋体" w:cs="宋体"/>
                <w:color w:val="000000"/>
                <w:spacing w:val="-3"/>
                <w:kern w:val="0"/>
                <w:sz w:val="15"/>
                <w:szCs w:val="15"/>
                <w:highlight w:val="none"/>
                <w:lang w:eastAsia="zh-CN"/>
              </w:rPr>
              <w:t>其他</w:t>
            </w:r>
            <w:r>
              <w:rPr>
                <w:rFonts w:hint="eastAsia" w:ascii="宋体" w:hAnsi="宋体" w:eastAsia="宋体" w:cs="宋体"/>
                <w:color w:val="000000"/>
                <w:spacing w:val="-3"/>
                <w:kern w:val="0"/>
                <w:sz w:val="15"/>
                <w:szCs w:val="15"/>
                <w:highlight w:val="none"/>
              </w:rPr>
              <w:t>严重后果的，系数4</w:t>
            </w:r>
            <w:r>
              <w:rPr>
                <w:rFonts w:hint="eastAsia" w:ascii="宋体" w:hAnsi="宋体" w:eastAsia="宋体" w:cs="宋体"/>
                <w:color w:val="000000"/>
                <w:spacing w:val="-3"/>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3.存在基准2.1.3规定情形的，系数按照相关规定确定（基准2.1.3.5不适用）。</w:t>
            </w:r>
          </w:p>
        </w:tc>
        <w:tc>
          <w:tcPr>
            <w:tcW w:w="1949" w:type="dxa"/>
            <w:gridSpan w:val="2"/>
            <w:shd w:val="clear" w:color="auto" w:fill="auto"/>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罚款数额＝20000×（1＋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shd w:val="clear" w:color="auto" w:fill="auto"/>
            <w:noWrap w:val="0"/>
            <w:vAlign w:val="center"/>
          </w:tcPr>
          <w:p>
            <w:pPr>
              <w:autoSpaceDE w:val="0"/>
              <w:spacing w:line="232" w:lineRule="exact"/>
              <w:rPr>
                <w:rFonts w:ascii="宋体" w:hAnsi="宋体" w:eastAsia="宋体"/>
                <w:strike w:val="0"/>
                <w:dstrike w:val="0"/>
                <w:color w:val="000000"/>
                <w:sz w:val="15"/>
                <w:szCs w:val="15"/>
                <w:highlight w:val="none"/>
              </w:rPr>
            </w:pPr>
            <w:r>
              <w:rPr>
                <w:rFonts w:hint="eastAsia" w:ascii="宋体" w:hAnsi="宋体" w:eastAsia="宋体"/>
                <w:strike w:val="0"/>
                <w:dstrike w:val="0"/>
                <w:color w:val="000000"/>
                <w:sz w:val="15"/>
                <w:szCs w:val="15"/>
                <w:highlight w:val="none"/>
              </w:rPr>
              <w:t>逾期不改正的情形，不</w:t>
            </w:r>
            <w:r>
              <w:rPr>
                <w:rFonts w:hint="eastAsia" w:ascii="宋体" w:hAnsi="宋体" w:eastAsia="宋体"/>
                <w:strike w:val="0"/>
                <w:dstrike w:val="0"/>
                <w:color w:val="000000"/>
                <w:sz w:val="15"/>
                <w:szCs w:val="15"/>
                <w:highlight w:val="none"/>
                <w:lang w:eastAsia="zh-CN"/>
              </w:rPr>
              <w:t>计入情节系数</w:t>
            </w:r>
            <w:r>
              <w:rPr>
                <w:rFonts w:hint="eastAsia" w:ascii="宋体" w:hAnsi="宋体" w:eastAsia="宋体"/>
                <w:strike w:val="0"/>
                <w:dstrike w:val="0"/>
                <w:color w:val="000000"/>
                <w:sz w:val="15"/>
                <w:szCs w:val="15"/>
                <w:highlight w:val="none"/>
              </w:rPr>
              <w:t>。</w:t>
            </w:r>
          </w:p>
          <w:p>
            <w:pPr>
              <w:spacing w:line="240" w:lineRule="exact"/>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rPr>
              <w:t>需要作出</w:t>
            </w:r>
            <w:r>
              <w:rPr>
                <w:rFonts w:hint="eastAsia" w:ascii="宋体" w:hAnsi="宋体" w:eastAsia="宋体"/>
                <w:color w:val="000000"/>
                <w:sz w:val="15"/>
                <w:szCs w:val="15"/>
                <w:highlight w:val="none"/>
                <w:lang w:eastAsia="zh-CN"/>
              </w:rPr>
              <w:t>其他</w:t>
            </w:r>
            <w:r>
              <w:rPr>
                <w:rFonts w:hint="eastAsia" w:ascii="宋体" w:hAnsi="宋体" w:eastAsia="宋体"/>
                <w:color w:val="000000"/>
                <w:sz w:val="15"/>
                <w:szCs w:val="15"/>
                <w:highlight w:val="none"/>
              </w:rPr>
              <w:t>额度处罚的，报案审会讨论决定。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355" w:hRule="atLeast"/>
          <w:jc w:val="center"/>
        </w:trPr>
        <w:tc>
          <w:tcPr>
            <w:tcW w:w="714" w:type="dxa"/>
            <w:shd w:val="clear" w:color="auto" w:fill="FFFFFF"/>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4</w:t>
            </w:r>
          </w:p>
        </w:tc>
        <w:tc>
          <w:tcPr>
            <w:tcW w:w="1626" w:type="dxa"/>
            <w:gridSpan w:val="2"/>
            <w:shd w:val="clear" w:color="auto" w:fill="FFFFFF"/>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未按规定将管道竣工测量图报送备案</w:t>
            </w:r>
          </w:p>
        </w:tc>
        <w:tc>
          <w:tcPr>
            <w:tcW w:w="2981" w:type="dxa"/>
            <w:shd w:val="clear" w:color="auto" w:fill="auto"/>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违反条款：第二十条；处罚条款：第五十条第一款第（四）项，责令限期改正；逾期不改正的，处二万元以上十万元以下的罚款。</w:t>
            </w:r>
          </w:p>
        </w:tc>
        <w:tc>
          <w:tcPr>
            <w:tcW w:w="851" w:type="dxa"/>
            <w:shd w:val="clear" w:color="auto" w:fill="auto"/>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20000</w:t>
            </w:r>
          </w:p>
        </w:tc>
        <w:tc>
          <w:tcPr>
            <w:tcW w:w="840" w:type="dxa"/>
            <w:shd w:val="clear" w:color="auto" w:fill="auto"/>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shd w:val="clear" w:color="auto" w:fill="auto"/>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1.未报送备案，逾期6-10日，系数1，逾期11-15日，系数2</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逾期</w:t>
            </w:r>
            <w:r>
              <w:rPr>
                <w:rFonts w:hint="eastAsia" w:ascii="宋体" w:hAnsi="宋体" w:eastAsia="宋体" w:cs="宋体"/>
                <w:color w:val="000000"/>
                <w:kern w:val="0"/>
                <w:sz w:val="15"/>
                <w:szCs w:val="15"/>
                <w:highlight w:val="none"/>
                <w:lang w:val="en-US" w:eastAsia="zh-CN"/>
              </w:rPr>
              <w:t>16-20</w:t>
            </w:r>
            <w:r>
              <w:rPr>
                <w:rFonts w:hint="eastAsia" w:ascii="宋体" w:hAnsi="宋体" w:eastAsia="宋体" w:cs="宋体"/>
                <w:color w:val="000000"/>
                <w:kern w:val="0"/>
                <w:sz w:val="15"/>
                <w:szCs w:val="15"/>
                <w:highlight w:val="none"/>
              </w:rPr>
              <w:t>日，系数</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逾期</w:t>
            </w:r>
            <w:r>
              <w:rPr>
                <w:rFonts w:hint="eastAsia" w:ascii="宋体" w:hAnsi="宋体" w:eastAsia="宋体" w:cs="宋体"/>
                <w:color w:val="000000"/>
                <w:kern w:val="0"/>
                <w:sz w:val="15"/>
                <w:szCs w:val="15"/>
                <w:highlight w:val="none"/>
                <w:lang w:val="en-US" w:eastAsia="zh-CN"/>
              </w:rPr>
              <w:t>21日及以上的</w:t>
            </w:r>
            <w:r>
              <w:rPr>
                <w:rFonts w:hint="eastAsia" w:ascii="宋体" w:hAnsi="宋体" w:eastAsia="宋体" w:cs="宋体"/>
                <w:color w:val="000000"/>
                <w:kern w:val="0"/>
                <w:sz w:val="15"/>
                <w:szCs w:val="15"/>
                <w:highlight w:val="none"/>
              </w:rPr>
              <w:t>，系数</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2.造成事故或者</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严重后果的，系数4</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3.存在基准2.1.3规定情形的，系数按照相关规定确定（基准2.1.3.5不适用）。</w:t>
            </w:r>
          </w:p>
        </w:tc>
        <w:tc>
          <w:tcPr>
            <w:tcW w:w="1949" w:type="dxa"/>
            <w:gridSpan w:val="2"/>
            <w:shd w:val="clear" w:color="auto" w:fill="auto"/>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罚款数额＝20000×（1＋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shd w:val="clear" w:color="auto" w:fill="auto"/>
            <w:noWrap w:val="0"/>
            <w:vAlign w:val="center"/>
          </w:tcPr>
          <w:p>
            <w:pPr>
              <w:autoSpaceDE w:val="0"/>
              <w:spacing w:line="232" w:lineRule="exact"/>
              <w:rPr>
                <w:rFonts w:ascii="宋体" w:hAnsi="宋体" w:eastAsia="宋体"/>
                <w:strike w:val="0"/>
                <w:dstrike w:val="0"/>
                <w:color w:val="000000"/>
                <w:sz w:val="15"/>
                <w:szCs w:val="15"/>
                <w:highlight w:val="none"/>
              </w:rPr>
            </w:pPr>
            <w:r>
              <w:rPr>
                <w:rFonts w:hint="eastAsia" w:ascii="宋体" w:hAnsi="宋体" w:eastAsia="宋体"/>
                <w:strike w:val="0"/>
                <w:dstrike w:val="0"/>
                <w:color w:val="000000"/>
                <w:sz w:val="15"/>
                <w:szCs w:val="15"/>
                <w:highlight w:val="none"/>
              </w:rPr>
              <w:t>逾期不改正的情形，不</w:t>
            </w:r>
            <w:r>
              <w:rPr>
                <w:rFonts w:hint="eastAsia" w:ascii="宋体" w:hAnsi="宋体" w:eastAsia="宋体"/>
                <w:strike w:val="0"/>
                <w:dstrike w:val="0"/>
                <w:color w:val="000000"/>
                <w:sz w:val="15"/>
                <w:szCs w:val="15"/>
                <w:highlight w:val="none"/>
                <w:lang w:eastAsia="zh-CN"/>
              </w:rPr>
              <w:t>计入情节系数</w:t>
            </w:r>
            <w:r>
              <w:rPr>
                <w:rFonts w:hint="eastAsia" w:ascii="宋体" w:hAnsi="宋体" w:eastAsia="宋体"/>
                <w:strike w:val="0"/>
                <w:dstrike w:val="0"/>
                <w:color w:val="000000"/>
                <w:sz w:val="15"/>
                <w:szCs w:val="15"/>
                <w:highlight w:val="none"/>
              </w:rPr>
              <w:t>。</w:t>
            </w:r>
          </w:p>
          <w:p>
            <w:pPr>
              <w:spacing w:line="240" w:lineRule="exact"/>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rPr>
              <w:t>需要作出</w:t>
            </w:r>
            <w:r>
              <w:rPr>
                <w:rFonts w:hint="eastAsia" w:ascii="宋体" w:hAnsi="宋体" w:eastAsia="宋体"/>
                <w:color w:val="000000"/>
                <w:sz w:val="15"/>
                <w:szCs w:val="15"/>
                <w:highlight w:val="none"/>
                <w:lang w:eastAsia="zh-CN"/>
              </w:rPr>
              <w:t>其他</w:t>
            </w:r>
            <w:r>
              <w:rPr>
                <w:rFonts w:hint="eastAsia" w:ascii="宋体" w:hAnsi="宋体" w:eastAsia="宋体"/>
                <w:color w:val="000000"/>
                <w:sz w:val="15"/>
                <w:szCs w:val="15"/>
                <w:highlight w:val="none"/>
              </w:rPr>
              <w:t>额度处罚的，报案审会讨论决定。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90" w:hRule="atLeast"/>
          <w:jc w:val="center"/>
        </w:trPr>
        <w:tc>
          <w:tcPr>
            <w:tcW w:w="714" w:type="dxa"/>
            <w:shd w:val="clear" w:color="auto" w:fill="FFFFFF"/>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w:t>
            </w:r>
          </w:p>
        </w:tc>
        <w:tc>
          <w:tcPr>
            <w:tcW w:w="1626" w:type="dxa"/>
            <w:gridSpan w:val="2"/>
            <w:shd w:val="clear" w:color="auto" w:fill="FFFFFF"/>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未制定管道事故应急预案或者未将应急预案报送备案</w:t>
            </w:r>
          </w:p>
        </w:tc>
        <w:tc>
          <w:tcPr>
            <w:tcW w:w="2981" w:type="dxa"/>
            <w:shd w:val="clear" w:color="auto" w:fill="auto"/>
            <w:noWrap w:val="0"/>
            <w:vAlign w:val="center"/>
          </w:tcPr>
          <w:p>
            <w:pPr>
              <w:spacing w:line="240" w:lineRule="exact"/>
              <w:rPr>
                <w:rFonts w:ascii="宋体" w:hAnsi="宋体" w:eastAsia="宋体" w:cs="宋体"/>
                <w:color w:val="000000"/>
                <w:spacing w:val="-4"/>
                <w:kern w:val="0"/>
                <w:sz w:val="15"/>
                <w:szCs w:val="15"/>
                <w:highlight w:val="none"/>
              </w:rPr>
            </w:pPr>
            <w:r>
              <w:rPr>
                <w:rFonts w:hint="eastAsia" w:ascii="宋体" w:hAnsi="宋体" w:eastAsia="宋体" w:cs="宋体"/>
                <w:color w:val="000000"/>
                <w:spacing w:val="-4"/>
                <w:kern w:val="0"/>
                <w:sz w:val="15"/>
                <w:szCs w:val="15"/>
                <w:highlight w:val="none"/>
              </w:rPr>
              <w:t>违反条款：第三十九条第一款；处罚条款：第五十条第一款第（五）项，责令限期改正；逾期不改正的，处二万元以上十万元以下的罚款。</w:t>
            </w:r>
          </w:p>
        </w:tc>
        <w:tc>
          <w:tcPr>
            <w:tcW w:w="851" w:type="dxa"/>
            <w:shd w:val="clear" w:color="auto" w:fill="auto"/>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20000</w:t>
            </w:r>
          </w:p>
        </w:tc>
        <w:tc>
          <w:tcPr>
            <w:tcW w:w="840" w:type="dxa"/>
            <w:shd w:val="clear" w:color="auto" w:fill="auto"/>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shd w:val="clear" w:color="auto" w:fill="auto"/>
            <w:noWrap w:val="0"/>
            <w:vAlign w:val="center"/>
          </w:tcPr>
          <w:p>
            <w:pPr>
              <w:spacing w:line="240"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1.未制定预案的，系数2；2.造成事故或者</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严重后果的，系数4</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3.存在基准2.1.3规定情形的，系数按照相关规定确定（基准2.1.3.5不适用）。</w:t>
            </w:r>
          </w:p>
        </w:tc>
        <w:tc>
          <w:tcPr>
            <w:tcW w:w="1949" w:type="dxa"/>
            <w:gridSpan w:val="2"/>
            <w:shd w:val="clear" w:color="auto" w:fill="auto"/>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罚款数额＝20000×（1＋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shd w:val="clear" w:color="auto" w:fill="auto"/>
            <w:noWrap w:val="0"/>
            <w:vAlign w:val="center"/>
          </w:tcPr>
          <w:p>
            <w:pPr>
              <w:autoSpaceDE w:val="0"/>
              <w:spacing w:line="232" w:lineRule="exact"/>
              <w:rPr>
                <w:rFonts w:ascii="宋体" w:hAnsi="宋体" w:eastAsia="宋体"/>
                <w:strike w:val="0"/>
                <w:dstrike w:val="0"/>
                <w:color w:val="000000"/>
                <w:sz w:val="15"/>
                <w:szCs w:val="15"/>
                <w:highlight w:val="none"/>
              </w:rPr>
            </w:pPr>
            <w:r>
              <w:rPr>
                <w:rFonts w:hint="eastAsia" w:ascii="宋体" w:hAnsi="宋体" w:eastAsia="宋体"/>
                <w:strike w:val="0"/>
                <w:dstrike w:val="0"/>
                <w:color w:val="000000"/>
                <w:sz w:val="15"/>
                <w:szCs w:val="15"/>
                <w:highlight w:val="none"/>
              </w:rPr>
              <w:t>逾期不改正的情形，不</w:t>
            </w:r>
            <w:r>
              <w:rPr>
                <w:rFonts w:hint="eastAsia" w:ascii="宋体" w:hAnsi="宋体" w:eastAsia="宋体"/>
                <w:strike w:val="0"/>
                <w:dstrike w:val="0"/>
                <w:color w:val="000000"/>
                <w:sz w:val="15"/>
                <w:szCs w:val="15"/>
                <w:highlight w:val="none"/>
                <w:lang w:eastAsia="zh-CN"/>
              </w:rPr>
              <w:t>计入情节系数</w:t>
            </w:r>
            <w:r>
              <w:rPr>
                <w:rFonts w:hint="eastAsia" w:ascii="宋体" w:hAnsi="宋体" w:eastAsia="宋体"/>
                <w:strike w:val="0"/>
                <w:dstrike w:val="0"/>
                <w:color w:val="000000"/>
                <w:sz w:val="15"/>
                <w:szCs w:val="15"/>
                <w:highlight w:val="none"/>
              </w:rPr>
              <w:t>。</w:t>
            </w:r>
          </w:p>
          <w:p>
            <w:pPr>
              <w:spacing w:line="240" w:lineRule="exact"/>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rPr>
              <w:t>需要作出</w:t>
            </w:r>
            <w:r>
              <w:rPr>
                <w:rFonts w:hint="eastAsia" w:ascii="宋体" w:hAnsi="宋体" w:eastAsia="宋体"/>
                <w:color w:val="000000"/>
                <w:sz w:val="15"/>
                <w:szCs w:val="15"/>
                <w:highlight w:val="none"/>
                <w:lang w:eastAsia="zh-CN"/>
              </w:rPr>
              <w:t>其他</w:t>
            </w:r>
            <w:r>
              <w:rPr>
                <w:rFonts w:hint="eastAsia" w:ascii="宋体" w:hAnsi="宋体" w:eastAsia="宋体"/>
                <w:color w:val="000000"/>
                <w:sz w:val="15"/>
                <w:szCs w:val="15"/>
                <w:highlight w:val="none"/>
              </w:rPr>
              <w:t>额度处罚的，报案审会讨论决定。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855" w:hRule="atLeast"/>
          <w:jc w:val="center"/>
        </w:trPr>
        <w:tc>
          <w:tcPr>
            <w:tcW w:w="714" w:type="dxa"/>
            <w:shd w:val="clear" w:color="auto" w:fill="FFFFFF"/>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6</w:t>
            </w:r>
          </w:p>
        </w:tc>
        <w:tc>
          <w:tcPr>
            <w:tcW w:w="1626" w:type="dxa"/>
            <w:gridSpan w:val="2"/>
            <w:shd w:val="clear" w:color="auto" w:fill="FFFFFF"/>
            <w:noWrap w:val="0"/>
            <w:vAlign w:val="center"/>
          </w:tcPr>
          <w:p>
            <w:pPr>
              <w:spacing w:line="19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未采取有效措施消除或者减轻管道事故危害</w:t>
            </w:r>
          </w:p>
        </w:tc>
        <w:tc>
          <w:tcPr>
            <w:tcW w:w="2981" w:type="dxa"/>
            <w:shd w:val="clear" w:color="auto" w:fill="auto"/>
            <w:noWrap w:val="0"/>
            <w:vAlign w:val="center"/>
          </w:tcPr>
          <w:p>
            <w:pPr>
              <w:spacing w:line="19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违反条款：第三十九条第二款；处罚条款：第五十条第一款第（六）项，责令限期改正；逾期不改正的，处二万元以上十万元以下的罚款。</w:t>
            </w:r>
          </w:p>
        </w:tc>
        <w:tc>
          <w:tcPr>
            <w:tcW w:w="851" w:type="dxa"/>
            <w:shd w:val="clear" w:color="auto" w:fill="auto"/>
            <w:noWrap w:val="0"/>
            <w:vAlign w:val="center"/>
          </w:tcPr>
          <w:p>
            <w:pPr>
              <w:spacing w:line="19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20000</w:t>
            </w:r>
          </w:p>
        </w:tc>
        <w:tc>
          <w:tcPr>
            <w:tcW w:w="840" w:type="dxa"/>
            <w:shd w:val="clear" w:color="auto" w:fill="auto"/>
            <w:noWrap w:val="0"/>
            <w:vAlign w:val="center"/>
          </w:tcPr>
          <w:p>
            <w:pPr>
              <w:spacing w:line="19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shd w:val="clear" w:color="auto" w:fill="auto"/>
            <w:noWrap w:val="0"/>
            <w:vAlign w:val="center"/>
          </w:tcPr>
          <w:p>
            <w:pPr>
              <w:spacing w:line="19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1.启动应急预案迟缓的，系数2；2.措施明显失当的，</w:t>
            </w:r>
            <w:r>
              <w:rPr>
                <w:rFonts w:hint="eastAsia" w:ascii="宋体" w:hAnsi="宋体" w:eastAsia="宋体" w:cs="宋体"/>
                <w:color w:val="000000"/>
                <w:kern w:val="0"/>
                <w:sz w:val="15"/>
                <w:szCs w:val="15"/>
                <w:highlight w:val="none"/>
                <w:lang w:val="en-US" w:eastAsia="zh-CN"/>
              </w:rPr>
              <w:t>系数3</w:t>
            </w:r>
            <w:r>
              <w:rPr>
                <w:rFonts w:hint="eastAsia" w:ascii="宋体" w:hAnsi="宋体" w:eastAsia="宋体" w:cs="宋体"/>
                <w:color w:val="000000"/>
                <w:kern w:val="0"/>
                <w:sz w:val="15"/>
                <w:szCs w:val="15"/>
                <w:highlight w:val="none"/>
              </w:rPr>
              <w:t>；3.造成事故危害扩大的，系数4</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4.存在基准2.1.3规定情形的，系数按照相关规定确定（基准2.1.3.5不适用）。</w:t>
            </w:r>
          </w:p>
        </w:tc>
        <w:tc>
          <w:tcPr>
            <w:tcW w:w="1949" w:type="dxa"/>
            <w:gridSpan w:val="2"/>
            <w:shd w:val="clear" w:color="auto" w:fill="auto"/>
            <w:noWrap w:val="0"/>
            <w:vAlign w:val="center"/>
          </w:tcPr>
          <w:p>
            <w:pPr>
              <w:spacing w:line="19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罚款数额＝20000×（1＋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shd w:val="clear" w:color="auto" w:fill="auto"/>
            <w:noWrap w:val="0"/>
            <w:vAlign w:val="center"/>
          </w:tcPr>
          <w:p>
            <w:pPr>
              <w:autoSpaceDE w:val="0"/>
              <w:spacing w:line="232" w:lineRule="exact"/>
              <w:rPr>
                <w:rFonts w:ascii="宋体" w:hAnsi="宋体" w:eastAsia="宋体"/>
                <w:strike w:val="0"/>
                <w:dstrike w:val="0"/>
                <w:color w:val="000000"/>
                <w:sz w:val="15"/>
                <w:szCs w:val="15"/>
                <w:highlight w:val="none"/>
              </w:rPr>
            </w:pPr>
            <w:r>
              <w:rPr>
                <w:rFonts w:hint="eastAsia" w:ascii="宋体" w:hAnsi="宋体" w:eastAsia="宋体"/>
                <w:strike w:val="0"/>
                <w:dstrike w:val="0"/>
                <w:color w:val="000000"/>
                <w:sz w:val="15"/>
                <w:szCs w:val="15"/>
                <w:highlight w:val="none"/>
              </w:rPr>
              <w:t>逾期不改正的情形，不</w:t>
            </w:r>
            <w:r>
              <w:rPr>
                <w:rFonts w:hint="eastAsia" w:ascii="宋体" w:hAnsi="宋体" w:eastAsia="宋体"/>
                <w:strike w:val="0"/>
                <w:dstrike w:val="0"/>
                <w:color w:val="000000"/>
                <w:sz w:val="15"/>
                <w:szCs w:val="15"/>
                <w:highlight w:val="none"/>
                <w:lang w:eastAsia="zh-CN"/>
              </w:rPr>
              <w:t>计入情节系数</w:t>
            </w:r>
            <w:r>
              <w:rPr>
                <w:rFonts w:hint="eastAsia" w:ascii="宋体" w:hAnsi="宋体" w:eastAsia="宋体"/>
                <w:strike w:val="0"/>
                <w:dstrike w:val="0"/>
                <w:color w:val="000000"/>
                <w:sz w:val="15"/>
                <w:szCs w:val="15"/>
                <w:highlight w:val="none"/>
              </w:rPr>
              <w:t>。</w:t>
            </w:r>
          </w:p>
          <w:p>
            <w:pPr>
              <w:spacing w:line="190" w:lineRule="exact"/>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rPr>
              <w:t>需要作出</w:t>
            </w:r>
            <w:r>
              <w:rPr>
                <w:rFonts w:hint="eastAsia" w:ascii="宋体" w:hAnsi="宋体" w:eastAsia="宋体"/>
                <w:color w:val="000000"/>
                <w:sz w:val="15"/>
                <w:szCs w:val="15"/>
                <w:highlight w:val="none"/>
                <w:lang w:eastAsia="zh-CN"/>
              </w:rPr>
              <w:t>其他</w:t>
            </w:r>
            <w:r>
              <w:rPr>
                <w:rFonts w:hint="eastAsia" w:ascii="宋体" w:hAnsi="宋体" w:eastAsia="宋体"/>
                <w:color w:val="000000"/>
                <w:sz w:val="15"/>
                <w:szCs w:val="15"/>
                <w:highlight w:val="none"/>
              </w:rPr>
              <w:t>额度处罚的，报案审会讨论决定。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970" w:hRule="atLeast"/>
          <w:jc w:val="center"/>
        </w:trPr>
        <w:tc>
          <w:tcPr>
            <w:tcW w:w="714" w:type="dxa"/>
            <w:shd w:val="clear" w:color="auto" w:fill="FFFFFF"/>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7</w:t>
            </w:r>
          </w:p>
        </w:tc>
        <w:tc>
          <w:tcPr>
            <w:tcW w:w="1626" w:type="dxa"/>
            <w:gridSpan w:val="2"/>
            <w:shd w:val="clear" w:color="auto" w:fill="FFFFFF"/>
            <w:noWrap w:val="0"/>
            <w:vAlign w:val="center"/>
          </w:tcPr>
          <w:p>
            <w:pPr>
              <w:spacing w:line="19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未对停止运行、封存、报废的管道采取必要的安全防护措施</w:t>
            </w:r>
          </w:p>
        </w:tc>
        <w:tc>
          <w:tcPr>
            <w:tcW w:w="2981" w:type="dxa"/>
            <w:shd w:val="clear" w:color="auto" w:fill="auto"/>
            <w:noWrap w:val="0"/>
            <w:vAlign w:val="center"/>
          </w:tcPr>
          <w:p>
            <w:pPr>
              <w:spacing w:line="19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违反条款：第四十二条；处罚条款：第五十条第一款第（七）项，责令限期改正；逾期不改正的，处二万元以上十万元以下的罚款。</w:t>
            </w:r>
          </w:p>
        </w:tc>
        <w:tc>
          <w:tcPr>
            <w:tcW w:w="851" w:type="dxa"/>
            <w:shd w:val="clear" w:color="auto" w:fill="auto"/>
            <w:noWrap w:val="0"/>
            <w:vAlign w:val="center"/>
          </w:tcPr>
          <w:p>
            <w:pPr>
              <w:spacing w:line="19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20000</w:t>
            </w:r>
          </w:p>
        </w:tc>
        <w:tc>
          <w:tcPr>
            <w:tcW w:w="840" w:type="dxa"/>
            <w:shd w:val="clear" w:color="auto" w:fill="auto"/>
            <w:noWrap w:val="0"/>
            <w:vAlign w:val="center"/>
          </w:tcPr>
          <w:p>
            <w:pPr>
              <w:spacing w:line="19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shd w:val="clear" w:color="auto" w:fill="auto"/>
            <w:noWrap w:val="0"/>
            <w:vAlign w:val="center"/>
          </w:tcPr>
          <w:p>
            <w:pPr>
              <w:spacing w:line="19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1.未采取任何安全防护措施的，系数2；2.致使事故或者</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严重后果的，系数4</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3.存在基准2.1.3规定情形的，系数按照相关规定确定（基准2.1.3.5不适用）。</w:t>
            </w:r>
          </w:p>
        </w:tc>
        <w:tc>
          <w:tcPr>
            <w:tcW w:w="1949" w:type="dxa"/>
            <w:gridSpan w:val="2"/>
            <w:shd w:val="clear" w:color="auto" w:fill="auto"/>
            <w:noWrap w:val="0"/>
            <w:vAlign w:val="center"/>
          </w:tcPr>
          <w:p>
            <w:pPr>
              <w:spacing w:line="19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罚款数额＝20000×（1＋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shd w:val="clear" w:color="auto" w:fill="auto"/>
            <w:noWrap w:val="0"/>
            <w:vAlign w:val="center"/>
          </w:tcPr>
          <w:p>
            <w:pPr>
              <w:autoSpaceDE w:val="0"/>
              <w:spacing w:line="232" w:lineRule="exact"/>
              <w:rPr>
                <w:rFonts w:ascii="宋体" w:hAnsi="宋体" w:eastAsia="宋体"/>
                <w:strike w:val="0"/>
                <w:dstrike w:val="0"/>
                <w:color w:val="000000"/>
                <w:sz w:val="15"/>
                <w:szCs w:val="15"/>
                <w:highlight w:val="none"/>
              </w:rPr>
            </w:pPr>
            <w:r>
              <w:rPr>
                <w:rFonts w:hint="eastAsia" w:ascii="宋体" w:hAnsi="宋体" w:eastAsia="宋体"/>
                <w:strike w:val="0"/>
                <w:dstrike w:val="0"/>
                <w:color w:val="000000"/>
                <w:sz w:val="15"/>
                <w:szCs w:val="15"/>
                <w:highlight w:val="none"/>
              </w:rPr>
              <w:t>逾期不改正的情形，不</w:t>
            </w:r>
            <w:r>
              <w:rPr>
                <w:rFonts w:hint="eastAsia" w:ascii="宋体" w:hAnsi="宋体" w:eastAsia="宋体"/>
                <w:strike w:val="0"/>
                <w:dstrike w:val="0"/>
                <w:color w:val="000000"/>
                <w:sz w:val="15"/>
                <w:szCs w:val="15"/>
                <w:highlight w:val="none"/>
                <w:lang w:eastAsia="zh-CN"/>
              </w:rPr>
              <w:t>计入情节系数</w:t>
            </w:r>
            <w:r>
              <w:rPr>
                <w:rFonts w:hint="eastAsia" w:ascii="宋体" w:hAnsi="宋体" w:eastAsia="宋体"/>
                <w:strike w:val="0"/>
                <w:dstrike w:val="0"/>
                <w:color w:val="000000"/>
                <w:sz w:val="15"/>
                <w:szCs w:val="15"/>
                <w:highlight w:val="none"/>
              </w:rPr>
              <w:t>。</w:t>
            </w:r>
          </w:p>
          <w:p>
            <w:pPr>
              <w:spacing w:line="190" w:lineRule="exact"/>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rPr>
              <w:t>需要作出</w:t>
            </w:r>
            <w:r>
              <w:rPr>
                <w:rFonts w:hint="eastAsia" w:ascii="宋体" w:hAnsi="宋体" w:eastAsia="宋体"/>
                <w:color w:val="000000"/>
                <w:sz w:val="15"/>
                <w:szCs w:val="15"/>
                <w:highlight w:val="none"/>
                <w:lang w:eastAsia="zh-CN"/>
              </w:rPr>
              <w:t>其他</w:t>
            </w:r>
            <w:r>
              <w:rPr>
                <w:rFonts w:hint="eastAsia" w:ascii="宋体" w:hAnsi="宋体" w:eastAsia="宋体"/>
                <w:color w:val="000000"/>
                <w:sz w:val="15"/>
                <w:szCs w:val="15"/>
                <w:highlight w:val="none"/>
              </w:rPr>
              <w:t>额度处罚的，报案审会讨论决定。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177" w:hRule="atLeast"/>
          <w:jc w:val="center"/>
        </w:trPr>
        <w:tc>
          <w:tcPr>
            <w:tcW w:w="714" w:type="dxa"/>
            <w:vMerge w:val="restart"/>
            <w:shd w:val="clear" w:color="auto" w:fill="FFFFFF"/>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8</w:t>
            </w:r>
          </w:p>
        </w:tc>
        <w:tc>
          <w:tcPr>
            <w:tcW w:w="1626" w:type="dxa"/>
            <w:gridSpan w:val="2"/>
            <w:vMerge w:val="restart"/>
            <w:shd w:val="clear" w:color="auto" w:fill="auto"/>
            <w:noWrap w:val="0"/>
            <w:vAlign w:val="center"/>
          </w:tcPr>
          <w:p>
            <w:pPr>
              <w:spacing w:line="19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管道的加压站（加热站、计量站、集油站、集气站、输油站、输气站、配气站、处理场、清管站、阀室、阀井、放空设施、油库、储气库、装卸栈桥、装卸场）上方架设电力线路、通信线路或在储气库构造区域范围内进行工程挖掘、工程钻探、采矿</w:t>
            </w:r>
          </w:p>
        </w:tc>
        <w:tc>
          <w:tcPr>
            <w:tcW w:w="2981" w:type="dxa"/>
            <w:vMerge w:val="restart"/>
            <w:shd w:val="clear" w:color="auto" w:fill="auto"/>
            <w:noWrap w:val="0"/>
            <w:vAlign w:val="center"/>
          </w:tcPr>
          <w:p>
            <w:pPr>
              <w:spacing w:line="19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违反条款：第二十九条；处罚条款：第五十二条，责令停止违法行为；情节较重的，对单位处一万元以上十万元以下的罚款，对个人处二百元以上二千元以下的罚款。</w:t>
            </w:r>
          </w:p>
        </w:tc>
        <w:tc>
          <w:tcPr>
            <w:tcW w:w="851" w:type="dxa"/>
            <w:shd w:val="clear" w:color="auto" w:fill="auto"/>
            <w:noWrap w:val="0"/>
            <w:vAlign w:val="center"/>
          </w:tcPr>
          <w:p>
            <w:pPr>
              <w:spacing w:line="190" w:lineRule="exact"/>
              <w:jc w:val="center"/>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10000</w:t>
            </w:r>
          </w:p>
          <w:p>
            <w:pPr>
              <w:spacing w:line="19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单位</w:t>
            </w:r>
          </w:p>
        </w:tc>
        <w:tc>
          <w:tcPr>
            <w:tcW w:w="840" w:type="dxa"/>
            <w:vMerge w:val="restart"/>
            <w:shd w:val="clear" w:color="auto" w:fill="auto"/>
            <w:noWrap w:val="0"/>
            <w:vAlign w:val="center"/>
          </w:tcPr>
          <w:p>
            <w:pPr>
              <w:autoSpaceDE w:val="0"/>
              <w:spacing w:line="190" w:lineRule="exact"/>
              <w:ind w:left="15" w:hanging="15" w:hangingChars="10"/>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vMerge w:val="restart"/>
            <w:shd w:val="clear" w:color="auto" w:fill="auto"/>
            <w:noWrap w:val="0"/>
            <w:vAlign w:val="center"/>
          </w:tcPr>
          <w:p>
            <w:pPr>
              <w:spacing w:line="19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1.存在安全隐患的，系数0-4。2.</w:t>
            </w:r>
            <w:r>
              <w:rPr>
                <w:rFonts w:hint="eastAsia" w:ascii="宋体" w:hAnsi="宋体" w:eastAsia="宋体" w:cs="宋体"/>
                <w:color w:val="000000"/>
                <w:kern w:val="0"/>
                <w:sz w:val="15"/>
                <w:szCs w:val="15"/>
                <w:highlight w:val="none"/>
              </w:rPr>
              <w:t>造成事故或者</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严重后果的，系数</w:t>
            </w:r>
            <w:r>
              <w:rPr>
                <w:rFonts w:hint="eastAsia" w:ascii="宋体" w:hAnsi="宋体" w:eastAsia="宋体" w:cs="宋体"/>
                <w:color w:val="000000"/>
                <w:kern w:val="0"/>
                <w:sz w:val="15"/>
                <w:szCs w:val="15"/>
                <w:highlight w:val="none"/>
                <w:lang w:val="en-US" w:eastAsia="zh-CN"/>
              </w:rPr>
              <w:t>5-9</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3.存在基准2.1.3规定情形的，系数按照相关规定确定（基准2.1.3.5不适用）。</w:t>
            </w:r>
          </w:p>
        </w:tc>
        <w:tc>
          <w:tcPr>
            <w:tcW w:w="1949" w:type="dxa"/>
            <w:gridSpan w:val="2"/>
            <w:shd w:val="clear" w:color="auto" w:fill="auto"/>
            <w:noWrap w:val="0"/>
            <w:vAlign w:val="center"/>
          </w:tcPr>
          <w:p>
            <w:pPr>
              <w:spacing w:line="19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vMerge w:val="restart"/>
            <w:shd w:val="clear" w:color="auto" w:fill="auto"/>
            <w:noWrap w:val="0"/>
            <w:vAlign w:val="center"/>
          </w:tcPr>
          <w:p>
            <w:pPr>
              <w:autoSpaceDE w:val="0"/>
              <w:spacing w:line="19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拒不停止或不改正的，视为“情节较重”。</w:t>
            </w:r>
          </w:p>
          <w:p>
            <w:pPr>
              <w:autoSpaceDE w:val="0"/>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对单位需要作出其它额度处罚的，报案审会讨论决定；</w:t>
            </w:r>
          </w:p>
          <w:p>
            <w:pPr>
              <w:autoSpaceDE w:val="0"/>
              <w:spacing w:line="19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对个人需要作出其它额度处罚的，由执法人员说明情况并记录在案。</w:t>
            </w:r>
          </w:p>
          <w:p>
            <w:pPr>
              <w:autoSpaceDE w:val="0"/>
              <w:spacing w:line="190"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209" w:hRule="atLeast"/>
          <w:jc w:val="center"/>
        </w:trPr>
        <w:tc>
          <w:tcPr>
            <w:tcW w:w="714" w:type="dxa"/>
            <w:vMerge w:val="continue"/>
            <w:shd w:val="clear" w:color="auto" w:fill="FFFFFF"/>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shd w:val="clear" w:color="auto" w:fill="auto"/>
            <w:noWrap w:val="0"/>
            <w:vAlign w:val="center"/>
          </w:tcPr>
          <w:p>
            <w:pPr>
              <w:spacing w:line="232" w:lineRule="exact"/>
              <w:rPr>
                <w:rFonts w:ascii="宋体" w:hAnsi="宋体" w:eastAsia="宋体" w:cs="宋体"/>
                <w:color w:val="000000"/>
                <w:kern w:val="0"/>
                <w:sz w:val="15"/>
                <w:szCs w:val="15"/>
                <w:highlight w:val="none"/>
              </w:rPr>
            </w:pPr>
          </w:p>
        </w:tc>
        <w:tc>
          <w:tcPr>
            <w:tcW w:w="2981" w:type="dxa"/>
            <w:vMerge w:val="continue"/>
            <w:shd w:val="clear" w:color="auto" w:fill="auto"/>
            <w:noWrap w:val="0"/>
            <w:vAlign w:val="center"/>
          </w:tcPr>
          <w:p>
            <w:pPr>
              <w:pStyle w:val="20"/>
              <w:widowControl w:val="0"/>
              <w:shd w:val="clear" w:color="auto" w:fill="FFFFFF"/>
              <w:spacing w:before="0" w:beforeAutospacing="0" w:after="0" w:afterAutospacing="0" w:line="232" w:lineRule="exact"/>
              <w:rPr>
                <w:rFonts w:ascii="宋体" w:hAnsi="宋体" w:eastAsia="宋体"/>
                <w:color w:val="000000"/>
                <w:sz w:val="15"/>
                <w:szCs w:val="15"/>
                <w:highlight w:val="none"/>
              </w:rPr>
            </w:pPr>
          </w:p>
        </w:tc>
        <w:tc>
          <w:tcPr>
            <w:tcW w:w="851" w:type="dxa"/>
            <w:shd w:val="clear" w:color="auto" w:fill="auto"/>
            <w:noWrap w:val="0"/>
            <w:vAlign w:val="center"/>
          </w:tcPr>
          <w:p>
            <w:pPr>
              <w:spacing w:line="190" w:lineRule="exact"/>
              <w:jc w:val="center"/>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200</w:t>
            </w:r>
          </w:p>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个人</w:t>
            </w:r>
          </w:p>
        </w:tc>
        <w:tc>
          <w:tcPr>
            <w:tcW w:w="840" w:type="dxa"/>
            <w:vMerge w:val="continue"/>
            <w:shd w:val="clear" w:color="auto" w:fill="auto"/>
            <w:noWrap w:val="0"/>
            <w:vAlign w:val="center"/>
          </w:tcPr>
          <w:p>
            <w:pPr>
              <w:autoSpaceDE w:val="0"/>
              <w:spacing w:line="232" w:lineRule="exact"/>
              <w:ind w:leftChars="-7" w:hanging="15" w:hangingChars="10"/>
              <w:jc w:val="center"/>
              <w:rPr>
                <w:rFonts w:ascii="宋体" w:hAnsi="宋体" w:eastAsia="宋体" w:cs="宋体"/>
                <w:color w:val="000000"/>
                <w:kern w:val="0"/>
                <w:sz w:val="15"/>
                <w:szCs w:val="15"/>
                <w:highlight w:val="none"/>
              </w:rPr>
            </w:pPr>
          </w:p>
        </w:tc>
        <w:tc>
          <w:tcPr>
            <w:tcW w:w="2376" w:type="dxa"/>
            <w:vMerge w:val="continue"/>
            <w:shd w:val="clear" w:color="auto" w:fill="auto"/>
            <w:noWrap w:val="0"/>
            <w:vAlign w:val="center"/>
          </w:tcPr>
          <w:p>
            <w:pPr>
              <w:autoSpaceDE w:val="0"/>
              <w:spacing w:line="232" w:lineRule="exact"/>
              <w:ind w:leftChars="-7" w:hanging="15" w:hangingChars="10"/>
              <w:rPr>
                <w:rFonts w:ascii="宋体" w:hAnsi="宋体" w:eastAsia="宋体" w:cs="宋体"/>
                <w:color w:val="000000"/>
                <w:kern w:val="0"/>
                <w:sz w:val="15"/>
                <w:szCs w:val="15"/>
                <w:highlight w:val="none"/>
              </w:rPr>
            </w:pPr>
          </w:p>
        </w:tc>
        <w:tc>
          <w:tcPr>
            <w:tcW w:w="1949" w:type="dxa"/>
            <w:gridSpan w:val="2"/>
            <w:shd w:val="clear" w:color="auto" w:fill="auto"/>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rPr>
              <w:t>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vMerge w:val="continue"/>
            <w:shd w:val="clear" w:color="auto" w:fill="auto"/>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911" w:hRule="atLeast"/>
          <w:jc w:val="center"/>
        </w:trPr>
        <w:tc>
          <w:tcPr>
            <w:tcW w:w="714" w:type="dxa"/>
            <w:vMerge w:val="restart"/>
            <w:shd w:val="clear" w:color="auto" w:fill="FFFFFF"/>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9</w:t>
            </w:r>
          </w:p>
        </w:tc>
        <w:tc>
          <w:tcPr>
            <w:tcW w:w="1626" w:type="dxa"/>
            <w:gridSpan w:val="2"/>
            <w:vMerge w:val="restart"/>
            <w:shd w:val="clear" w:color="auto" w:fill="auto"/>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rPr>
              <w:t>在管道线路中心线两侧各五米地域范围内种植可能损坏管道防腐层的深根植物</w:t>
            </w:r>
          </w:p>
        </w:tc>
        <w:tc>
          <w:tcPr>
            <w:tcW w:w="2981" w:type="dxa"/>
            <w:vMerge w:val="restart"/>
            <w:shd w:val="clear" w:color="auto" w:fill="auto"/>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违反条款：第三十条第（一）项；处罚条款：第五十二条，责令停止违法行为；情节较重的，对单位处一万元以上十万元以下的罚款，对个人处二百元以上二千元以下的罚款。</w:t>
            </w:r>
          </w:p>
        </w:tc>
        <w:tc>
          <w:tcPr>
            <w:tcW w:w="851" w:type="dxa"/>
            <w:shd w:val="clear" w:color="auto" w:fill="auto"/>
            <w:noWrap w:val="0"/>
            <w:vAlign w:val="center"/>
          </w:tcPr>
          <w:p>
            <w:pPr>
              <w:spacing w:line="190" w:lineRule="exact"/>
              <w:jc w:val="center"/>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10000</w:t>
            </w:r>
          </w:p>
          <w:p>
            <w:pPr>
              <w:spacing w:line="19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单位</w:t>
            </w:r>
          </w:p>
        </w:tc>
        <w:tc>
          <w:tcPr>
            <w:tcW w:w="840" w:type="dxa"/>
            <w:vMerge w:val="restart"/>
            <w:shd w:val="clear" w:color="auto" w:fill="auto"/>
            <w:noWrap w:val="0"/>
            <w:vAlign w:val="center"/>
          </w:tcPr>
          <w:p>
            <w:pPr>
              <w:autoSpaceDE w:val="0"/>
              <w:spacing w:line="232" w:lineRule="exact"/>
              <w:ind w:leftChars="-7" w:hanging="15" w:hangingChars="10"/>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vMerge w:val="restart"/>
            <w:shd w:val="clear" w:color="auto" w:fill="auto"/>
            <w:noWrap w:val="0"/>
            <w:vAlign w:val="center"/>
          </w:tcPr>
          <w:p>
            <w:pPr>
              <w:spacing w:line="19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1.存在安全隐患的，系数0-4。2.</w:t>
            </w:r>
            <w:r>
              <w:rPr>
                <w:rFonts w:hint="eastAsia" w:ascii="宋体" w:hAnsi="宋体" w:eastAsia="宋体" w:cs="宋体"/>
                <w:color w:val="000000"/>
                <w:kern w:val="0"/>
                <w:sz w:val="15"/>
                <w:szCs w:val="15"/>
                <w:highlight w:val="none"/>
              </w:rPr>
              <w:t>造成事故或者</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严重后果的，系数</w:t>
            </w:r>
            <w:r>
              <w:rPr>
                <w:rFonts w:hint="eastAsia" w:ascii="宋体" w:hAnsi="宋体" w:eastAsia="宋体" w:cs="宋体"/>
                <w:color w:val="000000"/>
                <w:kern w:val="0"/>
                <w:sz w:val="15"/>
                <w:szCs w:val="15"/>
                <w:highlight w:val="none"/>
                <w:lang w:val="en-US" w:eastAsia="zh-CN"/>
              </w:rPr>
              <w:t>5-9</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3.存在基准2.1.3规定情形的，系数按照相关规定确定（基准2.1.3.5不适用）。</w:t>
            </w:r>
          </w:p>
        </w:tc>
        <w:tc>
          <w:tcPr>
            <w:tcW w:w="1949" w:type="dxa"/>
            <w:gridSpan w:val="2"/>
            <w:shd w:val="clear" w:color="auto" w:fill="auto"/>
            <w:noWrap w:val="0"/>
            <w:vAlign w:val="center"/>
          </w:tcPr>
          <w:p>
            <w:pPr>
              <w:spacing w:line="19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vMerge w:val="restart"/>
            <w:shd w:val="clear" w:color="auto" w:fill="auto"/>
            <w:noWrap w:val="0"/>
            <w:vAlign w:val="center"/>
          </w:tcPr>
          <w:p>
            <w:pPr>
              <w:autoSpaceDE w:val="0"/>
              <w:spacing w:line="232" w:lineRule="exac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拒不停止或不改正的，视为“情节较重”。</w:t>
            </w:r>
          </w:p>
          <w:p>
            <w:pPr>
              <w:autoSpaceDE w:val="0"/>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对单位需要作出其它额度处罚的，报案审会讨论决定；</w:t>
            </w:r>
          </w:p>
          <w:p>
            <w:pPr>
              <w:autoSpaceDE w:val="0"/>
              <w:spacing w:line="232" w:lineRule="exac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对个人需要作出其它额度处罚的，由执法人员说明情况并记录在案。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739" w:hRule="atLeast"/>
          <w:jc w:val="center"/>
        </w:trPr>
        <w:tc>
          <w:tcPr>
            <w:tcW w:w="714" w:type="dxa"/>
            <w:vMerge w:val="continue"/>
            <w:shd w:val="clear" w:color="auto" w:fill="FFFFFF"/>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shd w:val="clear" w:color="auto" w:fill="auto"/>
            <w:noWrap w:val="0"/>
            <w:vAlign w:val="center"/>
          </w:tcPr>
          <w:p>
            <w:pPr>
              <w:spacing w:line="232" w:lineRule="exact"/>
              <w:rPr>
                <w:rFonts w:ascii="宋体" w:hAnsi="宋体" w:eastAsia="宋体" w:cs="宋体"/>
                <w:color w:val="000000"/>
                <w:kern w:val="0"/>
                <w:sz w:val="15"/>
                <w:szCs w:val="15"/>
                <w:highlight w:val="none"/>
              </w:rPr>
            </w:pPr>
          </w:p>
        </w:tc>
        <w:tc>
          <w:tcPr>
            <w:tcW w:w="2981" w:type="dxa"/>
            <w:vMerge w:val="continue"/>
            <w:shd w:val="clear" w:color="auto" w:fill="auto"/>
            <w:noWrap w:val="0"/>
            <w:vAlign w:val="center"/>
          </w:tcPr>
          <w:p>
            <w:pPr>
              <w:spacing w:line="232" w:lineRule="exact"/>
              <w:rPr>
                <w:rFonts w:ascii="宋体" w:hAnsi="宋体" w:eastAsia="宋体"/>
                <w:color w:val="000000"/>
                <w:sz w:val="15"/>
                <w:szCs w:val="15"/>
                <w:highlight w:val="none"/>
              </w:rPr>
            </w:pPr>
          </w:p>
        </w:tc>
        <w:tc>
          <w:tcPr>
            <w:tcW w:w="851" w:type="dxa"/>
            <w:shd w:val="clear" w:color="auto" w:fill="auto"/>
            <w:noWrap w:val="0"/>
            <w:vAlign w:val="center"/>
          </w:tcPr>
          <w:p>
            <w:pPr>
              <w:spacing w:line="190" w:lineRule="exact"/>
              <w:jc w:val="center"/>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200</w:t>
            </w:r>
          </w:p>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个人</w:t>
            </w:r>
          </w:p>
        </w:tc>
        <w:tc>
          <w:tcPr>
            <w:tcW w:w="840" w:type="dxa"/>
            <w:vMerge w:val="continue"/>
            <w:shd w:val="clear" w:color="auto" w:fill="auto"/>
            <w:noWrap w:val="0"/>
            <w:vAlign w:val="center"/>
          </w:tcPr>
          <w:p>
            <w:pPr>
              <w:autoSpaceDE w:val="0"/>
              <w:spacing w:line="232" w:lineRule="exact"/>
              <w:ind w:leftChars="-7" w:hanging="15" w:hangingChars="10"/>
              <w:jc w:val="center"/>
              <w:rPr>
                <w:rFonts w:ascii="宋体" w:hAnsi="宋体" w:eastAsia="宋体" w:cs="宋体"/>
                <w:color w:val="000000"/>
                <w:kern w:val="0"/>
                <w:sz w:val="15"/>
                <w:szCs w:val="15"/>
                <w:highlight w:val="none"/>
              </w:rPr>
            </w:pPr>
          </w:p>
        </w:tc>
        <w:tc>
          <w:tcPr>
            <w:tcW w:w="2376" w:type="dxa"/>
            <w:vMerge w:val="continue"/>
            <w:shd w:val="clear" w:color="auto" w:fill="auto"/>
            <w:noWrap w:val="0"/>
            <w:vAlign w:val="center"/>
          </w:tcPr>
          <w:p>
            <w:pPr>
              <w:autoSpaceDE w:val="0"/>
              <w:spacing w:line="232" w:lineRule="exact"/>
              <w:ind w:leftChars="-7" w:hanging="15" w:hangingChars="10"/>
              <w:rPr>
                <w:rFonts w:ascii="宋体" w:hAnsi="宋体" w:eastAsia="宋体" w:cs="宋体"/>
                <w:color w:val="000000"/>
                <w:kern w:val="0"/>
                <w:sz w:val="15"/>
                <w:szCs w:val="15"/>
                <w:highlight w:val="none"/>
              </w:rPr>
            </w:pPr>
          </w:p>
        </w:tc>
        <w:tc>
          <w:tcPr>
            <w:tcW w:w="1949" w:type="dxa"/>
            <w:gridSpan w:val="2"/>
            <w:shd w:val="clear" w:color="auto" w:fill="auto"/>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rPr>
              <w:t>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vMerge w:val="continue"/>
            <w:shd w:val="clear" w:color="auto" w:fill="auto"/>
            <w:noWrap w:val="0"/>
            <w:vAlign w:val="center"/>
          </w:tcPr>
          <w:p>
            <w:pPr>
              <w:spacing w:line="232" w:lineRule="exact"/>
              <w:rPr>
                <w:rFonts w:ascii="宋体" w:hAnsi="宋体" w:eastAsia="宋体"/>
                <w:color w:val="00000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739" w:hRule="atLeast"/>
          <w:jc w:val="center"/>
        </w:trPr>
        <w:tc>
          <w:tcPr>
            <w:tcW w:w="714" w:type="dxa"/>
            <w:vMerge w:val="restart"/>
            <w:shd w:val="clear" w:color="auto" w:fill="FFFFFF"/>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w:t>
            </w:r>
          </w:p>
        </w:tc>
        <w:tc>
          <w:tcPr>
            <w:tcW w:w="1626" w:type="dxa"/>
            <w:gridSpan w:val="2"/>
            <w:vMerge w:val="restart"/>
            <w:shd w:val="clear" w:color="auto" w:fill="auto"/>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在管道线路中心线两侧各五米地域范围内取土、采石、用火、堆放重物、排放腐蚀性物质、使用机械工具进行挖掘施工</w:t>
            </w:r>
          </w:p>
        </w:tc>
        <w:tc>
          <w:tcPr>
            <w:tcW w:w="2981" w:type="dxa"/>
            <w:vMerge w:val="restart"/>
            <w:shd w:val="clear" w:color="auto" w:fill="auto"/>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违反条款：第三十条第（二）项；处罚条款：第五十二条，责令停止违法行为；情节较重的，对单位处一万元以上十万元以下的罚款，对个人处二百元以上二千元以下的罚款。</w:t>
            </w:r>
          </w:p>
        </w:tc>
        <w:tc>
          <w:tcPr>
            <w:tcW w:w="851" w:type="dxa"/>
            <w:shd w:val="clear" w:color="auto" w:fill="auto"/>
            <w:noWrap w:val="0"/>
            <w:vAlign w:val="center"/>
          </w:tcPr>
          <w:p>
            <w:pPr>
              <w:spacing w:line="190" w:lineRule="exact"/>
              <w:jc w:val="center"/>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10000</w:t>
            </w:r>
          </w:p>
          <w:p>
            <w:pPr>
              <w:spacing w:line="19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单位</w:t>
            </w:r>
          </w:p>
        </w:tc>
        <w:tc>
          <w:tcPr>
            <w:tcW w:w="840" w:type="dxa"/>
            <w:vMerge w:val="restart"/>
            <w:shd w:val="clear" w:color="auto" w:fill="auto"/>
            <w:noWrap w:val="0"/>
            <w:vAlign w:val="center"/>
          </w:tcPr>
          <w:p>
            <w:pPr>
              <w:autoSpaceDE w:val="0"/>
              <w:spacing w:line="232" w:lineRule="exact"/>
              <w:ind w:leftChars="-7" w:hanging="15" w:hangingChars="10"/>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vMerge w:val="restart"/>
            <w:shd w:val="clear" w:color="auto" w:fill="auto"/>
            <w:noWrap w:val="0"/>
            <w:vAlign w:val="center"/>
          </w:tcPr>
          <w:p>
            <w:pPr>
              <w:spacing w:line="19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1.存在安全隐患的，系数0-4。2.</w:t>
            </w:r>
            <w:r>
              <w:rPr>
                <w:rFonts w:hint="eastAsia" w:ascii="宋体" w:hAnsi="宋体" w:eastAsia="宋体" w:cs="宋体"/>
                <w:color w:val="000000"/>
                <w:kern w:val="0"/>
                <w:sz w:val="15"/>
                <w:szCs w:val="15"/>
                <w:highlight w:val="none"/>
              </w:rPr>
              <w:t>造成事故或者</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严重后果的，系数</w:t>
            </w:r>
            <w:r>
              <w:rPr>
                <w:rFonts w:hint="eastAsia" w:ascii="宋体" w:hAnsi="宋体" w:eastAsia="宋体" w:cs="宋体"/>
                <w:color w:val="000000"/>
                <w:kern w:val="0"/>
                <w:sz w:val="15"/>
                <w:szCs w:val="15"/>
                <w:highlight w:val="none"/>
                <w:lang w:val="en-US" w:eastAsia="zh-CN"/>
              </w:rPr>
              <w:t>5-9</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3.存在基准2.1.3规定情形的，系数按照相关规定确定（基准2.1.3.5不适用）。</w:t>
            </w:r>
          </w:p>
        </w:tc>
        <w:tc>
          <w:tcPr>
            <w:tcW w:w="1949" w:type="dxa"/>
            <w:gridSpan w:val="2"/>
            <w:shd w:val="clear" w:color="auto" w:fill="auto"/>
            <w:noWrap w:val="0"/>
            <w:vAlign w:val="center"/>
          </w:tcPr>
          <w:p>
            <w:pPr>
              <w:spacing w:line="19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vMerge w:val="restart"/>
            <w:shd w:val="clear" w:color="auto" w:fill="auto"/>
            <w:noWrap w:val="0"/>
            <w:vAlign w:val="center"/>
          </w:tcPr>
          <w:p>
            <w:pPr>
              <w:autoSpaceDE w:val="0"/>
              <w:spacing w:line="232" w:lineRule="exac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拒不停止或不改正的，视为“情节较重”。</w:t>
            </w:r>
          </w:p>
          <w:p>
            <w:pPr>
              <w:autoSpaceDE w:val="0"/>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对单位需要作出其它额度处罚的，报案审会讨论决定；</w:t>
            </w:r>
          </w:p>
          <w:p>
            <w:pPr>
              <w:autoSpaceDE w:val="0"/>
              <w:spacing w:line="232" w:lineRule="exac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对个人需要作出其它额度处罚的，由执法人员说明情况并记录在案。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810" w:hRule="atLeast"/>
          <w:jc w:val="center"/>
        </w:trPr>
        <w:tc>
          <w:tcPr>
            <w:tcW w:w="714" w:type="dxa"/>
            <w:vMerge w:val="continue"/>
            <w:shd w:val="clear" w:color="auto" w:fill="FFFFFF"/>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shd w:val="clear" w:color="auto" w:fill="auto"/>
            <w:noWrap w:val="0"/>
            <w:vAlign w:val="center"/>
          </w:tcPr>
          <w:p>
            <w:pPr>
              <w:spacing w:line="232" w:lineRule="exact"/>
              <w:rPr>
                <w:rFonts w:ascii="宋体" w:hAnsi="宋体" w:eastAsia="宋体"/>
                <w:color w:val="000000"/>
                <w:sz w:val="15"/>
                <w:szCs w:val="15"/>
                <w:highlight w:val="none"/>
              </w:rPr>
            </w:pPr>
          </w:p>
        </w:tc>
        <w:tc>
          <w:tcPr>
            <w:tcW w:w="2981" w:type="dxa"/>
            <w:vMerge w:val="continue"/>
            <w:shd w:val="clear" w:color="auto" w:fill="auto"/>
            <w:noWrap w:val="0"/>
            <w:vAlign w:val="center"/>
          </w:tcPr>
          <w:p>
            <w:pPr>
              <w:spacing w:line="232" w:lineRule="exact"/>
              <w:rPr>
                <w:rFonts w:ascii="宋体" w:hAnsi="宋体" w:eastAsia="宋体"/>
                <w:color w:val="000000"/>
                <w:sz w:val="15"/>
                <w:szCs w:val="15"/>
                <w:highlight w:val="none"/>
              </w:rPr>
            </w:pPr>
          </w:p>
        </w:tc>
        <w:tc>
          <w:tcPr>
            <w:tcW w:w="851" w:type="dxa"/>
            <w:shd w:val="clear" w:color="auto" w:fill="auto"/>
            <w:noWrap w:val="0"/>
            <w:vAlign w:val="center"/>
          </w:tcPr>
          <w:p>
            <w:pPr>
              <w:spacing w:line="190" w:lineRule="exact"/>
              <w:jc w:val="center"/>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200</w:t>
            </w:r>
          </w:p>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个人</w:t>
            </w:r>
          </w:p>
        </w:tc>
        <w:tc>
          <w:tcPr>
            <w:tcW w:w="840" w:type="dxa"/>
            <w:vMerge w:val="continue"/>
            <w:shd w:val="clear" w:color="auto" w:fill="auto"/>
            <w:noWrap w:val="0"/>
            <w:vAlign w:val="center"/>
          </w:tcPr>
          <w:p>
            <w:pPr>
              <w:autoSpaceDE w:val="0"/>
              <w:spacing w:line="232" w:lineRule="exact"/>
              <w:ind w:leftChars="-7" w:hanging="15" w:hangingChars="10"/>
              <w:jc w:val="center"/>
              <w:rPr>
                <w:rFonts w:ascii="宋体" w:hAnsi="宋体" w:eastAsia="宋体" w:cs="宋体"/>
                <w:color w:val="000000"/>
                <w:kern w:val="0"/>
                <w:sz w:val="15"/>
                <w:szCs w:val="15"/>
                <w:highlight w:val="none"/>
              </w:rPr>
            </w:pPr>
          </w:p>
        </w:tc>
        <w:tc>
          <w:tcPr>
            <w:tcW w:w="2376" w:type="dxa"/>
            <w:vMerge w:val="continue"/>
            <w:shd w:val="clear" w:color="auto" w:fill="auto"/>
            <w:noWrap w:val="0"/>
            <w:vAlign w:val="center"/>
          </w:tcPr>
          <w:p>
            <w:pPr>
              <w:autoSpaceDE w:val="0"/>
              <w:spacing w:line="232" w:lineRule="exact"/>
              <w:ind w:leftChars="-7" w:hanging="15" w:hangingChars="10"/>
              <w:rPr>
                <w:rFonts w:ascii="宋体" w:hAnsi="宋体" w:eastAsia="宋体" w:cs="宋体"/>
                <w:color w:val="000000"/>
                <w:kern w:val="0"/>
                <w:sz w:val="15"/>
                <w:szCs w:val="15"/>
                <w:highlight w:val="none"/>
              </w:rPr>
            </w:pPr>
          </w:p>
        </w:tc>
        <w:tc>
          <w:tcPr>
            <w:tcW w:w="1949" w:type="dxa"/>
            <w:gridSpan w:val="2"/>
            <w:shd w:val="clear" w:color="auto" w:fill="auto"/>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rPr>
              <w:t>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vMerge w:val="continue"/>
            <w:shd w:val="clear" w:color="auto" w:fill="auto"/>
            <w:noWrap w:val="0"/>
            <w:vAlign w:val="center"/>
          </w:tcPr>
          <w:p>
            <w:pPr>
              <w:spacing w:line="232" w:lineRule="exact"/>
              <w:rPr>
                <w:rFonts w:ascii="宋体" w:hAnsi="宋体" w:eastAsia="宋体"/>
                <w:color w:val="00000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798" w:hRule="atLeast"/>
          <w:jc w:val="center"/>
        </w:trPr>
        <w:tc>
          <w:tcPr>
            <w:tcW w:w="714" w:type="dxa"/>
            <w:vMerge w:val="restart"/>
            <w:shd w:val="clear" w:color="auto" w:fill="FFFFFF"/>
            <w:noWrap w:val="0"/>
            <w:vAlign w:val="center"/>
          </w:tcPr>
          <w:p>
            <w:pPr>
              <w:autoSpaceDE w:val="0"/>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11</w:t>
            </w:r>
          </w:p>
        </w:tc>
        <w:tc>
          <w:tcPr>
            <w:tcW w:w="1626" w:type="dxa"/>
            <w:gridSpan w:val="2"/>
            <w:vMerge w:val="restart"/>
            <w:shd w:val="clear" w:color="auto" w:fill="auto"/>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在管道线路中心线两侧各五米地域范围内挖塘、修渠、修晒场、修建水产养殖场、建温室、建家畜棚圈、建房以及修建</w:t>
            </w:r>
            <w:r>
              <w:rPr>
                <w:rFonts w:hint="eastAsia" w:ascii="宋体" w:hAnsi="宋体" w:eastAsia="宋体"/>
                <w:color w:val="000000"/>
                <w:sz w:val="15"/>
                <w:szCs w:val="15"/>
                <w:highlight w:val="none"/>
                <w:lang w:eastAsia="zh-CN"/>
              </w:rPr>
              <w:t>其他</w:t>
            </w:r>
            <w:r>
              <w:rPr>
                <w:rFonts w:hint="eastAsia" w:ascii="宋体" w:hAnsi="宋体" w:eastAsia="宋体"/>
                <w:color w:val="000000"/>
                <w:sz w:val="15"/>
                <w:szCs w:val="15"/>
                <w:highlight w:val="none"/>
              </w:rPr>
              <w:t>建筑物、构筑物</w:t>
            </w:r>
          </w:p>
        </w:tc>
        <w:tc>
          <w:tcPr>
            <w:tcW w:w="2981" w:type="dxa"/>
            <w:vMerge w:val="restart"/>
            <w:shd w:val="clear" w:color="auto" w:fill="auto"/>
            <w:noWrap w:val="0"/>
            <w:vAlign w:val="center"/>
          </w:tcPr>
          <w:p>
            <w:pPr>
              <w:autoSpaceDE w:val="0"/>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违反条款：第三十条第（三）项；处罚条款：第五十二条，责令停止违法行为；情节较重的，对单位处一万元以上十万元以下的罚款，对个人处二百元以上二千元以下的罚款。</w:t>
            </w:r>
          </w:p>
        </w:tc>
        <w:tc>
          <w:tcPr>
            <w:tcW w:w="851" w:type="dxa"/>
            <w:shd w:val="clear" w:color="auto" w:fill="auto"/>
            <w:noWrap w:val="0"/>
            <w:vAlign w:val="center"/>
          </w:tcPr>
          <w:p>
            <w:pPr>
              <w:spacing w:line="190" w:lineRule="exact"/>
              <w:jc w:val="center"/>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10000</w:t>
            </w:r>
          </w:p>
          <w:p>
            <w:pPr>
              <w:spacing w:line="19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单位</w:t>
            </w:r>
          </w:p>
        </w:tc>
        <w:tc>
          <w:tcPr>
            <w:tcW w:w="840" w:type="dxa"/>
            <w:vMerge w:val="restart"/>
            <w:shd w:val="clear" w:color="auto" w:fill="auto"/>
            <w:noWrap w:val="0"/>
            <w:vAlign w:val="center"/>
          </w:tcPr>
          <w:p>
            <w:pPr>
              <w:autoSpaceDE w:val="0"/>
              <w:spacing w:line="232" w:lineRule="exact"/>
              <w:ind w:leftChars="-7" w:hanging="15" w:hangingChars="10"/>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vMerge w:val="restart"/>
            <w:shd w:val="clear" w:color="auto" w:fill="auto"/>
            <w:noWrap w:val="0"/>
            <w:vAlign w:val="center"/>
          </w:tcPr>
          <w:p>
            <w:pPr>
              <w:spacing w:line="19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1.存在安全隐患的，系数0-4。2.</w:t>
            </w:r>
            <w:r>
              <w:rPr>
                <w:rFonts w:hint="eastAsia" w:ascii="宋体" w:hAnsi="宋体" w:eastAsia="宋体" w:cs="宋体"/>
                <w:color w:val="000000"/>
                <w:kern w:val="0"/>
                <w:sz w:val="15"/>
                <w:szCs w:val="15"/>
                <w:highlight w:val="none"/>
              </w:rPr>
              <w:t>造成事故或者</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严重后果的，系数</w:t>
            </w:r>
            <w:r>
              <w:rPr>
                <w:rFonts w:hint="eastAsia" w:ascii="宋体" w:hAnsi="宋体" w:eastAsia="宋体" w:cs="宋体"/>
                <w:color w:val="000000"/>
                <w:kern w:val="0"/>
                <w:sz w:val="15"/>
                <w:szCs w:val="15"/>
                <w:highlight w:val="none"/>
                <w:lang w:val="en-US" w:eastAsia="zh-CN"/>
              </w:rPr>
              <w:t>5-9</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3.存在基准2.1.3规定情形的，系数按照相关规定确定（基准2.1.3.5不适用）。</w:t>
            </w:r>
          </w:p>
        </w:tc>
        <w:tc>
          <w:tcPr>
            <w:tcW w:w="1949" w:type="dxa"/>
            <w:gridSpan w:val="2"/>
            <w:shd w:val="clear" w:color="auto" w:fill="auto"/>
            <w:noWrap w:val="0"/>
            <w:vAlign w:val="center"/>
          </w:tcPr>
          <w:p>
            <w:pPr>
              <w:spacing w:line="19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vMerge w:val="restart"/>
            <w:shd w:val="clear" w:color="auto" w:fill="auto"/>
            <w:noWrap w:val="0"/>
            <w:vAlign w:val="center"/>
          </w:tcPr>
          <w:p>
            <w:pPr>
              <w:autoSpaceDE w:val="0"/>
              <w:spacing w:line="232" w:lineRule="exac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拒不停止或不改正的，视为“情节较重”。</w:t>
            </w:r>
          </w:p>
          <w:p>
            <w:pPr>
              <w:autoSpaceDE w:val="0"/>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对单位需要作出其它额度处罚的，报案审会讨论决定；</w:t>
            </w:r>
          </w:p>
          <w:p>
            <w:pPr>
              <w:autoSpaceDE w:val="0"/>
              <w:spacing w:line="232" w:lineRule="exac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对个人需要作出其它额度处罚的，由执法人员说明情况并记录在案。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780" w:hRule="atLeast"/>
          <w:jc w:val="center"/>
        </w:trPr>
        <w:tc>
          <w:tcPr>
            <w:tcW w:w="714" w:type="dxa"/>
            <w:vMerge w:val="continue"/>
            <w:shd w:val="clear" w:color="auto" w:fill="FFFFFF"/>
            <w:noWrap w:val="0"/>
            <w:vAlign w:val="center"/>
          </w:tcPr>
          <w:p>
            <w:pPr>
              <w:autoSpaceDE w:val="0"/>
              <w:spacing w:line="232" w:lineRule="exact"/>
              <w:jc w:val="center"/>
              <w:rPr>
                <w:rFonts w:ascii="宋体" w:hAnsi="宋体" w:eastAsia="宋体" w:cs="宋体"/>
                <w:color w:val="000000"/>
                <w:kern w:val="0"/>
                <w:sz w:val="15"/>
                <w:szCs w:val="15"/>
                <w:highlight w:val="none"/>
              </w:rPr>
            </w:pPr>
          </w:p>
        </w:tc>
        <w:tc>
          <w:tcPr>
            <w:tcW w:w="1626" w:type="dxa"/>
            <w:gridSpan w:val="2"/>
            <w:vMerge w:val="continue"/>
            <w:shd w:val="clear" w:color="auto" w:fill="auto"/>
            <w:noWrap w:val="0"/>
            <w:vAlign w:val="center"/>
          </w:tcPr>
          <w:p>
            <w:pPr>
              <w:autoSpaceDE w:val="0"/>
              <w:spacing w:line="232" w:lineRule="exact"/>
              <w:rPr>
                <w:rFonts w:ascii="宋体" w:hAnsi="宋体" w:eastAsia="宋体" w:cs="宋体"/>
                <w:color w:val="000000"/>
                <w:kern w:val="0"/>
                <w:sz w:val="15"/>
                <w:szCs w:val="15"/>
                <w:highlight w:val="none"/>
              </w:rPr>
            </w:pPr>
          </w:p>
        </w:tc>
        <w:tc>
          <w:tcPr>
            <w:tcW w:w="2981" w:type="dxa"/>
            <w:vMerge w:val="continue"/>
            <w:shd w:val="clear" w:color="auto" w:fill="auto"/>
            <w:noWrap w:val="0"/>
            <w:vAlign w:val="center"/>
          </w:tcPr>
          <w:p>
            <w:pPr>
              <w:pStyle w:val="20"/>
              <w:widowControl w:val="0"/>
              <w:shd w:val="clear" w:color="auto" w:fill="FFFFFF"/>
              <w:autoSpaceDE w:val="0"/>
              <w:spacing w:before="0" w:beforeAutospacing="0" w:after="0" w:afterAutospacing="0" w:line="232" w:lineRule="exact"/>
              <w:rPr>
                <w:rFonts w:ascii="宋体" w:hAnsi="宋体" w:eastAsia="宋体"/>
                <w:color w:val="000000"/>
                <w:sz w:val="15"/>
                <w:szCs w:val="15"/>
                <w:highlight w:val="none"/>
              </w:rPr>
            </w:pPr>
          </w:p>
        </w:tc>
        <w:tc>
          <w:tcPr>
            <w:tcW w:w="851" w:type="dxa"/>
            <w:shd w:val="clear" w:color="auto" w:fill="auto"/>
            <w:noWrap w:val="0"/>
            <w:vAlign w:val="center"/>
          </w:tcPr>
          <w:p>
            <w:pPr>
              <w:spacing w:line="190" w:lineRule="exact"/>
              <w:jc w:val="center"/>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200</w:t>
            </w:r>
          </w:p>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个人</w:t>
            </w:r>
          </w:p>
        </w:tc>
        <w:tc>
          <w:tcPr>
            <w:tcW w:w="840" w:type="dxa"/>
            <w:vMerge w:val="continue"/>
            <w:shd w:val="clear" w:color="auto" w:fill="auto"/>
            <w:noWrap w:val="0"/>
            <w:vAlign w:val="center"/>
          </w:tcPr>
          <w:p>
            <w:pPr>
              <w:autoSpaceDE w:val="0"/>
              <w:spacing w:line="232" w:lineRule="exact"/>
              <w:ind w:leftChars="-7" w:hanging="15" w:hangingChars="10"/>
              <w:jc w:val="center"/>
              <w:rPr>
                <w:rFonts w:ascii="宋体" w:hAnsi="宋体" w:eastAsia="宋体" w:cs="宋体"/>
                <w:color w:val="000000"/>
                <w:kern w:val="0"/>
                <w:sz w:val="15"/>
                <w:szCs w:val="15"/>
                <w:highlight w:val="none"/>
              </w:rPr>
            </w:pPr>
          </w:p>
        </w:tc>
        <w:tc>
          <w:tcPr>
            <w:tcW w:w="2376" w:type="dxa"/>
            <w:vMerge w:val="continue"/>
            <w:shd w:val="clear" w:color="auto" w:fill="auto"/>
            <w:noWrap w:val="0"/>
            <w:vAlign w:val="center"/>
          </w:tcPr>
          <w:p>
            <w:pPr>
              <w:autoSpaceDE w:val="0"/>
              <w:spacing w:line="232" w:lineRule="exact"/>
              <w:ind w:leftChars="-7" w:hanging="15" w:hangingChars="10"/>
              <w:rPr>
                <w:rFonts w:ascii="宋体" w:hAnsi="宋体" w:eastAsia="宋体" w:cs="宋体"/>
                <w:color w:val="000000"/>
                <w:kern w:val="0"/>
                <w:sz w:val="15"/>
                <w:szCs w:val="15"/>
                <w:highlight w:val="none"/>
              </w:rPr>
            </w:pPr>
          </w:p>
        </w:tc>
        <w:tc>
          <w:tcPr>
            <w:tcW w:w="1949" w:type="dxa"/>
            <w:gridSpan w:val="2"/>
            <w:shd w:val="clear" w:color="auto" w:fill="auto"/>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rPr>
              <w:t>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vMerge w:val="continue"/>
            <w:shd w:val="clear" w:color="auto" w:fill="auto"/>
            <w:noWrap w:val="0"/>
            <w:vAlign w:val="center"/>
          </w:tcPr>
          <w:p>
            <w:pPr>
              <w:autoSpaceDE w:val="0"/>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967" w:hRule="atLeast"/>
          <w:jc w:val="center"/>
        </w:trPr>
        <w:tc>
          <w:tcPr>
            <w:tcW w:w="714" w:type="dxa"/>
            <w:vMerge w:val="restart"/>
            <w:shd w:val="clear" w:color="auto" w:fill="FFFFFF"/>
            <w:noWrap w:val="0"/>
            <w:vAlign w:val="center"/>
          </w:tcPr>
          <w:p>
            <w:pPr>
              <w:autoSpaceDE w:val="0"/>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12</w:t>
            </w:r>
          </w:p>
        </w:tc>
        <w:tc>
          <w:tcPr>
            <w:tcW w:w="1626" w:type="dxa"/>
            <w:gridSpan w:val="2"/>
            <w:vMerge w:val="restart"/>
            <w:shd w:val="clear" w:color="auto" w:fill="FFFFFF"/>
            <w:noWrap w:val="0"/>
            <w:vAlign w:val="center"/>
          </w:tcPr>
          <w:p>
            <w:pPr>
              <w:autoSpaceDE w:val="0"/>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在穿越河流的管道线路中心线两侧各五百米地域范围内抛锚、拖锚、挖砂、挖泥、采石、水下爆破</w:t>
            </w:r>
          </w:p>
        </w:tc>
        <w:tc>
          <w:tcPr>
            <w:tcW w:w="2981" w:type="dxa"/>
            <w:vMerge w:val="restart"/>
            <w:shd w:val="clear" w:color="auto" w:fill="auto"/>
            <w:noWrap w:val="0"/>
            <w:vAlign w:val="center"/>
          </w:tcPr>
          <w:p>
            <w:pPr>
              <w:autoSpaceDE w:val="0"/>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违反条款：第三十二条；处罚条款：第五十二条，责令停止违法行为；情节较重的，对单位处一万元以上十万元以下的罚款，对个人处二百元以上二千元以下的罚款。</w:t>
            </w:r>
          </w:p>
        </w:tc>
        <w:tc>
          <w:tcPr>
            <w:tcW w:w="851" w:type="dxa"/>
            <w:shd w:val="clear" w:color="auto" w:fill="auto"/>
            <w:noWrap w:val="0"/>
            <w:vAlign w:val="center"/>
          </w:tcPr>
          <w:p>
            <w:pPr>
              <w:spacing w:line="190" w:lineRule="exact"/>
              <w:jc w:val="center"/>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10000</w:t>
            </w:r>
          </w:p>
          <w:p>
            <w:pPr>
              <w:spacing w:line="19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单位</w:t>
            </w:r>
          </w:p>
        </w:tc>
        <w:tc>
          <w:tcPr>
            <w:tcW w:w="840" w:type="dxa"/>
            <w:vMerge w:val="restart"/>
            <w:shd w:val="clear" w:color="auto" w:fill="auto"/>
            <w:noWrap w:val="0"/>
            <w:vAlign w:val="center"/>
          </w:tcPr>
          <w:p>
            <w:pPr>
              <w:autoSpaceDE w:val="0"/>
              <w:spacing w:line="232" w:lineRule="exact"/>
              <w:ind w:leftChars="-7" w:hanging="15" w:hangingChars="10"/>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vMerge w:val="restart"/>
            <w:shd w:val="clear" w:color="auto" w:fill="auto"/>
            <w:noWrap w:val="0"/>
            <w:vAlign w:val="center"/>
          </w:tcPr>
          <w:p>
            <w:pPr>
              <w:spacing w:line="190" w:lineRule="exact"/>
              <w:rPr>
                <w:rFonts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1.存在安全隐患的，系数0-4。2.</w:t>
            </w:r>
            <w:r>
              <w:rPr>
                <w:rFonts w:hint="eastAsia" w:ascii="宋体" w:hAnsi="宋体" w:eastAsia="宋体" w:cs="宋体"/>
                <w:color w:val="000000"/>
                <w:kern w:val="0"/>
                <w:sz w:val="15"/>
                <w:szCs w:val="15"/>
                <w:highlight w:val="none"/>
              </w:rPr>
              <w:t>造成事故或者</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严重后果的，系数</w:t>
            </w:r>
            <w:r>
              <w:rPr>
                <w:rFonts w:hint="eastAsia" w:ascii="宋体" w:hAnsi="宋体" w:eastAsia="宋体" w:cs="宋体"/>
                <w:color w:val="000000"/>
                <w:kern w:val="0"/>
                <w:sz w:val="15"/>
                <w:szCs w:val="15"/>
                <w:highlight w:val="none"/>
                <w:lang w:val="en-US" w:eastAsia="zh-CN"/>
              </w:rPr>
              <w:t>5-9</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3.存在基准2.1.3规定情形的，系数按照相关规定确定（基准2.1.3.5不适用）。</w:t>
            </w:r>
          </w:p>
        </w:tc>
        <w:tc>
          <w:tcPr>
            <w:tcW w:w="1949" w:type="dxa"/>
            <w:gridSpan w:val="2"/>
            <w:shd w:val="clear" w:color="auto" w:fill="auto"/>
            <w:noWrap w:val="0"/>
            <w:vAlign w:val="center"/>
          </w:tcPr>
          <w:p>
            <w:pPr>
              <w:spacing w:line="19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vMerge w:val="restart"/>
            <w:shd w:val="clear" w:color="auto" w:fill="auto"/>
            <w:noWrap w:val="0"/>
            <w:vAlign w:val="center"/>
          </w:tcPr>
          <w:p>
            <w:pPr>
              <w:autoSpaceDE w:val="0"/>
              <w:spacing w:line="232" w:lineRule="exac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拒不停止或不改正的，视为“情节较重”。</w:t>
            </w:r>
          </w:p>
          <w:p>
            <w:pPr>
              <w:autoSpaceDE w:val="0"/>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对单位需要作出其它额度处罚的，报案审会讨论决定；</w:t>
            </w:r>
          </w:p>
          <w:p>
            <w:pPr>
              <w:autoSpaceDE w:val="0"/>
              <w:spacing w:line="232" w:lineRule="exac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对个人需要作出其它额度处罚的，由执法人员说明情况并记录在案。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752" w:hRule="atLeast"/>
          <w:jc w:val="center"/>
        </w:trPr>
        <w:tc>
          <w:tcPr>
            <w:tcW w:w="714" w:type="dxa"/>
            <w:vMerge w:val="continue"/>
            <w:shd w:val="clear" w:color="auto" w:fill="FFFFFF"/>
            <w:noWrap w:val="0"/>
            <w:vAlign w:val="center"/>
          </w:tcPr>
          <w:p>
            <w:pPr>
              <w:autoSpaceDE w:val="0"/>
              <w:spacing w:line="232" w:lineRule="exact"/>
              <w:jc w:val="center"/>
              <w:rPr>
                <w:rFonts w:ascii="宋体" w:hAnsi="宋体" w:eastAsia="宋体" w:cs="宋体"/>
                <w:color w:val="000000"/>
                <w:kern w:val="0"/>
                <w:sz w:val="15"/>
                <w:szCs w:val="15"/>
                <w:highlight w:val="none"/>
              </w:rPr>
            </w:pPr>
          </w:p>
        </w:tc>
        <w:tc>
          <w:tcPr>
            <w:tcW w:w="1626" w:type="dxa"/>
            <w:gridSpan w:val="2"/>
            <w:vMerge w:val="continue"/>
            <w:shd w:val="clear" w:color="auto" w:fill="FFFFFF"/>
            <w:noWrap w:val="0"/>
            <w:vAlign w:val="center"/>
          </w:tcPr>
          <w:p>
            <w:pPr>
              <w:autoSpaceDE w:val="0"/>
              <w:spacing w:line="232" w:lineRule="exact"/>
              <w:rPr>
                <w:rFonts w:ascii="宋体" w:hAnsi="宋体" w:eastAsia="宋体" w:cs="宋体"/>
                <w:color w:val="000000"/>
                <w:kern w:val="0"/>
                <w:sz w:val="15"/>
                <w:szCs w:val="15"/>
                <w:highlight w:val="none"/>
              </w:rPr>
            </w:pPr>
          </w:p>
        </w:tc>
        <w:tc>
          <w:tcPr>
            <w:tcW w:w="2981" w:type="dxa"/>
            <w:vMerge w:val="continue"/>
            <w:shd w:val="clear" w:color="auto" w:fill="auto"/>
            <w:noWrap w:val="0"/>
            <w:vAlign w:val="center"/>
          </w:tcPr>
          <w:p>
            <w:pPr>
              <w:pStyle w:val="20"/>
              <w:widowControl w:val="0"/>
              <w:shd w:val="clear" w:color="auto" w:fill="FFFFFF"/>
              <w:autoSpaceDE w:val="0"/>
              <w:spacing w:before="0" w:beforeAutospacing="0" w:after="0" w:afterAutospacing="0" w:line="232" w:lineRule="exact"/>
              <w:rPr>
                <w:rFonts w:ascii="宋体" w:hAnsi="宋体" w:eastAsia="宋体"/>
                <w:color w:val="000000"/>
                <w:sz w:val="15"/>
                <w:szCs w:val="15"/>
                <w:highlight w:val="none"/>
              </w:rPr>
            </w:pPr>
          </w:p>
        </w:tc>
        <w:tc>
          <w:tcPr>
            <w:tcW w:w="851" w:type="dxa"/>
            <w:shd w:val="clear" w:color="auto" w:fill="auto"/>
            <w:noWrap w:val="0"/>
            <w:vAlign w:val="center"/>
          </w:tcPr>
          <w:p>
            <w:pPr>
              <w:spacing w:line="190" w:lineRule="exact"/>
              <w:jc w:val="center"/>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200</w:t>
            </w:r>
          </w:p>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个人</w:t>
            </w:r>
          </w:p>
        </w:tc>
        <w:tc>
          <w:tcPr>
            <w:tcW w:w="840" w:type="dxa"/>
            <w:vMerge w:val="continue"/>
            <w:shd w:val="clear" w:color="auto" w:fill="auto"/>
            <w:noWrap w:val="0"/>
            <w:vAlign w:val="center"/>
          </w:tcPr>
          <w:p>
            <w:pPr>
              <w:autoSpaceDE w:val="0"/>
              <w:spacing w:line="232" w:lineRule="exact"/>
              <w:ind w:leftChars="-7" w:hanging="15" w:hangingChars="10"/>
              <w:jc w:val="center"/>
              <w:rPr>
                <w:rFonts w:ascii="宋体" w:hAnsi="宋体" w:eastAsia="宋体" w:cs="宋体"/>
                <w:color w:val="000000"/>
                <w:kern w:val="0"/>
                <w:sz w:val="15"/>
                <w:szCs w:val="15"/>
                <w:highlight w:val="none"/>
              </w:rPr>
            </w:pPr>
          </w:p>
        </w:tc>
        <w:tc>
          <w:tcPr>
            <w:tcW w:w="2376" w:type="dxa"/>
            <w:vMerge w:val="continue"/>
            <w:shd w:val="clear" w:color="auto" w:fill="auto"/>
            <w:noWrap w:val="0"/>
            <w:vAlign w:val="center"/>
          </w:tcPr>
          <w:p>
            <w:pPr>
              <w:autoSpaceDE w:val="0"/>
              <w:spacing w:line="232" w:lineRule="exact"/>
              <w:ind w:leftChars="-7" w:hanging="15" w:hangingChars="10"/>
              <w:rPr>
                <w:rFonts w:ascii="宋体" w:hAnsi="宋体" w:eastAsia="宋体" w:cs="宋体"/>
                <w:color w:val="000000"/>
                <w:kern w:val="0"/>
                <w:sz w:val="15"/>
                <w:szCs w:val="15"/>
                <w:highlight w:val="none"/>
              </w:rPr>
            </w:pPr>
          </w:p>
        </w:tc>
        <w:tc>
          <w:tcPr>
            <w:tcW w:w="1949" w:type="dxa"/>
            <w:gridSpan w:val="2"/>
            <w:shd w:val="clear" w:color="auto" w:fill="auto"/>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rPr>
              <w:t>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vMerge w:val="continue"/>
            <w:shd w:val="clear" w:color="auto" w:fill="auto"/>
            <w:noWrap w:val="0"/>
            <w:vAlign w:val="center"/>
          </w:tcPr>
          <w:p>
            <w:pPr>
              <w:autoSpaceDE w:val="0"/>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813" w:hRule="atLeast"/>
          <w:jc w:val="center"/>
        </w:trPr>
        <w:tc>
          <w:tcPr>
            <w:tcW w:w="714" w:type="dxa"/>
            <w:vMerge w:val="restart"/>
            <w:shd w:val="clear" w:color="auto" w:fill="FFFFFF"/>
            <w:noWrap w:val="0"/>
            <w:vAlign w:val="center"/>
          </w:tcPr>
          <w:p>
            <w:pPr>
              <w:autoSpaceDE w:val="0"/>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13</w:t>
            </w:r>
          </w:p>
        </w:tc>
        <w:tc>
          <w:tcPr>
            <w:tcW w:w="1626" w:type="dxa"/>
            <w:gridSpan w:val="2"/>
            <w:vMerge w:val="restart"/>
            <w:shd w:val="clear" w:color="auto" w:fill="FFFFFF"/>
            <w:noWrap w:val="0"/>
            <w:vAlign w:val="center"/>
          </w:tcPr>
          <w:p>
            <w:pPr>
              <w:autoSpaceDE w:val="0"/>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在管道专用隧道中心线两侧各一千米地域范围内采石、采矿、爆破</w:t>
            </w:r>
          </w:p>
        </w:tc>
        <w:tc>
          <w:tcPr>
            <w:tcW w:w="2981" w:type="dxa"/>
            <w:vMerge w:val="restart"/>
            <w:shd w:val="clear" w:color="auto" w:fill="auto"/>
            <w:noWrap w:val="0"/>
            <w:vAlign w:val="center"/>
          </w:tcPr>
          <w:p>
            <w:pPr>
              <w:autoSpaceDE w:val="0"/>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违反条款：第三十三条第一款；处罚条款：第五十二条，责令停止违法行为；情节较重的，对单位处一万元以上十万元以下的罚款，对个人处二百元以上二千元以下的罚款。</w:t>
            </w:r>
          </w:p>
        </w:tc>
        <w:tc>
          <w:tcPr>
            <w:tcW w:w="851" w:type="dxa"/>
            <w:shd w:val="clear" w:color="auto" w:fill="auto"/>
            <w:noWrap w:val="0"/>
            <w:vAlign w:val="center"/>
          </w:tcPr>
          <w:p>
            <w:pPr>
              <w:spacing w:line="190" w:lineRule="exact"/>
              <w:jc w:val="center"/>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10000</w:t>
            </w:r>
          </w:p>
          <w:p>
            <w:pPr>
              <w:spacing w:line="19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单位</w:t>
            </w:r>
          </w:p>
        </w:tc>
        <w:tc>
          <w:tcPr>
            <w:tcW w:w="840" w:type="dxa"/>
            <w:vMerge w:val="restart"/>
            <w:shd w:val="clear" w:color="auto" w:fill="auto"/>
            <w:noWrap w:val="0"/>
            <w:vAlign w:val="center"/>
          </w:tcPr>
          <w:p>
            <w:pPr>
              <w:autoSpaceDE w:val="0"/>
              <w:spacing w:line="232" w:lineRule="exact"/>
              <w:ind w:leftChars="-7" w:hanging="15" w:hangingChars="10"/>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vMerge w:val="restart"/>
            <w:shd w:val="clear" w:color="auto" w:fill="auto"/>
            <w:noWrap w:val="0"/>
            <w:vAlign w:val="center"/>
          </w:tcPr>
          <w:p>
            <w:pPr>
              <w:spacing w:line="19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1.存在安全隐患的，系数0-4。2.</w:t>
            </w:r>
            <w:r>
              <w:rPr>
                <w:rFonts w:hint="eastAsia" w:ascii="宋体" w:hAnsi="宋体" w:eastAsia="宋体" w:cs="宋体"/>
                <w:color w:val="000000"/>
                <w:kern w:val="0"/>
                <w:sz w:val="15"/>
                <w:szCs w:val="15"/>
                <w:highlight w:val="none"/>
              </w:rPr>
              <w:t>造成事故或者</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严重后果的，系数</w:t>
            </w:r>
            <w:r>
              <w:rPr>
                <w:rFonts w:hint="eastAsia" w:ascii="宋体" w:hAnsi="宋体" w:eastAsia="宋体" w:cs="宋体"/>
                <w:color w:val="000000"/>
                <w:kern w:val="0"/>
                <w:sz w:val="15"/>
                <w:szCs w:val="15"/>
                <w:highlight w:val="none"/>
                <w:lang w:val="en-US" w:eastAsia="zh-CN"/>
              </w:rPr>
              <w:t>5-9</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3.存在基准2.1.3规定情形的，系数按照相关规定确定（基准2.1.3.5不适用）。</w:t>
            </w:r>
          </w:p>
        </w:tc>
        <w:tc>
          <w:tcPr>
            <w:tcW w:w="1949" w:type="dxa"/>
            <w:gridSpan w:val="2"/>
            <w:shd w:val="clear" w:color="auto" w:fill="auto"/>
            <w:noWrap w:val="0"/>
            <w:vAlign w:val="center"/>
          </w:tcPr>
          <w:p>
            <w:pPr>
              <w:spacing w:line="19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vMerge w:val="restart"/>
            <w:shd w:val="clear" w:color="auto" w:fill="auto"/>
            <w:noWrap w:val="0"/>
            <w:vAlign w:val="center"/>
          </w:tcPr>
          <w:p>
            <w:pPr>
              <w:autoSpaceDE w:val="0"/>
              <w:spacing w:line="232" w:lineRule="exac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拒不停止或不改正的，视为“情节较重”。</w:t>
            </w:r>
          </w:p>
          <w:p>
            <w:pPr>
              <w:autoSpaceDE w:val="0"/>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对单位需要作出其它额度处罚的，报案审会讨论决定；</w:t>
            </w:r>
          </w:p>
          <w:p>
            <w:pPr>
              <w:autoSpaceDE w:val="0"/>
              <w:spacing w:line="232" w:lineRule="exac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对个人需要作出其它额度处罚的，由执法人员说明情况并记录在案。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696" w:hRule="atLeast"/>
          <w:jc w:val="center"/>
        </w:trPr>
        <w:tc>
          <w:tcPr>
            <w:tcW w:w="714" w:type="dxa"/>
            <w:vMerge w:val="continue"/>
            <w:shd w:val="clear" w:color="auto" w:fill="FFFFFF"/>
            <w:noWrap w:val="0"/>
            <w:vAlign w:val="center"/>
          </w:tcPr>
          <w:p>
            <w:pPr>
              <w:autoSpaceDE w:val="0"/>
              <w:spacing w:line="232" w:lineRule="exact"/>
              <w:jc w:val="center"/>
              <w:rPr>
                <w:rFonts w:ascii="宋体" w:hAnsi="宋体" w:eastAsia="宋体" w:cs="宋体"/>
                <w:color w:val="000000"/>
                <w:kern w:val="0"/>
                <w:sz w:val="15"/>
                <w:szCs w:val="15"/>
                <w:highlight w:val="none"/>
              </w:rPr>
            </w:pPr>
          </w:p>
        </w:tc>
        <w:tc>
          <w:tcPr>
            <w:tcW w:w="1626" w:type="dxa"/>
            <w:gridSpan w:val="2"/>
            <w:vMerge w:val="continue"/>
            <w:shd w:val="clear" w:color="auto" w:fill="FFFFFF"/>
            <w:noWrap w:val="0"/>
            <w:vAlign w:val="center"/>
          </w:tcPr>
          <w:p>
            <w:pPr>
              <w:autoSpaceDE w:val="0"/>
              <w:spacing w:line="232" w:lineRule="exact"/>
              <w:rPr>
                <w:rFonts w:ascii="宋体" w:hAnsi="宋体" w:eastAsia="宋体" w:cs="宋体"/>
                <w:color w:val="000000"/>
                <w:kern w:val="0"/>
                <w:sz w:val="15"/>
                <w:szCs w:val="15"/>
                <w:highlight w:val="none"/>
              </w:rPr>
            </w:pPr>
          </w:p>
        </w:tc>
        <w:tc>
          <w:tcPr>
            <w:tcW w:w="2981" w:type="dxa"/>
            <w:vMerge w:val="continue"/>
            <w:shd w:val="clear" w:color="auto" w:fill="auto"/>
            <w:noWrap w:val="0"/>
            <w:vAlign w:val="center"/>
          </w:tcPr>
          <w:p>
            <w:pPr>
              <w:autoSpaceDE w:val="0"/>
              <w:spacing w:line="232" w:lineRule="exact"/>
              <w:rPr>
                <w:rFonts w:ascii="宋体" w:hAnsi="宋体" w:eastAsia="宋体" w:cs="宋体"/>
                <w:color w:val="000000"/>
                <w:kern w:val="0"/>
                <w:sz w:val="15"/>
                <w:szCs w:val="15"/>
                <w:highlight w:val="none"/>
              </w:rPr>
            </w:pPr>
          </w:p>
        </w:tc>
        <w:tc>
          <w:tcPr>
            <w:tcW w:w="851" w:type="dxa"/>
            <w:shd w:val="clear" w:color="auto" w:fill="auto"/>
            <w:noWrap w:val="0"/>
            <w:vAlign w:val="center"/>
          </w:tcPr>
          <w:p>
            <w:pPr>
              <w:spacing w:line="190" w:lineRule="exact"/>
              <w:jc w:val="center"/>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200</w:t>
            </w:r>
          </w:p>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个人</w:t>
            </w:r>
          </w:p>
        </w:tc>
        <w:tc>
          <w:tcPr>
            <w:tcW w:w="840" w:type="dxa"/>
            <w:vMerge w:val="continue"/>
            <w:shd w:val="clear" w:color="auto" w:fill="auto"/>
            <w:noWrap w:val="0"/>
            <w:vAlign w:val="center"/>
          </w:tcPr>
          <w:p>
            <w:pPr>
              <w:autoSpaceDE w:val="0"/>
              <w:spacing w:line="232" w:lineRule="exact"/>
              <w:ind w:leftChars="-7" w:hanging="15" w:hangingChars="10"/>
              <w:jc w:val="center"/>
              <w:rPr>
                <w:rFonts w:ascii="宋体" w:hAnsi="宋体" w:eastAsia="宋体" w:cs="宋体"/>
                <w:color w:val="000000"/>
                <w:kern w:val="0"/>
                <w:sz w:val="15"/>
                <w:szCs w:val="15"/>
                <w:highlight w:val="none"/>
              </w:rPr>
            </w:pPr>
          </w:p>
        </w:tc>
        <w:tc>
          <w:tcPr>
            <w:tcW w:w="2376" w:type="dxa"/>
            <w:vMerge w:val="continue"/>
            <w:shd w:val="clear" w:color="auto" w:fill="auto"/>
            <w:noWrap w:val="0"/>
            <w:vAlign w:val="center"/>
          </w:tcPr>
          <w:p>
            <w:pPr>
              <w:autoSpaceDE w:val="0"/>
              <w:spacing w:line="232" w:lineRule="exact"/>
              <w:rPr>
                <w:rFonts w:ascii="宋体" w:hAnsi="宋体" w:eastAsia="宋体" w:cs="宋体"/>
                <w:color w:val="000000"/>
                <w:kern w:val="0"/>
                <w:sz w:val="15"/>
                <w:szCs w:val="15"/>
                <w:highlight w:val="none"/>
              </w:rPr>
            </w:pPr>
          </w:p>
        </w:tc>
        <w:tc>
          <w:tcPr>
            <w:tcW w:w="1949" w:type="dxa"/>
            <w:gridSpan w:val="2"/>
            <w:shd w:val="clear" w:color="auto" w:fill="auto"/>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rPr>
              <w:t>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vMerge w:val="continue"/>
            <w:shd w:val="clear" w:color="auto" w:fill="auto"/>
            <w:noWrap w:val="0"/>
            <w:vAlign w:val="center"/>
          </w:tcPr>
          <w:p>
            <w:pPr>
              <w:autoSpaceDE w:val="0"/>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583" w:hRule="atLeast"/>
          <w:jc w:val="center"/>
        </w:trPr>
        <w:tc>
          <w:tcPr>
            <w:tcW w:w="714" w:type="dxa"/>
            <w:shd w:val="clear" w:color="auto" w:fill="FFFFFF"/>
            <w:noWrap w:val="0"/>
            <w:vAlign w:val="center"/>
          </w:tcPr>
          <w:p>
            <w:pPr>
              <w:autoSpaceDE w:val="0"/>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14</w:t>
            </w:r>
          </w:p>
        </w:tc>
        <w:tc>
          <w:tcPr>
            <w:tcW w:w="1626" w:type="dxa"/>
            <w:gridSpan w:val="2"/>
            <w:shd w:val="clear" w:color="auto" w:fill="FFFFFF"/>
            <w:noWrap w:val="0"/>
            <w:vAlign w:val="center"/>
          </w:tcPr>
          <w:p>
            <w:pPr>
              <w:autoSpaceDE w:val="0"/>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在管道专用隧道中心线两侧各一千米地域范围内修建铁路、公路、水利工程等公共工程，未经批准并采取必要的安全防护措施实施采石、爆破作业</w:t>
            </w:r>
          </w:p>
        </w:tc>
        <w:tc>
          <w:tcPr>
            <w:tcW w:w="2981" w:type="dxa"/>
            <w:shd w:val="clear" w:color="auto" w:fill="auto"/>
            <w:noWrap w:val="0"/>
            <w:vAlign w:val="center"/>
          </w:tcPr>
          <w:p>
            <w:pPr>
              <w:autoSpaceDE w:val="0"/>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违反条款：第三十三条第二款；处罚条款：第五十三条，责令停止违法行为；情节较重的，处一万元以上五万元以下的罚款。</w:t>
            </w:r>
          </w:p>
        </w:tc>
        <w:tc>
          <w:tcPr>
            <w:tcW w:w="851" w:type="dxa"/>
            <w:shd w:val="clear" w:color="auto" w:fill="auto"/>
            <w:noWrap w:val="0"/>
            <w:vAlign w:val="center"/>
          </w:tcPr>
          <w:p>
            <w:pPr>
              <w:autoSpaceDE w:val="0"/>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shd w:val="clear" w:color="auto" w:fill="auto"/>
            <w:noWrap w:val="0"/>
            <w:vAlign w:val="center"/>
          </w:tcPr>
          <w:p>
            <w:pPr>
              <w:autoSpaceDE w:val="0"/>
              <w:spacing w:line="232" w:lineRule="exact"/>
              <w:ind w:leftChars="-7" w:hanging="15" w:hangingChars="10"/>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shd w:val="clear" w:color="auto" w:fill="auto"/>
            <w:noWrap w:val="0"/>
            <w:vAlign w:val="center"/>
          </w:tcPr>
          <w:p>
            <w:pPr>
              <w:autoSpaceDE w:val="0"/>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1.存在安全隐患的，系数0-2。2.</w:t>
            </w:r>
            <w:r>
              <w:rPr>
                <w:rFonts w:hint="eastAsia" w:ascii="宋体" w:hAnsi="宋体" w:eastAsia="宋体" w:cs="宋体"/>
                <w:color w:val="000000"/>
                <w:kern w:val="0"/>
                <w:sz w:val="15"/>
                <w:szCs w:val="15"/>
                <w:highlight w:val="none"/>
              </w:rPr>
              <w:t>造成事故或者</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严重后果的，系数</w:t>
            </w:r>
            <w:r>
              <w:rPr>
                <w:rFonts w:hint="eastAsia" w:ascii="宋体" w:hAnsi="宋体" w:eastAsia="宋体" w:cs="宋体"/>
                <w:color w:val="000000"/>
                <w:kern w:val="0"/>
                <w:sz w:val="15"/>
                <w:szCs w:val="15"/>
                <w:highlight w:val="none"/>
                <w:lang w:val="en-US" w:eastAsia="zh-CN"/>
              </w:rPr>
              <w:t>3-4</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3.存在基准2.1.3规定情形的，系数按照相关规定确定（基准2.1.3.5不适用）。</w:t>
            </w:r>
          </w:p>
        </w:tc>
        <w:tc>
          <w:tcPr>
            <w:tcW w:w="1949" w:type="dxa"/>
            <w:gridSpan w:val="2"/>
            <w:shd w:val="clear" w:color="auto" w:fill="auto"/>
            <w:noWrap w:val="0"/>
            <w:vAlign w:val="center"/>
          </w:tcPr>
          <w:p>
            <w:pPr>
              <w:autoSpaceDE w:val="0"/>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shd w:val="clear" w:color="auto" w:fill="auto"/>
            <w:noWrap w:val="0"/>
            <w:vAlign w:val="center"/>
          </w:tcPr>
          <w:p>
            <w:pPr>
              <w:autoSpaceDE w:val="0"/>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拒不停止或不改正的，视为“情节较重”。</w:t>
            </w:r>
          </w:p>
          <w:p>
            <w:pPr>
              <w:autoSpaceDE w:val="0"/>
              <w:spacing w:line="232" w:lineRule="exact"/>
              <w:rPr>
                <w:rFonts w:ascii="宋体" w:hAnsi="宋体" w:eastAsia="宋体" w:cs="宋体"/>
                <w:color w:val="000000"/>
                <w:kern w:val="0"/>
                <w:sz w:val="15"/>
                <w:szCs w:val="15"/>
                <w:highlight w:val="none"/>
              </w:rPr>
            </w:pPr>
          </w:p>
          <w:p>
            <w:pPr>
              <w:autoSpaceDE w:val="0"/>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额度处罚的，报案审会讨论决定。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2035" w:hRule="atLeast"/>
          <w:jc w:val="center"/>
        </w:trPr>
        <w:tc>
          <w:tcPr>
            <w:tcW w:w="714" w:type="dxa"/>
            <w:tcBorders>
              <w:bottom w:val="single" w:color="auto" w:sz="4" w:space="0"/>
            </w:tcBorders>
            <w:shd w:val="clear" w:color="auto" w:fill="FFFFFF"/>
            <w:noWrap w:val="0"/>
            <w:vAlign w:val="center"/>
          </w:tcPr>
          <w:p>
            <w:pPr>
              <w:autoSpaceDE w:val="0"/>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15</w:t>
            </w:r>
          </w:p>
        </w:tc>
        <w:tc>
          <w:tcPr>
            <w:tcW w:w="1626" w:type="dxa"/>
            <w:gridSpan w:val="2"/>
            <w:tcBorders>
              <w:bottom w:val="single" w:color="auto" w:sz="4" w:space="0"/>
            </w:tcBorders>
            <w:shd w:val="clear" w:color="auto" w:fill="auto"/>
            <w:noWrap w:val="0"/>
            <w:vAlign w:val="center"/>
          </w:tcPr>
          <w:p>
            <w:pPr>
              <w:autoSpaceDE w:val="0"/>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未经批准在管道线路中心线两侧各五米至五十米和管道附属设施周边一百米地域范围内，新建、改建、扩建铁路、公路、河渠，架设电力线路，埋设地下电缆、光缆，设置安全接地体、避雷接地体</w:t>
            </w:r>
          </w:p>
        </w:tc>
        <w:tc>
          <w:tcPr>
            <w:tcW w:w="2981" w:type="dxa"/>
            <w:tcBorders>
              <w:bottom w:val="single" w:color="auto" w:sz="4" w:space="0"/>
            </w:tcBorders>
            <w:shd w:val="clear" w:color="auto" w:fill="auto"/>
            <w:noWrap w:val="0"/>
            <w:vAlign w:val="center"/>
          </w:tcPr>
          <w:p>
            <w:pPr>
              <w:autoSpaceDE w:val="0"/>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违反条款：第三十五条第一款第（二）项；处罚条款：第五十三条，责令停止违法行为；情节较重的，处一万元以上五万元以下的罚款。</w:t>
            </w:r>
          </w:p>
        </w:tc>
        <w:tc>
          <w:tcPr>
            <w:tcW w:w="851" w:type="dxa"/>
            <w:tcBorders>
              <w:bottom w:val="single" w:color="auto" w:sz="4" w:space="0"/>
            </w:tcBorders>
            <w:shd w:val="clear" w:color="auto" w:fill="auto"/>
            <w:noWrap w:val="0"/>
            <w:vAlign w:val="center"/>
          </w:tcPr>
          <w:p>
            <w:pPr>
              <w:autoSpaceDE w:val="0"/>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tcBorders>
              <w:bottom w:val="single" w:color="auto" w:sz="4" w:space="0"/>
            </w:tcBorders>
            <w:shd w:val="clear" w:color="auto" w:fill="auto"/>
            <w:noWrap w:val="0"/>
            <w:vAlign w:val="center"/>
          </w:tcPr>
          <w:p>
            <w:pPr>
              <w:autoSpaceDE w:val="0"/>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bottom w:val="single" w:color="auto" w:sz="4" w:space="0"/>
            </w:tcBorders>
            <w:shd w:val="clear" w:color="auto" w:fill="auto"/>
            <w:noWrap w:val="0"/>
            <w:vAlign w:val="center"/>
          </w:tcPr>
          <w:p>
            <w:pPr>
              <w:autoSpaceDE w:val="0"/>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1.存在安全隐患的，系数0-2。2.</w:t>
            </w:r>
            <w:r>
              <w:rPr>
                <w:rFonts w:hint="eastAsia" w:ascii="宋体" w:hAnsi="宋体" w:eastAsia="宋体" w:cs="宋体"/>
                <w:color w:val="000000"/>
                <w:kern w:val="0"/>
                <w:sz w:val="15"/>
                <w:szCs w:val="15"/>
                <w:highlight w:val="none"/>
              </w:rPr>
              <w:t>造成事故或者</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严重后果的，系数</w:t>
            </w:r>
            <w:r>
              <w:rPr>
                <w:rFonts w:hint="eastAsia" w:ascii="宋体" w:hAnsi="宋体" w:eastAsia="宋体" w:cs="宋体"/>
                <w:color w:val="000000"/>
                <w:kern w:val="0"/>
                <w:sz w:val="15"/>
                <w:szCs w:val="15"/>
                <w:highlight w:val="none"/>
                <w:lang w:val="en-US" w:eastAsia="zh-CN"/>
              </w:rPr>
              <w:t>3-4</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3.存在基准2.1.3规定情形的，系数按照相关规定确定（基准2.1.3.5不适用）。</w:t>
            </w:r>
          </w:p>
        </w:tc>
        <w:tc>
          <w:tcPr>
            <w:tcW w:w="1949" w:type="dxa"/>
            <w:gridSpan w:val="2"/>
            <w:tcBorders>
              <w:bottom w:val="single" w:color="auto" w:sz="4" w:space="0"/>
            </w:tcBorders>
            <w:shd w:val="clear" w:color="auto" w:fill="auto"/>
            <w:noWrap w:val="0"/>
            <w:vAlign w:val="center"/>
          </w:tcPr>
          <w:p>
            <w:pPr>
              <w:autoSpaceDE w:val="0"/>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shd w:val="clear" w:color="auto" w:fill="auto"/>
            <w:noWrap w:val="0"/>
            <w:vAlign w:val="center"/>
          </w:tcPr>
          <w:p>
            <w:pPr>
              <w:autoSpaceDE w:val="0"/>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拒不停止</w:t>
            </w:r>
            <w:r>
              <w:rPr>
                <w:rFonts w:ascii="宋体" w:hAnsi="宋体" w:eastAsia="宋体" w:cs="宋体"/>
                <w:color w:val="000000"/>
                <w:kern w:val="0"/>
                <w:sz w:val="15"/>
                <w:szCs w:val="15"/>
                <w:highlight w:val="none"/>
              </w:rPr>
              <w:t>或</w:t>
            </w:r>
            <w:r>
              <w:rPr>
                <w:rFonts w:hint="eastAsia" w:ascii="宋体" w:hAnsi="宋体" w:eastAsia="宋体" w:cs="宋体"/>
                <w:color w:val="000000"/>
                <w:kern w:val="0"/>
                <w:sz w:val="15"/>
                <w:szCs w:val="15"/>
                <w:highlight w:val="none"/>
              </w:rPr>
              <w:t>不</w:t>
            </w:r>
            <w:r>
              <w:rPr>
                <w:rFonts w:ascii="宋体" w:hAnsi="宋体" w:eastAsia="宋体" w:cs="宋体"/>
                <w:color w:val="000000"/>
                <w:kern w:val="0"/>
                <w:sz w:val="15"/>
                <w:szCs w:val="15"/>
                <w:highlight w:val="none"/>
              </w:rPr>
              <w:t>改正的，视为</w:t>
            </w:r>
            <w:r>
              <w:rPr>
                <w:rFonts w:hint="eastAsia" w:ascii="宋体" w:hAnsi="宋体" w:eastAsia="宋体" w:cs="宋体"/>
                <w:color w:val="000000"/>
                <w:kern w:val="0"/>
                <w:sz w:val="15"/>
                <w:szCs w:val="15"/>
                <w:highlight w:val="none"/>
              </w:rPr>
              <w:t>“</w:t>
            </w:r>
            <w:r>
              <w:rPr>
                <w:rFonts w:ascii="宋体" w:hAnsi="宋体" w:eastAsia="宋体" w:cs="宋体"/>
                <w:color w:val="000000"/>
                <w:kern w:val="0"/>
                <w:sz w:val="15"/>
                <w:szCs w:val="15"/>
                <w:highlight w:val="none"/>
              </w:rPr>
              <w:t>情节</w:t>
            </w:r>
            <w:r>
              <w:rPr>
                <w:rFonts w:hint="eastAsia" w:ascii="宋体" w:hAnsi="宋体" w:eastAsia="宋体" w:cs="宋体"/>
                <w:color w:val="000000"/>
                <w:kern w:val="0"/>
                <w:sz w:val="15"/>
                <w:szCs w:val="15"/>
                <w:highlight w:val="none"/>
              </w:rPr>
              <w:t>较</w:t>
            </w:r>
            <w:r>
              <w:rPr>
                <w:rFonts w:ascii="宋体" w:hAnsi="宋体" w:eastAsia="宋体" w:cs="宋体"/>
                <w:color w:val="000000"/>
                <w:kern w:val="0"/>
                <w:sz w:val="15"/>
                <w:szCs w:val="15"/>
                <w:highlight w:val="none"/>
              </w:rPr>
              <w:t>重</w:t>
            </w:r>
            <w:r>
              <w:rPr>
                <w:rFonts w:hint="eastAsia" w:ascii="宋体" w:hAnsi="宋体" w:eastAsia="宋体" w:cs="宋体"/>
                <w:color w:val="000000"/>
                <w:kern w:val="0"/>
                <w:sz w:val="15"/>
                <w:szCs w:val="15"/>
                <w:highlight w:val="none"/>
              </w:rPr>
              <w:t>”</w:t>
            </w:r>
            <w:r>
              <w:rPr>
                <w:rFonts w:ascii="宋体" w:hAnsi="宋体" w:eastAsia="宋体" w:cs="宋体"/>
                <w:color w:val="000000"/>
                <w:kern w:val="0"/>
                <w:sz w:val="15"/>
                <w:szCs w:val="15"/>
                <w:highlight w:val="none"/>
              </w:rPr>
              <w:t>。</w:t>
            </w:r>
          </w:p>
          <w:p>
            <w:pPr>
              <w:autoSpaceDE w:val="0"/>
              <w:spacing w:line="232" w:lineRule="exact"/>
              <w:rPr>
                <w:rFonts w:ascii="宋体" w:hAnsi="宋体" w:eastAsia="宋体" w:cs="宋体"/>
                <w:color w:val="000000"/>
                <w:kern w:val="0"/>
                <w:sz w:val="15"/>
                <w:szCs w:val="15"/>
                <w:highlight w:val="none"/>
              </w:rPr>
            </w:pPr>
          </w:p>
          <w:p>
            <w:pPr>
              <w:autoSpaceDE w:val="0"/>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额度</w:t>
            </w:r>
            <w:r>
              <w:rPr>
                <w:rFonts w:ascii="宋体" w:hAnsi="宋体" w:eastAsia="宋体" w:cs="宋体"/>
                <w:color w:val="000000"/>
                <w:kern w:val="0"/>
                <w:sz w:val="15"/>
                <w:szCs w:val="15"/>
                <w:highlight w:val="none"/>
              </w:rPr>
              <w:t>处罚的，报</w:t>
            </w:r>
            <w:r>
              <w:rPr>
                <w:rFonts w:hint="eastAsia" w:ascii="宋体" w:hAnsi="宋体" w:eastAsia="宋体" w:cs="宋体"/>
                <w:color w:val="000000"/>
                <w:kern w:val="0"/>
                <w:sz w:val="15"/>
                <w:szCs w:val="15"/>
                <w:highlight w:val="none"/>
              </w:rPr>
              <w:t>案审</w:t>
            </w:r>
            <w:r>
              <w:rPr>
                <w:rFonts w:ascii="宋体" w:hAnsi="宋体" w:eastAsia="宋体" w:cs="宋体"/>
                <w:color w:val="000000"/>
                <w:kern w:val="0"/>
                <w:sz w:val="15"/>
                <w:szCs w:val="15"/>
                <w:highlight w:val="none"/>
              </w:rPr>
              <w:t>会</w:t>
            </w:r>
            <w:r>
              <w:rPr>
                <w:rFonts w:hint="eastAsia" w:ascii="宋体" w:hAnsi="宋体" w:eastAsia="宋体" w:cs="宋体"/>
                <w:color w:val="000000"/>
                <w:kern w:val="0"/>
                <w:sz w:val="15"/>
                <w:szCs w:val="15"/>
                <w:highlight w:val="none"/>
              </w:rPr>
              <w:t>讨论</w:t>
            </w:r>
            <w:r>
              <w:rPr>
                <w:rFonts w:ascii="宋体" w:hAnsi="宋体" w:eastAsia="宋体" w:cs="宋体"/>
                <w:color w:val="000000"/>
                <w:kern w:val="0"/>
                <w:sz w:val="15"/>
                <w:szCs w:val="15"/>
                <w:highlight w:val="none"/>
              </w:rPr>
              <w:t>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128" w:hRule="atLeast"/>
          <w:jc w:val="center"/>
        </w:trPr>
        <w:tc>
          <w:tcPr>
            <w:tcW w:w="714" w:type="dxa"/>
            <w:shd w:val="clear" w:color="auto" w:fill="FFFFFF"/>
            <w:noWrap w:val="0"/>
            <w:vAlign w:val="center"/>
          </w:tcPr>
          <w:p>
            <w:pPr>
              <w:autoSpaceDE w:val="0"/>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16</w:t>
            </w:r>
          </w:p>
        </w:tc>
        <w:tc>
          <w:tcPr>
            <w:tcW w:w="1626" w:type="dxa"/>
            <w:gridSpan w:val="2"/>
            <w:shd w:val="clear" w:color="auto" w:fill="FFFFFF"/>
            <w:noWrap w:val="0"/>
            <w:vAlign w:val="center"/>
          </w:tcPr>
          <w:p>
            <w:pPr>
              <w:autoSpaceDE w:val="0"/>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未经批准进行穿跨越管道的施工作业</w:t>
            </w:r>
          </w:p>
        </w:tc>
        <w:tc>
          <w:tcPr>
            <w:tcW w:w="2981" w:type="dxa"/>
            <w:shd w:val="clear" w:color="auto" w:fill="auto"/>
            <w:noWrap w:val="0"/>
            <w:vAlign w:val="center"/>
          </w:tcPr>
          <w:p>
            <w:pPr>
              <w:autoSpaceDE w:val="0"/>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违反条款：第三十五条第一款第（一）项；处罚条款：第五十三条，责令停止违法行为；情节较重的，处一万元以上五万元以下的罚款。</w:t>
            </w:r>
          </w:p>
        </w:tc>
        <w:tc>
          <w:tcPr>
            <w:tcW w:w="851" w:type="dxa"/>
            <w:shd w:val="clear" w:color="auto" w:fill="auto"/>
            <w:noWrap w:val="0"/>
            <w:vAlign w:val="center"/>
          </w:tcPr>
          <w:p>
            <w:pPr>
              <w:autoSpaceDE w:val="0"/>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shd w:val="clear" w:color="auto" w:fill="auto"/>
            <w:noWrap w:val="0"/>
            <w:vAlign w:val="center"/>
          </w:tcPr>
          <w:p>
            <w:pPr>
              <w:autoSpaceDE w:val="0"/>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shd w:val="clear" w:color="auto" w:fill="auto"/>
            <w:noWrap w:val="0"/>
            <w:vAlign w:val="center"/>
          </w:tcPr>
          <w:p>
            <w:pPr>
              <w:autoSpaceDE w:val="0"/>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1.存在安全隐患的，系数0-2。2.</w:t>
            </w:r>
            <w:r>
              <w:rPr>
                <w:rFonts w:hint="eastAsia" w:ascii="宋体" w:hAnsi="宋体" w:eastAsia="宋体" w:cs="宋体"/>
                <w:color w:val="000000"/>
                <w:kern w:val="0"/>
                <w:sz w:val="15"/>
                <w:szCs w:val="15"/>
                <w:highlight w:val="none"/>
              </w:rPr>
              <w:t>造成事故或者</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严重后果的，系数</w:t>
            </w:r>
            <w:r>
              <w:rPr>
                <w:rFonts w:hint="eastAsia" w:ascii="宋体" w:hAnsi="宋体" w:eastAsia="宋体" w:cs="宋体"/>
                <w:color w:val="000000"/>
                <w:kern w:val="0"/>
                <w:sz w:val="15"/>
                <w:szCs w:val="15"/>
                <w:highlight w:val="none"/>
                <w:lang w:val="en-US" w:eastAsia="zh-CN"/>
              </w:rPr>
              <w:t>3-4</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3.存在基准2.1.3规定情形的，系数按照相关规定确定（基准2.1.3.5不适用）。</w:t>
            </w:r>
          </w:p>
        </w:tc>
        <w:tc>
          <w:tcPr>
            <w:tcW w:w="1949" w:type="dxa"/>
            <w:gridSpan w:val="2"/>
            <w:shd w:val="clear" w:color="auto" w:fill="auto"/>
            <w:noWrap w:val="0"/>
            <w:vAlign w:val="center"/>
          </w:tcPr>
          <w:p>
            <w:pPr>
              <w:autoSpaceDE w:val="0"/>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shd w:val="clear" w:color="auto" w:fill="auto"/>
            <w:noWrap w:val="0"/>
            <w:vAlign w:val="center"/>
          </w:tcPr>
          <w:p>
            <w:pPr>
              <w:autoSpaceDE w:val="0"/>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拒不停止</w:t>
            </w:r>
            <w:r>
              <w:rPr>
                <w:rFonts w:ascii="宋体" w:hAnsi="宋体" w:eastAsia="宋体" w:cs="宋体"/>
                <w:color w:val="000000"/>
                <w:kern w:val="0"/>
                <w:sz w:val="15"/>
                <w:szCs w:val="15"/>
                <w:highlight w:val="none"/>
              </w:rPr>
              <w:t>或</w:t>
            </w:r>
            <w:r>
              <w:rPr>
                <w:rFonts w:hint="eastAsia" w:ascii="宋体" w:hAnsi="宋体" w:eastAsia="宋体" w:cs="宋体"/>
                <w:color w:val="000000"/>
                <w:kern w:val="0"/>
                <w:sz w:val="15"/>
                <w:szCs w:val="15"/>
                <w:highlight w:val="none"/>
              </w:rPr>
              <w:t>不</w:t>
            </w:r>
            <w:r>
              <w:rPr>
                <w:rFonts w:ascii="宋体" w:hAnsi="宋体" w:eastAsia="宋体" w:cs="宋体"/>
                <w:color w:val="000000"/>
                <w:kern w:val="0"/>
                <w:sz w:val="15"/>
                <w:szCs w:val="15"/>
                <w:highlight w:val="none"/>
              </w:rPr>
              <w:t>改正的，视为</w:t>
            </w:r>
            <w:r>
              <w:rPr>
                <w:rFonts w:hint="eastAsia" w:ascii="宋体" w:hAnsi="宋体" w:eastAsia="宋体" w:cs="宋体"/>
                <w:color w:val="000000"/>
                <w:kern w:val="0"/>
                <w:sz w:val="15"/>
                <w:szCs w:val="15"/>
                <w:highlight w:val="none"/>
              </w:rPr>
              <w:t>“</w:t>
            </w:r>
            <w:r>
              <w:rPr>
                <w:rFonts w:ascii="宋体" w:hAnsi="宋体" w:eastAsia="宋体" w:cs="宋体"/>
                <w:color w:val="000000"/>
                <w:kern w:val="0"/>
                <w:sz w:val="15"/>
                <w:szCs w:val="15"/>
                <w:highlight w:val="none"/>
              </w:rPr>
              <w:t>情节</w:t>
            </w:r>
            <w:r>
              <w:rPr>
                <w:rFonts w:hint="eastAsia" w:ascii="宋体" w:hAnsi="宋体" w:eastAsia="宋体" w:cs="宋体"/>
                <w:color w:val="000000"/>
                <w:kern w:val="0"/>
                <w:sz w:val="15"/>
                <w:szCs w:val="15"/>
                <w:highlight w:val="none"/>
              </w:rPr>
              <w:t>较</w:t>
            </w:r>
            <w:r>
              <w:rPr>
                <w:rFonts w:ascii="宋体" w:hAnsi="宋体" w:eastAsia="宋体" w:cs="宋体"/>
                <w:color w:val="000000"/>
                <w:kern w:val="0"/>
                <w:sz w:val="15"/>
                <w:szCs w:val="15"/>
                <w:highlight w:val="none"/>
              </w:rPr>
              <w:t>重</w:t>
            </w:r>
            <w:r>
              <w:rPr>
                <w:rFonts w:hint="eastAsia" w:ascii="宋体" w:hAnsi="宋体" w:eastAsia="宋体" w:cs="宋体"/>
                <w:color w:val="000000"/>
                <w:kern w:val="0"/>
                <w:sz w:val="15"/>
                <w:szCs w:val="15"/>
                <w:highlight w:val="none"/>
              </w:rPr>
              <w:t>”</w:t>
            </w:r>
            <w:r>
              <w:rPr>
                <w:rFonts w:ascii="宋体" w:hAnsi="宋体" w:eastAsia="宋体" w:cs="宋体"/>
                <w:color w:val="000000"/>
                <w:kern w:val="0"/>
                <w:sz w:val="15"/>
                <w:szCs w:val="15"/>
                <w:highlight w:val="none"/>
              </w:rPr>
              <w:t>。</w:t>
            </w:r>
          </w:p>
          <w:p>
            <w:pPr>
              <w:autoSpaceDE w:val="0"/>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额度</w:t>
            </w:r>
            <w:r>
              <w:rPr>
                <w:rFonts w:ascii="宋体" w:hAnsi="宋体" w:eastAsia="宋体" w:cs="宋体"/>
                <w:color w:val="000000"/>
                <w:kern w:val="0"/>
                <w:sz w:val="15"/>
                <w:szCs w:val="15"/>
                <w:highlight w:val="none"/>
              </w:rPr>
              <w:t>处罚的，报</w:t>
            </w:r>
            <w:r>
              <w:rPr>
                <w:rFonts w:hint="eastAsia" w:ascii="宋体" w:hAnsi="宋体" w:eastAsia="宋体" w:cs="宋体"/>
                <w:color w:val="000000"/>
                <w:kern w:val="0"/>
                <w:sz w:val="15"/>
                <w:szCs w:val="15"/>
                <w:highlight w:val="none"/>
              </w:rPr>
              <w:t>案审</w:t>
            </w:r>
            <w:r>
              <w:rPr>
                <w:rFonts w:ascii="宋体" w:hAnsi="宋体" w:eastAsia="宋体" w:cs="宋体"/>
                <w:color w:val="000000"/>
                <w:kern w:val="0"/>
                <w:sz w:val="15"/>
                <w:szCs w:val="15"/>
                <w:highlight w:val="none"/>
              </w:rPr>
              <w:t>会</w:t>
            </w:r>
            <w:r>
              <w:rPr>
                <w:rFonts w:hint="eastAsia" w:ascii="宋体" w:hAnsi="宋体" w:eastAsia="宋体" w:cs="宋体"/>
                <w:color w:val="000000"/>
                <w:kern w:val="0"/>
                <w:sz w:val="15"/>
                <w:szCs w:val="15"/>
                <w:highlight w:val="none"/>
              </w:rPr>
              <w:t>讨论</w:t>
            </w:r>
            <w:r>
              <w:rPr>
                <w:rFonts w:ascii="宋体" w:hAnsi="宋体" w:eastAsia="宋体" w:cs="宋体"/>
                <w:color w:val="000000"/>
                <w:kern w:val="0"/>
                <w:sz w:val="15"/>
                <w:szCs w:val="15"/>
                <w:highlight w:val="none"/>
              </w:rPr>
              <w:t>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487" w:hRule="atLeast"/>
          <w:jc w:val="center"/>
        </w:trPr>
        <w:tc>
          <w:tcPr>
            <w:tcW w:w="714" w:type="dxa"/>
            <w:shd w:val="clear" w:color="auto" w:fill="FFFFFF"/>
            <w:noWrap w:val="0"/>
            <w:vAlign w:val="center"/>
          </w:tcPr>
          <w:p>
            <w:pPr>
              <w:autoSpaceDE w:val="0"/>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17</w:t>
            </w:r>
          </w:p>
        </w:tc>
        <w:tc>
          <w:tcPr>
            <w:tcW w:w="1626" w:type="dxa"/>
            <w:gridSpan w:val="2"/>
            <w:shd w:val="clear" w:color="auto" w:fill="auto"/>
            <w:noWrap w:val="0"/>
            <w:vAlign w:val="center"/>
          </w:tcPr>
          <w:p>
            <w:pPr>
              <w:autoSpaceDE w:val="0"/>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未经批准，在管道线路中心线两侧各二百米和管道附属设施周边五百米地域范围内，进行爆破、地震法勘探或者工程挖掘、工程钻探、采矿</w:t>
            </w:r>
          </w:p>
        </w:tc>
        <w:tc>
          <w:tcPr>
            <w:tcW w:w="2981" w:type="dxa"/>
            <w:shd w:val="clear" w:color="auto" w:fill="auto"/>
            <w:noWrap w:val="0"/>
            <w:vAlign w:val="center"/>
          </w:tcPr>
          <w:p>
            <w:pPr>
              <w:autoSpaceDE w:val="0"/>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违反条款：第三十五条第一款第（三）项；处罚条款：第五十三条，责令停止违法行为；情节较重的，处一万元以上五万元以下的罚款。</w:t>
            </w:r>
          </w:p>
        </w:tc>
        <w:tc>
          <w:tcPr>
            <w:tcW w:w="851" w:type="dxa"/>
            <w:shd w:val="clear" w:color="auto" w:fill="auto"/>
            <w:noWrap w:val="0"/>
            <w:vAlign w:val="center"/>
          </w:tcPr>
          <w:p>
            <w:pPr>
              <w:autoSpaceDE w:val="0"/>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shd w:val="clear" w:color="auto" w:fill="auto"/>
            <w:noWrap w:val="0"/>
            <w:vAlign w:val="center"/>
          </w:tcPr>
          <w:p>
            <w:pPr>
              <w:autoSpaceDE w:val="0"/>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shd w:val="clear" w:color="auto" w:fill="auto"/>
            <w:noWrap w:val="0"/>
            <w:vAlign w:val="center"/>
          </w:tcPr>
          <w:p>
            <w:pPr>
              <w:autoSpaceDE w:val="0"/>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1.存在安全隐患的，系数0-2；2.</w:t>
            </w:r>
            <w:r>
              <w:rPr>
                <w:rFonts w:hint="eastAsia" w:ascii="宋体" w:hAnsi="宋体" w:eastAsia="宋体" w:cs="宋体"/>
                <w:color w:val="000000"/>
                <w:kern w:val="0"/>
                <w:sz w:val="15"/>
                <w:szCs w:val="15"/>
                <w:highlight w:val="none"/>
              </w:rPr>
              <w:t>造成事故或者</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严重后果的，系数</w:t>
            </w:r>
            <w:r>
              <w:rPr>
                <w:rFonts w:hint="eastAsia" w:ascii="宋体" w:hAnsi="宋体" w:eastAsia="宋体" w:cs="宋体"/>
                <w:color w:val="000000"/>
                <w:kern w:val="0"/>
                <w:sz w:val="15"/>
                <w:szCs w:val="15"/>
                <w:highlight w:val="none"/>
                <w:lang w:val="en-US" w:eastAsia="zh-CN"/>
              </w:rPr>
              <w:t>3-4</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3.存在基准2.1.3规定情形的，系数按照相关规定确定（基准2.1.3.5不适用）。</w:t>
            </w:r>
          </w:p>
        </w:tc>
        <w:tc>
          <w:tcPr>
            <w:tcW w:w="1949" w:type="dxa"/>
            <w:gridSpan w:val="2"/>
            <w:shd w:val="clear" w:color="auto" w:fill="auto"/>
            <w:noWrap w:val="0"/>
            <w:vAlign w:val="center"/>
          </w:tcPr>
          <w:p>
            <w:pPr>
              <w:autoSpaceDE w:val="0"/>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shd w:val="clear" w:color="auto" w:fill="auto"/>
            <w:noWrap w:val="0"/>
            <w:vAlign w:val="center"/>
          </w:tcPr>
          <w:p>
            <w:pPr>
              <w:autoSpaceDE w:val="0"/>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拒不停止</w:t>
            </w:r>
            <w:r>
              <w:rPr>
                <w:rFonts w:ascii="宋体" w:hAnsi="宋体" w:eastAsia="宋体" w:cs="宋体"/>
                <w:color w:val="000000"/>
                <w:kern w:val="0"/>
                <w:sz w:val="15"/>
                <w:szCs w:val="15"/>
                <w:highlight w:val="none"/>
              </w:rPr>
              <w:t>或</w:t>
            </w:r>
            <w:r>
              <w:rPr>
                <w:rFonts w:hint="eastAsia" w:ascii="宋体" w:hAnsi="宋体" w:eastAsia="宋体" w:cs="宋体"/>
                <w:color w:val="000000"/>
                <w:kern w:val="0"/>
                <w:sz w:val="15"/>
                <w:szCs w:val="15"/>
                <w:highlight w:val="none"/>
              </w:rPr>
              <w:t>不</w:t>
            </w:r>
            <w:r>
              <w:rPr>
                <w:rFonts w:ascii="宋体" w:hAnsi="宋体" w:eastAsia="宋体" w:cs="宋体"/>
                <w:color w:val="000000"/>
                <w:kern w:val="0"/>
                <w:sz w:val="15"/>
                <w:szCs w:val="15"/>
                <w:highlight w:val="none"/>
              </w:rPr>
              <w:t>改正的，视为</w:t>
            </w:r>
            <w:r>
              <w:rPr>
                <w:rFonts w:hint="eastAsia" w:ascii="宋体" w:hAnsi="宋体" w:eastAsia="宋体" w:cs="宋体"/>
                <w:color w:val="000000"/>
                <w:kern w:val="0"/>
                <w:sz w:val="15"/>
                <w:szCs w:val="15"/>
                <w:highlight w:val="none"/>
              </w:rPr>
              <w:t>“</w:t>
            </w:r>
            <w:r>
              <w:rPr>
                <w:rFonts w:ascii="宋体" w:hAnsi="宋体" w:eastAsia="宋体" w:cs="宋体"/>
                <w:color w:val="000000"/>
                <w:kern w:val="0"/>
                <w:sz w:val="15"/>
                <w:szCs w:val="15"/>
                <w:highlight w:val="none"/>
              </w:rPr>
              <w:t>情节</w:t>
            </w:r>
            <w:r>
              <w:rPr>
                <w:rFonts w:hint="eastAsia" w:ascii="宋体" w:hAnsi="宋体" w:eastAsia="宋体" w:cs="宋体"/>
                <w:color w:val="000000"/>
                <w:kern w:val="0"/>
                <w:sz w:val="15"/>
                <w:szCs w:val="15"/>
                <w:highlight w:val="none"/>
              </w:rPr>
              <w:t>较</w:t>
            </w:r>
            <w:r>
              <w:rPr>
                <w:rFonts w:ascii="宋体" w:hAnsi="宋体" w:eastAsia="宋体" w:cs="宋体"/>
                <w:color w:val="000000"/>
                <w:kern w:val="0"/>
                <w:sz w:val="15"/>
                <w:szCs w:val="15"/>
                <w:highlight w:val="none"/>
              </w:rPr>
              <w:t>重</w:t>
            </w:r>
            <w:r>
              <w:rPr>
                <w:rFonts w:hint="eastAsia" w:ascii="宋体" w:hAnsi="宋体" w:eastAsia="宋体" w:cs="宋体"/>
                <w:color w:val="000000"/>
                <w:kern w:val="0"/>
                <w:sz w:val="15"/>
                <w:szCs w:val="15"/>
                <w:highlight w:val="none"/>
              </w:rPr>
              <w:t>”</w:t>
            </w:r>
            <w:r>
              <w:rPr>
                <w:rFonts w:ascii="宋体" w:hAnsi="宋体" w:eastAsia="宋体" w:cs="宋体"/>
                <w:color w:val="000000"/>
                <w:kern w:val="0"/>
                <w:sz w:val="15"/>
                <w:szCs w:val="15"/>
                <w:highlight w:val="none"/>
              </w:rPr>
              <w:t>。</w:t>
            </w:r>
          </w:p>
          <w:p>
            <w:pPr>
              <w:autoSpaceDE w:val="0"/>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额度</w:t>
            </w:r>
            <w:r>
              <w:rPr>
                <w:rFonts w:ascii="宋体" w:hAnsi="宋体" w:eastAsia="宋体" w:cs="宋体"/>
                <w:color w:val="000000"/>
                <w:kern w:val="0"/>
                <w:sz w:val="15"/>
                <w:szCs w:val="15"/>
                <w:highlight w:val="none"/>
              </w:rPr>
              <w:t>处罚的，报</w:t>
            </w:r>
            <w:r>
              <w:rPr>
                <w:rFonts w:hint="eastAsia" w:ascii="宋体" w:hAnsi="宋体" w:eastAsia="宋体" w:cs="宋体"/>
                <w:color w:val="000000"/>
                <w:kern w:val="0"/>
                <w:sz w:val="15"/>
                <w:szCs w:val="15"/>
                <w:highlight w:val="none"/>
              </w:rPr>
              <w:t>案审</w:t>
            </w:r>
            <w:r>
              <w:rPr>
                <w:rFonts w:ascii="宋体" w:hAnsi="宋体" w:eastAsia="宋体" w:cs="宋体"/>
                <w:color w:val="000000"/>
                <w:kern w:val="0"/>
                <w:sz w:val="15"/>
                <w:szCs w:val="15"/>
                <w:highlight w:val="none"/>
              </w:rPr>
              <w:t>会</w:t>
            </w:r>
            <w:r>
              <w:rPr>
                <w:rFonts w:hint="eastAsia" w:ascii="宋体" w:hAnsi="宋体" w:eastAsia="宋体" w:cs="宋体"/>
                <w:color w:val="000000"/>
                <w:kern w:val="0"/>
                <w:sz w:val="15"/>
                <w:szCs w:val="15"/>
                <w:highlight w:val="none"/>
              </w:rPr>
              <w:t>讨论</w:t>
            </w:r>
            <w:r>
              <w:rPr>
                <w:rFonts w:ascii="宋体" w:hAnsi="宋体" w:eastAsia="宋体" w:cs="宋体"/>
                <w:color w:val="000000"/>
                <w:kern w:val="0"/>
                <w:sz w:val="15"/>
                <w:szCs w:val="15"/>
                <w:highlight w:val="none"/>
              </w:rPr>
              <w:t>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207" w:hRule="atLeast"/>
          <w:jc w:val="center"/>
        </w:trPr>
        <w:tc>
          <w:tcPr>
            <w:tcW w:w="714" w:type="dxa"/>
            <w:shd w:val="clear" w:color="auto" w:fill="FFFFFF"/>
            <w:noWrap w:val="0"/>
            <w:vAlign w:val="center"/>
          </w:tcPr>
          <w:p>
            <w:pPr>
              <w:autoSpaceDE w:val="0"/>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18</w:t>
            </w:r>
          </w:p>
        </w:tc>
        <w:tc>
          <w:tcPr>
            <w:tcW w:w="1626" w:type="dxa"/>
            <w:gridSpan w:val="2"/>
            <w:shd w:val="clear" w:color="auto" w:fill="FFFFFF"/>
            <w:noWrap w:val="0"/>
            <w:vAlign w:val="center"/>
          </w:tcPr>
          <w:p>
            <w:pPr>
              <w:autoSpaceDE w:val="0"/>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擅自开启、关闭管道阀门</w:t>
            </w:r>
          </w:p>
        </w:tc>
        <w:tc>
          <w:tcPr>
            <w:tcW w:w="2981" w:type="dxa"/>
            <w:shd w:val="clear" w:color="auto" w:fill="auto"/>
            <w:noWrap w:val="0"/>
            <w:vAlign w:val="center"/>
          </w:tcPr>
          <w:p>
            <w:pPr>
              <w:autoSpaceDE w:val="0"/>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违反条款：第二十八条第（一）项；处罚条款：第五十四条第（一）项，责令改正；情节严重的，处二百元以上一千元以下的罚款。</w:t>
            </w:r>
          </w:p>
        </w:tc>
        <w:tc>
          <w:tcPr>
            <w:tcW w:w="851" w:type="dxa"/>
            <w:shd w:val="clear" w:color="auto" w:fill="auto"/>
            <w:noWrap w:val="0"/>
            <w:vAlign w:val="center"/>
          </w:tcPr>
          <w:p>
            <w:pPr>
              <w:autoSpaceDE w:val="0"/>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w:t>
            </w:r>
          </w:p>
        </w:tc>
        <w:tc>
          <w:tcPr>
            <w:tcW w:w="840" w:type="dxa"/>
            <w:shd w:val="clear" w:color="auto" w:fill="auto"/>
            <w:noWrap w:val="0"/>
            <w:vAlign w:val="center"/>
          </w:tcPr>
          <w:p>
            <w:pPr>
              <w:autoSpaceDE w:val="0"/>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shd w:val="clear" w:color="auto" w:fill="auto"/>
            <w:noWrap w:val="0"/>
            <w:vAlign w:val="center"/>
          </w:tcPr>
          <w:p>
            <w:pPr>
              <w:autoSpaceDE w:val="0"/>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1.存在安全隐患的，系数0-2；2.</w:t>
            </w:r>
            <w:r>
              <w:rPr>
                <w:rFonts w:hint="eastAsia" w:ascii="宋体" w:hAnsi="宋体" w:eastAsia="宋体" w:cs="宋体"/>
                <w:color w:val="000000"/>
                <w:kern w:val="0"/>
                <w:sz w:val="15"/>
                <w:szCs w:val="15"/>
                <w:highlight w:val="none"/>
              </w:rPr>
              <w:t>造成事故或者</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严重后果的，系数</w:t>
            </w:r>
            <w:r>
              <w:rPr>
                <w:rFonts w:hint="eastAsia" w:ascii="宋体" w:hAnsi="宋体" w:eastAsia="宋体" w:cs="宋体"/>
                <w:color w:val="000000"/>
                <w:kern w:val="0"/>
                <w:sz w:val="15"/>
                <w:szCs w:val="15"/>
                <w:highlight w:val="none"/>
                <w:lang w:val="en-US" w:eastAsia="zh-CN"/>
              </w:rPr>
              <w:t>3-4</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3.存在基准2.1.3规定情形的，系数按照相关规定确定（基准2.1.3.5不适用）。</w:t>
            </w:r>
          </w:p>
        </w:tc>
        <w:tc>
          <w:tcPr>
            <w:tcW w:w="1949" w:type="dxa"/>
            <w:gridSpan w:val="2"/>
            <w:shd w:val="clear" w:color="auto" w:fill="auto"/>
            <w:noWrap w:val="0"/>
            <w:vAlign w:val="center"/>
          </w:tcPr>
          <w:p>
            <w:pPr>
              <w:autoSpaceDE w:val="0"/>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罚款数额＝200×（1＋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shd w:val="clear" w:color="auto" w:fill="auto"/>
            <w:noWrap w:val="0"/>
            <w:vAlign w:val="center"/>
          </w:tcPr>
          <w:p>
            <w:pPr>
              <w:autoSpaceDE w:val="0"/>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拒不停止</w:t>
            </w:r>
            <w:r>
              <w:rPr>
                <w:rFonts w:ascii="宋体" w:hAnsi="宋体" w:eastAsia="宋体" w:cs="宋体"/>
                <w:color w:val="000000"/>
                <w:kern w:val="0"/>
                <w:sz w:val="15"/>
                <w:szCs w:val="15"/>
                <w:highlight w:val="none"/>
              </w:rPr>
              <w:t>或</w:t>
            </w:r>
            <w:r>
              <w:rPr>
                <w:rFonts w:hint="eastAsia" w:ascii="宋体" w:hAnsi="宋体" w:eastAsia="宋体" w:cs="宋体"/>
                <w:color w:val="000000"/>
                <w:kern w:val="0"/>
                <w:sz w:val="15"/>
                <w:szCs w:val="15"/>
                <w:highlight w:val="none"/>
              </w:rPr>
              <w:t>不</w:t>
            </w:r>
            <w:r>
              <w:rPr>
                <w:rFonts w:ascii="宋体" w:hAnsi="宋体" w:eastAsia="宋体" w:cs="宋体"/>
                <w:color w:val="000000"/>
                <w:kern w:val="0"/>
                <w:sz w:val="15"/>
                <w:szCs w:val="15"/>
                <w:highlight w:val="none"/>
              </w:rPr>
              <w:t>改正的，视为</w:t>
            </w:r>
            <w:r>
              <w:rPr>
                <w:rFonts w:hint="eastAsia" w:ascii="宋体" w:hAnsi="宋体" w:eastAsia="宋体" w:cs="宋体"/>
                <w:color w:val="000000"/>
                <w:kern w:val="0"/>
                <w:sz w:val="15"/>
                <w:szCs w:val="15"/>
                <w:highlight w:val="none"/>
              </w:rPr>
              <w:t>“</w:t>
            </w:r>
            <w:r>
              <w:rPr>
                <w:rFonts w:ascii="宋体" w:hAnsi="宋体" w:eastAsia="宋体" w:cs="宋体"/>
                <w:color w:val="000000"/>
                <w:kern w:val="0"/>
                <w:sz w:val="15"/>
                <w:szCs w:val="15"/>
                <w:highlight w:val="none"/>
              </w:rPr>
              <w:t>情节</w:t>
            </w:r>
            <w:r>
              <w:rPr>
                <w:rFonts w:hint="eastAsia" w:ascii="宋体" w:hAnsi="宋体" w:eastAsia="宋体" w:cs="宋体"/>
                <w:color w:val="000000"/>
                <w:kern w:val="0"/>
                <w:sz w:val="15"/>
                <w:szCs w:val="15"/>
                <w:highlight w:val="none"/>
              </w:rPr>
              <w:t>严</w:t>
            </w:r>
            <w:r>
              <w:rPr>
                <w:rFonts w:ascii="宋体" w:hAnsi="宋体" w:eastAsia="宋体" w:cs="宋体"/>
                <w:color w:val="000000"/>
                <w:kern w:val="0"/>
                <w:sz w:val="15"/>
                <w:szCs w:val="15"/>
                <w:highlight w:val="none"/>
              </w:rPr>
              <w:t>重</w:t>
            </w:r>
            <w:r>
              <w:rPr>
                <w:rFonts w:hint="eastAsia" w:ascii="宋体" w:hAnsi="宋体" w:eastAsia="宋体" w:cs="宋体"/>
                <w:color w:val="000000"/>
                <w:kern w:val="0"/>
                <w:sz w:val="15"/>
                <w:szCs w:val="15"/>
                <w:highlight w:val="none"/>
              </w:rPr>
              <w:t>”</w:t>
            </w:r>
            <w:r>
              <w:rPr>
                <w:rFonts w:ascii="宋体" w:hAnsi="宋体" w:eastAsia="宋体" w:cs="宋体"/>
                <w:color w:val="000000"/>
                <w:kern w:val="0"/>
                <w:sz w:val="15"/>
                <w:szCs w:val="15"/>
                <w:highlight w:val="none"/>
              </w:rPr>
              <w:t>。</w:t>
            </w:r>
          </w:p>
          <w:p>
            <w:pPr>
              <w:autoSpaceDE w:val="0"/>
              <w:spacing w:line="232" w:lineRule="exact"/>
              <w:rPr>
                <w:rFonts w:ascii="宋体" w:hAnsi="宋体" w:eastAsia="宋体" w:cs="宋体"/>
                <w:color w:val="000000"/>
                <w:kern w:val="0"/>
                <w:sz w:val="15"/>
                <w:szCs w:val="15"/>
                <w:highlight w:val="none"/>
              </w:rPr>
            </w:pPr>
            <w:r>
              <w:rPr>
                <w:rFonts w:ascii="宋体" w:hAnsi="宋体" w:eastAsia="宋体" w:cs="宋体"/>
                <w:color w:val="000000"/>
                <w:kern w:val="0"/>
                <w:sz w:val="15"/>
                <w:szCs w:val="15"/>
                <w:highlight w:val="none"/>
              </w:rPr>
              <w:t>需要</w:t>
            </w:r>
            <w:r>
              <w:rPr>
                <w:rFonts w:hint="eastAsia" w:ascii="宋体" w:hAnsi="宋体" w:eastAsia="宋体" w:cs="宋体"/>
                <w:color w:val="000000"/>
                <w:kern w:val="0"/>
                <w:sz w:val="15"/>
                <w:szCs w:val="15"/>
                <w:highlight w:val="none"/>
              </w:rPr>
              <w:t>作出</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额度处罚</w:t>
            </w:r>
            <w:r>
              <w:rPr>
                <w:rFonts w:ascii="宋体" w:hAnsi="宋体" w:eastAsia="宋体" w:cs="宋体"/>
                <w:color w:val="000000"/>
                <w:kern w:val="0"/>
                <w:sz w:val="15"/>
                <w:szCs w:val="15"/>
                <w:highlight w:val="none"/>
              </w:rPr>
              <w:t>的，</w:t>
            </w:r>
            <w:r>
              <w:rPr>
                <w:rFonts w:hint="eastAsia" w:ascii="宋体" w:hAnsi="宋体" w:eastAsia="宋体" w:cs="宋体"/>
                <w:color w:val="000000"/>
                <w:kern w:val="0"/>
                <w:sz w:val="15"/>
                <w:szCs w:val="15"/>
                <w:highlight w:val="none"/>
              </w:rPr>
              <w:t>由</w:t>
            </w:r>
            <w:r>
              <w:rPr>
                <w:rFonts w:ascii="宋体" w:hAnsi="宋体" w:eastAsia="宋体" w:cs="宋体"/>
                <w:color w:val="000000"/>
                <w:kern w:val="0"/>
                <w:sz w:val="15"/>
                <w:szCs w:val="15"/>
                <w:highlight w:val="none"/>
              </w:rPr>
              <w:t>执法人员</w:t>
            </w:r>
            <w:r>
              <w:rPr>
                <w:rFonts w:hint="eastAsia" w:ascii="宋体" w:hAnsi="宋体" w:eastAsia="宋体" w:cs="宋体"/>
                <w:color w:val="000000"/>
                <w:kern w:val="0"/>
                <w:sz w:val="15"/>
                <w:szCs w:val="15"/>
                <w:highlight w:val="none"/>
              </w:rPr>
              <w:t>说明</w:t>
            </w:r>
            <w:r>
              <w:rPr>
                <w:rFonts w:ascii="宋体" w:hAnsi="宋体" w:eastAsia="宋体" w:cs="宋体"/>
                <w:color w:val="000000"/>
                <w:kern w:val="0"/>
                <w:sz w:val="15"/>
                <w:szCs w:val="15"/>
                <w:highlight w:val="none"/>
              </w:rPr>
              <w:t>情况</w:t>
            </w:r>
            <w:r>
              <w:rPr>
                <w:rFonts w:hint="eastAsia" w:ascii="宋体" w:hAnsi="宋体" w:eastAsia="宋体" w:cs="宋体"/>
                <w:color w:val="000000"/>
                <w:kern w:val="0"/>
                <w:sz w:val="15"/>
                <w:szCs w:val="15"/>
                <w:highlight w:val="none"/>
              </w:rPr>
              <w:t>并</w:t>
            </w:r>
            <w:r>
              <w:rPr>
                <w:rFonts w:ascii="宋体" w:hAnsi="宋体" w:eastAsia="宋体" w:cs="宋体"/>
                <w:color w:val="000000"/>
                <w:kern w:val="0"/>
                <w:sz w:val="15"/>
                <w:szCs w:val="15"/>
                <w:highlight w:val="none"/>
              </w:rPr>
              <w:t>记录在案。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289" w:hRule="atLeast"/>
          <w:jc w:val="center"/>
        </w:trPr>
        <w:tc>
          <w:tcPr>
            <w:tcW w:w="714" w:type="dxa"/>
            <w:shd w:val="clear" w:color="auto" w:fill="FFFFFF"/>
            <w:noWrap w:val="0"/>
            <w:vAlign w:val="center"/>
          </w:tcPr>
          <w:p>
            <w:pPr>
              <w:autoSpaceDE w:val="0"/>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19</w:t>
            </w:r>
          </w:p>
        </w:tc>
        <w:tc>
          <w:tcPr>
            <w:tcW w:w="1626" w:type="dxa"/>
            <w:gridSpan w:val="2"/>
            <w:shd w:val="clear" w:color="auto" w:fill="FFFFFF"/>
            <w:noWrap w:val="0"/>
            <w:vAlign w:val="center"/>
          </w:tcPr>
          <w:p>
            <w:pPr>
              <w:autoSpaceDE w:val="0"/>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移动、毁损、涂改管道标志</w:t>
            </w:r>
          </w:p>
        </w:tc>
        <w:tc>
          <w:tcPr>
            <w:tcW w:w="2981" w:type="dxa"/>
            <w:shd w:val="clear" w:color="auto" w:fill="auto"/>
            <w:noWrap w:val="0"/>
            <w:vAlign w:val="center"/>
          </w:tcPr>
          <w:p>
            <w:pPr>
              <w:autoSpaceDE w:val="0"/>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违反条款：第二十八条第（三）项；处罚条款：第五十四条第（二）项，责令改正；情节严重的，处二百元以上一千元以下的罚款。</w:t>
            </w:r>
          </w:p>
        </w:tc>
        <w:tc>
          <w:tcPr>
            <w:tcW w:w="851" w:type="dxa"/>
            <w:shd w:val="clear" w:color="auto" w:fill="auto"/>
            <w:noWrap w:val="0"/>
            <w:vAlign w:val="center"/>
          </w:tcPr>
          <w:p>
            <w:pPr>
              <w:autoSpaceDE w:val="0"/>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w:t>
            </w:r>
          </w:p>
        </w:tc>
        <w:tc>
          <w:tcPr>
            <w:tcW w:w="840" w:type="dxa"/>
            <w:shd w:val="clear" w:color="auto" w:fill="auto"/>
            <w:noWrap w:val="0"/>
            <w:vAlign w:val="center"/>
          </w:tcPr>
          <w:p>
            <w:pPr>
              <w:autoSpaceDE w:val="0"/>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shd w:val="clear" w:color="auto" w:fill="auto"/>
            <w:noWrap w:val="0"/>
            <w:vAlign w:val="center"/>
          </w:tcPr>
          <w:p>
            <w:pPr>
              <w:autoSpaceDE w:val="0"/>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1.存在安全隐患的，系数0-2；2.</w:t>
            </w:r>
            <w:r>
              <w:rPr>
                <w:rFonts w:hint="eastAsia" w:ascii="宋体" w:hAnsi="宋体" w:eastAsia="宋体" w:cs="宋体"/>
                <w:color w:val="000000"/>
                <w:kern w:val="0"/>
                <w:sz w:val="15"/>
                <w:szCs w:val="15"/>
                <w:highlight w:val="none"/>
              </w:rPr>
              <w:t>造成事故或者</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严重后果的，系数</w:t>
            </w:r>
            <w:r>
              <w:rPr>
                <w:rFonts w:hint="eastAsia" w:ascii="宋体" w:hAnsi="宋体" w:eastAsia="宋体" w:cs="宋体"/>
                <w:color w:val="000000"/>
                <w:kern w:val="0"/>
                <w:sz w:val="15"/>
                <w:szCs w:val="15"/>
                <w:highlight w:val="none"/>
                <w:lang w:val="en-US" w:eastAsia="zh-CN"/>
              </w:rPr>
              <w:t>3-4</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3.存在基准2.1.3规定情形的，系数按照相关规定确定（基准2.1.3.5不适用）。</w:t>
            </w:r>
          </w:p>
        </w:tc>
        <w:tc>
          <w:tcPr>
            <w:tcW w:w="1949" w:type="dxa"/>
            <w:gridSpan w:val="2"/>
            <w:shd w:val="clear" w:color="auto" w:fill="auto"/>
            <w:noWrap w:val="0"/>
            <w:vAlign w:val="center"/>
          </w:tcPr>
          <w:p>
            <w:pPr>
              <w:autoSpaceDE w:val="0"/>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罚款数额＝200×（1＋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shd w:val="clear" w:color="auto" w:fill="auto"/>
            <w:noWrap w:val="0"/>
            <w:vAlign w:val="center"/>
          </w:tcPr>
          <w:p>
            <w:pPr>
              <w:autoSpaceDE w:val="0"/>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拒不停止</w:t>
            </w:r>
            <w:r>
              <w:rPr>
                <w:rFonts w:ascii="宋体" w:hAnsi="宋体" w:eastAsia="宋体" w:cs="宋体"/>
                <w:color w:val="000000"/>
                <w:kern w:val="0"/>
                <w:sz w:val="15"/>
                <w:szCs w:val="15"/>
                <w:highlight w:val="none"/>
              </w:rPr>
              <w:t>或</w:t>
            </w:r>
            <w:r>
              <w:rPr>
                <w:rFonts w:hint="eastAsia" w:ascii="宋体" w:hAnsi="宋体" w:eastAsia="宋体" w:cs="宋体"/>
                <w:color w:val="000000"/>
                <w:kern w:val="0"/>
                <w:sz w:val="15"/>
                <w:szCs w:val="15"/>
                <w:highlight w:val="none"/>
              </w:rPr>
              <w:t>不</w:t>
            </w:r>
            <w:r>
              <w:rPr>
                <w:rFonts w:ascii="宋体" w:hAnsi="宋体" w:eastAsia="宋体" w:cs="宋体"/>
                <w:color w:val="000000"/>
                <w:kern w:val="0"/>
                <w:sz w:val="15"/>
                <w:szCs w:val="15"/>
                <w:highlight w:val="none"/>
              </w:rPr>
              <w:t>改正的，视为</w:t>
            </w:r>
            <w:r>
              <w:rPr>
                <w:rFonts w:hint="eastAsia" w:ascii="宋体" w:hAnsi="宋体" w:eastAsia="宋体" w:cs="宋体"/>
                <w:color w:val="000000"/>
                <w:kern w:val="0"/>
                <w:sz w:val="15"/>
                <w:szCs w:val="15"/>
                <w:highlight w:val="none"/>
              </w:rPr>
              <w:t>“</w:t>
            </w:r>
            <w:r>
              <w:rPr>
                <w:rFonts w:ascii="宋体" w:hAnsi="宋体" w:eastAsia="宋体" w:cs="宋体"/>
                <w:color w:val="000000"/>
                <w:kern w:val="0"/>
                <w:sz w:val="15"/>
                <w:szCs w:val="15"/>
                <w:highlight w:val="none"/>
              </w:rPr>
              <w:t>情节</w:t>
            </w:r>
            <w:r>
              <w:rPr>
                <w:rFonts w:hint="eastAsia" w:ascii="宋体" w:hAnsi="宋体" w:eastAsia="宋体" w:cs="宋体"/>
                <w:color w:val="000000"/>
                <w:kern w:val="0"/>
                <w:sz w:val="15"/>
                <w:szCs w:val="15"/>
                <w:highlight w:val="none"/>
              </w:rPr>
              <w:t>严</w:t>
            </w:r>
            <w:r>
              <w:rPr>
                <w:rFonts w:ascii="宋体" w:hAnsi="宋体" w:eastAsia="宋体" w:cs="宋体"/>
                <w:color w:val="000000"/>
                <w:kern w:val="0"/>
                <w:sz w:val="15"/>
                <w:szCs w:val="15"/>
                <w:highlight w:val="none"/>
              </w:rPr>
              <w:t>重</w:t>
            </w:r>
            <w:r>
              <w:rPr>
                <w:rFonts w:hint="eastAsia" w:ascii="宋体" w:hAnsi="宋体" w:eastAsia="宋体" w:cs="宋体"/>
                <w:color w:val="000000"/>
                <w:kern w:val="0"/>
                <w:sz w:val="15"/>
                <w:szCs w:val="15"/>
                <w:highlight w:val="none"/>
              </w:rPr>
              <w:t>”</w:t>
            </w:r>
            <w:r>
              <w:rPr>
                <w:rFonts w:ascii="宋体" w:hAnsi="宋体" w:eastAsia="宋体" w:cs="宋体"/>
                <w:color w:val="000000"/>
                <w:kern w:val="0"/>
                <w:sz w:val="15"/>
                <w:szCs w:val="15"/>
                <w:highlight w:val="none"/>
              </w:rPr>
              <w:t>。</w:t>
            </w:r>
          </w:p>
          <w:p>
            <w:pPr>
              <w:autoSpaceDE w:val="0"/>
              <w:spacing w:line="232" w:lineRule="exact"/>
              <w:rPr>
                <w:rFonts w:ascii="宋体" w:hAnsi="宋体" w:eastAsia="宋体" w:cs="宋体"/>
                <w:color w:val="000000"/>
                <w:kern w:val="0"/>
                <w:sz w:val="15"/>
                <w:szCs w:val="15"/>
                <w:highlight w:val="none"/>
              </w:rPr>
            </w:pPr>
            <w:r>
              <w:rPr>
                <w:rFonts w:ascii="宋体" w:hAnsi="宋体" w:eastAsia="宋体" w:cs="宋体"/>
                <w:color w:val="000000"/>
                <w:kern w:val="0"/>
                <w:sz w:val="15"/>
                <w:szCs w:val="15"/>
                <w:highlight w:val="none"/>
              </w:rPr>
              <w:t>需要</w:t>
            </w:r>
            <w:r>
              <w:rPr>
                <w:rFonts w:hint="eastAsia" w:ascii="宋体" w:hAnsi="宋体" w:eastAsia="宋体" w:cs="宋体"/>
                <w:color w:val="000000"/>
                <w:kern w:val="0"/>
                <w:sz w:val="15"/>
                <w:szCs w:val="15"/>
                <w:highlight w:val="none"/>
              </w:rPr>
              <w:t>作出</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额度处罚</w:t>
            </w:r>
            <w:r>
              <w:rPr>
                <w:rFonts w:ascii="宋体" w:hAnsi="宋体" w:eastAsia="宋体" w:cs="宋体"/>
                <w:color w:val="000000"/>
                <w:kern w:val="0"/>
                <w:sz w:val="15"/>
                <w:szCs w:val="15"/>
                <w:highlight w:val="none"/>
              </w:rPr>
              <w:t>的，</w:t>
            </w:r>
            <w:r>
              <w:rPr>
                <w:rFonts w:hint="eastAsia" w:ascii="宋体" w:hAnsi="宋体" w:eastAsia="宋体" w:cs="宋体"/>
                <w:color w:val="000000"/>
                <w:kern w:val="0"/>
                <w:sz w:val="15"/>
                <w:szCs w:val="15"/>
                <w:highlight w:val="none"/>
              </w:rPr>
              <w:t>由</w:t>
            </w:r>
            <w:r>
              <w:rPr>
                <w:rFonts w:ascii="宋体" w:hAnsi="宋体" w:eastAsia="宋体" w:cs="宋体"/>
                <w:color w:val="000000"/>
                <w:kern w:val="0"/>
                <w:sz w:val="15"/>
                <w:szCs w:val="15"/>
                <w:highlight w:val="none"/>
              </w:rPr>
              <w:t>执法人员</w:t>
            </w:r>
            <w:r>
              <w:rPr>
                <w:rFonts w:hint="eastAsia" w:ascii="宋体" w:hAnsi="宋体" w:eastAsia="宋体" w:cs="宋体"/>
                <w:color w:val="000000"/>
                <w:kern w:val="0"/>
                <w:sz w:val="15"/>
                <w:szCs w:val="15"/>
                <w:highlight w:val="none"/>
              </w:rPr>
              <w:t>说明</w:t>
            </w:r>
            <w:r>
              <w:rPr>
                <w:rFonts w:ascii="宋体" w:hAnsi="宋体" w:eastAsia="宋体" w:cs="宋体"/>
                <w:color w:val="000000"/>
                <w:kern w:val="0"/>
                <w:sz w:val="15"/>
                <w:szCs w:val="15"/>
                <w:highlight w:val="none"/>
              </w:rPr>
              <w:t>情况</w:t>
            </w:r>
            <w:r>
              <w:rPr>
                <w:rFonts w:hint="eastAsia" w:ascii="宋体" w:hAnsi="宋体" w:eastAsia="宋体" w:cs="宋体"/>
                <w:color w:val="000000"/>
                <w:kern w:val="0"/>
                <w:sz w:val="15"/>
                <w:szCs w:val="15"/>
                <w:highlight w:val="none"/>
              </w:rPr>
              <w:t>并</w:t>
            </w:r>
            <w:r>
              <w:rPr>
                <w:rFonts w:ascii="宋体" w:hAnsi="宋体" w:eastAsia="宋体" w:cs="宋体"/>
                <w:color w:val="000000"/>
                <w:kern w:val="0"/>
                <w:sz w:val="15"/>
                <w:szCs w:val="15"/>
                <w:highlight w:val="none"/>
              </w:rPr>
              <w:t>记录在案。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157" w:hRule="atLeast"/>
          <w:jc w:val="center"/>
        </w:trPr>
        <w:tc>
          <w:tcPr>
            <w:tcW w:w="714" w:type="dxa"/>
            <w:shd w:val="clear" w:color="auto" w:fill="FFFFFF"/>
            <w:noWrap w:val="0"/>
            <w:vAlign w:val="center"/>
          </w:tcPr>
          <w:p>
            <w:pPr>
              <w:autoSpaceDE w:val="0"/>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w:t>
            </w:r>
          </w:p>
        </w:tc>
        <w:tc>
          <w:tcPr>
            <w:tcW w:w="1626" w:type="dxa"/>
            <w:gridSpan w:val="2"/>
            <w:shd w:val="clear" w:color="auto" w:fill="FFFFFF"/>
            <w:noWrap w:val="0"/>
            <w:vAlign w:val="center"/>
          </w:tcPr>
          <w:p>
            <w:pPr>
              <w:autoSpaceDE w:val="0"/>
              <w:spacing w:line="19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在埋地管道上方巡查便道上行驶重型车辆</w:t>
            </w:r>
          </w:p>
        </w:tc>
        <w:tc>
          <w:tcPr>
            <w:tcW w:w="2981" w:type="dxa"/>
            <w:shd w:val="clear" w:color="auto" w:fill="auto"/>
            <w:noWrap w:val="0"/>
            <w:vAlign w:val="center"/>
          </w:tcPr>
          <w:p>
            <w:pPr>
              <w:autoSpaceDE w:val="0"/>
              <w:spacing w:line="19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违反条款：第二十八条第（四）项；处罚条款：第五十四条第（三）项，责令改正；情节严重的，处二百元以上一千元以下的罚款。</w:t>
            </w:r>
          </w:p>
        </w:tc>
        <w:tc>
          <w:tcPr>
            <w:tcW w:w="851" w:type="dxa"/>
            <w:shd w:val="clear" w:color="auto" w:fill="auto"/>
            <w:noWrap w:val="0"/>
            <w:vAlign w:val="center"/>
          </w:tcPr>
          <w:p>
            <w:pPr>
              <w:autoSpaceDE w:val="0"/>
              <w:spacing w:line="19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w:t>
            </w:r>
          </w:p>
        </w:tc>
        <w:tc>
          <w:tcPr>
            <w:tcW w:w="840" w:type="dxa"/>
            <w:shd w:val="clear" w:color="auto" w:fill="auto"/>
            <w:noWrap w:val="0"/>
            <w:vAlign w:val="center"/>
          </w:tcPr>
          <w:p>
            <w:pPr>
              <w:autoSpaceDE w:val="0"/>
              <w:spacing w:line="19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shd w:val="clear" w:color="auto" w:fill="auto"/>
            <w:noWrap w:val="0"/>
            <w:vAlign w:val="center"/>
          </w:tcPr>
          <w:p>
            <w:pPr>
              <w:autoSpaceDE w:val="0"/>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1.存在安全隐患的，系数0-2；2.</w:t>
            </w:r>
            <w:r>
              <w:rPr>
                <w:rFonts w:hint="eastAsia" w:ascii="宋体" w:hAnsi="宋体" w:eastAsia="宋体" w:cs="宋体"/>
                <w:color w:val="000000"/>
                <w:kern w:val="0"/>
                <w:sz w:val="15"/>
                <w:szCs w:val="15"/>
                <w:highlight w:val="none"/>
              </w:rPr>
              <w:t>造成事故或者</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严重后果的，系数</w:t>
            </w:r>
            <w:r>
              <w:rPr>
                <w:rFonts w:hint="eastAsia" w:ascii="宋体" w:hAnsi="宋体" w:eastAsia="宋体" w:cs="宋体"/>
                <w:color w:val="000000"/>
                <w:kern w:val="0"/>
                <w:sz w:val="15"/>
                <w:szCs w:val="15"/>
                <w:highlight w:val="none"/>
                <w:lang w:val="en-US" w:eastAsia="zh-CN"/>
              </w:rPr>
              <w:t>3-4</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3.存在基准2.1.3规定情形的，系数按照相关规定确定（基准2.1.3.5不适用）。</w:t>
            </w:r>
          </w:p>
        </w:tc>
        <w:tc>
          <w:tcPr>
            <w:tcW w:w="1949" w:type="dxa"/>
            <w:gridSpan w:val="2"/>
            <w:shd w:val="clear" w:color="auto" w:fill="auto"/>
            <w:noWrap w:val="0"/>
            <w:vAlign w:val="center"/>
          </w:tcPr>
          <w:p>
            <w:pPr>
              <w:autoSpaceDE w:val="0"/>
              <w:spacing w:line="19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罚款数额＝200×（1＋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shd w:val="clear" w:color="auto" w:fill="auto"/>
            <w:noWrap w:val="0"/>
            <w:vAlign w:val="center"/>
          </w:tcPr>
          <w:p>
            <w:pPr>
              <w:autoSpaceDE w:val="0"/>
              <w:spacing w:line="19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拒不停止</w:t>
            </w:r>
            <w:r>
              <w:rPr>
                <w:rFonts w:ascii="宋体" w:hAnsi="宋体" w:eastAsia="宋体" w:cs="宋体"/>
                <w:color w:val="000000"/>
                <w:kern w:val="0"/>
                <w:sz w:val="15"/>
                <w:szCs w:val="15"/>
                <w:highlight w:val="none"/>
              </w:rPr>
              <w:t>或</w:t>
            </w:r>
            <w:r>
              <w:rPr>
                <w:rFonts w:hint="eastAsia" w:ascii="宋体" w:hAnsi="宋体" w:eastAsia="宋体" w:cs="宋体"/>
                <w:color w:val="000000"/>
                <w:kern w:val="0"/>
                <w:sz w:val="15"/>
                <w:szCs w:val="15"/>
                <w:highlight w:val="none"/>
              </w:rPr>
              <w:t>不</w:t>
            </w:r>
            <w:r>
              <w:rPr>
                <w:rFonts w:ascii="宋体" w:hAnsi="宋体" w:eastAsia="宋体" w:cs="宋体"/>
                <w:color w:val="000000"/>
                <w:kern w:val="0"/>
                <w:sz w:val="15"/>
                <w:szCs w:val="15"/>
                <w:highlight w:val="none"/>
              </w:rPr>
              <w:t>改正的，视为</w:t>
            </w:r>
            <w:r>
              <w:rPr>
                <w:rFonts w:hint="eastAsia" w:ascii="宋体" w:hAnsi="宋体" w:eastAsia="宋体" w:cs="宋体"/>
                <w:color w:val="000000"/>
                <w:kern w:val="0"/>
                <w:sz w:val="15"/>
                <w:szCs w:val="15"/>
                <w:highlight w:val="none"/>
              </w:rPr>
              <w:t>“</w:t>
            </w:r>
            <w:r>
              <w:rPr>
                <w:rFonts w:ascii="宋体" w:hAnsi="宋体" w:eastAsia="宋体" w:cs="宋体"/>
                <w:color w:val="000000"/>
                <w:kern w:val="0"/>
                <w:sz w:val="15"/>
                <w:szCs w:val="15"/>
                <w:highlight w:val="none"/>
              </w:rPr>
              <w:t>情节</w:t>
            </w:r>
            <w:r>
              <w:rPr>
                <w:rFonts w:hint="eastAsia" w:ascii="宋体" w:hAnsi="宋体" w:eastAsia="宋体" w:cs="宋体"/>
                <w:color w:val="000000"/>
                <w:kern w:val="0"/>
                <w:sz w:val="15"/>
                <w:szCs w:val="15"/>
                <w:highlight w:val="none"/>
              </w:rPr>
              <w:t>严</w:t>
            </w:r>
            <w:r>
              <w:rPr>
                <w:rFonts w:ascii="宋体" w:hAnsi="宋体" w:eastAsia="宋体" w:cs="宋体"/>
                <w:color w:val="000000"/>
                <w:kern w:val="0"/>
                <w:sz w:val="15"/>
                <w:szCs w:val="15"/>
                <w:highlight w:val="none"/>
              </w:rPr>
              <w:t>重</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rPr>
              <w:br w:type="textWrapping"/>
            </w:r>
            <w:r>
              <w:rPr>
                <w:rFonts w:ascii="宋体" w:hAnsi="宋体" w:eastAsia="宋体" w:cs="宋体"/>
                <w:color w:val="000000"/>
                <w:kern w:val="0"/>
                <w:sz w:val="15"/>
                <w:szCs w:val="15"/>
                <w:highlight w:val="none"/>
              </w:rPr>
              <w:t>需要</w:t>
            </w:r>
            <w:r>
              <w:rPr>
                <w:rFonts w:hint="eastAsia" w:ascii="宋体" w:hAnsi="宋体" w:eastAsia="宋体" w:cs="宋体"/>
                <w:color w:val="000000"/>
                <w:kern w:val="0"/>
                <w:sz w:val="15"/>
                <w:szCs w:val="15"/>
                <w:highlight w:val="none"/>
              </w:rPr>
              <w:t>作出</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额度处罚</w:t>
            </w:r>
            <w:r>
              <w:rPr>
                <w:rFonts w:ascii="宋体" w:hAnsi="宋体" w:eastAsia="宋体" w:cs="宋体"/>
                <w:color w:val="000000"/>
                <w:kern w:val="0"/>
                <w:sz w:val="15"/>
                <w:szCs w:val="15"/>
                <w:highlight w:val="none"/>
              </w:rPr>
              <w:t>的，</w:t>
            </w:r>
            <w:r>
              <w:rPr>
                <w:rFonts w:hint="eastAsia" w:ascii="宋体" w:hAnsi="宋体" w:eastAsia="宋体" w:cs="宋体"/>
                <w:color w:val="000000"/>
                <w:kern w:val="0"/>
                <w:sz w:val="15"/>
                <w:szCs w:val="15"/>
                <w:highlight w:val="none"/>
              </w:rPr>
              <w:t>由</w:t>
            </w:r>
            <w:r>
              <w:rPr>
                <w:rFonts w:ascii="宋体" w:hAnsi="宋体" w:eastAsia="宋体" w:cs="宋体"/>
                <w:color w:val="000000"/>
                <w:kern w:val="0"/>
                <w:sz w:val="15"/>
                <w:szCs w:val="15"/>
                <w:highlight w:val="none"/>
              </w:rPr>
              <w:t>执法人员</w:t>
            </w:r>
            <w:r>
              <w:rPr>
                <w:rFonts w:hint="eastAsia" w:ascii="宋体" w:hAnsi="宋体" w:eastAsia="宋体" w:cs="宋体"/>
                <w:color w:val="000000"/>
                <w:kern w:val="0"/>
                <w:sz w:val="15"/>
                <w:szCs w:val="15"/>
                <w:highlight w:val="none"/>
              </w:rPr>
              <w:t>说明</w:t>
            </w:r>
            <w:r>
              <w:rPr>
                <w:rFonts w:ascii="宋体" w:hAnsi="宋体" w:eastAsia="宋体" w:cs="宋体"/>
                <w:color w:val="000000"/>
                <w:kern w:val="0"/>
                <w:sz w:val="15"/>
                <w:szCs w:val="15"/>
                <w:highlight w:val="none"/>
              </w:rPr>
              <w:t>情况</w:t>
            </w:r>
            <w:r>
              <w:rPr>
                <w:rFonts w:hint="eastAsia" w:ascii="宋体" w:hAnsi="宋体" w:eastAsia="宋体" w:cs="宋体"/>
                <w:color w:val="000000"/>
                <w:kern w:val="0"/>
                <w:sz w:val="15"/>
                <w:szCs w:val="15"/>
                <w:highlight w:val="none"/>
              </w:rPr>
              <w:t>并</w:t>
            </w:r>
            <w:r>
              <w:rPr>
                <w:rFonts w:ascii="宋体" w:hAnsi="宋体" w:eastAsia="宋体" w:cs="宋体"/>
                <w:color w:val="000000"/>
                <w:kern w:val="0"/>
                <w:sz w:val="15"/>
                <w:szCs w:val="15"/>
                <w:highlight w:val="none"/>
              </w:rPr>
              <w:t>记录在案。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856" w:hRule="atLeast"/>
          <w:jc w:val="center"/>
        </w:trPr>
        <w:tc>
          <w:tcPr>
            <w:tcW w:w="714" w:type="dxa"/>
            <w:shd w:val="clear" w:color="auto" w:fill="FFFFFF"/>
            <w:noWrap w:val="0"/>
            <w:vAlign w:val="center"/>
          </w:tcPr>
          <w:p>
            <w:pPr>
              <w:autoSpaceDE w:val="0"/>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21</w:t>
            </w:r>
          </w:p>
        </w:tc>
        <w:tc>
          <w:tcPr>
            <w:tcW w:w="1626" w:type="dxa"/>
            <w:gridSpan w:val="2"/>
            <w:shd w:val="clear" w:color="auto" w:fill="FFFFFF"/>
            <w:noWrap w:val="0"/>
            <w:vAlign w:val="center"/>
          </w:tcPr>
          <w:p>
            <w:pPr>
              <w:autoSpaceDE w:val="0"/>
              <w:spacing w:line="19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在地面管道线路、架空管道线路和管桥上行走或者放置重物</w:t>
            </w:r>
          </w:p>
        </w:tc>
        <w:tc>
          <w:tcPr>
            <w:tcW w:w="2981" w:type="dxa"/>
            <w:shd w:val="clear" w:color="auto" w:fill="auto"/>
            <w:noWrap w:val="0"/>
            <w:vAlign w:val="center"/>
          </w:tcPr>
          <w:p>
            <w:pPr>
              <w:autoSpaceDE w:val="0"/>
              <w:spacing w:line="19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违反条款：第二十八条第（五）项；处罚条款：第五十四条第（四）项，责令改正；情节严重的，处二百元以上一千元以下的罚款。</w:t>
            </w:r>
          </w:p>
        </w:tc>
        <w:tc>
          <w:tcPr>
            <w:tcW w:w="851" w:type="dxa"/>
            <w:shd w:val="clear" w:color="auto" w:fill="auto"/>
            <w:noWrap w:val="0"/>
            <w:vAlign w:val="center"/>
          </w:tcPr>
          <w:p>
            <w:pPr>
              <w:autoSpaceDE w:val="0"/>
              <w:spacing w:line="19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w:t>
            </w:r>
          </w:p>
        </w:tc>
        <w:tc>
          <w:tcPr>
            <w:tcW w:w="840" w:type="dxa"/>
            <w:shd w:val="clear" w:color="auto" w:fill="auto"/>
            <w:noWrap w:val="0"/>
            <w:vAlign w:val="center"/>
          </w:tcPr>
          <w:p>
            <w:pPr>
              <w:autoSpaceDE w:val="0"/>
              <w:spacing w:line="19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shd w:val="clear" w:color="auto" w:fill="auto"/>
            <w:noWrap w:val="0"/>
            <w:vAlign w:val="center"/>
          </w:tcPr>
          <w:p>
            <w:pPr>
              <w:autoSpaceDE w:val="0"/>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1.存在安全隐患的，系数0-2；2.</w:t>
            </w:r>
            <w:r>
              <w:rPr>
                <w:rFonts w:hint="eastAsia" w:ascii="宋体" w:hAnsi="宋体" w:eastAsia="宋体" w:cs="宋体"/>
                <w:color w:val="000000"/>
                <w:kern w:val="0"/>
                <w:sz w:val="15"/>
                <w:szCs w:val="15"/>
                <w:highlight w:val="none"/>
              </w:rPr>
              <w:t>造成事故或者</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严重后果的，系数</w:t>
            </w:r>
            <w:r>
              <w:rPr>
                <w:rFonts w:hint="eastAsia" w:ascii="宋体" w:hAnsi="宋体" w:eastAsia="宋体" w:cs="宋体"/>
                <w:color w:val="000000"/>
                <w:kern w:val="0"/>
                <w:sz w:val="15"/>
                <w:szCs w:val="15"/>
                <w:highlight w:val="none"/>
                <w:lang w:val="en-US" w:eastAsia="zh-CN"/>
              </w:rPr>
              <w:t>3-4</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3.存在基准2.1.3规定情形的，系数按照相关规定确定（基准2.1.3.5不适用）。</w:t>
            </w:r>
          </w:p>
        </w:tc>
        <w:tc>
          <w:tcPr>
            <w:tcW w:w="1949" w:type="dxa"/>
            <w:gridSpan w:val="2"/>
            <w:shd w:val="clear" w:color="auto" w:fill="auto"/>
            <w:noWrap w:val="0"/>
            <w:vAlign w:val="center"/>
          </w:tcPr>
          <w:p>
            <w:pPr>
              <w:autoSpaceDE w:val="0"/>
              <w:spacing w:line="19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罚款数额＝200×（1＋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shd w:val="clear" w:color="auto" w:fill="auto"/>
            <w:noWrap w:val="0"/>
            <w:vAlign w:val="center"/>
          </w:tcPr>
          <w:p>
            <w:pPr>
              <w:autoSpaceDE w:val="0"/>
              <w:spacing w:line="19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拒不停止</w:t>
            </w:r>
            <w:r>
              <w:rPr>
                <w:rFonts w:ascii="宋体" w:hAnsi="宋体" w:eastAsia="宋体" w:cs="宋体"/>
                <w:color w:val="000000"/>
                <w:kern w:val="0"/>
                <w:sz w:val="15"/>
                <w:szCs w:val="15"/>
                <w:highlight w:val="none"/>
              </w:rPr>
              <w:t>或</w:t>
            </w:r>
            <w:r>
              <w:rPr>
                <w:rFonts w:hint="eastAsia" w:ascii="宋体" w:hAnsi="宋体" w:eastAsia="宋体" w:cs="宋体"/>
                <w:color w:val="000000"/>
                <w:kern w:val="0"/>
                <w:sz w:val="15"/>
                <w:szCs w:val="15"/>
                <w:highlight w:val="none"/>
              </w:rPr>
              <w:t>不</w:t>
            </w:r>
            <w:r>
              <w:rPr>
                <w:rFonts w:ascii="宋体" w:hAnsi="宋体" w:eastAsia="宋体" w:cs="宋体"/>
                <w:color w:val="000000"/>
                <w:kern w:val="0"/>
                <w:sz w:val="15"/>
                <w:szCs w:val="15"/>
                <w:highlight w:val="none"/>
              </w:rPr>
              <w:t>改正的，视为</w:t>
            </w:r>
            <w:r>
              <w:rPr>
                <w:rFonts w:hint="eastAsia" w:ascii="宋体" w:hAnsi="宋体" w:eastAsia="宋体" w:cs="宋体"/>
                <w:color w:val="000000"/>
                <w:kern w:val="0"/>
                <w:sz w:val="15"/>
                <w:szCs w:val="15"/>
                <w:highlight w:val="none"/>
              </w:rPr>
              <w:t>“</w:t>
            </w:r>
            <w:r>
              <w:rPr>
                <w:rFonts w:ascii="宋体" w:hAnsi="宋体" w:eastAsia="宋体" w:cs="宋体"/>
                <w:color w:val="000000"/>
                <w:kern w:val="0"/>
                <w:sz w:val="15"/>
                <w:szCs w:val="15"/>
                <w:highlight w:val="none"/>
              </w:rPr>
              <w:t>情节</w:t>
            </w:r>
            <w:r>
              <w:rPr>
                <w:rFonts w:hint="eastAsia" w:ascii="宋体" w:hAnsi="宋体" w:eastAsia="宋体" w:cs="宋体"/>
                <w:color w:val="000000"/>
                <w:kern w:val="0"/>
                <w:sz w:val="15"/>
                <w:szCs w:val="15"/>
                <w:highlight w:val="none"/>
              </w:rPr>
              <w:t>严</w:t>
            </w:r>
            <w:r>
              <w:rPr>
                <w:rFonts w:ascii="宋体" w:hAnsi="宋体" w:eastAsia="宋体" w:cs="宋体"/>
                <w:color w:val="000000"/>
                <w:kern w:val="0"/>
                <w:sz w:val="15"/>
                <w:szCs w:val="15"/>
                <w:highlight w:val="none"/>
              </w:rPr>
              <w:t>重</w:t>
            </w:r>
            <w:r>
              <w:rPr>
                <w:rFonts w:hint="eastAsia" w:ascii="宋体" w:hAnsi="宋体" w:eastAsia="宋体" w:cs="宋体"/>
                <w:color w:val="000000"/>
                <w:kern w:val="0"/>
                <w:sz w:val="15"/>
                <w:szCs w:val="15"/>
                <w:highlight w:val="none"/>
              </w:rPr>
              <w:t>”</w:t>
            </w:r>
          </w:p>
          <w:p>
            <w:pPr>
              <w:autoSpaceDE w:val="0"/>
              <w:spacing w:line="190" w:lineRule="exact"/>
              <w:rPr>
                <w:rFonts w:ascii="宋体" w:hAnsi="宋体" w:eastAsia="宋体" w:cs="宋体"/>
                <w:color w:val="000000"/>
                <w:kern w:val="0"/>
                <w:sz w:val="15"/>
                <w:szCs w:val="15"/>
                <w:highlight w:val="none"/>
              </w:rPr>
            </w:pPr>
            <w:r>
              <w:rPr>
                <w:rFonts w:ascii="宋体" w:hAnsi="宋体" w:eastAsia="宋体" w:cs="宋体"/>
                <w:color w:val="000000"/>
                <w:kern w:val="0"/>
                <w:sz w:val="15"/>
                <w:szCs w:val="15"/>
                <w:highlight w:val="none"/>
              </w:rPr>
              <w:t>需要</w:t>
            </w:r>
            <w:r>
              <w:rPr>
                <w:rFonts w:hint="eastAsia" w:ascii="宋体" w:hAnsi="宋体" w:eastAsia="宋体" w:cs="宋体"/>
                <w:color w:val="000000"/>
                <w:kern w:val="0"/>
                <w:sz w:val="15"/>
                <w:szCs w:val="15"/>
                <w:highlight w:val="none"/>
              </w:rPr>
              <w:t>作出</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额度处罚</w:t>
            </w:r>
            <w:r>
              <w:rPr>
                <w:rFonts w:ascii="宋体" w:hAnsi="宋体" w:eastAsia="宋体" w:cs="宋体"/>
                <w:color w:val="000000"/>
                <w:kern w:val="0"/>
                <w:sz w:val="15"/>
                <w:szCs w:val="15"/>
                <w:highlight w:val="none"/>
              </w:rPr>
              <w:t>的，</w:t>
            </w:r>
            <w:r>
              <w:rPr>
                <w:rFonts w:hint="eastAsia" w:ascii="宋体" w:hAnsi="宋体" w:eastAsia="宋体" w:cs="宋体"/>
                <w:color w:val="000000"/>
                <w:kern w:val="0"/>
                <w:sz w:val="15"/>
                <w:szCs w:val="15"/>
                <w:highlight w:val="none"/>
              </w:rPr>
              <w:t>由</w:t>
            </w:r>
            <w:r>
              <w:rPr>
                <w:rFonts w:ascii="宋体" w:hAnsi="宋体" w:eastAsia="宋体" w:cs="宋体"/>
                <w:color w:val="000000"/>
                <w:kern w:val="0"/>
                <w:sz w:val="15"/>
                <w:szCs w:val="15"/>
                <w:highlight w:val="none"/>
              </w:rPr>
              <w:t>执法人员</w:t>
            </w:r>
            <w:r>
              <w:rPr>
                <w:rFonts w:hint="eastAsia" w:ascii="宋体" w:hAnsi="宋体" w:eastAsia="宋体" w:cs="宋体"/>
                <w:color w:val="000000"/>
                <w:kern w:val="0"/>
                <w:sz w:val="15"/>
                <w:szCs w:val="15"/>
                <w:highlight w:val="none"/>
              </w:rPr>
              <w:t>说明</w:t>
            </w:r>
            <w:r>
              <w:rPr>
                <w:rFonts w:ascii="宋体" w:hAnsi="宋体" w:eastAsia="宋体" w:cs="宋体"/>
                <w:color w:val="000000"/>
                <w:kern w:val="0"/>
                <w:sz w:val="15"/>
                <w:szCs w:val="15"/>
                <w:highlight w:val="none"/>
              </w:rPr>
              <w:t>情况</w:t>
            </w:r>
            <w:r>
              <w:rPr>
                <w:rFonts w:hint="eastAsia" w:ascii="宋体" w:hAnsi="宋体" w:eastAsia="宋体" w:cs="宋体"/>
                <w:color w:val="000000"/>
                <w:kern w:val="0"/>
                <w:sz w:val="15"/>
                <w:szCs w:val="15"/>
                <w:highlight w:val="none"/>
              </w:rPr>
              <w:t>并</w:t>
            </w:r>
            <w:r>
              <w:rPr>
                <w:rFonts w:ascii="宋体" w:hAnsi="宋体" w:eastAsia="宋体" w:cs="宋体"/>
                <w:color w:val="000000"/>
                <w:kern w:val="0"/>
                <w:sz w:val="15"/>
                <w:szCs w:val="15"/>
                <w:highlight w:val="none"/>
              </w:rPr>
              <w:t>记录在案。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888" w:hRule="atLeast"/>
          <w:jc w:val="center"/>
        </w:trPr>
        <w:tc>
          <w:tcPr>
            <w:tcW w:w="714" w:type="dxa"/>
            <w:shd w:val="clear" w:color="auto" w:fill="FFFFFF"/>
            <w:noWrap w:val="0"/>
            <w:vAlign w:val="center"/>
          </w:tcPr>
          <w:p>
            <w:pPr>
              <w:autoSpaceDE w:val="0"/>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22</w:t>
            </w:r>
          </w:p>
        </w:tc>
        <w:tc>
          <w:tcPr>
            <w:tcW w:w="1626" w:type="dxa"/>
            <w:gridSpan w:val="2"/>
            <w:shd w:val="clear" w:color="auto" w:fill="FFFFFF"/>
            <w:noWrap w:val="0"/>
            <w:vAlign w:val="center"/>
          </w:tcPr>
          <w:p>
            <w:pPr>
              <w:autoSpaceDE w:val="0"/>
              <w:spacing w:line="19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阻碍依法进行的管道建设</w:t>
            </w:r>
          </w:p>
        </w:tc>
        <w:tc>
          <w:tcPr>
            <w:tcW w:w="2981" w:type="dxa"/>
            <w:shd w:val="clear" w:color="auto" w:fill="auto"/>
            <w:noWrap w:val="0"/>
            <w:vAlign w:val="center"/>
          </w:tcPr>
          <w:p>
            <w:pPr>
              <w:autoSpaceDE w:val="0"/>
              <w:spacing w:line="19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违反条款：第十五条；处罚条款：第五十四条第（五）项，责令改正；情节严重的，处二百元以上一千元以下的罚款。</w:t>
            </w:r>
          </w:p>
        </w:tc>
        <w:tc>
          <w:tcPr>
            <w:tcW w:w="851" w:type="dxa"/>
            <w:shd w:val="clear" w:color="auto" w:fill="auto"/>
            <w:noWrap w:val="0"/>
            <w:vAlign w:val="center"/>
          </w:tcPr>
          <w:p>
            <w:pPr>
              <w:autoSpaceDE w:val="0"/>
              <w:spacing w:line="19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w:t>
            </w:r>
          </w:p>
        </w:tc>
        <w:tc>
          <w:tcPr>
            <w:tcW w:w="840" w:type="dxa"/>
            <w:shd w:val="clear" w:color="auto" w:fill="auto"/>
            <w:noWrap w:val="0"/>
            <w:vAlign w:val="center"/>
          </w:tcPr>
          <w:p>
            <w:pPr>
              <w:autoSpaceDE w:val="0"/>
              <w:spacing w:line="19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shd w:val="clear" w:color="auto" w:fill="auto"/>
            <w:noWrap w:val="0"/>
            <w:vAlign w:val="center"/>
          </w:tcPr>
          <w:p>
            <w:pPr>
              <w:autoSpaceDE w:val="0"/>
              <w:spacing w:line="232" w:lineRule="exact"/>
              <w:rPr>
                <w:rFonts w:hint="default"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1.存在安全隐患的，系数0-2；2.</w:t>
            </w:r>
            <w:r>
              <w:rPr>
                <w:rFonts w:hint="eastAsia" w:ascii="宋体" w:hAnsi="宋体" w:eastAsia="宋体" w:cs="宋体"/>
                <w:color w:val="000000"/>
                <w:kern w:val="0"/>
                <w:sz w:val="15"/>
                <w:szCs w:val="15"/>
                <w:highlight w:val="none"/>
              </w:rPr>
              <w:t>造成事故或者</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严重后果的，系数</w:t>
            </w:r>
            <w:r>
              <w:rPr>
                <w:rFonts w:hint="eastAsia" w:ascii="宋体" w:hAnsi="宋体" w:eastAsia="宋体" w:cs="宋体"/>
                <w:color w:val="000000"/>
                <w:kern w:val="0"/>
                <w:sz w:val="15"/>
                <w:szCs w:val="15"/>
                <w:highlight w:val="none"/>
                <w:lang w:val="en-US" w:eastAsia="zh-CN"/>
              </w:rPr>
              <w:t>3-4</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3.存在基准2.1.3规定情形的，系数按照相关规定确定（基准2.1.3.5不适用）。</w:t>
            </w:r>
          </w:p>
        </w:tc>
        <w:tc>
          <w:tcPr>
            <w:tcW w:w="1949" w:type="dxa"/>
            <w:gridSpan w:val="2"/>
            <w:shd w:val="clear" w:color="auto" w:fill="auto"/>
            <w:noWrap w:val="0"/>
            <w:vAlign w:val="center"/>
          </w:tcPr>
          <w:p>
            <w:pPr>
              <w:autoSpaceDE w:val="0"/>
              <w:spacing w:line="19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罚款数额＝200×（1＋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shd w:val="clear" w:color="auto" w:fill="auto"/>
            <w:noWrap w:val="0"/>
            <w:vAlign w:val="center"/>
          </w:tcPr>
          <w:p>
            <w:pPr>
              <w:autoSpaceDE w:val="0"/>
              <w:spacing w:line="19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拒不停止</w:t>
            </w:r>
            <w:r>
              <w:rPr>
                <w:rFonts w:ascii="宋体" w:hAnsi="宋体" w:eastAsia="宋体" w:cs="宋体"/>
                <w:color w:val="000000"/>
                <w:kern w:val="0"/>
                <w:sz w:val="15"/>
                <w:szCs w:val="15"/>
                <w:highlight w:val="none"/>
              </w:rPr>
              <w:t>或</w:t>
            </w:r>
            <w:r>
              <w:rPr>
                <w:rFonts w:hint="eastAsia" w:ascii="宋体" w:hAnsi="宋体" w:eastAsia="宋体" w:cs="宋体"/>
                <w:color w:val="000000"/>
                <w:kern w:val="0"/>
                <w:sz w:val="15"/>
                <w:szCs w:val="15"/>
                <w:highlight w:val="none"/>
              </w:rPr>
              <w:t>不</w:t>
            </w:r>
            <w:r>
              <w:rPr>
                <w:rFonts w:ascii="宋体" w:hAnsi="宋体" w:eastAsia="宋体" w:cs="宋体"/>
                <w:color w:val="000000"/>
                <w:kern w:val="0"/>
                <w:sz w:val="15"/>
                <w:szCs w:val="15"/>
                <w:highlight w:val="none"/>
              </w:rPr>
              <w:t>改正的，视为</w:t>
            </w:r>
            <w:r>
              <w:rPr>
                <w:rFonts w:hint="eastAsia" w:ascii="宋体" w:hAnsi="宋体" w:eastAsia="宋体" w:cs="宋体"/>
                <w:color w:val="000000"/>
                <w:kern w:val="0"/>
                <w:sz w:val="15"/>
                <w:szCs w:val="15"/>
                <w:highlight w:val="none"/>
              </w:rPr>
              <w:t>“</w:t>
            </w:r>
            <w:r>
              <w:rPr>
                <w:rFonts w:ascii="宋体" w:hAnsi="宋体" w:eastAsia="宋体" w:cs="宋体"/>
                <w:color w:val="000000"/>
                <w:kern w:val="0"/>
                <w:sz w:val="15"/>
                <w:szCs w:val="15"/>
                <w:highlight w:val="none"/>
              </w:rPr>
              <w:t>情节</w:t>
            </w:r>
            <w:r>
              <w:rPr>
                <w:rFonts w:hint="eastAsia" w:ascii="宋体" w:hAnsi="宋体" w:eastAsia="宋体" w:cs="宋体"/>
                <w:color w:val="000000"/>
                <w:kern w:val="0"/>
                <w:sz w:val="15"/>
                <w:szCs w:val="15"/>
                <w:highlight w:val="none"/>
              </w:rPr>
              <w:t>严</w:t>
            </w:r>
            <w:r>
              <w:rPr>
                <w:rFonts w:ascii="宋体" w:hAnsi="宋体" w:eastAsia="宋体" w:cs="宋体"/>
                <w:color w:val="000000"/>
                <w:kern w:val="0"/>
                <w:sz w:val="15"/>
                <w:szCs w:val="15"/>
                <w:highlight w:val="none"/>
              </w:rPr>
              <w:t>重</w:t>
            </w:r>
            <w:r>
              <w:rPr>
                <w:rFonts w:hint="eastAsia" w:ascii="宋体" w:hAnsi="宋体" w:eastAsia="宋体" w:cs="宋体"/>
                <w:color w:val="000000"/>
                <w:kern w:val="0"/>
                <w:sz w:val="15"/>
                <w:szCs w:val="15"/>
                <w:highlight w:val="none"/>
              </w:rPr>
              <w:t>”</w:t>
            </w:r>
          </w:p>
          <w:p>
            <w:pPr>
              <w:autoSpaceDE w:val="0"/>
              <w:spacing w:line="190" w:lineRule="exact"/>
              <w:rPr>
                <w:rFonts w:ascii="宋体" w:hAnsi="宋体" w:eastAsia="宋体" w:cs="宋体"/>
                <w:color w:val="000000"/>
                <w:kern w:val="0"/>
                <w:sz w:val="15"/>
                <w:szCs w:val="15"/>
                <w:highlight w:val="none"/>
              </w:rPr>
            </w:pPr>
            <w:r>
              <w:rPr>
                <w:rFonts w:ascii="宋体" w:hAnsi="宋体" w:eastAsia="宋体" w:cs="宋体"/>
                <w:color w:val="000000"/>
                <w:kern w:val="0"/>
                <w:sz w:val="15"/>
                <w:szCs w:val="15"/>
                <w:highlight w:val="none"/>
              </w:rPr>
              <w:t>需要</w:t>
            </w:r>
            <w:r>
              <w:rPr>
                <w:rFonts w:hint="eastAsia" w:ascii="宋体" w:hAnsi="宋体" w:eastAsia="宋体" w:cs="宋体"/>
                <w:color w:val="000000"/>
                <w:kern w:val="0"/>
                <w:sz w:val="15"/>
                <w:szCs w:val="15"/>
                <w:highlight w:val="none"/>
              </w:rPr>
              <w:t>作出</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额度处罚</w:t>
            </w:r>
            <w:r>
              <w:rPr>
                <w:rFonts w:ascii="宋体" w:hAnsi="宋体" w:eastAsia="宋体" w:cs="宋体"/>
                <w:color w:val="000000"/>
                <w:kern w:val="0"/>
                <w:sz w:val="15"/>
                <w:szCs w:val="15"/>
                <w:highlight w:val="none"/>
              </w:rPr>
              <w:t>的，</w:t>
            </w:r>
            <w:r>
              <w:rPr>
                <w:rFonts w:hint="eastAsia" w:ascii="宋体" w:hAnsi="宋体" w:eastAsia="宋体" w:cs="宋体"/>
                <w:color w:val="000000"/>
                <w:kern w:val="0"/>
                <w:sz w:val="15"/>
                <w:szCs w:val="15"/>
                <w:highlight w:val="none"/>
              </w:rPr>
              <w:t>由</w:t>
            </w:r>
            <w:r>
              <w:rPr>
                <w:rFonts w:ascii="宋体" w:hAnsi="宋体" w:eastAsia="宋体" w:cs="宋体"/>
                <w:color w:val="000000"/>
                <w:kern w:val="0"/>
                <w:sz w:val="15"/>
                <w:szCs w:val="15"/>
                <w:highlight w:val="none"/>
              </w:rPr>
              <w:t>执法人员</w:t>
            </w:r>
            <w:r>
              <w:rPr>
                <w:rFonts w:hint="eastAsia" w:ascii="宋体" w:hAnsi="宋体" w:eastAsia="宋体" w:cs="宋体"/>
                <w:color w:val="000000"/>
                <w:kern w:val="0"/>
                <w:sz w:val="15"/>
                <w:szCs w:val="15"/>
                <w:highlight w:val="none"/>
              </w:rPr>
              <w:t>说明</w:t>
            </w:r>
            <w:r>
              <w:rPr>
                <w:rFonts w:ascii="宋体" w:hAnsi="宋体" w:eastAsia="宋体" w:cs="宋体"/>
                <w:color w:val="000000"/>
                <w:kern w:val="0"/>
                <w:sz w:val="15"/>
                <w:szCs w:val="15"/>
                <w:highlight w:val="none"/>
              </w:rPr>
              <w:t>情况</w:t>
            </w:r>
            <w:r>
              <w:rPr>
                <w:rFonts w:hint="eastAsia" w:ascii="宋体" w:hAnsi="宋体" w:eastAsia="宋体" w:cs="宋体"/>
                <w:color w:val="000000"/>
                <w:kern w:val="0"/>
                <w:sz w:val="15"/>
                <w:szCs w:val="15"/>
                <w:highlight w:val="none"/>
              </w:rPr>
              <w:t>并</w:t>
            </w:r>
            <w:r>
              <w:rPr>
                <w:rFonts w:ascii="宋体" w:hAnsi="宋体" w:eastAsia="宋体" w:cs="宋体"/>
                <w:color w:val="000000"/>
                <w:kern w:val="0"/>
                <w:sz w:val="15"/>
                <w:szCs w:val="15"/>
                <w:highlight w:val="none"/>
              </w:rPr>
              <w:t>记录在案。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631" w:hRule="atLeast"/>
          <w:jc w:val="center"/>
        </w:trPr>
        <w:tc>
          <w:tcPr>
            <w:tcW w:w="13515" w:type="dxa"/>
            <w:gridSpan w:val="10"/>
            <w:shd w:val="clear" w:color="auto" w:fill="FFFFFF"/>
            <w:noWrap w:val="0"/>
            <w:vAlign w:val="center"/>
          </w:tcPr>
          <w:p>
            <w:pPr>
              <w:pStyle w:val="2"/>
              <w:keepNext w:val="0"/>
              <w:keepLines w:val="0"/>
              <w:rPr>
                <w:rFonts w:hint="eastAsia" w:ascii="宋体" w:hAnsi="宋体" w:eastAsia="宋体"/>
                <w:color w:val="000000"/>
                <w:szCs w:val="15"/>
                <w:highlight w:val="none"/>
              </w:rPr>
            </w:pPr>
            <w:bookmarkStart w:id="186" w:name="_Toc1234498154"/>
            <w:r>
              <w:rPr>
                <w:rFonts w:hint="eastAsia" w:ascii="黑体" w:hAnsi="黑体" w:eastAsia="黑体"/>
                <w:b w:val="0"/>
                <w:color w:val="000000"/>
                <w:sz w:val="28"/>
                <w:szCs w:val="28"/>
                <w:highlight w:val="none"/>
              </w:rPr>
              <w:t>国际交往语言环境建设方面</w:t>
            </w:r>
            <w:bookmarkEnd w:id="18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533" w:hRule="atLeast"/>
          <w:jc w:val="center"/>
        </w:trPr>
        <w:tc>
          <w:tcPr>
            <w:tcW w:w="13515" w:type="dxa"/>
            <w:gridSpan w:val="10"/>
            <w:shd w:val="clear" w:color="auto" w:fill="auto"/>
            <w:noWrap w:val="0"/>
            <w:vAlign w:val="center"/>
          </w:tcPr>
          <w:p>
            <w:pPr>
              <w:pStyle w:val="3"/>
              <w:bidi w:val="0"/>
              <w:jc w:val="center"/>
              <w:rPr>
                <w:rFonts w:hint="eastAsia" w:ascii="宋体" w:hAnsi="宋体" w:eastAsia="宋体"/>
                <w:color w:val="000000"/>
                <w:szCs w:val="15"/>
                <w:highlight w:val="none"/>
              </w:rPr>
            </w:pPr>
            <w:bookmarkStart w:id="187" w:name="_Toc2146510644"/>
            <w:r>
              <w:rPr>
                <w:rFonts w:hint="eastAsia"/>
                <w:color w:val="000000"/>
                <w:sz w:val="21"/>
                <w:szCs w:val="21"/>
                <w:highlight w:val="none"/>
              </w:rPr>
              <w:t>《</w:t>
            </w:r>
            <w:r>
              <w:rPr>
                <w:rFonts w:hint="eastAsia"/>
                <w:color w:val="000000"/>
                <w:sz w:val="21"/>
                <w:szCs w:val="21"/>
                <w:highlight w:val="none"/>
                <w:lang w:val="zh-CN"/>
              </w:rPr>
              <w:t>北京市国际交往语言环境建设条例</w:t>
            </w:r>
            <w:r>
              <w:rPr>
                <w:rFonts w:hint="eastAsia"/>
                <w:color w:val="000000"/>
                <w:sz w:val="21"/>
                <w:szCs w:val="21"/>
                <w:highlight w:val="none"/>
              </w:rPr>
              <w:t>》案由</w:t>
            </w:r>
            <w:r>
              <w:rPr>
                <w:rFonts w:hint="eastAsia"/>
                <w:b w:val="0"/>
                <w:bCs w:val="0"/>
                <w:color w:val="000000"/>
                <w:sz w:val="21"/>
                <w:szCs w:val="21"/>
                <w:highlight w:val="none"/>
              </w:rPr>
              <w:t>4</w:t>
            </w:r>
            <w:r>
              <w:rPr>
                <w:rFonts w:hint="eastAsia"/>
                <w:color w:val="000000"/>
                <w:sz w:val="21"/>
                <w:szCs w:val="21"/>
                <w:highlight w:val="none"/>
              </w:rPr>
              <w:t>项</w:t>
            </w:r>
            <w:bookmarkEnd w:id="18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037" w:hRule="atLeast"/>
          <w:jc w:val="center"/>
        </w:trPr>
        <w:tc>
          <w:tcPr>
            <w:tcW w:w="714"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ascii="宋体" w:hAnsi="宋体" w:eastAsia="宋体" w:cs="Times New Roman"/>
                <w:color w:val="000000"/>
                <w:kern w:val="2"/>
                <w:sz w:val="15"/>
                <w:szCs w:val="15"/>
                <w:highlight w:val="none"/>
                <w:lang w:val="en-US" w:eastAsia="zh-CN" w:bidi="ar-SA"/>
              </w:rPr>
            </w:pPr>
            <w:r>
              <w:rPr>
                <w:rFonts w:hint="eastAsia" w:ascii="宋体" w:hAnsi="宋体" w:eastAsia="宋体" w:cs="仿宋_GB2312"/>
                <w:color w:val="000000"/>
                <w:sz w:val="15"/>
                <w:szCs w:val="15"/>
                <w:highlight w:val="none"/>
              </w:rPr>
              <w:t>1</w:t>
            </w:r>
          </w:p>
        </w:tc>
        <w:tc>
          <w:tcPr>
            <w:tcW w:w="1626" w:type="dxa"/>
            <w:gridSpan w:val="2"/>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ascii="宋体" w:hAnsi="宋体" w:eastAsia="宋体" w:cs="Times New Roman"/>
                <w:color w:val="000000"/>
                <w:kern w:val="2"/>
                <w:sz w:val="15"/>
                <w:szCs w:val="15"/>
                <w:highlight w:val="none"/>
                <w:lang w:val="en-US" w:eastAsia="zh-CN" w:bidi="ar-SA"/>
              </w:rPr>
            </w:pPr>
            <w:r>
              <w:rPr>
                <w:rFonts w:hint="eastAsia" w:ascii="宋体" w:hAnsi="宋体" w:eastAsia="宋体" w:cs="仿宋_GB2312"/>
                <w:color w:val="000000"/>
                <w:kern w:val="0"/>
                <w:sz w:val="15"/>
                <w:szCs w:val="15"/>
                <w:highlight w:val="none"/>
                <w:lang w:bidi="ar"/>
              </w:rPr>
              <w:t>公共场所标识单独使用外语拒不改正</w:t>
            </w:r>
          </w:p>
        </w:tc>
        <w:tc>
          <w:tcPr>
            <w:tcW w:w="2981"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ascii="宋体" w:hAnsi="宋体" w:eastAsia="宋体" w:cs="Times New Roman"/>
                <w:color w:val="000000"/>
                <w:kern w:val="2"/>
                <w:sz w:val="15"/>
                <w:szCs w:val="15"/>
                <w:highlight w:val="none"/>
                <w:lang w:val="en-US" w:eastAsia="zh-CN" w:bidi="ar-SA"/>
              </w:rPr>
            </w:pPr>
            <w:r>
              <w:rPr>
                <w:rFonts w:hint="eastAsia" w:ascii="宋体" w:hAnsi="宋体" w:eastAsia="宋体" w:cs="仿宋_GB2312"/>
                <w:color w:val="000000"/>
                <w:kern w:val="0"/>
                <w:sz w:val="15"/>
                <w:szCs w:val="15"/>
                <w:highlight w:val="none"/>
                <w:lang w:bidi="ar"/>
              </w:rPr>
              <w:t>违反条款：第十六条第一款；处罚条款：第三十条  由城市管理综合执法机构责令改正；拒不改正的，给予警告，并可处五千元以上一万元以下罚款。</w:t>
            </w:r>
          </w:p>
        </w:tc>
        <w:tc>
          <w:tcPr>
            <w:tcW w:w="851"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ascii="宋体" w:hAnsi="宋体" w:eastAsia="宋体" w:cs="Times New Roman"/>
                <w:color w:val="000000"/>
                <w:kern w:val="2"/>
                <w:sz w:val="15"/>
                <w:szCs w:val="15"/>
                <w:highlight w:val="none"/>
                <w:lang w:val="en-US" w:eastAsia="zh-CN" w:bidi="ar-SA"/>
              </w:rPr>
            </w:pPr>
            <w:r>
              <w:rPr>
                <w:rFonts w:hint="eastAsia" w:ascii="宋体" w:hAnsi="宋体" w:eastAsia="宋体" w:cs="仿宋_GB2312"/>
                <w:color w:val="000000"/>
                <w:sz w:val="15"/>
                <w:szCs w:val="15"/>
                <w:highlight w:val="none"/>
                <w:lang w:val="en"/>
              </w:rPr>
              <w:t>5000</w:t>
            </w:r>
          </w:p>
        </w:tc>
        <w:tc>
          <w:tcPr>
            <w:tcW w:w="840"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ascii="宋体" w:hAnsi="宋体" w:eastAsia="宋体" w:cs="Times New Roman"/>
                <w:color w:val="000000"/>
                <w:kern w:val="2"/>
                <w:sz w:val="15"/>
                <w:szCs w:val="15"/>
                <w:highlight w:val="none"/>
                <w:lang w:val="en-US" w:eastAsia="zh-CN" w:bidi="ar-SA"/>
              </w:rPr>
            </w:pPr>
            <w:r>
              <w:rPr>
                <w:rFonts w:hint="eastAsia" w:ascii="宋体" w:hAnsi="宋体" w:eastAsia="宋体" w:cs="仿宋_GB2312"/>
                <w:color w:val="000000"/>
                <w:sz w:val="15"/>
                <w:szCs w:val="15"/>
                <w:highlight w:val="none"/>
                <w:lang w:val="en"/>
              </w:rPr>
              <w:t>1</w:t>
            </w:r>
          </w:p>
        </w:tc>
        <w:tc>
          <w:tcPr>
            <w:tcW w:w="2376"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ascii="宋体" w:hAnsi="宋体" w:eastAsia="宋体" w:cs="Times New Roman"/>
                <w:color w:val="000000"/>
                <w:kern w:val="2"/>
                <w:sz w:val="15"/>
                <w:szCs w:val="15"/>
                <w:highlight w:val="none"/>
                <w:lang w:val="en-US" w:eastAsia="zh-CN" w:bidi="ar-SA"/>
              </w:rPr>
            </w:pPr>
            <w:r>
              <w:rPr>
                <w:rFonts w:hint="eastAsia" w:ascii="宋体" w:hAnsi="宋体" w:eastAsia="宋体" w:cs="仿宋_GB2312"/>
                <w:color w:val="000000"/>
                <w:sz w:val="15"/>
                <w:szCs w:val="15"/>
                <w:highlight w:val="none"/>
                <w:lang w:val="en-US" w:eastAsia="zh-CN"/>
              </w:rPr>
              <w:t>1.</w:t>
            </w:r>
            <w:r>
              <w:rPr>
                <w:rFonts w:hint="eastAsia" w:ascii="宋体" w:hAnsi="宋体" w:eastAsia="宋体" w:cs="仿宋_GB2312"/>
                <w:color w:val="000000"/>
                <w:sz w:val="15"/>
                <w:szCs w:val="15"/>
                <w:highlight w:val="none"/>
              </w:rPr>
              <w:t>属于</w:t>
            </w:r>
            <w:r>
              <w:rPr>
                <w:rFonts w:hint="eastAsia" w:ascii="宋体" w:hAnsi="宋体" w:eastAsia="宋体" w:cs="仿宋_GB2312"/>
                <w:color w:val="000000"/>
                <w:kern w:val="0"/>
                <w:sz w:val="15"/>
                <w:szCs w:val="15"/>
                <w:highlight w:val="none"/>
                <w:lang w:bidi="ar"/>
              </w:rPr>
              <w:t>第十七条第一款应当设置、使用外语标识的公共场所的，</w:t>
            </w:r>
            <w:r>
              <w:rPr>
                <w:rFonts w:hint="eastAsia" w:ascii="宋体" w:hAnsi="宋体" w:eastAsia="宋体" w:cs="仿宋_GB2312"/>
                <w:color w:val="000000"/>
                <w:kern w:val="0"/>
                <w:sz w:val="15"/>
                <w:szCs w:val="15"/>
                <w:highlight w:val="none"/>
                <w:lang w:eastAsia="zh-CN" w:bidi="ar"/>
              </w:rPr>
              <w:t>系数</w:t>
            </w:r>
            <w:r>
              <w:rPr>
                <w:rFonts w:hint="eastAsia" w:ascii="宋体" w:hAnsi="宋体" w:eastAsia="宋体" w:cs="仿宋_GB2312"/>
                <w:color w:val="000000"/>
                <w:kern w:val="0"/>
                <w:sz w:val="15"/>
                <w:szCs w:val="15"/>
                <w:highlight w:val="none"/>
                <w:lang w:bidi="ar"/>
              </w:rPr>
              <w:t>1</w:t>
            </w:r>
            <w:r>
              <w:rPr>
                <w:rFonts w:hint="eastAsia" w:ascii="宋体" w:hAnsi="宋体" w:eastAsia="宋体" w:cs="仿宋_GB2312"/>
                <w:color w:val="000000"/>
                <w:kern w:val="0"/>
                <w:sz w:val="15"/>
                <w:szCs w:val="15"/>
                <w:highlight w:val="none"/>
                <w:lang w:eastAsia="zh-CN" w:bidi="ar"/>
              </w:rPr>
              <w:t>。</w:t>
            </w:r>
            <w:r>
              <w:rPr>
                <w:rFonts w:hint="eastAsia" w:ascii="宋体" w:hAnsi="宋体" w:eastAsia="宋体" w:cs="仿宋_GB2312"/>
                <w:color w:val="000000"/>
                <w:kern w:val="0"/>
                <w:sz w:val="15"/>
                <w:szCs w:val="15"/>
                <w:highlight w:val="none"/>
                <w:lang w:val="en-US" w:eastAsia="zh-CN" w:bidi="ar"/>
              </w:rPr>
              <w:t>2.</w:t>
            </w:r>
            <w:r>
              <w:rPr>
                <w:rFonts w:hint="eastAsia" w:ascii="宋体" w:hAnsi="宋体" w:eastAsia="宋体" w:cs="仿宋_GB2312"/>
                <w:color w:val="000000"/>
                <w:kern w:val="0"/>
                <w:sz w:val="15"/>
                <w:szCs w:val="15"/>
                <w:highlight w:val="none"/>
                <w:lang w:bidi="ar"/>
              </w:rPr>
              <w:t>存在基准2.1.3规定情形的，系数按照相关规定确定。</w:t>
            </w:r>
          </w:p>
        </w:tc>
        <w:tc>
          <w:tcPr>
            <w:tcW w:w="1949" w:type="dxa"/>
            <w:gridSpan w:val="2"/>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ascii="宋体" w:hAnsi="宋体" w:eastAsia="宋体" w:cs="Times New Roman"/>
                <w:color w:val="000000"/>
                <w:kern w:val="2"/>
                <w:sz w:val="15"/>
                <w:szCs w:val="15"/>
                <w:highlight w:val="none"/>
                <w:lang w:val="en-US" w:eastAsia="zh-CN" w:bidi="ar-SA"/>
              </w:rPr>
            </w:pPr>
            <w:r>
              <w:rPr>
                <w:rFonts w:hint="eastAsia" w:ascii="宋体" w:hAnsi="宋体" w:eastAsia="宋体" w:cs="仿宋_GB2312"/>
                <w:color w:val="000000"/>
                <w:sz w:val="15"/>
                <w:szCs w:val="15"/>
                <w:highlight w:val="none"/>
              </w:rPr>
              <w:t>罚款数额＝</w:t>
            </w:r>
            <w:r>
              <w:rPr>
                <w:rFonts w:hint="eastAsia" w:ascii="宋体" w:hAnsi="宋体" w:eastAsia="宋体" w:cs="仿宋_GB2312"/>
                <w:color w:val="000000"/>
                <w:sz w:val="15"/>
                <w:szCs w:val="15"/>
                <w:highlight w:val="none"/>
                <w:lang w:val="en"/>
              </w:rPr>
              <w:t>5</w:t>
            </w:r>
            <w:r>
              <w:rPr>
                <w:rFonts w:hint="eastAsia" w:ascii="宋体" w:hAnsi="宋体" w:eastAsia="宋体" w:cs="仿宋_GB2312"/>
                <w:color w:val="000000"/>
                <w:sz w:val="15"/>
                <w:szCs w:val="15"/>
                <w:highlight w:val="none"/>
              </w:rPr>
              <w:t>000×（1＋</w:t>
            </w:r>
            <w:r>
              <w:rPr>
                <w:rFonts w:hint="eastAsia" w:ascii="宋体" w:hAnsi="宋体" w:eastAsia="宋体" w:cs="仿宋_GB2312"/>
                <w:color w:val="000000"/>
                <w:sz w:val="15"/>
                <w:szCs w:val="15"/>
                <w:highlight w:val="none"/>
                <w:lang w:eastAsia="zh-CN"/>
              </w:rPr>
              <w:t>情节系数</w:t>
            </w:r>
            <w:r>
              <w:rPr>
                <w:rFonts w:hint="eastAsia" w:ascii="宋体" w:hAnsi="宋体" w:eastAsia="宋体" w:cs="仿宋_GB2312"/>
                <w:color w:val="000000"/>
                <w:sz w:val="15"/>
                <w:szCs w:val="15"/>
                <w:highlight w:val="none"/>
              </w:rPr>
              <w:t>）</w:t>
            </w:r>
          </w:p>
        </w:tc>
        <w:tc>
          <w:tcPr>
            <w:tcW w:w="2178"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宋体" w:hAnsi="宋体" w:eastAsia="宋体" w:cs="Times New Roman"/>
                <w:strike/>
                <w:dstrike w:val="0"/>
                <w:color w:val="000000"/>
                <w:kern w:val="2"/>
                <w:sz w:val="15"/>
                <w:szCs w:val="15"/>
                <w:highlight w:val="none"/>
                <w:lang w:val="en-US" w:eastAsia="zh-CN" w:bidi="ar-SA"/>
              </w:rPr>
            </w:pPr>
            <w:r>
              <w:rPr>
                <w:rFonts w:hint="eastAsia" w:ascii="宋体" w:hAnsi="宋体" w:eastAsia="宋体" w:cs="仿宋_GB2312"/>
                <w:strike w:val="0"/>
                <w:dstrike w:val="0"/>
                <w:color w:val="000000"/>
                <w:sz w:val="15"/>
                <w:szCs w:val="15"/>
                <w:highlight w:val="none"/>
                <w:lang w:val="en"/>
              </w:rPr>
              <w:t>拒不改正的情形，不</w:t>
            </w:r>
            <w:r>
              <w:rPr>
                <w:rFonts w:hint="eastAsia" w:ascii="宋体" w:hAnsi="宋体" w:eastAsia="宋体" w:cs="仿宋_GB2312"/>
                <w:strike w:val="0"/>
                <w:dstrike w:val="0"/>
                <w:color w:val="000000"/>
                <w:sz w:val="15"/>
                <w:szCs w:val="15"/>
                <w:highlight w:val="none"/>
                <w:lang w:val="en" w:eastAsia="zh-CN"/>
              </w:rPr>
              <w:t>计入</w:t>
            </w:r>
            <w:r>
              <w:rPr>
                <w:rFonts w:hint="eastAsia" w:ascii="宋体" w:hAnsi="宋体" w:eastAsia="宋体" w:cs="仿宋_GB2312"/>
                <w:strike w:val="0"/>
                <w:dstrike w:val="0"/>
                <w:color w:val="000000"/>
                <w:sz w:val="15"/>
                <w:szCs w:val="15"/>
                <w:highlight w:val="none"/>
                <w:lang w:val="en"/>
              </w:rPr>
              <w:t>本项</w:t>
            </w:r>
            <w:r>
              <w:rPr>
                <w:rFonts w:hint="eastAsia" w:ascii="宋体" w:hAnsi="宋体" w:eastAsia="宋体" w:cs="仿宋_GB2312"/>
                <w:strike w:val="0"/>
                <w:dstrike w:val="0"/>
                <w:color w:val="000000"/>
                <w:sz w:val="15"/>
                <w:szCs w:val="15"/>
                <w:highlight w:val="none"/>
                <w:lang w:val="en" w:eastAsia="zh-CN"/>
              </w:rPr>
              <w:t>情节系数</w:t>
            </w:r>
            <w:r>
              <w:rPr>
                <w:rFonts w:hint="eastAsia" w:ascii="宋体" w:hAnsi="宋体" w:eastAsia="宋体" w:cs="仿宋_GB2312"/>
                <w:strike w:val="0"/>
                <w:dstrike w:val="0"/>
                <w:color w:val="000000"/>
                <w:sz w:val="15"/>
                <w:szCs w:val="15"/>
                <w:highlight w:val="none"/>
                <w:lang w:val="e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037" w:hRule="atLeast"/>
          <w:jc w:val="center"/>
        </w:trPr>
        <w:tc>
          <w:tcPr>
            <w:tcW w:w="714"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ascii="宋体" w:hAnsi="宋体" w:eastAsia="宋体" w:cs="Times New Roman"/>
                <w:color w:val="000000"/>
                <w:kern w:val="2"/>
                <w:sz w:val="15"/>
                <w:szCs w:val="15"/>
                <w:highlight w:val="none"/>
                <w:lang w:val="en-US" w:eastAsia="zh-CN" w:bidi="ar-SA"/>
              </w:rPr>
            </w:pPr>
            <w:r>
              <w:rPr>
                <w:rFonts w:hint="eastAsia" w:ascii="宋体" w:hAnsi="宋体" w:eastAsia="宋体" w:cs="仿宋_GB2312"/>
                <w:color w:val="000000"/>
                <w:sz w:val="15"/>
                <w:szCs w:val="15"/>
                <w:highlight w:val="none"/>
              </w:rPr>
              <w:t>2</w:t>
            </w:r>
          </w:p>
        </w:tc>
        <w:tc>
          <w:tcPr>
            <w:tcW w:w="1626" w:type="dxa"/>
            <w:gridSpan w:val="2"/>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ascii="宋体" w:hAnsi="宋体" w:eastAsia="宋体" w:cs="Times New Roman"/>
                <w:color w:val="000000"/>
                <w:kern w:val="2"/>
                <w:sz w:val="15"/>
                <w:szCs w:val="15"/>
                <w:highlight w:val="none"/>
                <w:lang w:val="en-US" w:eastAsia="zh-CN" w:bidi="ar-SA"/>
              </w:rPr>
            </w:pPr>
            <w:r>
              <w:rPr>
                <w:rFonts w:hint="eastAsia" w:ascii="宋体" w:hAnsi="宋体" w:eastAsia="宋体" w:cs="仿宋_GB2312"/>
                <w:color w:val="000000"/>
                <w:kern w:val="0"/>
                <w:sz w:val="15"/>
                <w:szCs w:val="15"/>
                <w:highlight w:val="none"/>
                <w:lang w:bidi="ar"/>
              </w:rPr>
              <w:t>应当设置、使用公共场所外语标识而未设置、使用拒不改正</w:t>
            </w:r>
          </w:p>
        </w:tc>
        <w:tc>
          <w:tcPr>
            <w:tcW w:w="2981"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ascii="宋体" w:hAnsi="宋体" w:eastAsia="宋体" w:cs="Times New Roman"/>
                <w:color w:val="000000"/>
                <w:kern w:val="2"/>
                <w:sz w:val="15"/>
                <w:szCs w:val="15"/>
                <w:highlight w:val="none"/>
                <w:lang w:val="en-US" w:eastAsia="zh-CN" w:bidi="ar-SA"/>
              </w:rPr>
            </w:pPr>
            <w:r>
              <w:rPr>
                <w:rFonts w:hint="eastAsia" w:ascii="宋体" w:hAnsi="宋体" w:eastAsia="宋体" w:cs="仿宋_GB2312"/>
                <w:color w:val="000000"/>
                <w:kern w:val="0"/>
                <w:sz w:val="15"/>
                <w:szCs w:val="15"/>
                <w:highlight w:val="none"/>
                <w:lang w:bidi="ar"/>
              </w:rPr>
              <w:t>违反条款：第十七条第一款；处罚条款：第三十一条　由城市管理综合执法机构责令改正；拒不改正的，给予警告，并可处二千元以上五千元以下罚款。</w:t>
            </w:r>
          </w:p>
        </w:tc>
        <w:tc>
          <w:tcPr>
            <w:tcW w:w="851"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ascii="宋体" w:hAnsi="宋体" w:eastAsia="宋体" w:cs="Times New Roman"/>
                <w:color w:val="000000"/>
                <w:kern w:val="2"/>
                <w:sz w:val="15"/>
                <w:szCs w:val="15"/>
                <w:highlight w:val="none"/>
                <w:lang w:val="en-US" w:eastAsia="zh-CN" w:bidi="ar-SA"/>
              </w:rPr>
            </w:pPr>
            <w:r>
              <w:rPr>
                <w:rFonts w:hint="eastAsia" w:ascii="宋体" w:hAnsi="宋体" w:eastAsia="宋体" w:cs="仿宋_GB2312"/>
                <w:color w:val="000000"/>
                <w:sz w:val="15"/>
                <w:szCs w:val="15"/>
                <w:highlight w:val="none"/>
              </w:rPr>
              <w:t>2000</w:t>
            </w:r>
          </w:p>
        </w:tc>
        <w:tc>
          <w:tcPr>
            <w:tcW w:w="840"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ascii="宋体" w:hAnsi="宋体" w:eastAsia="宋体" w:cs="Times New Roman"/>
                <w:color w:val="000000"/>
                <w:kern w:val="2"/>
                <w:sz w:val="15"/>
                <w:szCs w:val="15"/>
                <w:highlight w:val="none"/>
                <w:lang w:val="en-US" w:eastAsia="zh-CN" w:bidi="ar-SA"/>
              </w:rPr>
            </w:pPr>
            <w:r>
              <w:rPr>
                <w:rFonts w:hint="eastAsia" w:ascii="宋体" w:hAnsi="宋体" w:eastAsia="宋体" w:cs="仿宋_GB2312"/>
                <w:color w:val="000000"/>
                <w:sz w:val="15"/>
                <w:szCs w:val="15"/>
                <w:highlight w:val="none"/>
              </w:rPr>
              <w:t>1</w:t>
            </w:r>
          </w:p>
        </w:tc>
        <w:tc>
          <w:tcPr>
            <w:tcW w:w="2376"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ascii="宋体" w:hAnsi="宋体" w:eastAsia="宋体" w:cs="Times New Roman"/>
                <w:color w:val="000000"/>
                <w:kern w:val="2"/>
                <w:sz w:val="15"/>
                <w:szCs w:val="15"/>
                <w:highlight w:val="none"/>
                <w:lang w:val="en-US" w:eastAsia="zh-CN" w:bidi="ar-SA"/>
              </w:rPr>
            </w:pPr>
            <w:r>
              <w:rPr>
                <w:rFonts w:hint="eastAsia" w:ascii="宋体" w:hAnsi="宋体" w:eastAsia="宋体" w:cs="仿宋_GB2312"/>
                <w:color w:val="000000"/>
                <w:kern w:val="0"/>
                <w:sz w:val="15"/>
                <w:szCs w:val="15"/>
                <w:highlight w:val="none"/>
                <w:lang w:bidi="ar"/>
              </w:rPr>
              <w:t>存在基准2.1.3规定情形的，系数按照相关规定确定。</w:t>
            </w:r>
          </w:p>
        </w:tc>
        <w:tc>
          <w:tcPr>
            <w:tcW w:w="1949" w:type="dxa"/>
            <w:gridSpan w:val="2"/>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ascii="宋体" w:hAnsi="宋体" w:eastAsia="宋体" w:cs="Times New Roman"/>
                <w:color w:val="000000"/>
                <w:kern w:val="2"/>
                <w:sz w:val="15"/>
                <w:szCs w:val="15"/>
                <w:highlight w:val="none"/>
                <w:lang w:val="en-US" w:eastAsia="zh-CN" w:bidi="ar-SA"/>
              </w:rPr>
            </w:pPr>
            <w:r>
              <w:rPr>
                <w:rFonts w:hint="eastAsia" w:ascii="宋体" w:hAnsi="宋体" w:eastAsia="宋体" w:cs="仿宋_GB2312"/>
                <w:color w:val="000000"/>
                <w:sz w:val="15"/>
                <w:szCs w:val="15"/>
                <w:highlight w:val="none"/>
              </w:rPr>
              <w:t>罚款数额＝2000×（1＋</w:t>
            </w:r>
            <w:r>
              <w:rPr>
                <w:rFonts w:hint="eastAsia" w:ascii="宋体" w:hAnsi="宋体" w:eastAsia="宋体" w:cs="仿宋_GB2312"/>
                <w:color w:val="000000"/>
                <w:sz w:val="15"/>
                <w:szCs w:val="15"/>
                <w:highlight w:val="none"/>
                <w:lang w:eastAsia="zh-CN"/>
              </w:rPr>
              <w:t>情节系数</w:t>
            </w:r>
            <w:r>
              <w:rPr>
                <w:rFonts w:hint="eastAsia" w:ascii="宋体" w:hAnsi="宋体" w:eastAsia="宋体" w:cs="仿宋_GB2312"/>
                <w:color w:val="000000"/>
                <w:sz w:val="15"/>
                <w:szCs w:val="15"/>
                <w:highlight w:val="none"/>
              </w:rPr>
              <w:t>）</w:t>
            </w:r>
          </w:p>
        </w:tc>
        <w:tc>
          <w:tcPr>
            <w:tcW w:w="2178"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宋体" w:hAnsi="宋体" w:eastAsia="宋体" w:cs="Times New Roman"/>
                <w:strike/>
                <w:dstrike w:val="0"/>
                <w:color w:val="000000"/>
                <w:kern w:val="2"/>
                <w:sz w:val="15"/>
                <w:szCs w:val="15"/>
                <w:highlight w:val="none"/>
                <w:lang w:val="en-US" w:eastAsia="zh-CN" w:bidi="ar-SA"/>
              </w:rPr>
            </w:pPr>
            <w:r>
              <w:rPr>
                <w:rFonts w:hint="eastAsia" w:ascii="宋体" w:hAnsi="宋体" w:eastAsia="宋体" w:cs="仿宋_GB2312"/>
                <w:strike w:val="0"/>
                <w:dstrike w:val="0"/>
                <w:color w:val="000000"/>
                <w:sz w:val="15"/>
                <w:szCs w:val="15"/>
                <w:highlight w:val="none"/>
                <w:lang w:val="en"/>
              </w:rPr>
              <w:t>拒不改正的情形，不</w:t>
            </w:r>
            <w:r>
              <w:rPr>
                <w:rFonts w:hint="eastAsia" w:ascii="宋体" w:hAnsi="宋体" w:eastAsia="宋体" w:cs="仿宋_GB2312"/>
                <w:strike w:val="0"/>
                <w:dstrike w:val="0"/>
                <w:color w:val="000000"/>
                <w:sz w:val="15"/>
                <w:szCs w:val="15"/>
                <w:highlight w:val="none"/>
                <w:lang w:val="en" w:eastAsia="zh-CN"/>
              </w:rPr>
              <w:t>计入</w:t>
            </w:r>
            <w:r>
              <w:rPr>
                <w:rFonts w:hint="eastAsia" w:ascii="宋体" w:hAnsi="宋体" w:eastAsia="宋体" w:cs="仿宋_GB2312"/>
                <w:strike w:val="0"/>
                <w:dstrike w:val="0"/>
                <w:color w:val="000000"/>
                <w:sz w:val="15"/>
                <w:szCs w:val="15"/>
                <w:highlight w:val="none"/>
                <w:lang w:val="en"/>
              </w:rPr>
              <w:t>本项</w:t>
            </w:r>
            <w:r>
              <w:rPr>
                <w:rFonts w:hint="eastAsia" w:ascii="宋体" w:hAnsi="宋体" w:eastAsia="宋体" w:cs="仿宋_GB2312"/>
                <w:strike w:val="0"/>
                <w:dstrike w:val="0"/>
                <w:color w:val="000000"/>
                <w:sz w:val="15"/>
                <w:szCs w:val="15"/>
                <w:highlight w:val="none"/>
                <w:lang w:val="en" w:eastAsia="zh-CN"/>
              </w:rPr>
              <w:t>情节系数</w:t>
            </w:r>
            <w:r>
              <w:rPr>
                <w:rFonts w:hint="eastAsia" w:ascii="宋体" w:hAnsi="宋体" w:eastAsia="宋体" w:cs="仿宋_GB2312"/>
                <w:strike w:val="0"/>
                <w:dstrike w:val="0"/>
                <w:color w:val="000000"/>
                <w:sz w:val="15"/>
                <w:szCs w:val="15"/>
                <w:highlight w:val="none"/>
                <w:lang w:val="e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791" w:hRule="atLeast"/>
          <w:jc w:val="center"/>
        </w:trPr>
        <w:tc>
          <w:tcPr>
            <w:tcW w:w="714" w:type="dxa"/>
            <w:vMerge w:val="restart"/>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ascii="宋体" w:hAnsi="宋体" w:eastAsia="宋体" w:cs="Times New Roman"/>
                <w:color w:val="000000"/>
                <w:kern w:val="2"/>
                <w:sz w:val="15"/>
                <w:szCs w:val="15"/>
                <w:highlight w:val="none"/>
                <w:lang w:val="en-US" w:eastAsia="zh-CN" w:bidi="ar-SA"/>
              </w:rPr>
            </w:pPr>
            <w:r>
              <w:rPr>
                <w:rFonts w:hint="eastAsia" w:ascii="宋体" w:hAnsi="宋体" w:eastAsia="宋体" w:cs="仿宋_GB2312"/>
                <w:color w:val="000000"/>
                <w:sz w:val="15"/>
                <w:szCs w:val="15"/>
                <w:highlight w:val="none"/>
              </w:rPr>
              <w:t>3</w:t>
            </w:r>
          </w:p>
        </w:tc>
        <w:tc>
          <w:tcPr>
            <w:tcW w:w="1626" w:type="dxa"/>
            <w:gridSpan w:val="2"/>
            <w:vMerge w:val="restart"/>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ascii="宋体" w:hAnsi="宋体" w:eastAsia="宋体" w:cs="Times New Roman"/>
                <w:color w:val="000000"/>
                <w:kern w:val="2"/>
                <w:sz w:val="15"/>
                <w:szCs w:val="15"/>
                <w:highlight w:val="none"/>
                <w:lang w:val="en-US" w:eastAsia="zh-CN" w:bidi="ar-SA"/>
              </w:rPr>
            </w:pPr>
            <w:r>
              <w:rPr>
                <w:rFonts w:hint="eastAsia" w:ascii="宋体" w:hAnsi="宋体" w:eastAsia="宋体" w:cs="仿宋_GB2312"/>
                <w:color w:val="000000"/>
                <w:kern w:val="0"/>
                <w:sz w:val="15"/>
                <w:szCs w:val="15"/>
                <w:highlight w:val="none"/>
                <w:lang w:bidi="ar"/>
              </w:rPr>
              <w:t>公共场所外语标识含有禁止性内容</w:t>
            </w:r>
          </w:p>
        </w:tc>
        <w:tc>
          <w:tcPr>
            <w:tcW w:w="2981" w:type="dxa"/>
            <w:vMerge w:val="restart"/>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ascii="宋体" w:hAnsi="宋体" w:eastAsia="宋体" w:cs="Times New Roman"/>
                <w:color w:val="000000"/>
                <w:spacing w:val="-4"/>
                <w:kern w:val="2"/>
                <w:sz w:val="15"/>
                <w:szCs w:val="15"/>
                <w:highlight w:val="none"/>
                <w:lang w:val="en-US" w:eastAsia="zh-CN" w:bidi="ar-SA"/>
              </w:rPr>
            </w:pPr>
            <w:r>
              <w:rPr>
                <w:rFonts w:hint="eastAsia" w:ascii="宋体" w:hAnsi="宋体" w:eastAsia="宋体" w:cs="仿宋_GB2312"/>
                <w:color w:val="000000"/>
                <w:spacing w:val="-4"/>
                <w:kern w:val="0"/>
                <w:sz w:val="15"/>
                <w:szCs w:val="15"/>
                <w:highlight w:val="none"/>
                <w:lang w:bidi="ar"/>
              </w:rPr>
              <w:t>违反条款：第十八条；处罚条款：第三十二条　由城市管理综合执法机构责令改正，处五千元以上一万元以下罚款；情节严重、造成恶劣影响的，处一万元以上三万元以下罚款；构成违反治安管理行为的，由公安机关依法给予治安管理处罚；构成犯罪的，依法追究刑事责任。</w:t>
            </w:r>
          </w:p>
        </w:tc>
        <w:tc>
          <w:tcPr>
            <w:tcW w:w="851"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ascii="宋体" w:hAnsi="宋体" w:eastAsia="宋体" w:cs="Times New Roman"/>
                <w:color w:val="000000"/>
                <w:kern w:val="2"/>
                <w:sz w:val="15"/>
                <w:szCs w:val="15"/>
                <w:highlight w:val="none"/>
                <w:lang w:val="en-US" w:eastAsia="zh-CN" w:bidi="ar-SA"/>
              </w:rPr>
            </w:pPr>
            <w:r>
              <w:rPr>
                <w:rFonts w:hint="eastAsia" w:ascii="宋体" w:hAnsi="宋体" w:eastAsia="宋体" w:cs="仿宋_GB2312"/>
                <w:color w:val="000000"/>
                <w:sz w:val="15"/>
                <w:szCs w:val="15"/>
                <w:highlight w:val="none"/>
              </w:rPr>
              <w:t>5000</w:t>
            </w:r>
          </w:p>
        </w:tc>
        <w:tc>
          <w:tcPr>
            <w:tcW w:w="840"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ascii="宋体" w:hAnsi="宋体" w:eastAsia="宋体" w:cs="Times New Roman"/>
                <w:color w:val="000000"/>
                <w:kern w:val="2"/>
                <w:sz w:val="15"/>
                <w:szCs w:val="15"/>
                <w:highlight w:val="none"/>
                <w:lang w:val="en-US" w:eastAsia="zh-CN" w:bidi="ar-SA"/>
              </w:rPr>
            </w:pPr>
            <w:r>
              <w:rPr>
                <w:rFonts w:hint="eastAsia" w:ascii="宋体" w:hAnsi="宋体" w:eastAsia="宋体" w:cs="仿宋_GB2312"/>
                <w:color w:val="000000"/>
                <w:sz w:val="15"/>
                <w:szCs w:val="15"/>
                <w:highlight w:val="none"/>
              </w:rPr>
              <w:t>1</w:t>
            </w:r>
          </w:p>
        </w:tc>
        <w:tc>
          <w:tcPr>
            <w:tcW w:w="2376"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ascii="宋体" w:hAnsi="宋体" w:eastAsia="宋体" w:cs="Times New Roman"/>
                <w:color w:val="000000"/>
                <w:kern w:val="2"/>
                <w:sz w:val="15"/>
                <w:szCs w:val="15"/>
                <w:highlight w:val="none"/>
                <w:lang w:val="en-US" w:eastAsia="zh-CN" w:bidi="ar-SA"/>
              </w:rPr>
            </w:pPr>
            <w:r>
              <w:rPr>
                <w:rFonts w:hint="eastAsia" w:ascii="宋体" w:hAnsi="宋体" w:eastAsia="宋体" w:cs="仿宋_GB2312"/>
                <w:color w:val="000000"/>
                <w:sz w:val="15"/>
                <w:szCs w:val="15"/>
                <w:highlight w:val="none"/>
                <w:lang w:val="en-US" w:eastAsia="zh-CN"/>
              </w:rPr>
              <w:t>1.</w:t>
            </w:r>
            <w:r>
              <w:rPr>
                <w:rFonts w:hint="eastAsia" w:ascii="宋体" w:hAnsi="宋体" w:eastAsia="宋体" w:cs="仿宋_GB2312"/>
                <w:color w:val="000000"/>
                <w:sz w:val="15"/>
                <w:szCs w:val="15"/>
                <w:highlight w:val="none"/>
              </w:rPr>
              <w:t>同时存在两项及以上禁止性内容的，</w:t>
            </w:r>
            <w:r>
              <w:rPr>
                <w:rFonts w:hint="eastAsia" w:ascii="宋体" w:hAnsi="宋体" w:eastAsia="宋体" w:cs="仿宋_GB2312"/>
                <w:color w:val="000000"/>
                <w:sz w:val="15"/>
                <w:szCs w:val="15"/>
                <w:highlight w:val="none"/>
                <w:lang w:eastAsia="zh-CN"/>
              </w:rPr>
              <w:t>系数</w:t>
            </w:r>
            <w:r>
              <w:rPr>
                <w:rFonts w:hint="eastAsia" w:ascii="宋体" w:hAnsi="宋体" w:eastAsia="宋体" w:cs="仿宋_GB2312"/>
                <w:color w:val="000000"/>
                <w:sz w:val="15"/>
                <w:szCs w:val="15"/>
                <w:highlight w:val="none"/>
              </w:rPr>
              <w:t>1</w:t>
            </w:r>
            <w:r>
              <w:rPr>
                <w:rFonts w:hint="eastAsia" w:ascii="宋体" w:hAnsi="宋体" w:eastAsia="宋体" w:cs="仿宋_GB2312"/>
                <w:color w:val="000000"/>
                <w:sz w:val="15"/>
                <w:szCs w:val="15"/>
                <w:highlight w:val="none"/>
                <w:lang w:eastAsia="zh-CN"/>
              </w:rPr>
              <w:t>。</w:t>
            </w:r>
            <w:r>
              <w:rPr>
                <w:rFonts w:hint="eastAsia" w:ascii="宋体" w:hAnsi="宋体" w:eastAsia="宋体" w:cs="仿宋_GB2312"/>
                <w:color w:val="000000"/>
                <w:sz w:val="15"/>
                <w:szCs w:val="15"/>
                <w:highlight w:val="none"/>
                <w:lang w:val="en-US" w:eastAsia="zh-CN"/>
              </w:rPr>
              <w:t>2</w:t>
            </w:r>
            <w:r>
              <w:rPr>
                <w:rFonts w:hint="eastAsia" w:ascii="宋体" w:hAnsi="宋体" w:eastAsia="宋体" w:cs="仿宋_GB2312"/>
                <w:color w:val="000000"/>
                <w:kern w:val="0"/>
                <w:sz w:val="15"/>
                <w:szCs w:val="15"/>
                <w:highlight w:val="none"/>
                <w:lang w:val="en-US" w:eastAsia="zh-CN" w:bidi="ar"/>
              </w:rPr>
              <w:t>.</w:t>
            </w:r>
            <w:r>
              <w:rPr>
                <w:rFonts w:hint="eastAsia" w:ascii="宋体" w:hAnsi="宋体" w:eastAsia="宋体" w:cs="仿宋_GB2312"/>
                <w:color w:val="000000"/>
                <w:kern w:val="0"/>
                <w:sz w:val="15"/>
                <w:szCs w:val="15"/>
                <w:highlight w:val="none"/>
                <w:lang w:bidi="ar"/>
              </w:rPr>
              <w:t>存在基准2.1.3规定情形的，系数按照相关规定确定。</w:t>
            </w:r>
          </w:p>
        </w:tc>
        <w:tc>
          <w:tcPr>
            <w:tcW w:w="1949" w:type="dxa"/>
            <w:gridSpan w:val="2"/>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ascii="宋体" w:hAnsi="宋体" w:eastAsia="宋体" w:cs="Times New Roman"/>
                <w:color w:val="000000"/>
                <w:kern w:val="2"/>
                <w:sz w:val="15"/>
                <w:szCs w:val="15"/>
                <w:highlight w:val="none"/>
                <w:lang w:val="en-US" w:eastAsia="zh-CN" w:bidi="ar-SA"/>
              </w:rPr>
            </w:pPr>
            <w:r>
              <w:rPr>
                <w:rFonts w:hint="eastAsia" w:ascii="宋体" w:hAnsi="宋体" w:eastAsia="宋体" w:cs="仿宋_GB2312"/>
                <w:color w:val="000000"/>
                <w:sz w:val="15"/>
                <w:szCs w:val="15"/>
                <w:highlight w:val="none"/>
              </w:rPr>
              <w:t>罚款数额＝5000×（1＋</w:t>
            </w:r>
            <w:r>
              <w:rPr>
                <w:rFonts w:hint="eastAsia" w:ascii="宋体" w:hAnsi="宋体" w:eastAsia="宋体" w:cs="仿宋_GB2312"/>
                <w:color w:val="000000"/>
                <w:sz w:val="15"/>
                <w:szCs w:val="15"/>
                <w:highlight w:val="none"/>
                <w:lang w:eastAsia="zh-CN"/>
              </w:rPr>
              <w:t>情节系数</w:t>
            </w:r>
            <w:r>
              <w:rPr>
                <w:rFonts w:hint="eastAsia" w:ascii="宋体" w:hAnsi="宋体" w:eastAsia="宋体" w:cs="仿宋_GB2312"/>
                <w:color w:val="000000"/>
                <w:sz w:val="15"/>
                <w:szCs w:val="15"/>
                <w:highlight w:val="none"/>
              </w:rPr>
              <w:t>）</w:t>
            </w:r>
          </w:p>
        </w:tc>
        <w:tc>
          <w:tcPr>
            <w:tcW w:w="2178"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宋体" w:hAnsi="宋体" w:eastAsia="宋体" w:cs="Times New Roman"/>
                <w:color w:val="000000"/>
                <w:kern w:val="2"/>
                <w:sz w:val="15"/>
                <w:szCs w:val="15"/>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037" w:hRule="atLeast"/>
          <w:jc w:val="center"/>
        </w:trPr>
        <w:tc>
          <w:tcPr>
            <w:tcW w:w="714" w:type="dxa"/>
            <w:vMerge w:val="continue"/>
            <w:shd w:val="clear" w:color="auto" w:fill="FFFFFF"/>
            <w:noWrap w:val="0"/>
            <w:vAlign w:val="center"/>
          </w:tcPr>
          <w:p>
            <w:pPr>
              <w:autoSpaceDE w:val="0"/>
              <w:spacing w:line="232" w:lineRule="exact"/>
              <w:jc w:val="center"/>
              <w:rPr>
                <w:rFonts w:hint="eastAsia" w:ascii="宋体" w:hAnsi="宋体" w:eastAsia="宋体" w:cs="宋体"/>
                <w:color w:val="000000"/>
                <w:kern w:val="0"/>
                <w:sz w:val="15"/>
                <w:szCs w:val="15"/>
                <w:highlight w:val="none"/>
              </w:rPr>
            </w:pPr>
          </w:p>
        </w:tc>
        <w:tc>
          <w:tcPr>
            <w:tcW w:w="1626" w:type="dxa"/>
            <w:gridSpan w:val="2"/>
            <w:vMerge w:val="continue"/>
            <w:shd w:val="clear" w:color="auto" w:fill="FFFFFF"/>
            <w:noWrap w:val="0"/>
            <w:vAlign w:val="center"/>
          </w:tcPr>
          <w:p>
            <w:pPr>
              <w:autoSpaceDE w:val="0"/>
              <w:spacing w:line="190" w:lineRule="exact"/>
              <w:rPr>
                <w:rFonts w:hint="eastAsia" w:ascii="宋体" w:hAnsi="宋体" w:eastAsia="宋体" w:cs="宋体"/>
                <w:color w:val="000000"/>
                <w:kern w:val="0"/>
                <w:sz w:val="15"/>
                <w:szCs w:val="15"/>
                <w:highlight w:val="none"/>
              </w:rPr>
            </w:pPr>
          </w:p>
        </w:tc>
        <w:tc>
          <w:tcPr>
            <w:tcW w:w="2981" w:type="dxa"/>
            <w:vMerge w:val="continue"/>
            <w:shd w:val="clear" w:color="auto" w:fill="auto"/>
            <w:noWrap w:val="0"/>
            <w:vAlign w:val="center"/>
          </w:tcPr>
          <w:p>
            <w:pPr>
              <w:autoSpaceDE w:val="0"/>
              <w:spacing w:line="190" w:lineRule="exact"/>
              <w:rPr>
                <w:rFonts w:hint="eastAsia" w:ascii="宋体" w:hAnsi="宋体" w:eastAsia="宋体" w:cs="宋体"/>
                <w:color w:val="000000"/>
                <w:kern w:val="0"/>
                <w:sz w:val="15"/>
                <w:szCs w:val="15"/>
                <w:highlight w:val="none"/>
              </w:rPr>
            </w:pPr>
          </w:p>
        </w:tc>
        <w:tc>
          <w:tcPr>
            <w:tcW w:w="851"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ascii="宋体" w:hAnsi="宋体" w:eastAsia="宋体" w:cs="Times New Roman"/>
                <w:color w:val="000000"/>
                <w:kern w:val="2"/>
                <w:sz w:val="15"/>
                <w:szCs w:val="15"/>
                <w:highlight w:val="none"/>
                <w:lang w:val="en-US" w:eastAsia="zh-CN" w:bidi="ar-SA"/>
              </w:rPr>
            </w:pPr>
            <w:r>
              <w:rPr>
                <w:rFonts w:hint="eastAsia" w:ascii="宋体" w:hAnsi="宋体" w:eastAsia="宋体" w:cs="仿宋_GB2312"/>
                <w:color w:val="000000"/>
                <w:sz w:val="15"/>
                <w:szCs w:val="15"/>
                <w:highlight w:val="none"/>
              </w:rPr>
              <w:t>10000</w:t>
            </w:r>
          </w:p>
        </w:tc>
        <w:tc>
          <w:tcPr>
            <w:tcW w:w="840"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ascii="宋体" w:hAnsi="宋体" w:eastAsia="宋体" w:cs="Times New Roman"/>
                <w:color w:val="000000"/>
                <w:kern w:val="2"/>
                <w:sz w:val="15"/>
                <w:szCs w:val="15"/>
                <w:highlight w:val="none"/>
                <w:lang w:val="en-US" w:eastAsia="zh-CN" w:bidi="ar-SA"/>
              </w:rPr>
            </w:pPr>
            <w:r>
              <w:rPr>
                <w:rFonts w:hint="eastAsia" w:ascii="宋体" w:hAnsi="宋体" w:eastAsia="宋体" w:cs="仿宋_GB2312"/>
                <w:color w:val="000000"/>
                <w:sz w:val="15"/>
                <w:szCs w:val="15"/>
                <w:highlight w:val="none"/>
              </w:rPr>
              <w:t>1</w:t>
            </w:r>
          </w:p>
        </w:tc>
        <w:tc>
          <w:tcPr>
            <w:tcW w:w="2376"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ascii="宋体" w:hAnsi="宋体" w:eastAsia="宋体" w:cs="Times New Roman"/>
                <w:color w:val="000000"/>
                <w:kern w:val="2"/>
                <w:sz w:val="15"/>
                <w:szCs w:val="15"/>
                <w:highlight w:val="none"/>
                <w:lang w:val="en-US" w:eastAsia="zh-CN" w:bidi="ar-SA"/>
              </w:rPr>
            </w:pPr>
            <w:r>
              <w:rPr>
                <w:rFonts w:hint="eastAsia" w:ascii="宋体" w:hAnsi="宋体" w:eastAsia="宋体" w:cs="仿宋_GB2312"/>
                <w:color w:val="000000"/>
                <w:sz w:val="15"/>
                <w:szCs w:val="15"/>
                <w:highlight w:val="none"/>
                <w:lang w:val="en-US" w:eastAsia="zh-CN"/>
              </w:rPr>
              <w:t>1.</w:t>
            </w:r>
            <w:r>
              <w:rPr>
                <w:rFonts w:hint="eastAsia" w:ascii="宋体" w:hAnsi="宋体" w:eastAsia="宋体" w:cs="仿宋_GB2312"/>
                <w:color w:val="000000"/>
                <w:sz w:val="15"/>
                <w:szCs w:val="15"/>
                <w:highlight w:val="none"/>
              </w:rPr>
              <w:t>同时存在两项禁止性内容的，</w:t>
            </w:r>
            <w:r>
              <w:rPr>
                <w:rFonts w:hint="eastAsia" w:ascii="宋体" w:hAnsi="宋体" w:eastAsia="宋体" w:cs="仿宋_GB2312"/>
                <w:color w:val="000000"/>
                <w:sz w:val="15"/>
                <w:szCs w:val="15"/>
                <w:highlight w:val="none"/>
                <w:lang w:eastAsia="zh-CN"/>
              </w:rPr>
              <w:t>系数</w:t>
            </w:r>
            <w:r>
              <w:rPr>
                <w:rFonts w:hint="eastAsia" w:ascii="宋体" w:hAnsi="宋体" w:eastAsia="宋体" w:cs="仿宋_GB2312"/>
                <w:color w:val="000000"/>
                <w:sz w:val="15"/>
                <w:szCs w:val="15"/>
                <w:highlight w:val="none"/>
              </w:rPr>
              <w:t>1；同时存在三项以上禁止性内容的，</w:t>
            </w:r>
            <w:r>
              <w:rPr>
                <w:rFonts w:hint="eastAsia" w:ascii="宋体" w:hAnsi="宋体" w:eastAsia="宋体" w:cs="仿宋_GB2312"/>
                <w:color w:val="000000"/>
                <w:sz w:val="15"/>
                <w:szCs w:val="15"/>
                <w:highlight w:val="none"/>
                <w:lang w:eastAsia="zh-CN"/>
              </w:rPr>
              <w:t>系数</w:t>
            </w:r>
            <w:r>
              <w:rPr>
                <w:rFonts w:hint="eastAsia" w:ascii="宋体" w:hAnsi="宋体" w:eastAsia="宋体" w:cs="仿宋_GB2312"/>
                <w:color w:val="000000"/>
                <w:sz w:val="15"/>
                <w:szCs w:val="15"/>
                <w:highlight w:val="none"/>
              </w:rPr>
              <w:t>2</w:t>
            </w:r>
            <w:r>
              <w:rPr>
                <w:rFonts w:hint="eastAsia" w:ascii="宋体" w:hAnsi="宋体" w:eastAsia="宋体" w:cs="仿宋_GB2312"/>
                <w:color w:val="000000"/>
                <w:sz w:val="15"/>
                <w:szCs w:val="15"/>
                <w:highlight w:val="none"/>
                <w:lang w:eastAsia="zh-CN"/>
              </w:rPr>
              <w:t>。</w:t>
            </w:r>
            <w:r>
              <w:rPr>
                <w:rFonts w:hint="eastAsia" w:ascii="宋体" w:hAnsi="宋体" w:eastAsia="宋体" w:cs="仿宋_GB2312"/>
                <w:color w:val="000000"/>
                <w:sz w:val="15"/>
                <w:szCs w:val="15"/>
                <w:highlight w:val="none"/>
                <w:lang w:val="en-US" w:eastAsia="zh-CN"/>
              </w:rPr>
              <w:t>2</w:t>
            </w:r>
            <w:r>
              <w:rPr>
                <w:rFonts w:hint="eastAsia" w:ascii="宋体" w:hAnsi="宋体" w:eastAsia="宋体" w:cs="仿宋_GB2312"/>
                <w:color w:val="000000"/>
                <w:kern w:val="0"/>
                <w:sz w:val="15"/>
                <w:szCs w:val="15"/>
                <w:highlight w:val="none"/>
                <w:lang w:val="en-US" w:eastAsia="zh-CN" w:bidi="ar"/>
              </w:rPr>
              <w:t>.</w:t>
            </w:r>
            <w:r>
              <w:rPr>
                <w:rFonts w:hint="eastAsia" w:ascii="宋体" w:hAnsi="宋体" w:eastAsia="宋体" w:cs="仿宋_GB2312"/>
                <w:color w:val="000000"/>
                <w:kern w:val="0"/>
                <w:sz w:val="15"/>
                <w:szCs w:val="15"/>
                <w:highlight w:val="none"/>
                <w:lang w:bidi="ar"/>
              </w:rPr>
              <w:t>存在基准2.1.3规定情形的，系数按照相关规定确定。</w:t>
            </w:r>
          </w:p>
        </w:tc>
        <w:tc>
          <w:tcPr>
            <w:tcW w:w="1949" w:type="dxa"/>
            <w:gridSpan w:val="2"/>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ascii="宋体" w:hAnsi="宋体" w:eastAsia="宋体" w:cs="Times New Roman"/>
                <w:color w:val="000000"/>
                <w:kern w:val="2"/>
                <w:sz w:val="15"/>
                <w:szCs w:val="15"/>
                <w:highlight w:val="none"/>
                <w:lang w:val="en-US" w:eastAsia="zh-CN" w:bidi="ar-SA"/>
              </w:rPr>
            </w:pPr>
            <w:r>
              <w:rPr>
                <w:rFonts w:hint="eastAsia" w:ascii="宋体" w:hAnsi="宋体" w:eastAsia="宋体" w:cs="仿宋_GB2312"/>
                <w:color w:val="000000"/>
                <w:sz w:val="15"/>
                <w:szCs w:val="15"/>
                <w:highlight w:val="none"/>
              </w:rPr>
              <w:t>罚款数额＝10000×（1＋</w:t>
            </w:r>
            <w:r>
              <w:rPr>
                <w:rFonts w:hint="eastAsia" w:ascii="宋体" w:hAnsi="宋体" w:eastAsia="宋体" w:cs="仿宋_GB2312"/>
                <w:color w:val="000000"/>
                <w:sz w:val="15"/>
                <w:szCs w:val="15"/>
                <w:highlight w:val="none"/>
                <w:lang w:eastAsia="zh-CN"/>
              </w:rPr>
              <w:t>情节系数</w:t>
            </w:r>
            <w:r>
              <w:rPr>
                <w:rFonts w:hint="eastAsia" w:ascii="宋体" w:hAnsi="宋体" w:eastAsia="宋体" w:cs="仿宋_GB2312"/>
                <w:color w:val="000000"/>
                <w:sz w:val="15"/>
                <w:szCs w:val="15"/>
                <w:highlight w:val="none"/>
              </w:rPr>
              <w:t>）</w:t>
            </w:r>
          </w:p>
        </w:tc>
        <w:tc>
          <w:tcPr>
            <w:tcW w:w="2178"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宋体" w:hAnsi="宋体" w:eastAsia="宋体" w:cs="仿宋_GB2312"/>
                <w:color w:val="000000"/>
                <w:sz w:val="15"/>
                <w:szCs w:val="15"/>
                <w:highlight w:val="none"/>
                <w:lang w:val="en"/>
              </w:rPr>
            </w:pPr>
            <w:r>
              <w:rPr>
                <w:rFonts w:hint="eastAsia" w:ascii="宋体" w:hAnsi="宋体" w:eastAsia="宋体" w:cs="仿宋_GB2312"/>
                <w:color w:val="000000"/>
                <w:sz w:val="15"/>
                <w:szCs w:val="15"/>
                <w:highlight w:val="none"/>
                <w:lang w:val="en"/>
              </w:rPr>
              <w:t>拒不改正或两次及以上违法的，或者被市级以上媒体曝光，或者造成</w:t>
            </w:r>
            <w:r>
              <w:rPr>
                <w:rFonts w:hint="eastAsia" w:ascii="宋体" w:hAnsi="宋体" w:eastAsia="宋体" w:cs="仿宋_GB2312"/>
                <w:color w:val="000000"/>
                <w:sz w:val="15"/>
                <w:szCs w:val="15"/>
                <w:highlight w:val="none"/>
                <w:lang w:val="en" w:eastAsia="zh-CN"/>
              </w:rPr>
              <w:t>其他</w:t>
            </w:r>
            <w:r>
              <w:rPr>
                <w:rFonts w:hint="eastAsia" w:ascii="宋体" w:hAnsi="宋体" w:eastAsia="宋体" w:cs="仿宋_GB2312"/>
                <w:color w:val="000000"/>
                <w:sz w:val="15"/>
                <w:szCs w:val="15"/>
                <w:highlight w:val="none"/>
                <w:lang w:val="en"/>
              </w:rPr>
              <w:t>恶劣影响的，视为“情节严重、造成恶劣影响”。</w:t>
            </w:r>
          </w:p>
          <w:p>
            <w:pPr>
              <w:pStyle w:val="22"/>
              <w:keepNext w:val="0"/>
              <w:keepLines w:val="0"/>
              <w:pageBreakBefore w:val="0"/>
              <w:widowControl w:val="0"/>
              <w:tabs>
                <w:tab w:val="left" w:pos="0"/>
                <w:tab w:val="left" w:pos="420"/>
              </w:tabs>
              <w:kinsoku/>
              <w:wordWrap/>
              <w:overflowPunct/>
              <w:topLinePunct w:val="0"/>
              <w:autoSpaceDE/>
              <w:autoSpaceDN/>
              <w:bidi w:val="0"/>
              <w:adjustRightInd/>
              <w:snapToGrid/>
              <w:spacing w:beforeAutospacing="0" w:after="0" w:afterAutospacing="0" w:line="232" w:lineRule="exact"/>
              <w:ind w:left="0" w:leftChars="0" w:firstLine="0" w:firstLineChars="0"/>
              <w:textAlignment w:val="auto"/>
              <w:rPr>
                <w:rFonts w:ascii="宋体" w:hAnsi="宋体" w:eastAsia="宋体" w:cs="Times New Roman"/>
                <w:color w:val="000000"/>
                <w:kern w:val="2"/>
                <w:sz w:val="15"/>
                <w:szCs w:val="15"/>
                <w:highlight w:val="none"/>
                <w:lang w:val="en-US" w:eastAsia="zh-CN" w:bidi="ar-SA"/>
              </w:rPr>
            </w:pPr>
            <w:r>
              <w:rPr>
                <w:rFonts w:hint="eastAsia" w:ascii="宋体" w:hAnsi="宋体" w:eastAsia="宋体" w:cs="仿宋_GB2312"/>
                <w:strike w:val="0"/>
                <w:dstrike w:val="0"/>
                <w:color w:val="000000"/>
                <w:kern w:val="2"/>
                <w:sz w:val="15"/>
                <w:szCs w:val="15"/>
                <w:highlight w:val="none"/>
                <w:lang w:val="en" w:eastAsia="zh-CN" w:bidi="ar-SA"/>
              </w:rPr>
              <w:t>拒不改正或两次及以上违法的，不重复计入本项情节系数。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037" w:hRule="atLeast"/>
          <w:jc w:val="center"/>
        </w:trPr>
        <w:tc>
          <w:tcPr>
            <w:tcW w:w="714"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ascii="宋体" w:hAnsi="宋体" w:eastAsia="宋体" w:cs="Times New Roman"/>
                <w:color w:val="000000"/>
                <w:kern w:val="2"/>
                <w:sz w:val="15"/>
                <w:szCs w:val="15"/>
                <w:highlight w:val="none"/>
                <w:lang w:val="en-US" w:eastAsia="zh-CN" w:bidi="ar-SA"/>
              </w:rPr>
            </w:pPr>
            <w:r>
              <w:rPr>
                <w:rFonts w:hint="eastAsia" w:ascii="宋体" w:hAnsi="宋体" w:eastAsia="宋体" w:cs="仿宋_GB2312"/>
                <w:color w:val="000000"/>
                <w:sz w:val="15"/>
                <w:szCs w:val="15"/>
                <w:highlight w:val="none"/>
              </w:rPr>
              <w:t>4</w:t>
            </w:r>
          </w:p>
        </w:tc>
        <w:tc>
          <w:tcPr>
            <w:tcW w:w="1626" w:type="dxa"/>
            <w:gridSpan w:val="2"/>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ascii="宋体" w:hAnsi="宋体" w:eastAsia="宋体" w:cs="Times New Roman"/>
                <w:color w:val="000000"/>
                <w:kern w:val="2"/>
                <w:sz w:val="15"/>
                <w:szCs w:val="15"/>
                <w:highlight w:val="none"/>
                <w:lang w:val="en-US" w:eastAsia="zh-CN" w:bidi="ar-SA"/>
              </w:rPr>
            </w:pPr>
            <w:r>
              <w:rPr>
                <w:rFonts w:hint="eastAsia" w:ascii="宋体" w:hAnsi="宋体" w:eastAsia="宋体" w:cs="仿宋_GB2312"/>
                <w:color w:val="000000"/>
                <w:kern w:val="0"/>
                <w:sz w:val="15"/>
                <w:szCs w:val="15"/>
                <w:highlight w:val="none"/>
                <w:lang w:bidi="ar"/>
              </w:rPr>
              <w:t>公共场所外语标识译写错误或者明显不当拒不改正</w:t>
            </w:r>
          </w:p>
        </w:tc>
        <w:tc>
          <w:tcPr>
            <w:tcW w:w="2981"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ascii="宋体" w:hAnsi="宋体" w:eastAsia="宋体" w:cs="Times New Roman"/>
                <w:color w:val="000000"/>
                <w:kern w:val="2"/>
                <w:sz w:val="15"/>
                <w:szCs w:val="15"/>
                <w:highlight w:val="none"/>
                <w:lang w:val="en-US" w:eastAsia="zh-CN" w:bidi="ar-SA"/>
              </w:rPr>
            </w:pPr>
            <w:r>
              <w:rPr>
                <w:rFonts w:hint="eastAsia" w:ascii="宋体" w:hAnsi="宋体" w:eastAsia="宋体" w:cs="仿宋_GB2312"/>
                <w:color w:val="000000"/>
                <w:kern w:val="0"/>
                <w:sz w:val="15"/>
                <w:szCs w:val="15"/>
                <w:highlight w:val="none"/>
                <w:lang w:bidi="ar"/>
              </w:rPr>
              <w:t>违反条款：第十九条第一款；处罚条款：第三十三条　由城市管理综合执法机构责令改正；拒不改正的，给予警告，并可处二千元以上五千元以下罚款。</w:t>
            </w:r>
          </w:p>
        </w:tc>
        <w:tc>
          <w:tcPr>
            <w:tcW w:w="851"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ascii="宋体" w:hAnsi="宋体" w:eastAsia="宋体" w:cs="仿宋_GB2312"/>
                <w:color w:val="000000"/>
                <w:kern w:val="2"/>
                <w:sz w:val="15"/>
                <w:szCs w:val="15"/>
                <w:highlight w:val="none"/>
                <w:lang w:val="en-US" w:eastAsia="zh-CN" w:bidi="ar-SA"/>
              </w:rPr>
            </w:pPr>
            <w:r>
              <w:rPr>
                <w:rFonts w:hint="eastAsia" w:ascii="宋体" w:hAnsi="宋体" w:eastAsia="宋体" w:cs="仿宋_GB2312"/>
                <w:color w:val="000000"/>
                <w:sz w:val="15"/>
                <w:szCs w:val="15"/>
                <w:highlight w:val="none"/>
              </w:rPr>
              <w:t>2000</w:t>
            </w:r>
          </w:p>
        </w:tc>
        <w:tc>
          <w:tcPr>
            <w:tcW w:w="840"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ascii="宋体" w:hAnsi="宋体" w:eastAsia="宋体" w:cs="仿宋_GB2312"/>
                <w:color w:val="000000"/>
                <w:kern w:val="2"/>
                <w:sz w:val="15"/>
                <w:szCs w:val="15"/>
                <w:highlight w:val="none"/>
                <w:lang w:val="en-US" w:eastAsia="zh-CN" w:bidi="ar-SA"/>
              </w:rPr>
            </w:pPr>
            <w:r>
              <w:rPr>
                <w:rFonts w:hint="eastAsia" w:ascii="宋体" w:hAnsi="宋体" w:eastAsia="宋体" w:cs="仿宋_GB2312"/>
                <w:color w:val="000000"/>
                <w:sz w:val="15"/>
                <w:szCs w:val="15"/>
                <w:highlight w:val="none"/>
              </w:rPr>
              <w:t>1</w:t>
            </w:r>
          </w:p>
        </w:tc>
        <w:tc>
          <w:tcPr>
            <w:tcW w:w="2376"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ascii="宋体" w:hAnsi="宋体" w:eastAsia="宋体" w:cs="仿宋_GB2312"/>
                <w:color w:val="000000"/>
                <w:kern w:val="2"/>
                <w:sz w:val="15"/>
                <w:szCs w:val="15"/>
                <w:highlight w:val="none"/>
                <w:lang w:val="en-US" w:eastAsia="zh-CN" w:bidi="ar-SA"/>
              </w:rPr>
            </w:pPr>
            <w:r>
              <w:rPr>
                <w:rFonts w:hint="eastAsia" w:ascii="宋体" w:hAnsi="宋体" w:eastAsia="宋体" w:cs="仿宋_GB2312"/>
                <w:color w:val="000000"/>
                <w:sz w:val="15"/>
                <w:szCs w:val="15"/>
                <w:highlight w:val="none"/>
                <w:lang w:val="en-US" w:eastAsia="zh-CN"/>
              </w:rPr>
              <w:t>1.</w:t>
            </w:r>
            <w:r>
              <w:rPr>
                <w:rFonts w:hint="eastAsia" w:ascii="宋体" w:hAnsi="宋体" w:eastAsia="宋体" w:cs="仿宋_GB2312"/>
                <w:color w:val="000000"/>
                <w:sz w:val="15"/>
                <w:szCs w:val="15"/>
                <w:highlight w:val="none"/>
              </w:rPr>
              <w:t>属于第十七条第一款应当设置、使用外语标识的公共场所的，</w:t>
            </w:r>
            <w:r>
              <w:rPr>
                <w:rFonts w:hint="eastAsia" w:ascii="宋体" w:hAnsi="宋体" w:eastAsia="宋体" w:cs="仿宋_GB2312"/>
                <w:color w:val="000000"/>
                <w:sz w:val="15"/>
                <w:szCs w:val="15"/>
                <w:highlight w:val="none"/>
                <w:lang w:eastAsia="zh-CN"/>
              </w:rPr>
              <w:t>系数</w:t>
            </w:r>
            <w:r>
              <w:rPr>
                <w:rFonts w:hint="eastAsia" w:ascii="宋体" w:hAnsi="宋体" w:eastAsia="宋体" w:cs="仿宋_GB2312"/>
                <w:color w:val="000000"/>
                <w:sz w:val="15"/>
                <w:szCs w:val="15"/>
                <w:highlight w:val="none"/>
              </w:rPr>
              <w:t>1</w:t>
            </w:r>
            <w:r>
              <w:rPr>
                <w:rFonts w:hint="eastAsia" w:ascii="宋体" w:hAnsi="宋体" w:eastAsia="宋体" w:cs="仿宋_GB2312"/>
                <w:color w:val="000000"/>
                <w:sz w:val="15"/>
                <w:szCs w:val="15"/>
                <w:highlight w:val="none"/>
                <w:lang w:eastAsia="zh-CN"/>
              </w:rPr>
              <w:t>。</w:t>
            </w:r>
            <w:r>
              <w:rPr>
                <w:rFonts w:hint="eastAsia" w:ascii="宋体" w:hAnsi="宋体" w:eastAsia="宋体" w:cs="仿宋_GB2312"/>
                <w:color w:val="000000"/>
                <w:kern w:val="0"/>
                <w:sz w:val="15"/>
                <w:szCs w:val="15"/>
                <w:highlight w:val="none"/>
                <w:lang w:val="en-US" w:eastAsia="zh-CN" w:bidi="ar"/>
              </w:rPr>
              <w:t>2.</w:t>
            </w:r>
            <w:r>
              <w:rPr>
                <w:rFonts w:hint="eastAsia" w:ascii="宋体" w:hAnsi="宋体" w:eastAsia="宋体" w:cs="仿宋_GB2312"/>
                <w:color w:val="000000"/>
                <w:kern w:val="0"/>
                <w:sz w:val="15"/>
                <w:szCs w:val="15"/>
                <w:highlight w:val="none"/>
                <w:lang w:bidi="ar"/>
              </w:rPr>
              <w:t>被媒体曝光的，</w:t>
            </w:r>
            <w:r>
              <w:rPr>
                <w:rFonts w:hint="eastAsia" w:ascii="宋体" w:hAnsi="宋体" w:eastAsia="宋体" w:cs="仿宋_GB2312"/>
                <w:color w:val="000000"/>
                <w:kern w:val="0"/>
                <w:sz w:val="15"/>
                <w:szCs w:val="15"/>
                <w:highlight w:val="none"/>
                <w:lang w:eastAsia="zh-CN" w:bidi="ar"/>
              </w:rPr>
              <w:t>系数</w:t>
            </w:r>
            <w:r>
              <w:rPr>
                <w:rFonts w:hint="eastAsia" w:ascii="宋体" w:hAnsi="宋体" w:eastAsia="宋体" w:cs="仿宋_GB2312"/>
                <w:color w:val="000000"/>
                <w:kern w:val="0"/>
                <w:sz w:val="15"/>
                <w:szCs w:val="15"/>
                <w:highlight w:val="none"/>
                <w:lang w:bidi="ar"/>
              </w:rPr>
              <w:t>1</w:t>
            </w:r>
            <w:r>
              <w:rPr>
                <w:rFonts w:hint="eastAsia" w:ascii="宋体" w:hAnsi="宋体" w:eastAsia="宋体" w:cs="仿宋_GB2312"/>
                <w:color w:val="000000"/>
                <w:kern w:val="0"/>
                <w:sz w:val="15"/>
                <w:szCs w:val="15"/>
                <w:highlight w:val="none"/>
                <w:lang w:eastAsia="zh-CN" w:bidi="ar"/>
              </w:rPr>
              <w:t>。</w:t>
            </w:r>
            <w:r>
              <w:rPr>
                <w:rFonts w:hint="eastAsia" w:ascii="宋体" w:hAnsi="宋体" w:eastAsia="宋体" w:cs="仿宋_GB2312"/>
                <w:color w:val="000000"/>
                <w:kern w:val="0"/>
                <w:sz w:val="15"/>
                <w:szCs w:val="15"/>
                <w:highlight w:val="none"/>
                <w:lang w:val="en-US" w:eastAsia="zh-CN" w:bidi="ar"/>
              </w:rPr>
              <w:t>3.</w:t>
            </w:r>
            <w:r>
              <w:rPr>
                <w:rFonts w:hint="eastAsia" w:ascii="宋体" w:hAnsi="宋体" w:eastAsia="宋体" w:cs="仿宋_GB2312"/>
                <w:color w:val="000000"/>
                <w:kern w:val="0"/>
                <w:sz w:val="15"/>
                <w:szCs w:val="15"/>
                <w:highlight w:val="none"/>
                <w:lang w:bidi="ar"/>
              </w:rPr>
              <w:t>造成恶劣影响的，</w:t>
            </w:r>
            <w:r>
              <w:rPr>
                <w:rFonts w:hint="eastAsia" w:ascii="宋体" w:hAnsi="宋体" w:eastAsia="宋体" w:cs="仿宋_GB2312"/>
                <w:color w:val="000000"/>
                <w:kern w:val="0"/>
                <w:sz w:val="15"/>
                <w:szCs w:val="15"/>
                <w:highlight w:val="none"/>
                <w:lang w:eastAsia="zh-CN" w:bidi="ar"/>
              </w:rPr>
              <w:t>系数</w:t>
            </w:r>
            <w:r>
              <w:rPr>
                <w:rFonts w:hint="eastAsia" w:ascii="宋体" w:hAnsi="宋体" w:eastAsia="宋体" w:cs="仿宋_GB2312"/>
                <w:color w:val="000000"/>
                <w:kern w:val="0"/>
                <w:sz w:val="15"/>
                <w:szCs w:val="15"/>
                <w:highlight w:val="none"/>
                <w:lang w:bidi="ar"/>
              </w:rPr>
              <w:t>2</w:t>
            </w:r>
            <w:r>
              <w:rPr>
                <w:rFonts w:hint="eastAsia" w:ascii="宋体" w:hAnsi="宋体" w:eastAsia="宋体" w:cs="仿宋_GB2312"/>
                <w:color w:val="000000"/>
                <w:kern w:val="0"/>
                <w:sz w:val="15"/>
                <w:szCs w:val="15"/>
                <w:highlight w:val="none"/>
                <w:lang w:eastAsia="zh-CN" w:bidi="ar"/>
              </w:rPr>
              <w:t>。</w:t>
            </w:r>
            <w:r>
              <w:rPr>
                <w:rFonts w:hint="eastAsia" w:ascii="宋体" w:hAnsi="宋体" w:eastAsia="宋体" w:cs="仿宋_GB2312"/>
                <w:color w:val="000000"/>
                <w:kern w:val="0"/>
                <w:sz w:val="15"/>
                <w:szCs w:val="15"/>
                <w:highlight w:val="none"/>
                <w:lang w:val="en-US" w:eastAsia="zh-CN" w:bidi="ar"/>
              </w:rPr>
              <w:t>4.</w:t>
            </w:r>
            <w:r>
              <w:rPr>
                <w:rFonts w:hint="eastAsia" w:ascii="宋体" w:hAnsi="宋体" w:eastAsia="宋体" w:cs="仿宋_GB2312"/>
                <w:color w:val="000000"/>
                <w:kern w:val="0"/>
                <w:sz w:val="15"/>
                <w:szCs w:val="15"/>
                <w:highlight w:val="none"/>
                <w:lang w:bidi="ar"/>
              </w:rPr>
              <w:t>存在基准2.1.3规定情形的，系数按照相关规定确定。</w:t>
            </w:r>
          </w:p>
        </w:tc>
        <w:tc>
          <w:tcPr>
            <w:tcW w:w="1949" w:type="dxa"/>
            <w:gridSpan w:val="2"/>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ascii="宋体" w:hAnsi="宋体" w:eastAsia="宋体" w:cs="仿宋_GB2312"/>
                <w:color w:val="000000"/>
                <w:kern w:val="2"/>
                <w:sz w:val="15"/>
                <w:szCs w:val="15"/>
                <w:highlight w:val="none"/>
                <w:lang w:val="en-US" w:eastAsia="zh-CN" w:bidi="ar-SA"/>
              </w:rPr>
            </w:pPr>
            <w:r>
              <w:rPr>
                <w:rFonts w:hint="eastAsia" w:ascii="宋体" w:hAnsi="宋体" w:eastAsia="宋体" w:cs="仿宋_GB2312"/>
                <w:color w:val="000000"/>
                <w:sz w:val="15"/>
                <w:szCs w:val="15"/>
                <w:highlight w:val="none"/>
              </w:rPr>
              <w:t>罚款数额＝</w:t>
            </w:r>
            <w:r>
              <w:rPr>
                <w:rFonts w:hint="eastAsia" w:ascii="宋体" w:hAnsi="宋体" w:eastAsia="宋体" w:cs="仿宋_GB2312"/>
                <w:color w:val="000000"/>
                <w:sz w:val="15"/>
                <w:szCs w:val="15"/>
                <w:highlight w:val="none"/>
                <w:lang w:val="en"/>
              </w:rPr>
              <w:t>2</w:t>
            </w:r>
            <w:r>
              <w:rPr>
                <w:rFonts w:hint="eastAsia" w:ascii="宋体" w:hAnsi="宋体" w:eastAsia="宋体" w:cs="仿宋_GB2312"/>
                <w:color w:val="000000"/>
                <w:sz w:val="15"/>
                <w:szCs w:val="15"/>
                <w:highlight w:val="none"/>
              </w:rPr>
              <w:t>000×（1＋</w:t>
            </w:r>
            <w:r>
              <w:rPr>
                <w:rFonts w:hint="eastAsia" w:ascii="宋体" w:hAnsi="宋体" w:eastAsia="宋体" w:cs="仿宋_GB2312"/>
                <w:color w:val="000000"/>
                <w:sz w:val="15"/>
                <w:szCs w:val="15"/>
                <w:highlight w:val="none"/>
                <w:lang w:eastAsia="zh-CN"/>
              </w:rPr>
              <w:t>情节系数</w:t>
            </w:r>
            <w:r>
              <w:rPr>
                <w:rFonts w:hint="eastAsia" w:ascii="宋体" w:hAnsi="宋体" w:eastAsia="宋体" w:cs="仿宋_GB2312"/>
                <w:color w:val="000000"/>
                <w:sz w:val="15"/>
                <w:szCs w:val="15"/>
                <w:highlight w:val="none"/>
              </w:rPr>
              <w:t>）</w:t>
            </w:r>
          </w:p>
        </w:tc>
        <w:tc>
          <w:tcPr>
            <w:tcW w:w="2178"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ascii="宋体" w:hAnsi="宋体" w:eastAsia="宋体" w:cs="仿宋_GB2312"/>
                <w:color w:val="000000"/>
                <w:kern w:val="2"/>
                <w:sz w:val="15"/>
                <w:szCs w:val="15"/>
                <w:highlight w:val="none"/>
                <w:lang w:val="en" w:eastAsia="zh-CN" w:bidi="ar-SA"/>
              </w:rPr>
            </w:pPr>
            <w:r>
              <w:rPr>
                <w:rFonts w:hint="eastAsia" w:ascii="宋体" w:hAnsi="宋体" w:eastAsia="宋体" w:cs="仿宋_GB2312"/>
                <w:strike w:val="0"/>
                <w:dstrike w:val="0"/>
                <w:color w:val="000000"/>
                <w:sz w:val="15"/>
                <w:szCs w:val="15"/>
                <w:highlight w:val="none"/>
                <w:lang w:val="en"/>
              </w:rPr>
              <w:t>拒不改正的情形，不</w:t>
            </w:r>
            <w:r>
              <w:rPr>
                <w:rFonts w:hint="eastAsia" w:ascii="宋体" w:hAnsi="宋体" w:eastAsia="宋体" w:cs="仿宋_GB2312"/>
                <w:strike w:val="0"/>
                <w:dstrike w:val="0"/>
                <w:color w:val="000000"/>
                <w:sz w:val="15"/>
                <w:szCs w:val="15"/>
                <w:highlight w:val="none"/>
                <w:lang w:val="en" w:eastAsia="zh-CN"/>
              </w:rPr>
              <w:t>计入</w:t>
            </w:r>
            <w:r>
              <w:rPr>
                <w:rFonts w:hint="eastAsia" w:ascii="宋体" w:hAnsi="宋体" w:eastAsia="宋体" w:cs="仿宋_GB2312"/>
                <w:strike w:val="0"/>
                <w:dstrike w:val="0"/>
                <w:color w:val="000000"/>
                <w:sz w:val="15"/>
                <w:szCs w:val="15"/>
                <w:highlight w:val="none"/>
                <w:lang w:val="en"/>
              </w:rPr>
              <w:t>本项</w:t>
            </w:r>
            <w:r>
              <w:rPr>
                <w:rFonts w:hint="eastAsia" w:ascii="宋体" w:hAnsi="宋体" w:eastAsia="宋体" w:cs="仿宋_GB2312"/>
                <w:strike w:val="0"/>
                <w:dstrike w:val="0"/>
                <w:color w:val="000000"/>
                <w:sz w:val="15"/>
                <w:szCs w:val="15"/>
                <w:highlight w:val="none"/>
                <w:lang w:val="en" w:eastAsia="zh-CN"/>
              </w:rPr>
              <w:t>情节系数</w:t>
            </w:r>
            <w:r>
              <w:rPr>
                <w:rFonts w:hint="eastAsia" w:ascii="宋体" w:hAnsi="宋体" w:eastAsia="宋体" w:cs="仿宋_GB2312"/>
                <w:strike w:val="0"/>
                <w:dstrike w:val="0"/>
                <w:color w:val="000000"/>
                <w:sz w:val="15"/>
                <w:szCs w:val="15"/>
                <w:highlight w:val="none"/>
                <w:lang w:val="e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604" w:hRule="atLeast"/>
          <w:jc w:val="center"/>
        </w:trPr>
        <w:tc>
          <w:tcPr>
            <w:tcW w:w="13515" w:type="dxa"/>
            <w:gridSpan w:val="10"/>
            <w:noWrap w:val="0"/>
            <w:vAlign w:val="center"/>
          </w:tcPr>
          <w:p>
            <w:pPr>
              <w:pStyle w:val="2"/>
              <w:keepNext w:val="0"/>
              <w:keepLines w:val="0"/>
              <w:rPr>
                <w:rFonts w:hint="eastAsia" w:ascii="宋体" w:hAnsi="宋体" w:eastAsia="宋体"/>
                <w:color w:val="000000"/>
                <w:sz w:val="21"/>
                <w:szCs w:val="21"/>
                <w:highlight w:val="none"/>
                <w:lang w:val="en-US" w:eastAsia="zh-CN"/>
              </w:rPr>
            </w:pPr>
            <w:bookmarkStart w:id="188" w:name="_Toc1998643789"/>
            <w:r>
              <w:rPr>
                <w:rFonts w:hint="eastAsia" w:ascii="黑体" w:hAnsi="黑体" w:eastAsia="黑体"/>
                <w:b w:val="0"/>
                <w:color w:val="000000"/>
                <w:sz w:val="28"/>
                <w:szCs w:val="28"/>
                <w:highlight w:val="none"/>
                <w:lang w:val="en-US" w:eastAsia="zh-CN"/>
              </w:rPr>
              <w:t>安全生产管理方面</w:t>
            </w:r>
            <w:bookmarkEnd w:id="18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561" w:hRule="atLeast"/>
          <w:jc w:val="center"/>
        </w:trPr>
        <w:tc>
          <w:tcPr>
            <w:tcW w:w="13515" w:type="dxa"/>
            <w:gridSpan w:val="10"/>
            <w:noWrap w:val="0"/>
            <w:vAlign w:val="center"/>
          </w:tcPr>
          <w:p>
            <w:pPr>
              <w:pStyle w:val="3"/>
              <w:bidi w:val="0"/>
              <w:jc w:val="center"/>
              <w:rPr>
                <w:rFonts w:hint="eastAsia" w:ascii="宋体" w:hAnsi="宋体" w:eastAsia="宋体" w:cs="宋体"/>
                <w:color w:val="000000"/>
                <w:highlight w:val="none"/>
                <w:lang w:eastAsia="zh-Hans"/>
              </w:rPr>
            </w:pPr>
            <w:bookmarkStart w:id="189" w:name="_Toc1601528794"/>
            <w:r>
              <w:rPr>
                <w:rFonts w:hint="eastAsia" w:ascii="宋体" w:hAnsi="宋体" w:eastAsia="宋体" w:cs="宋体"/>
                <w:color w:val="000000"/>
                <w:sz w:val="21"/>
                <w:szCs w:val="21"/>
                <w:highlight w:val="none"/>
                <w:lang w:eastAsia="zh-Hans"/>
              </w:rPr>
              <w:t>《中华人民共和国安全生产法》</w:t>
            </w:r>
            <w:r>
              <w:rPr>
                <w:rFonts w:hint="eastAsia" w:ascii="宋体" w:hAnsi="宋体" w:eastAsia="宋体" w:cs="宋体"/>
                <w:color w:val="000000"/>
                <w:sz w:val="21"/>
                <w:szCs w:val="21"/>
                <w:highlight w:val="none"/>
              </w:rPr>
              <w:t>《北京市安全生产条例》</w:t>
            </w:r>
            <w:r>
              <w:rPr>
                <w:rFonts w:hint="eastAsia" w:ascii="宋体" w:hAnsi="宋体" w:eastAsia="宋体" w:cs="宋体"/>
                <w:color w:val="000000"/>
                <w:sz w:val="21"/>
                <w:szCs w:val="21"/>
                <w:highlight w:val="none"/>
                <w:lang w:eastAsia="zh-Hans"/>
              </w:rPr>
              <w:t>案由</w:t>
            </w:r>
            <w:r>
              <w:rPr>
                <w:rFonts w:hint="eastAsia" w:ascii="宋体" w:hAnsi="宋体" w:eastAsia="宋体" w:cs="宋体"/>
                <w:b w:val="0"/>
                <w:bCs w:val="0"/>
                <w:color w:val="000000"/>
                <w:sz w:val="21"/>
                <w:szCs w:val="21"/>
                <w:highlight w:val="none"/>
                <w:lang w:val="en-US" w:eastAsia="zh-CN"/>
              </w:rPr>
              <w:t>4</w:t>
            </w:r>
            <w:r>
              <w:rPr>
                <w:rFonts w:hint="default" w:ascii="宋体" w:hAnsi="宋体" w:eastAsia="宋体" w:cs="宋体"/>
                <w:b w:val="0"/>
                <w:bCs w:val="0"/>
                <w:color w:val="000000"/>
                <w:sz w:val="21"/>
                <w:szCs w:val="21"/>
                <w:highlight w:val="none"/>
                <w:lang w:val="en-US" w:eastAsia="zh-CN"/>
              </w:rPr>
              <w:t>3</w:t>
            </w:r>
            <w:r>
              <w:rPr>
                <w:rFonts w:hint="eastAsia" w:ascii="宋体" w:hAnsi="宋体" w:eastAsia="宋体" w:cs="宋体"/>
                <w:color w:val="000000"/>
                <w:sz w:val="21"/>
                <w:szCs w:val="21"/>
                <w:highlight w:val="none"/>
                <w:lang w:eastAsia="zh-Hans"/>
              </w:rPr>
              <w:t>项</w:t>
            </w:r>
            <w:bookmarkEnd w:id="18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810" w:hRule="atLeast"/>
          <w:jc w:val="center"/>
        </w:trPr>
        <w:tc>
          <w:tcPr>
            <w:tcW w:w="714" w:type="dxa"/>
            <w:vMerge w:val="restart"/>
            <w:noWrap w:val="0"/>
            <w:vAlign w:val="center"/>
          </w:tcPr>
          <w:p>
            <w:pPr>
              <w:spacing w:line="232" w:lineRule="exact"/>
              <w:ind w:left="6" w:hanging="21"/>
              <w:jc w:val="center"/>
              <w:rPr>
                <w:rFonts w:ascii="宋体" w:hAnsi="宋体" w:eastAsia="宋体" w:cs="宋体"/>
                <w:color w:val="000000"/>
                <w:kern w:val="0"/>
                <w:sz w:val="15"/>
                <w:szCs w:val="15"/>
                <w:highlight w:val="none"/>
              </w:rPr>
            </w:pPr>
          </w:p>
          <w:p>
            <w:pPr>
              <w:spacing w:line="232" w:lineRule="exact"/>
              <w:ind w:left="6" w:hanging="21"/>
              <w:jc w:val="center"/>
              <w:rPr>
                <w:rFonts w:ascii="宋体" w:hAnsi="宋体" w:eastAsia="宋体" w:cs="宋体"/>
                <w:color w:val="000000"/>
                <w:kern w:val="0"/>
                <w:sz w:val="15"/>
                <w:szCs w:val="15"/>
                <w:highlight w:val="none"/>
              </w:rPr>
            </w:pPr>
          </w:p>
          <w:p>
            <w:pPr>
              <w:spacing w:line="232" w:lineRule="exact"/>
              <w:ind w:left="6" w:hanging="21"/>
              <w:jc w:val="center"/>
              <w:rPr>
                <w:rFonts w:ascii="宋体" w:hAnsi="宋体" w:eastAsia="宋体" w:cs="宋体"/>
                <w:color w:val="000000"/>
                <w:kern w:val="0"/>
                <w:sz w:val="15"/>
                <w:szCs w:val="15"/>
                <w:highlight w:val="none"/>
              </w:rPr>
            </w:pPr>
            <w:r>
              <w:rPr>
                <w:rFonts w:ascii="宋体" w:hAnsi="宋体" w:eastAsia="宋体" w:cs="宋体"/>
                <w:color w:val="000000"/>
                <w:kern w:val="0"/>
                <w:sz w:val="15"/>
                <w:szCs w:val="15"/>
                <w:highlight w:val="none"/>
              </w:rPr>
              <w:t>1</w:t>
            </w:r>
          </w:p>
          <w:p>
            <w:pPr>
              <w:spacing w:line="232" w:lineRule="exact"/>
              <w:ind w:left="6" w:hanging="21"/>
              <w:jc w:val="center"/>
              <w:rPr>
                <w:rFonts w:ascii="宋体" w:hAnsi="宋体" w:eastAsia="宋体" w:cs="宋体"/>
                <w:color w:val="000000"/>
                <w:kern w:val="0"/>
                <w:sz w:val="15"/>
                <w:szCs w:val="15"/>
                <w:highlight w:val="none"/>
              </w:rPr>
            </w:pPr>
          </w:p>
        </w:tc>
        <w:tc>
          <w:tcPr>
            <w:tcW w:w="1626" w:type="dxa"/>
            <w:gridSpan w:val="2"/>
            <w:vMerge w:val="restart"/>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主要负责人未履行安全生产管理职责</w:t>
            </w: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rPr>
              <w:t>《中华人民共和国安全生产法》第二十一条第（一）项至第（七）项（根据实际选择）</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rPr>
              <w:br w:type="textWrapping"/>
            </w:r>
            <w:r>
              <w:rPr>
                <w:rFonts w:hint="eastAsia" w:ascii="宋体" w:hAnsi="宋体" w:eastAsia="宋体"/>
                <w:color w:val="000000"/>
                <w:sz w:val="15"/>
                <w:szCs w:val="15"/>
                <w:highlight w:val="none"/>
              </w:rPr>
              <w:t>处</w:t>
            </w:r>
            <w:r>
              <w:rPr>
                <w:rFonts w:hint="eastAsia" w:ascii="宋体" w:hAnsi="宋体" w:eastAsia="宋体"/>
                <w:color w:val="000000"/>
                <w:spacing w:val="-4"/>
                <w:sz w:val="15"/>
                <w:szCs w:val="15"/>
                <w:highlight w:val="none"/>
              </w:rPr>
              <w:t>罚条款</w:t>
            </w:r>
            <w:r>
              <w:rPr>
                <w:rFonts w:hint="eastAsia" w:ascii="宋体" w:hAnsi="宋体" w:eastAsia="宋体"/>
                <w:color w:val="000000"/>
                <w:spacing w:val="-4"/>
                <w:sz w:val="15"/>
                <w:szCs w:val="15"/>
                <w:highlight w:val="none"/>
                <w:lang w:eastAsia="zh-CN"/>
              </w:rPr>
              <w:t>：</w:t>
            </w:r>
            <w:r>
              <w:rPr>
                <w:rFonts w:hint="eastAsia" w:ascii="宋体" w:hAnsi="宋体" w:eastAsia="宋体"/>
                <w:color w:val="000000"/>
                <w:spacing w:val="-4"/>
                <w:sz w:val="15"/>
                <w:szCs w:val="15"/>
                <w:highlight w:val="none"/>
              </w:rPr>
              <w:t>第九十四条第一款</w:t>
            </w:r>
            <w:r>
              <w:rPr>
                <w:rFonts w:hint="eastAsia" w:ascii="宋体" w:hAnsi="宋体" w:eastAsia="宋体"/>
                <w:color w:val="000000"/>
                <w:spacing w:val="-4"/>
                <w:sz w:val="15"/>
                <w:szCs w:val="15"/>
                <w:highlight w:val="none"/>
                <w:lang w:eastAsia="zh-CN"/>
              </w:rPr>
              <w:t>，</w:t>
            </w:r>
            <w:r>
              <w:rPr>
                <w:rFonts w:hint="eastAsia" w:ascii="宋体" w:hAnsi="宋体" w:eastAsia="宋体"/>
                <w:color w:val="000000"/>
                <w:spacing w:val="-4"/>
                <w:sz w:val="15"/>
                <w:szCs w:val="15"/>
                <w:highlight w:val="none"/>
              </w:rPr>
              <w:t>责令限期改正，处二万元以上五万元以下的罚款；逾期未改正的，处五万元以上十万元以下的罚款，责令生产经营单位停产停业整顿。</w:t>
            </w:r>
          </w:p>
        </w:tc>
        <w:tc>
          <w:tcPr>
            <w:tcW w:w="6016" w:type="dxa"/>
            <w:gridSpan w:val="5"/>
            <w:vMerge w:val="restart"/>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dstrike w:val="0"/>
                <w:color w:val="000000"/>
                <w:kern w:val="0"/>
                <w:sz w:val="15"/>
                <w:szCs w:val="15"/>
                <w:highlight w:val="none"/>
              </w:rPr>
            </w:pPr>
            <w:r>
              <w:rPr>
                <w:rFonts w:hint="eastAsia" w:ascii="宋体" w:hAnsi="宋体" w:eastAsia="宋体" w:cs="宋体"/>
                <w:color w:val="000000"/>
                <w:spacing w:val="-4"/>
                <w:sz w:val="15"/>
                <w:szCs w:val="15"/>
                <w:highlight w:val="none"/>
                <w:lang w:val="en-US" w:eastAsia="zh-CN"/>
              </w:rPr>
              <w:t>依据应急管理部门的裁量权基准执行。</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p>
        </w:tc>
        <w:tc>
          <w:tcPr>
            <w:tcW w:w="2178" w:type="dxa"/>
            <w:vMerge w:val="restart"/>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685" w:hRule="atLeast"/>
          <w:jc w:val="center"/>
        </w:trPr>
        <w:tc>
          <w:tcPr>
            <w:tcW w:w="714" w:type="dxa"/>
            <w:vMerge w:val="continue"/>
            <w:noWrap w:val="0"/>
            <w:vAlign w:val="center"/>
          </w:tcPr>
          <w:p>
            <w:pPr>
              <w:spacing w:line="232" w:lineRule="exact"/>
              <w:ind w:left="6" w:hanging="21"/>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宋体" w:hAnsi="宋体" w:eastAsia="宋体"/>
                <w:color w:val="000000"/>
                <w:sz w:val="15"/>
                <w:szCs w:val="15"/>
                <w:highlight w:val="none"/>
              </w:rPr>
            </w:pP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违反条款：《北京市生产经营单位安全生产主体责任规定》第四条第（五）项、第（七）项（根据实际选择）；</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处罚条款：第三十四条第一款，责令改正；拒不改正的，责令停产停业整顿，并处2万元以上5万元以下罚款。</w:t>
            </w:r>
          </w:p>
        </w:tc>
        <w:tc>
          <w:tcPr>
            <w:tcW w:w="6016" w:type="dxa"/>
            <w:gridSpan w:val="5"/>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ascii="宋体" w:hAnsi="宋体" w:eastAsia="宋体" w:cs="宋体"/>
                <w:strike/>
                <w:dstrike w:val="0"/>
                <w:color w:val="000000"/>
                <w:kern w:val="0"/>
                <w:sz w:val="15"/>
                <w:szCs w:val="15"/>
                <w:highlight w:val="none"/>
              </w:rPr>
            </w:pPr>
          </w:p>
        </w:tc>
        <w:tc>
          <w:tcPr>
            <w:tcW w:w="2178" w:type="dxa"/>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color w:val="000000"/>
                <w:spacing w:val="-4"/>
                <w:sz w:val="15"/>
                <w:szCs w:val="15"/>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636" w:hRule="atLeast"/>
          <w:jc w:val="center"/>
        </w:trPr>
        <w:tc>
          <w:tcPr>
            <w:tcW w:w="714" w:type="dxa"/>
            <w:vMerge w:val="restart"/>
            <w:noWrap w:val="0"/>
            <w:vAlign w:val="center"/>
          </w:tcPr>
          <w:p>
            <w:pPr>
              <w:spacing w:line="232" w:lineRule="exact"/>
              <w:ind w:left="6" w:leftChars="0" w:hanging="21" w:firstLineChars="0"/>
              <w:jc w:val="center"/>
              <w:rPr>
                <w:rFonts w:hint="default" w:ascii="宋体" w:hAnsi="宋体" w:eastAsia="宋体"/>
                <w:color w:val="000000"/>
                <w:sz w:val="15"/>
                <w:szCs w:val="15"/>
                <w:highlight w:val="none"/>
                <w:lang w:val="en-US"/>
              </w:rPr>
            </w:pPr>
            <w:r>
              <w:rPr>
                <w:rFonts w:hint="default" w:ascii="宋体" w:hAnsi="宋体" w:eastAsia="宋体"/>
                <w:color w:val="000000"/>
                <w:sz w:val="15"/>
                <w:szCs w:val="15"/>
                <w:highlight w:val="none"/>
                <w:lang w:val="en-US"/>
              </w:rPr>
              <w:t>2</w:t>
            </w:r>
          </w:p>
        </w:tc>
        <w:tc>
          <w:tcPr>
            <w:tcW w:w="1626" w:type="dxa"/>
            <w:gridSpan w:val="2"/>
            <w:vMerge w:val="restart"/>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生产经营单位的决策机构、主要负责人或者个人经营的投资人未保证安全生产所必需的资金投入，致使生产经营单位不具备安全生产条件的且逾期未改正</w:t>
            </w: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val="en-US" w:eastAsia="zh-CN"/>
              </w:rPr>
              <w:t>违反条款：《中华人民共和国安全生产法》第二十三条第一款；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lang w:val="en-US" w:eastAsia="zh-CN"/>
              </w:rPr>
              <w:t>处罚条款：第九十三条第一款：生产经营单位的决策机构、主要负责人或者个人经营的投资人不依照本法规定保证安全生产所必需的资金投入，致使生产经营单位不具备安全生产条件的，责令限期改正，提供必需的资金；逾期未改正的，责令生产经营单位停产停业整顿。</w:t>
            </w:r>
          </w:p>
        </w:tc>
        <w:tc>
          <w:tcPr>
            <w:tcW w:w="6016" w:type="dxa"/>
            <w:gridSpan w:val="5"/>
            <w:vMerge w:val="restart"/>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dstrike w:val="0"/>
                <w:color w:val="000000"/>
                <w:kern w:val="0"/>
                <w:sz w:val="15"/>
                <w:szCs w:val="15"/>
                <w:highlight w:val="none"/>
              </w:rPr>
            </w:pPr>
            <w:r>
              <w:rPr>
                <w:rFonts w:hint="eastAsia" w:ascii="宋体" w:hAnsi="宋体" w:eastAsia="宋体" w:cs="宋体"/>
                <w:color w:val="000000"/>
                <w:spacing w:val="-4"/>
                <w:sz w:val="15"/>
                <w:szCs w:val="15"/>
                <w:highlight w:val="none"/>
                <w:lang w:val="en-US" w:eastAsia="zh-CN"/>
              </w:rPr>
              <w:t>依据应急管理部门的裁量权基准执行。</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p>
        </w:tc>
        <w:tc>
          <w:tcPr>
            <w:tcW w:w="2178" w:type="dxa"/>
            <w:vMerge w:val="restart"/>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636" w:hRule="atLeast"/>
          <w:jc w:val="center"/>
        </w:trPr>
        <w:tc>
          <w:tcPr>
            <w:tcW w:w="714" w:type="dxa"/>
            <w:vMerge w:val="continue"/>
            <w:noWrap w:val="0"/>
            <w:vAlign w:val="center"/>
          </w:tcPr>
          <w:p>
            <w:pPr>
              <w:spacing w:line="232" w:lineRule="exact"/>
              <w:ind w:left="6" w:leftChars="0" w:hanging="21" w:firstLineChars="0"/>
              <w:jc w:val="center"/>
              <w:rPr>
                <w:rFonts w:ascii="宋体" w:hAnsi="宋体" w:eastAsia="宋体"/>
                <w:color w:val="000000"/>
                <w:sz w:val="15"/>
                <w:szCs w:val="15"/>
                <w:highlight w:val="none"/>
              </w:rPr>
            </w:pPr>
          </w:p>
        </w:tc>
        <w:tc>
          <w:tcPr>
            <w:tcW w:w="1626" w:type="dxa"/>
            <w:gridSpan w:val="2"/>
            <w:vMerge w:val="continue"/>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val="en-US" w:eastAsia="zh-CN"/>
              </w:rPr>
              <w:t>违反条款：《北京市生产经营单位安全生产主体责任规定》第九条；</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lang w:val="en-US" w:eastAsia="zh-CN"/>
              </w:rPr>
              <w:t>处罚条款：第三十五条第一款：生产经营单位未履行安全生产资金投入责任，致使生产经营单位不具备安全生产条件的，由负有安全生产监督管理职责的部门责令改正，提供必需的资金；拒不改正的，责令停产停业整顿。</w:t>
            </w:r>
          </w:p>
        </w:tc>
        <w:tc>
          <w:tcPr>
            <w:tcW w:w="6016" w:type="dxa"/>
            <w:gridSpan w:val="5"/>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ascii="宋体" w:hAnsi="宋体" w:eastAsia="宋体" w:cs="宋体"/>
                <w:strike/>
                <w:dstrike w:val="0"/>
                <w:color w:val="000000"/>
                <w:kern w:val="0"/>
                <w:sz w:val="15"/>
                <w:szCs w:val="15"/>
                <w:highlight w:val="none"/>
              </w:rPr>
            </w:pPr>
          </w:p>
        </w:tc>
        <w:tc>
          <w:tcPr>
            <w:tcW w:w="2178" w:type="dxa"/>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ascii="宋体" w:hAnsi="宋体" w:eastAsia="宋体" w:cs="宋体"/>
                <w:strike/>
                <w:dstrike w:val="0"/>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636" w:hRule="atLeast"/>
          <w:jc w:val="center"/>
        </w:trPr>
        <w:tc>
          <w:tcPr>
            <w:tcW w:w="714" w:type="dxa"/>
            <w:vMerge w:val="restart"/>
            <w:noWrap w:val="0"/>
            <w:vAlign w:val="center"/>
          </w:tcPr>
          <w:p>
            <w:pPr>
              <w:spacing w:line="232" w:lineRule="exact"/>
              <w:jc w:val="center"/>
              <w:rPr>
                <w:rFonts w:ascii="宋体" w:hAnsi="宋体" w:eastAsia="宋体"/>
                <w:color w:val="000000"/>
                <w:sz w:val="15"/>
                <w:szCs w:val="15"/>
                <w:highlight w:val="none"/>
              </w:rPr>
            </w:pPr>
            <w:r>
              <w:rPr>
                <w:rFonts w:hint="default" w:ascii="宋体" w:hAnsi="宋体" w:eastAsia="宋体"/>
                <w:color w:val="000000"/>
                <w:sz w:val="15"/>
                <w:szCs w:val="15"/>
                <w:highlight w:val="none"/>
                <w:lang w:val="en-US"/>
              </w:rPr>
              <w:t>3</w:t>
            </w:r>
          </w:p>
        </w:tc>
        <w:tc>
          <w:tcPr>
            <w:tcW w:w="1626" w:type="dxa"/>
            <w:gridSpan w:val="2"/>
            <w:vMerge w:val="restart"/>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生产经营单位未按照规定设置安全生产管理机构或者配备安全生产管理人员</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color w:val="000000"/>
                <w:highlight w:val="none"/>
              </w:rPr>
            </w:pPr>
            <w:r>
              <w:rPr>
                <w:rFonts w:hint="eastAsia" w:ascii="宋体" w:hAnsi="宋体" w:eastAsia="宋体"/>
                <w:color w:val="000000"/>
                <w:sz w:val="15"/>
                <w:szCs w:val="15"/>
                <w:highlight w:val="none"/>
              </w:rPr>
              <w:t>违反条款：《中华人民共和国安全生产法》第二十四条；</w:t>
            </w:r>
            <w:r>
              <w:rPr>
                <w:rFonts w:hint="eastAsia" w:ascii="宋体" w:hAnsi="宋体" w:eastAsia="宋体"/>
                <w:color w:val="000000"/>
                <w:sz w:val="15"/>
                <w:szCs w:val="15"/>
                <w:highlight w:val="none"/>
              </w:rPr>
              <w:br w:type="textWrapping"/>
            </w:r>
            <w:r>
              <w:rPr>
                <w:rFonts w:hint="eastAsia" w:ascii="宋体" w:hAnsi="宋体" w:eastAsia="宋体"/>
                <w:color w:val="000000"/>
                <w:sz w:val="15"/>
                <w:szCs w:val="15"/>
                <w:highlight w:val="none"/>
              </w:rPr>
              <w:t>处罚条款：第九十七条第（一）项，责令限期改正，处十万元以下的罚款；逾期未改正的，责令停产停业整顿，并处十万元以上二十万元以下的罚款，对其直接负责的主管人员和其他直接责任人员处二万元以上五万元以下的罚款。</w:t>
            </w:r>
          </w:p>
        </w:tc>
        <w:tc>
          <w:tcPr>
            <w:tcW w:w="6016" w:type="dxa"/>
            <w:gridSpan w:val="5"/>
            <w:vMerge w:val="restart"/>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dstrike w:val="0"/>
                <w:color w:val="000000"/>
                <w:kern w:val="0"/>
                <w:sz w:val="15"/>
                <w:szCs w:val="15"/>
                <w:highlight w:val="none"/>
              </w:rPr>
            </w:pPr>
            <w:r>
              <w:rPr>
                <w:rFonts w:hint="eastAsia" w:ascii="宋体" w:hAnsi="宋体" w:eastAsia="宋体" w:cs="宋体"/>
                <w:color w:val="000000"/>
                <w:spacing w:val="-4"/>
                <w:sz w:val="15"/>
                <w:szCs w:val="15"/>
                <w:highlight w:val="none"/>
                <w:lang w:val="en-US" w:eastAsia="zh-CN"/>
              </w:rPr>
              <w:t>依据应急管理部门的裁量权基准执行。</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p>
        </w:tc>
        <w:tc>
          <w:tcPr>
            <w:tcW w:w="217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658" w:hRule="atLeast"/>
          <w:jc w:val="center"/>
        </w:trPr>
        <w:tc>
          <w:tcPr>
            <w:tcW w:w="714" w:type="dxa"/>
            <w:vMerge w:val="continue"/>
            <w:noWrap w:val="0"/>
            <w:vAlign w:val="center"/>
          </w:tcPr>
          <w:p>
            <w:pPr>
              <w:spacing w:line="232" w:lineRule="exact"/>
              <w:jc w:val="center"/>
              <w:rPr>
                <w:rFonts w:ascii="宋体" w:hAnsi="宋体" w:eastAsia="宋体"/>
                <w:color w:val="000000"/>
                <w:sz w:val="15"/>
                <w:szCs w:val="15"/>
                <w:highlight w:val="none"/>
              </w:rPr>
            </w:pPr>
          </w:p>
        </w:tc>
        <w:tc>
          <w:tcPr>
            <w:tcW w:w="1626" w:type="dxa"/>
            <w:gridSpan w:val="2"/>
            <w:vMerge w:val="continue"/>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宋体" w:hAnsi="宋体" w:eastAsia="宋体"/>
                <w:color w:val="000000"/>
                <w:sz w:val="15"/>
                <w:szCs w:val="15"/>
                <w:highlight w:val="none"/>
              </w:rPr>
            </w:pP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 xml:space="preserve">违反条款：《北京市安全生产条例》第二十条； </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处罚条款：第五十八条第（一）</w:t>
            </w:r>
            <w:r>
              <w:rPr>
                <w:rFonts w:hint="eastAsia" w:ascii="宋体" w:hAnsi="宋体"/>
                <w:color w:val="000000"/>
                <w:sz w:val="15"/>
                <w:szCs w:val="15"/>
                <w:highlight w:val="none"/>
                <w:lang w:val="en-US" w:eastAsia="zh-CN"/>
              </w:rPr>
              <w:t>项</w:t>
            </w:r>
            <w:r>
              <w:rPr>
                <w:rFonts w:hint="eastAsia" w:ascii="宋体" w:hAnsi="宋体" w:eastAsia="宋体"/>
                <w:color w:val="000000"/>
                <w:sz w:val="15"/>
                <w:szCs w:val="15"/>
                <w:highlight w:val="none"/>
              </w:rPr>
              <w:t xml:space="preserve">，责令限期改正，处十万元以下的罚款；逾期未改正的，责令停产停业整顿，并处十万元以上二十万元以下的罚款，对其直接负责的主管人员和其他直接责任人员处二万元以上五万元以下的罚款。 </w:t>
            </w:r>
          </w:p>
        </w:tc>
        <w:tc>
          <w:tcPr>
            <w:tcW w:w="6016" w:type="dxa"/>
            <w:gridSpan w:val="5"/>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ascii="宋体" w:hAnsi="宋体" w:eastAsia="宋体" w:cs="宋体"/>
                <w:color w:val="000000"/>
                <w:kern w:val="0"/>
                <w:sz w:val="15"/>
                <w:szCs w:val="15"/>
                <w:highlight w:val="none"/>
              </w:rPr>
            </w:pPr>
          </w:p>
        </w:tc>
        <w:tc>
          <w:tcPr>
            <w:tcW w:w="2178" w:type="dxa"/>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07" w:hRule="atLeast"/>
          <w:jc w:val="center"/>
        </w:trPr>
        <w:tc>
          <w:tcPr>
            <w:tcW w:w="714" w:type="dxa"/>
            <w:noWrap w:val="0"/>
            <w:vAlign w:val="center"/>
          </w:tcPr>
          <w:p>
            <w:pPr>
              <w:spacing w:line="232" w:lineRule="exact"/>
              <w:ind w:left="6" w:hanging="21"/>
              <w:jc w:val="center"/>
              <w:rPr>
                <w:rFonts w:ascii="宋体" w:hAnsi="宋体" w:eastAsia="宋体" w:cs="宋体"/>
                <w:color w:val="000000"/>
                <w:kern w:val="0"/>
                <w:sz w:val="15"/>
                <w:szCs w:val="15"/>
                <w:highlight w:val="none"/>
              </w:rPr>
            </w:pPr>
            <w:r>
              <w:rPr>
                <w:rFonts w:hint="default" w:ascii="宋体" w:hAnsi="宋体" w:eastAsia="宋体" w:cs="宋体"/>
                <w:color w:val="000000"/>
                <w:kern w:val="0"/>
                <w:sz w:val="15"/>
                <w:szCs w:val="15"/>
                <w:highlight w:val="none"/>
                <w:lang w:val="en-US"/>
              </w:rPr>
              <w:t>4</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生产经营单位其他负责人和安全生产管理人员未履行本法规定的安全生产管理职责</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违反条款：《中华人民共和国安全生产法》第二十五条第一款第（一）项至第（七）项（根据实际选择）；</w:t>
            </w:r>
            <w:r>
              <w:rPr>
                <w:rFonts w:hint="eastAsia" w:ascii="宋体" w:hAnsi="宋体" w:eastAsia="宋体"/>
                <w:color w:val="000000"/>
                <w:sz w:val="15"/>
                <w:szCs w:val="15"/>
                <w:highlight w:val="none"/>
              </w:rPr>
              <w:br w:type="textWrapping"/>
            </w:r>
            <w:r>
              <w:rPr>
                <w:rFonts w:hint="eastAsia" w:ascii="宋体" w:hAnsi="宋体" w:eastAsia="宋体"/>
                <w:color w:val="000000"/>
                <w:sz w:val="15"/>
                <w:szCs w:val="15"/>
                <w:highlight w:val="none"/>
              </w:rPr>
              <w:t>处罚条款：第九十六条，责令限期改正，处一万元以上三万元以下的罚款；…构成犯罪的，依照刑法有关规定追究刑事责任。</w:t>
            </w:r>
          </w:p>
        </w:tc>
        <w:tc>
          <w:tcPr>
            <w:tcW w:w="6016" w:type="dxa"/>
            <w:gridSpan w:val="5"/>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dstrike w:val="0"/>
                <w:color w:val="000000"/>
                <w:kern w:val="0"/>
                <w:sz w:val="15"/>
                <w:szCs w:val="15"/>
                <w:highlight w:val="none"/>
              </w:rPr>
            </w:pPr>
            <w:r>
              <w:rPr>
                <w:rFonts w:hint="eastAsia" w:ascii="宋体" w:hAnsi="宋体" w:eastAsia="宋体" w:cs="宋体"/>
                <w:color w:val="000000"/>
                <w:spacing w:val="-4"/>
                <w:sz w:val="15"/>
                <w:szCs w:val="15"/>
                <w:highlight w:val="none"/>
                <w:lang w:val="en-US" w:eastAsia="zh-CN"/>
              </w:rPr>
              <w:t>依据应急管理部门的裁量权基准执行。</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p>
        </w:tc>
        <w:tc>
          <w:tcPr>
            <w:tcW w:w="217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716" w:hRule="atLeast"/>
          <w:jc w:val="center"/>
        </w:trPr>
        <w:tc>
          <w:tcPr>
            <w:tcW w:w="714" w:type="dxa"/>
            <w:noWrap w:val="0"/>
            <w:vAlign w:val="center"/>
          </w:tcPr>
          <w:p>
            <w:pPr>
              <w:spacing w:line="232" w:lineRule="exact"/>
              <w:ind w:left="6" w:hanging="21"/>
              <w:jc w:val="center"/>
              <w:rPr>
                <w:rFonts w:hint="default" w:ascii="宋体" w:hAnsi="宋体" w:eastAsia="宋体" w:cs="宋体"/>
                <w:color w:val="000000"/>
                <w:kern w:val="0"/>
                <w:sz w:val="15"/>
                <w:szCs w:val="15"/>
                <w:highlight w:val="none"/>
                <w:lang w:val="en-US"/>
              </w:rPr>
            </w:pPr>
            <w:r>
              <w:rPr>
                <w:rFonts w:hint="default" w:ascii="宋体" w:hAnsi="宋体" w:eastAsia="宋体" w:cs="宋体"/>
                <w:color w:val="000000"/>
                <w:kern w:val="0"/>
                <w:sz w:val="15"/>
                <w:szCs w:val="15"/>
                <w:highlight w:val="none"/>
                <w:lang w:val="en-US"/>
              </w:rPr>
              <w:t>5</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生产经营单位危险物品的生产、经营、储存单位以及建筑施工单位的主要负责人和安全生产管理人员未按照规定经考核合格</w:t>
            </w: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val="en-US" w:eastAsia="zh-CN"/>
              </w:rPr>
              <w:t>违反条款：《中华人民共和国安全生产法》第二十七条第二款；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lang w:val="en-US" w:eastAsia="zh-CN"/>
              </w:rPr>
              <w:t>处罚条款：第九十七条第（二）项，责令限期改正，处十万元以下的罚款；逾期未改正的，责令停产停业整顿，并处十万元以上二十万元以下的罚款，对其直接负责的主管人员和其他直接责任人员处二万元以上五万元以下的罚款。</w:t>
            </w:r>
          </w:p>
        </w:tc>
        <w:tc>
          <w:tcPr>
            <w:tcW w:w="6016" w:type="dxa"/>
            <w:gridSpan w:val="5"/>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dstrike w:val="0"/>
                <w:color w:val="000000"/>
                <w:kern w:val="0"/>
                <w:sz w:val="15"/>
                <w:szCs w:val="15"/>
                <w:highlight w:val="none"/>
              </w:rPr>
            </w:pPr>
            <w:r>
              <w:rPr>
                <w:rFonts w:hint="eastAsia" w:ascii="宋体" w:hAnsi="宋体" w:eastAsia="宋体" w:cs="宋体"/>
                <w:color w:val="000000"/>
                <w:spacing w:val="-4"/>
                <w:sz w:val="15"/>
                <w:szCs w:val="15"/>
                <w:highlight w:val="none"/>
                <w:lang w:val="en-US" w:eastAsia="zh-CN"/>
              </w:rPr>
              <w:t>依据应急管理部门的裁量权基准执行。</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p>
        </w:tc>
        <w:tc>
          <w:tcPr>
            <w:tcW w:w="217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972" w:hRule="atLeast"/>
          <w:jc w:val="center"/>
        </w:trPr>
        <w:tc>
          <w:tcPr>
            <w:tcW w:w="714" w:type="dxa"/>
            <w:vMerge w:val="restart"/>
            <w:noWrap w:val="0"/>
            <w:vAlign w:val="center"/>
          </w:tcPr>
          <w:p>
            <w:pPr>
              <w:spacing w:line="232" w:lineRule="exact"/>
              <w:ind w:left="6" w:hanging="21"/>
              <w:jc w:val="center"/>
              <w:rPr>
                <w:rFonts w:ascii="宋体" w:hAnsi="宋体" w:eastAsia="宋体" w:cs="宋体"/>
                <w:color w:val="000000"/>
                <w:kern w:val="0"/>
                <w:sz w:val="15"/>
                <w:szCs w:val="15"/>
                <w:highlight w:val="none"/>
              </w:rPr>
            </w:pPr>
            <w:r>
              <w:rPr>
                <w:rFonts w:hint="default" w:ascii="宋体" w:hAnsi="宋体" w:eastAsia="宋体" w:cs="宋体"/>
                <w:color w:val="000000"/>
                <w:kern w:val="0"/>
                <w:sz w:val="15"/>
                <w:szCs w:val="15"/>
                <w:highlight w:val="none"/>
                <w:lang w:val="en-US"/>
              </w:rPr>
              <w:t>6</w:t>
            </w:r>
          </w:p>
        </w:tc>
        <w:tc>
          <w:tcPr>
            <w:tcW w:w="1626" w:type="dxa"/>
            <w:gridSpan w:val="2"/>
            <w:vMerge w:val="restart"/>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未按照规定对从业人员、被派遣劳动者、实习学生进行安全生产教育和培训</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违反条款：《中华人民共和国安全生产法》第二十八条第一款、第二款、第三款、第二十九条（根据实际选择）；</w:t>
            </w:r>
            <w:r>
              <w:rPr>
                <w:rFonts w:hint="eastAsia" w:ascii="宋体" w:hAnsi="宋体" w:eastAsia="宋体"/>
                <w:color w:val="000000"/>
                <w:sz w:val="15"/>
                <w:szCs w:val="15"/>
                <w:highlight w:val="none"/>
              </w:rPr>
              <w:br w:type="textWrapping"/>
            </w:r>
            <w:r>
              <w:rPr>
                <w:rFonts w:hint="eastAsia" w:ascii="宋体" w:hAnsi="宋体" w:eastAsia="宋体"/>
                <w:color w:val="000000"/>
                <w:sz w:val="15"/>
                <w:szCs w:val="15"/>
                <w:highlight w:val="none"/>
              </w:rPr>
              <w:t>处罚条款：第九十七条第（三）项，责令限期改正，处十万元以下的罚款；逾期未改正的，责令停产停业整顿，并处十万元以上二十万元以下的罚款，对其直接负责的主管人员和其他直接责任人员处二万元以上五万元以下的罚款。</w:t>
            </w:r>
          </w:p>
        </w:tc>
        <w:tc>
          <w:tcPr>
            <w:tcW w:w="6016" w:type="dxa"/>
            <w:gridSpan w:val="5"/>
            <w:vMerge w:val="restart"/>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dstrike w:val="0"/>
                <w:color w:val="000000"/>
                <w:kern w:val="0"/>
                <w:sz w:val="15"/>
                <w:szCs w:val="15"/>
                <w:highlight w:val="none"/>
              </w:rPr>
            </w:pPr>
            <w:r>
              <w:rPr>
                <w:rFonts w:hint="eastAsia" w:ascii="宋体" w:hAnsi="宋体" w:eastAsia="宋体" w:cs="宋体"/>
                <w:color w:val="000000"/>
                <w:spacing w:val="-4"/>
                <w:sz w:val="15"/>
                <w:szCs w:val="15"/>
                <w:highlight w:val="none"/>
                <w:lang w:val="en-US" w:eastAsia="zh-CN"/>
              </w:rPr>
              <w:t>依据应急管理部门的裁量权基准执行。</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p>
        </w:tc>
        <w:tc>
          <w:tcPr>
            <w:tcW w:w="217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141" w:hRule="atLeast"/>
          <w:jc w:val="center"/>
        </w:trPr>
        <w:tc>
          <w:tcPr>
            <w:tcW w:w="714" w:type="dxa"/>
            <w:vMerge w:val="continue"/>
            <w:noWrap w:val="0"/>
            <w:vAlign w:val="center"/>
          </w:tcPr>
          <w:p>
            <w:pPr>
              <w:spacing w:line="232" w:lineRule="exact"/>
              <w:ind w:left="6" w:hanging="21"/>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宋体" w:hAnsi="宋体" w:eastAsia="宋体"/>
                <w:color w:val="000000"/>
                <w:sz w:val="15"/>
                <w:szCs w:val="15"/>
                <w:highlight w:val="none"/>
              </w:rPr>
            </w:pP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宋体" w:hAnsi="宋体" w:eastAsia="宋体"/>
                <w:b/>
                <w:bCs/>
                <w:color w:val="000000"/>
                <w:sz w:val="15"/>
                <w:szCs w:val="15"/>
                <w:highlight w:val="none"/>
              </w:rPr>
            </w:pPr>
            <w:r>
              <w:rPr>
                <w:rFonts w:hint="eastAsia" w:ascii="宋体" w:hAnsi="宋体" w:eastAsia="宋体"/>
                <w:b/>
                <w:bCs/>
                <w:color w:val="000000"/>
                <w:sz w:val="15"/>
                <w:szCs w:val="15"/>
                <w:highlight w:val="none"/>
              </w:rPr>
              <w:t>（适用于对从业人员开展安全生产教育培训）</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宋体" w:hAnsi="宋体" w:eastAsia="宋体"/>
                <w:color w:val="000000"/>
                <w:sz w:val="15"/>
                <w:szCs w:val="15"/>
                <w:highlight w:val="none"/>
              </w:rPr>
            </w:pPr>
            <w:r>
              <w:rPr>
                <w:rFonts w:hint="eastAsia" w:ascii="宋体" w:hAnsi="宋体" w:eastAsia="宋体"/>
                <w:b w:val="0"/>
                <w:bCs w:val="0"/>
                <w:color w:val="000000"/>
                <w:sz w:val="15"/>
                <w:szCs w:val="15"/>
                <w:highlight w:val="none"/>
              </w:rPr>
              <w:t>违反条款：《北京市安全生产条例》</w:t>
            </w:r>
            <w:r>
              <w:rPr>
                <w:rFonts w:hint="eastAsia" w:ascii="宋体" w:hAnsi="宋体" w:eastAsia="宋体"/>
                <w:color w:val="000000"/>
                <w:sz w:val="15"/>
                <w:szCs w:val="15"/>
                <w:highlight w:val="none"/>
              </w:rPr>
              <w:t>第二十二条；</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 xml:space="preserve"> 处罚条款：第五十八条第（二）</w:t>
            </w:r>
            <w:r>
              <w:rPr>
                <w:rFonts w:hint="eastAsia" w:ascii="宋体" w:hAnsi="宋体" w:eastAsia="宋体"/>
                <w:color w:val="000000"/>
                <w:sz w:val="15"/>
                <w:szCs w:val="15"/>
                <w:highlight w:val="none"/>
                <w:lang w:eastAsia="zh-CN"/>
              </w:rPr>
              <w:t>项</w:t>
            </w:r>
            <w:r>
              <w:rPr>
                <w:rFonts w:hint="eastAsia" w:ascii="宋体" w:hAnsi="宋体" w:eastAsia="宋体"/>
                <w:color w:val="000000"/>
                <w:sz w:val="15"/>
                <w:szCs w:val="15"/>
                <w:highlight w:val="none"/>
              </w:rPr>
              <w:t xml:space="preserve">，责令限期改正，处十万元以下的罚款；逾期未改正的，责令停产停业整顿，并处十万元以上二十万元以下的罚款，对其直接负责的主管人员和其他直接责任人员处二万元以上五万元以下的罚款。 </w:t>
            </w:r>
          </w:p>
        </w:tc>
        <w:tc>
          <w:tcPr>
            <w:tcW w:w="6016" w:type="dxa"/>
            <w:gridSpan w:val="5"/>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ascii="宋体" w:hAnsi="宋体" w:eastAsia="宋体" w:cs="宋体"/>
                <w:color w:val="000000"/>
                <w:kern w:val="0"/>
                <w:sz w:val="15"/>
                <w:szCs w:val="15"/>
                <w:highlight w:val="none"/>
              </w:rPr>
            </w:pPr>
          </w:p>
        </w:tc>
        <w:tc>
          <w:tcPr>
            <w:tcW w:w="2178" w:type="dxa"/>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667" w:hRule="atLeast"/>
          <w:jc w:val="center"/>
        </w:trPr>
        <w:tc>
          <w:tcPr>
            <w:tcW w:w="714" w:type="dxa"/>
            <w:noWrap w:val="0"/>
            <w:vAlign w:val="center"/>
          </w:tcPr>
          <w:p>
            <w:pPr>
              <w:spacing w:line="232" w:lineRule="exact"/>
              <w:ind w:left="6" w:hanging="21"/>
              <w:jc w:val="center"/>
              <w:rPr>
                <w:rFonts w:ascii="宋体" w:hAnsi="宋体" w:eastAsia="宋体" w:cs="宋体"/>
                <w:color w:val="000000"/>
                <w:kern w:val="0"/>
                <w:sz w:val="15"/>
                <w:szCs w:val="15"/>
                <w:highlight w:val="none"/>
              </w:rPr>
            </w:pPr>
            <w:r>
              <w:rPr>
                <w:rFonts w:hint="default" w:ascii="宋体" w:hAnsi="宋体" w:eastAsia="宋体" w:cs="宋体"/>
                <w:color w:val="000000"/>
                <w:kern w:val="0"/>
                <w:sz w:val="15"/>
                <w:szCs w:val="15"/>
                <w:highlight w:val="none"/>
                <w:lang w:val="en-US"/>
              </w:rPr>
              <w:t>7</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未如实记录安全生产教育和培训情况</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违反条款：《中华人民共和国安全生产法》第二十八条第四款；</w:t>
            </w:r>
            <w:r>
              <w:rPr>
                <w:rFonts w:hint="eastAsia" w:ascii="宋体" w:hAnsi="宋体" w:eastAsia="宋体"/>
                <w:color w:val="000000"/>
                <w:sz w:val="15"/>
                <w:szCs w:val="15"/>
                <w:highlight w:val="none"/>
              </w:rPr>
              <w:br w:type="textWrapping"/>
            </w:r>
            <w:r>
              <w:rPr>
                <w:rFonts w:hint="eastAsia" w:ascii="宋体" w:hAnsi="宋体" w:eastAsia="宋体"/>
                <w:color w:val="000000"/>
                <w:sz w:val="15"/>
                <w:szCs w:val="15"/>
                <w:highlight w:val="none"/>
              </w:rPr>
              <w:t>处罚条款：第九十七条第（四）项，责令限期改正，处十万元以下的罚款；逾期未改正的，责令停产停业整顿，并处十万元以上二十万元以下的罚款，对其直接负责的主管人员和其他直接责任人员处二万元以上五万元以下的罚款。</w:t>
            </w:r>
          </w:p>
        </w:tc>
        <w:tc>
          <w:tcPr>
            <w:tcW w:w="6016" w:type="dxa"/>
            <w:gridSpan w:val="5"/>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dstrike w:val="0"/>
                <w:color w:val="000000"/>
                <w:kern w:val="0"/>
                <w:sz w:val="15"/>
                <w:szCs w:val="15"/>
                <w:highlight w:val="none"/>
              </w:rPr>
            </w:pPr>
            <w:r>
              <w:rPr>
                <w:rFonts w:hint="eastAsia" w:ascii="宋体" w:hAnsi="宋体" w:eastAsia="宋体" w:cs="宋体"/>
                <w:color w:val="000000"/>
                <w:spacing w:val="-4"/>
                <w:sz w:val="15"/>
                <w:szCs w:val="15"/>
                <w:highlight w:val="none"/>
                <w:lang w:val="en-US" w:eastAsia="zh-CN"/>
              </w:rPr>
              <w:t>依据应急管理部门的裁量权基准执行。</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p>
        </w:tc>
        <w:tc>
          <w:tcPr>
            <w:tcW w:w="217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055" w:hRule="atLeast"/>
          <w:jc w:val="center"/>
        </w:trPr>
        <w:tc>
          <w:tcPr>
            <w:tcW w:w="714" w:type="dxa"/>
            <w:noWrap w:val="0"/>
            <w:vAlign w:val="center"/>
          </w:tcPr>
          <w:p>
            <w:pPr>
              <w:spacing w:line="232" w:lineRule="exact"/>
              <w:ind w:left="6" w:hanging="21"/>
              <w:jc w:val="center"/>
              <w:rPr>
                <w:rFonts w:hint="default" w:ascii="宋体" w:hAnsi="宋体" w:eastAsia="宋体" w:cs="宋体"/>
                <w:color w:val="000000"/>
                <w:kern w:val="0"/>
                <w:sz w:val="15"/>
                <w:szCs w:val="15"/>
                <w:highlight w:val="none"/>
                <w:lang w:val="en-US"/>
              </w:rPr>
            </w:pPr>
            <w:r>
              <w:rPr>
                <w:rFonts w:hint="default" w:ascii="宋体" w:hAnsi="宋体" w:eastAsia="宋体" w:cs="宋体"/>
                <w:color w:val="000000"/>
                <w:kern w:val="0"/>
                <w:sz w:val="15"/>
                <w:szCs w:val="15"/>
                <w:highlight w:val="none"/>
                <w:lang w:val="en-US"/>
              </w:rPr>
              <w:t>8</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生产经营单位特种作业人员未按照规定经专门的安全作业培训并取得相应资格，上岗作业</w:t>
            </w: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val="en-US" w:eastAsia="zh-CN"/>
              </w:rPr>
              <w:t>违反条款：《中华人民共和国安全生产法》第三十条第一款；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lang w:val="en-US" w:eastAsia="zh-CN"/>
              </w:rPr>
              <w:t>处罚条款：第九十七条第（七）项，责令限期改正，处十万元以下的罚款；逾期未改正的，责令停产停业整顿，并处十万元以上二十万元以下的罚款，对其直接负责的主管人员和其他直接责任人员处二万元以上五万元以下的罚款。</w:t>
            </w:r>
          </w:p>
        </w:tc>
        <w:tc>
          <w:tcPr>
            <w:tcW w:w="6016" w:type="dxa"/>
            <w:gridSpan w:val="5"/>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dstrike w:val="0"/>
                <w:color w:val="000000"/>
                <w:kern w:val="0"/>
                <w:sz w:val="15"/>
                <w:szCs w:val="15"/>
                <w:highlight w:val="none"/>
              </w:rPr>
            </w:pPr>
            <w:r>
              <w:rPr>
                <w:rFonts w:hint="eastAsia" w:ascii="宋体" w:hAnsi="宋体" w:eastAsia="宋体" w:cs="宋体"/>
                <w:color w:val="000000"/>
                <w:spacing w:val="-4"/>
                <w:sz w:val="15"/>
                <w:szCs w:val="15"/>
                <w:highlight w:val="none"/>
                <w:lang w:val="en-US" w:eastAsia="zh-CN"/>
              </w:rPr>
              <w:t>依据应急管理部门的裁量权基准执行。</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p>
        </w:tc>
        <w:tc>
          <w:tcPr>
            <w:tcW w:w="217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055" w:hRule="atLeast"/>
          <w:jc w:val="center"/>
        </w:trPr>
        <w:tc>
          <w:tcPr>
            <w:tcW w:w="714" w:type="dxa"/>
            <w:noWrap w:val="0"/>
            <w:vAlign w:val="center"/>
          </w:tcPr>
          <w:p>
            <w:pPr>
              <w:spacing w:line="232" w:lineRule="exact"/>
              <w:ind w:left="6" w:hanging="21"/>
              <w:jc w:val="center"/>
              <w:rPr>
                <w:rFonts w:hint="default" w:ascii="宋体" w:hAnsi="宋体" w:eastAsia="宋体" w:cs="宋体"/>
                <w:color w:val="000000"/>
                <w:kern w:val="0"/>
                <w:sz w:val="15"/>
                <w:szCs w:val="15"/>
                <w:highlight w:val="none"/>
                <w:lang w:val="en-US"/>
              </w:rPr>
            </w:pPr>
            <w:r>
              <w:rPr>
                <w:rFonts w:hint="default" w:ascii="宋体" w:hAnsi="宋体" w:eastAsia="宋体" w:cs="宋体"/>
                <w:color w:val="000000"/>
                <w:kern w:val="0"/>
                <w:sz w:val="15"/>
                <w:szCs w:val="15"/>
                <w:highlight w:val="none"/>
                <w:lang w:val="en-US"/>
              </w:rPr>
              <w:t>9</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用于生产、储存、装卸危险物品的建设项目安全设施设计未按照规定报经有关部门审查同意</w:t>
            </w: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val="en-US" w:eastAsia="zh-CN"/>
              </w:rPr>
              <w:t>违反条款：《中华人民共和国安全生产法》第三十三条第二款；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val="en-US" w:eastAsia="zh-CN"/>
              </w:rPr>
              <w:t>处罚条款：第九十八条第（二）项，责令停止建设或者停产停业整顿，限期改正，并处十万元以上五十万元以下的罚款，对其直接负责的主管人员和其他直接责任人员处二万元以上五万元以下的罚款；逾期未改正的，处五十万元以上一百万元以下的罚款，对其直接负责的主管人员和其他直接责任人员处五万元以上十万元以下的罚款；构成犯罪的，依照刑法有关规定追究刑事责任。</w:t>
            </w:r>
          </w:p>
        </w:tc>
        <w:tc>
          <w:tcPr>
            <w:tcW w:w="6016" w:type="dxa"/>
            <w:gridSpan w:val="5"/>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dstrike w:val="0"/>
                <w:color w:val="000000"/>
                <w:kern w:val="0"/>
                <w:sz w:val="15"/>
                <w:szCs w:val="15"/>
                <w:highlight w:val="none"/>
              </w:rPr>
            </w:pPr>
            <w:r>
              <w:rPr>
                <w:rFonts w:hint="eastAsia" w:ascii="宋体" w:hAnsi="宋体" w:eastAsia="宋体" w:cs="宋体"/>
                <w:color w:val="000000"/>
                <w:spacing w:val="-4"/>
                <w:sz w:val="15"/>
                <w:szCs w:val="15"/>
                <w:highlight w:val="none"/>
                <w:lang w:val="en-US" w:eastAsia="zh-CN"/>
              </w:rPr>
              <w:t>依据应急管理部门的裁量权基准执行。</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p>
        </w:tc>
        <w:tc>
          <w:tcPr>
            <w:tcW w:w="217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055" w:hRule="atLeast"/>
          <w:jc w:val="center"/>
        </w:trPr>
        <w:tc>
          <w:tcPr>
            <w:tcW w:w="714" w:type="dxa"/>
            <w:noWrap w:val="0"/>
            <w:vAlign w:val="center"/>
          </w:tcPr>
          <w:p>
            <w:pPr>
              <w:spacing w:line="232" w:lineRule="exact"/>
              <w:ind w:left="6" w:hanging="21"/>
              <w:jc w:val="center"/>
              <w:rPr>
                <w:rFonts w:hint="default" w:ascii="宋体" w:hAnsi="宋体" w:eastAsia="宋体" w:cs="宋体"/>
                <w:color w:val="000000"/>
                <w:kern w:val="0"/>
                <w:sz w:val="15"/>
                <w:szCs w:val="15"/>
                <w:highlight w:val="none"/>
                <w:lang w:val="en-US"/>
              </w:rPr>
            </w:pPr>
            <w:r>
              <w:rPr>
                <w:rFonts w:hint="default" w:ascii="宋体" w:hAnsi="宋体" w:eastAsia="宋体" w:cs="宋体"/>
                <w:color w:val="000000"/>
                <w:kern w:val="0"/>
                <w:sz w:val="15"/>
                <w:szCs w:val="15"/>
                <w:highlight w:val="none"/>
                <w:lang w:val="en-US"/>
              </w:rPr>
              <w:t>10</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用于生产、储存、装卸危险物品的建设项目竣工投入生产或者使用前，安全设施未经验收合格</w:t>
            </w: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val="en-US" w:eastAsia="zh-CN"/>
              </w:rPr>
              <w:t>违反条款：《中华人民共和国安全生产法》第三十四条第二款；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val="en-US" w:eastAsia="zh-CN"/>
              </w:rPr>
              <w:t>处罚条款：第九十八条第（四）项，责令停止建设或者停产停业整顿，限期改正，并处十万元以上五十万元以下的罚款，对其直接负责的主管人员和其他直接责任人员处二万元以上五万元以下的罚款；逾期未改正的，处五十万元以上一百万元以下的罚款，对其直接负责的主管人员和其他直接责任人员处五万元以上十万元以下的罚款；构成犯罪的，依照刑法有关规定追究刑事责任。</w:t>
            </w:r>
          </w:p>
        </w:tc>
        <w:tc>
          <w:tcPr>
            <w:tcW w:w="6016" w:type="dxa"/>
            <w:gridSpan w:val="5"/>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dstrike w:val="0"/>
                <w:color w:val="000000"/>
                <w:kern w:val="0"/>
                <w:sz w:val="15"/>
                <w:szCs w:val="15"/>
                <w:highlight w:val="none"/>
              </w:rPr>
            </w:pPr>
            <w:r>
              <w:rPr>
                <w:rFonts w:hint="eastAsia" w:ascii="宋体" w:hAnsi="宋体" w:eastAsia="宋体" w:cs="宋体"/>
                <w:color w:val="000000"/>
                <w:spacing w:val="-4"/>
                <w:sz w:val="15"/>
                <w:szCs w:val="15"/>
                <w:highlight w:val="none"/>
                <w:lang w:val="en-US" w:eastAsia="zh-CN"/>
              </w:rPr>
              <w:t>依据应急管理部门的裁量权基准执行。</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p>
        </w:tc>
        <w:tc>
          <w:tcPr>
            <w:tcW w:w="217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055" w:hRule="atLeast"/>
          <w:jc w:val="center"/>
        </w:trPr>
        <w:tc>
          <w:tcPr>
            <w:tcW w:w="714" w:type="dxa"/>
            <w:noWrap w:val="0"/>
            <w:vAlign w:val="center"/>
          </w:tcPr>
          <w:p>
            <w:pPr>
              <w:spacing w:line="232" w:lineRule="exact"/>
              <w:ind w:left="6" w:hanging="21"/>
              <w:jc w:val="center"/>
              <w:rPr>
                <w:rFonts w:hint="default" w:ascii="宋体" w:hAnsi="宋体" w:eastAsia="宋体" w:cs="宋体"/>
                <w:color w:val="000000"/>
                <w:kern w:val="0"/>
                <w:sz w:val="15"/>
                <w:szCs w:val="15"/>
                <w:highlight w:val="none"/>
                <w:lang w:val="en-US"/>
              </w:rPr>
            </w:pPr>
            <w:r>
              <w:rPr>
                <w:rFonts w:hint="default" w:ascii="宋体" w:hAnsi="宋体" w:eastAsia="宋体" w:cs="宋体"/>
                <w:color w:val="000000"/>
                <w:kern w:val="0"/>
                <w:sz w:val="15"/>
                <w:szCs w:val="15"/>
                <w:highlight w:val="none"/>
                <w:lang w:val="en-US"/>
              </w:rPr>
              <w:t>11</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生产经营单位未在有较大危险因素的生产经营场所和有关设施、设备上设置明显的安全警示标志</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违反条款：《中华人民共和国安全生产法》第三十五条；</w:t>
            </w:r>
            <w:r>
              <w:rPr>
                <w:rFonts w:hint="eastAsia" w:ascii="宋体" w:hAnsi="宋体" w:eastAsia="宋体"/>
                <w:color w:val="000000"/>
                <w:sz w:val="15"/>
                <w:szCs w:val="15"/>
                <w:highlight w:val="none"/>
              </w:rPr>
              <w:br w:type="textWrapping"/>
            </w:r>
            <w:r>
              <w:rPr>
                <w:rFonts w:hint="eastAsia" w:ascii="宋体" w:hAnsi="宋体" w:eastAsia="宋体"/>
                <w:color w:val="000000"/>
                <w:sz w:val="15"/>
                <w:szCs w:val="15"/>
                <w:highlight w:val="none"/>
              </w:rPr>
              <w:t>处罚条款：第九十九条第（一）项，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tc>
        <w:tc>
          <w:tcPr>
            <w:tcW w:w="6016" w:type="dxa"/>
            <w:gridSpan w:val="5"/>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dstrike w:val="0"/>
                <w:color w:val="000000"/>
                <w:kern w:val="0"/>
                <w:sz w:val="15"/>
                <w:szCs w:val="15"/>
                <w:highlight w:val="none"/>
              </w:rPr>
            </w:pPr>
            <w:r>
              <w:rPr>
                <w:rFonts w:hint="eastAsia" w:ascii="宋体" w:hAnsi="宋体" w:eastAsia="宋体" w:cs="宋体"/>
                <w:color w:val="000000"/>
                <w:spacing w:val="-4"/>
                <w:sz w:val="15"/>
                <w:szCs w:val="15"/>
                <w:highlight w:val="none"/>
                <w:lang w:val="en-US" w:eastAsia="zh-CN"/>
              </w:rPr>
              <w:t>依据应急管理部门的裁量权基准执行。</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p>
        </w:tc>
        <w:tc>
          <w:tcPr>
            <w:tcW w:w="217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117" w:hRule="atLeast"/>
          <w:jc w:val="center"/>
        </w:trPr>
        <w:tc>
          <w:tcPr>
            <w:tcW w:w="714" w:type="dxa"/>
            <w:noWrap w:val="0"/>
            <w:vAlign w:val="center"/>
          </w:tcPr>
          <w:p>
            <w:pPr>
              <w:spacing w:line="232" w:lineRule="exact"/>
              <w:ind w:left="6" w:leftChars="0" w:hanging="21" w:firstLineChars="0"/>
              <w:jc w:val="center"/>
              <w:rPr>
                <w:rFonts w:hint="default" w:ascii="宋体" w:hAnsi="宋体" w:eastAsia="宋体" w:cs="宋体"/>
                <w:color w:val="000000"/>
                <w:kern w:val="0"/>
                <w:sz w:val="15"/>
                <w:szCs w:val="15"/>
                <w:highlight w:val="none"/>
                <w:lang w:val="en-US"/>
              </w:rPr>
            </w:pPr>
            <w:r>
              <w:rPr>
                <w:rFonts w:hint="default" w:ascii="宋体" w:hAnsi="宋体" w:eastAsia="宋体" w:cs="宋体"/>
                <w:color w:val="000000"/>
                <w:kern w:val="0"/>
                <w:sz w:val="15"/>
                <w:szCs w:val="15"/>
                <w:highlight w:val="none"/>
                <w:lang w:val="en-US"/>
              </w:rPr>
              <w:t>12</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strike/>
                <w:dstrike w:val="0"/>
                <w:color w:val="000000"/>
                <w:sz w:val="15"/>
                <w:szCs w:val="15"/>
                <w:highlight w:val="none"/>
              </w:rPr>
            </w:pPr>
            <w:r>
              <w:rPr>
                <w:rFonts w:hint="eastAsia" w:ascii="宋体" w:hAnsi="宋体" w:eastAsia="宋体"/>
                <w:color w:val="000000"/>
                <w:sz w:val="15"/>
                <w:szCs w:val="15"/>
                <w:highlight w:val="none"/>
              </w:rPr>
              <w:t>生产经营单位安全设备的安装、使用、检测、改造和报废不符合国家标准或者行业标准</w:t>
            </w: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val="en-US" w:eastAsia="zh-CN"/>
              </w:rPr>
              <w:t>违反条款：《中华人民共和国安全生产法》第三十六条第一款；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lang w:val="en-US" w:eastAsia="zh-CN"/>
              </w:rPr>
              <w:t>处罚条款：第九十九条第（二）项，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tc>
        <w:tc>
          <w:tcPr>
            <w:tcW w:w="6016" w:type="dxa"/>
            <w:gridSpan w:val="5"/>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dstrike w:val="0"/>
                <w:color w:val="000000"/>
                <w:kern w:val="0"/>
                <w:sz w:val="15"/>
                <w:szCs w:val="15"/>
                <w:highlight w:val="none"/>
              </w:rPr>
            </w:pPr>
            <w:r>
              <w:rPr>
                <w:rFonts w:hint="eastAsia" w:ascii="宋体" w:hAnsi="宋体" w:eastAsia="宋体" w:cs="宋体"/>
                <w:color w:val="000000"/>
                <w:spacing w:val="-4"/>
                <w:sz w:val="15"/>
                <w:szCs w:val="15"/>
                <w:highlight w:val="none"/>
                <w:lang w:val="en-US" w:eastAsia="zh-CN"/>
              </w:rPr>
              <w:t>依据应急管理部门的裁量权基准执行。</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p>
        </w:tc>
        <w:tc>
          <w:tcPr>
            <w:tcW w:w="217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0" w:hRule="atLeast"/>
          <w:jc w:val="center"/>
        </w:trPr>
        <w:tc>
          <w:tcPr>
            <w:tcW w:w="714" w:type="dxa"/>
            <w:noWrap w:val="0"/>
            <w:vAlign w:val="center"/>
          </w:tcPr>
          <w:p>
            <w:pPr>
              <w:spacing w:line="232" w:lineRule="exact"/>
              <w:ind w:left="6" w:leftChars="0" w:hanging="21" w:firstLineChars="0"/>
              <w:jc w:val="center"/>
              <w:rPr>
                <w:rFonts w:hint="default" w:ascii="宋体" w:hAnsi="宋体" w:eastAsia="宋体" w:cs="宋体"/>
                <w:color w:val="000000"/>
                <w:kern w:val="0"/>
                <w:sz w:val="15"/>
                <w:szCs w:val="15"/>
                <w:highlight w:val="none"/>
                <w:lang w:val="en-US"/>
              </w:rPr>
            </w:pPr>
            <w:r>
              <w:rPr>
                <w:rFonts w:hint="default" w:ascii="宋体" w:hAnsi="宋体" w:eastAsia="宋体" w:cs="宋体"/>
                <w:color w:val="000000"/>
                <w:kern w:val="0"/>
                <w:sz w:val="15"/>
                <w:szCs w:val="15"/>
                <w:highlight w:val="none"/>
                <w:lang w:val="en-US"/>
              </w:rPr>
              <w:t>13</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strike/>
                <w:dstrike w:val="0"/>
                <w:color w:val="000000"/>
                <w:sz w:val="15"/>
                <w:szCs w:val="15"/>
                <w:highlight w:val="none"/>
              </w:rPr>
            </w:pPr>
            <w:r>
              <w:rPr>
                <w:rFonts w:hint="eastAsia" w:ascii="宋体" w:hAnsi="宋体" w:eastAsia="宋体"/>
                <w:color w:val="000000"/>
                <w:sz w:val="15"/>
                <w:szCs w:val="15"/>
                <w:highlight w:val="none"/>
              </w:rPr>
              <w:t>生产经营单位未对安全设备进行经常性维护、保养和定期检测</w:t>
            </w: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val="en-US" w:eastAsia="zh-CN"/>
              </w:rPr>
              <w:t>违反条款：《中华人民共和国安全生产法》第三十六条第二款；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lang w:val="en-US" w:eastAsia="zh-CN"/>
              </w:rPr>
              <w:t>处罚条款：第九十九条第（三）项，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tc>
        <w:tc>
          <w:tcPr>
            <w:tcW w:w="6016" w:type="dxa"/>
            <w:gridSpan w:val="5"/>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dstrike w:val="0"/>
                <w:color w:val="000000"/>
                <w:kern w:val="0"/>
                <w:sz w:val="15"/>
                <w:szCs w:val="15"/>
                <w:highlight w:val="none"/>
              </w:rPr>
            </w:pPr>
            <w:r>
              <w:rPr>
                <w:rFonts w:hint="eastAsia" w:ascii="宋体" w:hAnsi="宋体" w:eastAsia="宋体" w:cs="宋体"/>
                <w:color w:val="000000"/>
                <w:spacing w:val="-4"/>
                <w:sz w:val="15"/>
                <w:szCs w:val="15"/>
                <w:highlight w:val="none"/>
                <w:lang w:val="en-US" w:eastAsia="zh-CN"/>
              </w:rPr>
              <w:t>依据应急管理部门的裁量权基准执行。</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p>
        </w:tc>
        <w:tc>
          <w:tcPr>
            <w:tcW w:w="217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18" w:hRule="atLeast"/>
          <w:jc w:val="center"/>
        </w:trPr>
        <w:tc>
          <w:tcPr>
            <w:tcW w:w="714" w:type="dxa"/>
            <w:noWrap w:val="0"/>
            <w:vAlign w:val="center"/>
          </w:tcPr>
          <w:p>
            <w:pPr>
              <w:spacing w:line="232" w:lineRule="exact"/>
              <w:ind w:left="6" w:leftChars="0" w:hanging="21" w:firstLineChars="0"/>
              <w:jc w:val="center"/>
              <w:rPr>
                <w:rFonts w:hint="default" w:ascii="宋体" w:hAnsi="宋体" w:eastAsia="宋体" w:cs="宋体"/>
                <w:color w:val="000000"/>
                <w:kern w:val="0"/>
                <w:sz w:val="15"/>
                <w:szCs w:val="15"/>
                <w:highlight w:val="none"/>
                <w:lang w:val="en-US"/>
              </w:rPr>
            </w:pPr>
            <w:r>
              <w:rPr>
                <w:rFonts w:hint="default" w:ascii="宋体" w:hAnsi="宋体" w:eastAsia="宋体" w:cs="宋体"/>
                <w:color w:val="000000"/>
                <w:kern w:val="0"/>
                <w:sz w:val="15"/>
                <w:szCs w:val="15"/>
                <w:highlight w:val="none"/>
                <w:lang w:val="en-US"/>
              </w:rPr>
              <w:t>14</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生产经营单位关闭、破坏直接关系生产安全的监控、报警、防护、救生设备、设施，或者篡改、隐瞒、销毁其相关数据、信息</w:t>
            </w: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val="en-US" w:eastAsia="zh-CN"/>
              </w:rPr>
              <w:t>违反条款：《中华人民共和国安全生产法》第三十六条第三款；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val="en-US" w:eastAsia="zh-CN"/>
              </w:rPr>
              <w:t>处罚条款：第九十九条第（四）项：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tc>
        <w:tc>
          <w:tcPr>
            <w:tcW w:w="6016" w:type="dxa"/>
            <w:gridSpan w:val="5"/>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dstrike w:val="0"/>
                <w:color w:val="000000"/>
                <w:kern w:val="0"/>
                <w:sz w:val="15"/>
                <w:szCs w:val="15"/>
                <w:highlight w:val="none"/>
              </w:rPr>
            </w:pPr>
            <w:r>
              <w:rPr>
                <w:rFonts w:hint="eastAsia" w:ascii="宋体" w:hAnsi="宋体" w:eastAsia="宋体" w:cs="宋体"/>
                <w:color w:val="000000"/>
                <w:spacing w:val="-4"/>
                <w:sz w:val="15"/>
                <w:szCs w:val="15"/>
                <w:highlight w:val="none"/>
                <w:lang w:val="en-US" w:eastAsia="zh-CN"/>
              </w:rPr>
              <w:t>依据应急管理部门的裁量权基准执行。</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p>
        </w:tc>
        <w:tc>
          <w:tcPr>
            <w:tcW w:w="217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0" w:hRule="atLeast"/>
          <w:jc w:val="center"/>
        </w:trPr>
        <w:tc>
          <w:tcPr>
            <w:tcW w:w="714" w:type="dxa"/>
            <w:noWrap w:val="0"/>
            <w:vAlign w:val="center"/>
          </w:tcPr>
          <w:p>
            <w:pPr>
              <w:spacing w:line="232" w:lineRule="exact"/>
              <w:ind w:left="6" w:leftChars="0" w:hanging="21" w:firstLineChars="0"/>
              <w:jc w:val="center"/>
              <w:rPr>
                <w:rFonts w:hint="default" w:ascii="宋体" w:hAnsi="宋体" w:eastAsia="宋体" w:cs="宋体"/>
                <w:color w:val="000000"/>
                <w:kern w:val="0"/>
                <w:sz w:val="15"/>
                <w:szCs w:val="15"/>
                <w:highlight w:val="none"/>
                <w:lang w:val="en-US"/>
              </w:rPr>
            </w:pPr>
            <w:r>
              <w:rPr>
                <w:rFonts w:hint="default" w:ascii="宋体" w:hAnsi="宋体" w:eastAsia="宋体" w:cs="宋体"/>
                <w:color w:val="000000"/>
                <w:kern w:val="0"/>
                <w:sz w:val="15"/>
                <w:szCs w:val="15"/>
                <w:highlight w:val="none"/>
                <w:lang w:val="en-US"/>
              </w:rPr>
              <w:t>15</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strike/>
                <w:dstrike w:val="0"/>
                <w:color w:val="000000"/>
                <w:sz w:val="15"/>
                <w:szCs w:val="15"/>
                <w:highlight w:val="none"/>
              </w:rPr>
            </w:pPr>
            <w:r>
              <w:rPr>
                <w:rFonts w:hint="eastAsia" w:ascii="宋体" w:hAnsi="宋体" w:eastAsia="宋体"/>
                <w:color w:val="000000"/>
                <w:sz w:val="15"/>
                <w:szCs w:val="15"/>
                <w:highlight w:val="none"/>
              </w:rPr>
              <w:t>生产经营单位使用的危险物品的容器未经具有专业资质的机构检测、检验合格，取得安全使用证或者安全标志，投入使用</w:t>
            </w: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val="en-US" w:eastAsia="zh-CN"/>
              </w:rPr>
              <w:t>违反条款：《中华人民共和国安全生产法》第三十七条；</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lang w:val="en-US" w:eastAsia="zh-CN"/>
              </w:rPr>
              <w:t>处罚条款：第九十九条第（六）项，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tc>
        <w:tc>
          <w:tcPr>
            <w:tcW w:w="6016" w:type="dxa"/>
            <w:gridSpan w:val="5"/>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dstrike w:val="0"/>
                <w:color w:val="000000"/>
                <w:kern w:val="0"/>
                <w:sz w:val="15"/>
                <w:szCs w:val="15"/>
                <w:highlight w:val="none"/>
              </w:rPr>
            </w:pPr>
            <w:r>
              <w:rPr>
                <w:rFonts w:hint="eastAsia" w:ascii="宋体" w:hAnsi="宋体" w:eastAsia="宋体" w:cs="宋体"/>
                <w:color w:val="000000"/>
                <w:spacing w:val="-4"/>
                <w:sz w:val="15"/>
                <w:szCs w:val="15"/>
                <w:highlight w:val="none"/>
                <w:lang w:val="en-US" w:eastAsia="zh-CN"/>
              </w:rPr>
              <w:t>依据应急管理部门的裁量权基准执行。</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p>
        </w:tc>
        <w:tc>
          <w:tcPr>
            <w:tcW w:w="217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18" w:hRule="atLeast"/>
          <w:jc w:val="center"/>
        </w:trPr>
        <w:tc>
          <w:tcPr>
            <w:tcW w:w="714" w:type="dxa"/>
            <w:noWrap w:val="0"/>
            <w:vAlign w:val="center"/>
          </w:tcPr>
          <w:p>
            <w:pPr>
              <w:spacing w:line="232" w:lineRule="exact"/>
              <w:ind w:left="6" w:leftChars="0" w:hanging="21" w:firstLineChars="0"/>
              <w:jc w:val="center"/>
              <w:rPr>
                <w:rFonts w:hint="default" w:ascii="宋体" w:hAnsi="宋体" w:eastAsia="宋体" w:cs="宋体"/>
                <w:color w:val="000000"/>
                <w:kern w:val="0"/>
                <w:sz w:val="15"/>
                <w:szCs w:val="15"/>
                <w:highlight w:val="none"/>
                <w:lang w:val="en-US"/>
              </w:rPr>
            </w:pPr>
            <w:r>
              <w:rPr>
                <w:rFonts w:hint="default" w:ascii="宋体" w:hAnsi="宋体" w:eastAsia="宋体" w:cs="宋体"/>
                <w:color w:val="000000"/>
                <w:kern w:val="0"/>
                <w:sz w:val="15"/>
                <w:szCs w:val="15"/>
                <w:highlight w:val="none"/>
                <w:lang w:val="en-US"/>
              </w:rPr>
              <w:t>16</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生产经营单位使用应当淘汰的危及生产安全的工艺、设备</w:t>
            </w: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val="en-US" w:eastAsia="zh-CN"/>
              </w:rPr>
              <w:t>违反条款：《中华人民共和国安全生产法》第三十八条第三款；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val="en-US" w:eastAsia="zh-CN"/>
              </w:rPr>
              <w:t>处罚条款：第九十九条第（七）项，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tc>
        <w:tc>
          <w:tcPr>
            <w:tcW w:w="6016" w:type="dxa"/>
            <w:gridSpan w:val="5"/>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dstrike w:val="0"/>
                <w:color w:val="000000"/>
                <w:kern w:val="0"/>
                <w:sz w:val="15"/>
                <w:szCs w:val="15"/>
                <w:highlight w:val="none"/>
              </w:rPr>
            </w:pPr>
            <w:r>
              <w:rPr>
                <w:rFonts w:hint="eastAsia" w:ascii="宋体" w:hAnsi="宋体" w:eastAsia="宋体" w:cs="宋体"/>
                <w:color w:val="000000"/>
                <w:spacing w:val="-4"/>
                <w:sz w:val="15"/>
                <w:szCs w:val="15"/>
                <w:highlight w:val="none"/>
                <w:lang w:val="en-US" w:eastAsia="zh-CN"/>
              </w:rPr>
              <w:t>依据应急管理部门的裁量权基准执行。</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p>
        </w:tc>
        <w:tc>
          <w:tcPr>
            <w:tcW w:w="217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18" w:hRule="atLeast"/>
          <w:jc w:val="center"/>
        </w:trPr>
        <w:tc>
          <w:tcPr>
            <w:tcW w:w="714" w:type="dxa"/>
            <w:noWrap w:val="0"/>
            <w:vAlign w:val="center"/>
          </w:tcPr>
          <w:p>
            <w:pPr>
              <w:spacing w:line="232" w:lineRule="exact"/>
              <w:ind w:left="6" w:leftChars="0" w:hanging="21" w:firstLineChars="0"/>
              <w:jc w:val="center"/>
              <w:rPr>
                <w:rFonts w:hint="default" w:ascii="宋体" w:hAnsi="宋体" w:eastAsia="宋体" w:cs="宋体"/>
                <w:color w:val="000000"/>
                <w:kern w:val="0"/>
                <w:sz w:val="15"/>
                <w:szCs w:val="15"/>
                <w:highlight w:val="none"/>
                <w:lang w:val="en-US"/>
              </w:rPr>
            </w:pPr>
            <w:r>
              <w:rPr>
                <w:rFonts w:hint="default" w:ascii="宋体" w:hAnsi="宋体" w:eastAsia="宋体" w:cs="宋体"/>
                <w:color w:val="000000"/>
                <w:kern w:val="0"/>
                <w:sz w:val="15"/>
                <w:szCs w:val="15"/>
                <w:highlight w:val="none"/>
                <w:lang w:val="en-US"/>
              </w:rPr>
              <w:t>17</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未经依法批准，擅自生产、经营、储存危险物品</w:t>
            </w: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val="en-US" w:eastAsia="zh-CN"/>
              </w:rPr>
              <w:t>违反条款：《中华人民共和国安全生产法》第三十九条第一款；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val="en-US" w:eastAsia="zh-CN"/>
              </w:rPr>
              <w:t>处罚条款：第一百条，未经依法批准，擅自生产、经营、运输、储存、使用危险物品或者处置废弃危险物品的，依照有关危险物品安全管理的法律、行政法规的规定予以处罚；构成犯罪的，依照刑法有关规定追究刑事责任。</w:t>
            </w:r>
          </w:p>
        </w:tc>
        <w:tc>
          <w:tcPr>
            <w:tcW w:w="6016" w:type="dxa"/>
            <w:gridSpan w:val="5"/>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dstrike w:val="0"/>
                <w:color w:val="000000"/>
                <w:kern w:val="0"/>
                <w:sz w:val="15"/>
                <w:szCs w:val="15"/>
                <w:highlight w:val="none"/>
              </w:rPr>
            </w:pPr>
            <w:r>
              <w:rPr>
                <w:rFonts w:hint="eastAsia" w:ascii="宋体" w:hAnsi="宋体" w:eastAsia="宋体" w:cs="宋体"/>
                <w:color w:val="000000"/>
                <w:spacing w:val="-4"/>
                <w:sz w:val="15"/>
                <w:szCs w:val="15"/>
                <w:highlight w:val="none"/>
                <w:lang w:val="en-US" w:eastAsia="zh-CN"/>
              </w:rPr>
              <w:t>依据应急管理部门的裁量权基准执行。</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p>
        </w:tc>
        <w:tc>
          <w:tcPr>
            <w:tcW w:w="217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18" w:hRule="atLeast"/>
          <w:jc w:val="center"/>
        </w:trPr>
        <w:tc>
          <w:tcPr>
            <w:tcW w:w="714" w:type="dxa"/>
            <w:noWrap w:val="0"/>
            <w:vAlign w:val="center"/>
          </w:tcPr>
          <w:p>
            <w:pPr>
              <w:spacing w:line="232" w:lineRule="exact"/>
              <w:ind w:left="6" w:leftChars="0" w:hanging="21" w:firstLineChars="0"/>
              <w:jc w:val="center"/>
              <w:rPr>
                <w:rFonts w:hint="default" w:ascii="宋体" w:hAnsi="宋体" w:eastAsia="宋体" w:cs="宋体"/>
                <w:color w:val="000000"/>
                <w:kern w:val="0"/>
                <w:sz w:val="15"/>
                <w:szCs w:val="15"/>
                <w:highlight w:val="none"/>
                <w:lang w:val="en-US"/>
              </w:rPr>
            </w:pPr>
            <w:r>
              <w:rPr>
                <w:rFonts w:hint="default" w:ascii="宋体" w:hAnsi="宋体" w:eastAsia="宋体" w:cs="宋体"/>
                <w:color w:val="000000"/>
                <w:kern w:val="0"/>
                <w:sz w:val="15"/>
                <w:szCs w:val="15"/>
                <w:highlight w:val="none"/>
                <w:lang w:val="en-US"/>
              </w:rPr>
              <w:t>18</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strike/>
                <w:dstrike w:val="0"/>
                <w:color w:val="000000"/>
                <w:sz w:val="15"/>
                <w:szCs w:val="15"/>
                <w:highlight w:val="none"/>
              </w:rPr>
            </w:pPr>
            <w:r>
              <w:rPr>
                <w:rFonts w:hint="eastAsia" w:ascii="宋体" w:hAnsi="宋体" w:eastAsia="宋体"/>
                <w:color w:val="000000"/>
                <w:sz w:val="15"/>
                <w:szCs w:val="15"/>
                <w:highlight w:val="none"/>
              </w:rPr>
              <w:t>生产经营单位生产、经营、运输、储存、使用危险物品或者处置废弃危险物品，未建立专门安全管理制度、未采取可靠的安全措施</w:t>
            </w: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val="en-US" w:eastAsia="zh-CN"/>
              </w:rPr>
              <w:t>违反条款：《中华人民共和国安全生产法》第三十九条第二款；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lang w:val="en-US" w:eastAsia="zh-CN"/>
              </w:rPr>
              <w:t>处罚条款：第一百零一条第（一）项，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w:t>
            </w:r>
          </w:p>
        </w:tc>
        <w:tc>
          <w:tcPr>
            <w:tcW w:w="6016" w:type="dxa"/>
            <w:gridSpan w:val="5"/>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dstrike w:val="0"/>
                <w:color w:val="000000"/>
                <w:kern w:val="0"/>
                <w:sz w:val="15"/>
                <w:szCs w:val="15"/>
                <w:highlight w:val="none"/>
              </w:rPr>
            </w:pPr>
            <w:r>
              <w:rPr>
                <w:rFonts w:hint="eastAsia" w:ascii="宋体" w:hAnsi="宋体" w:eastAsia="宋体" w:cs="宋体"/>
                <w:color w:val="000000"/>
                <w:spacing w:val="-4"/>
                <w:sz w:val="15"/>
                <w:szCs w:val="15"/>
                <w:highlight w:val="none"/>
                <w:lang w:val="en-US" w:eastAsia="zh-CN"/>
              </w:rPr>
              <w:t>依据应急管理部门的裁量权基准执行。</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p>
        </w:tc>
        <w:tc>
          <w:tcPr>
            <w:tcW w:w="217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18" w:hRule="atLeast"/>
          <w:jc w:val="center"/>
        </w:trPr>
        <w:tc>
          <w:tcPr>
            <w:tcW w:w="714" w:type="dxa"/>
            <w:noWrap w:val="0"/>
            <w:vAlign w:val="center"/>
          </w:tcPr>
          <w:p>
            <w:pPr>
              <w:spacing w:line="232" w:lineRule="exact"/>
              <w:ind w:left="6" w:leftChars="0" w:hanging="21" w:firstLineChars="0"/>
              <w:jc w:val="center"/>
              <w:rPr>
                <w:rFonts w:hint="default" w:ascii="宋体" w:hAnsi="宋体" w:eastAsia="宋体" w:cs="宋体"/>
                <w:color w:val="000000"/>
                <w:kern w:val="0"/>
                <w:sz w:val="15"/>
                <w:szCs w:val="15"/>
                <w:highlight w:val="none"/>
                <w:lang w:val="en-US"/>
              </w:rPr>
            </w:pPr>
            <w:r>
              <w:rPr>
                <w:rFonts w:hint="default" w:ascii="宋体" w:hAnsi="宋体" w:eastAsia="宋体" w:cs="宋体"/>
                <w:color w:val="000000"/>
                <w:kern w:val="0"/>
                <w:sz w:val="15"/>
                <w:szCs w:val="15"/>
                <w:highlight w:val="none"/>
                <w:lang w:val="en-US"/>
              </w:rPr>
              <w:t>19</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strike/>
                <w:dstrike w:val="0"/>
                <w:color w:val="000000"/>
                <w:sz w:val="15"/>
                <w:szCs w:val="15"/>
                <w:highlight w:val="none"/>
              </w:rPr>
            </w:pPr>
            <w:r>
              <w:rPr>
                <w:rFonts w:hint="eastAsia" w:ascii="宋体" w:hAnsi="宋体" w:eastAsia="宋体"/>
                <w:color w:val="000000"/>
                <w:sz w:val="15"/>
                <w:szCs w:val="15"/>
                <w:highlight w:val="none"/>
              </w:rPr>
              <w:t>生产经营单位对重大危险源未登记建档，或者未进行评估、监控，或者未制定应急预案</w:t>
            </w: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val="en-US" w:eastAsia="zh-CN"/>
              </w:rPr>
              <w:t>违反条款：《中华人民共和国安全生产法》第四十条第一款；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lang w:val="en-US" w:eastAsia="zh-CN"/>
              </w:rPr>
              <w:t>处罚条款：第一百零一条第（二）项，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w:t>
            </w:r>
          </w:p>
        </w:tc>
        <w:tc>
          <w:tcPr>
            <w:tcW w:w="6016" w:type="dxa"/>
            <w:gridSpan w:val="5"/>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dstrike w:val="0"/>
                <w:color w:val="000000"/>
                <w:kern w:val="0"/>
                <w:sz w:val="15"/>
                <w:szCs w:val="15"/>
                <w:highlight w:val="none"/>
              </w:rPr>
            </w:pPr>
            <w:r>
              <w:rPr>
                <w:rFonts w:hint="eastAsia" w:ascii="宋体" w:hAnsi="宋体" w:eastAsia="宋体" w:cs="宋体"/>
                <w:color w:val="000000"/>
                <w:spacing w:val="-4"/>
                <w:sz w:val="15"/>
                <w:szCs w:val="15"/>
                <w:highlight w:val="none"/>
                <w:lang w:val="en-US" w:eastAsia="zh-CN"/>
              </w:rPr>
              <w:t>依据应急管理部门的裁量权基准执行。</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p>
        </w:tc>
        <w:tc>
          <w:tcPr>
            <w:tcW w:w="217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0" w:hRule="atLeast"/>
          <w:jc w:val="center"/>
        </w:trPr>
        <w:tc>
          <w:tcPr>
            <w:tcW w:w="714" w:type="dxa"/>
            <w:noWrap w:val="0"/>
            <w:vAlign w:val="center"/>
          </w:tcPr>
          <w:p>
            <w:pPr>
              <w:spacing w:line="232" w:lineRule="exact"/>
              <w:ind w:left="6" w:leftChars="0" w:hanging="21" w:firstLineChars="0"/>
              <w:jc w:val="center"/>
              <w:rPr>
                <w:rFonts w:hint="default" w:ascii="宋体" w:hAnsi="宋体" w:eastAsia="宋体" w:cs="宋体"/>
                <w:color w:val="000000"/>
                <w:kern w:val="0"/>
                <w:sz w:val="15"/>
                <w:szCs w:val="15"/>
                <w:highlight w:val="none"/>
                <w:lang w:val="en-US"/>
              </w:rPr>
            </w:pPr>
            <w:r>
              <w:rPr>
                <w:rFonts w:hint="default" w:ascii="宋体" w:hAnsi="宋体" w:eastAsia="宋体" w:cs="宋体"/>
                <w:color w:val="000000"/>
                <w:kern w:val="0"/>
                <w:sz w:val="15"/>
                <w:szCs w:val="15"/>
                <w:highlight w:val="none"/>
                <w:lang w:val="en-US"/>
              </w:rPr>
              <w:t>20</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生产经营单位未建立安全风险分级管控制度或者未按照安全风险分级采取相应管控措施</w:t>
            </w: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val="en-US" w:eastAsia="zh-CN"/>
              </w:rPr>
              <w:t>违反条款：《中华人民共和国安全生产法》第四十一条第一款；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val="en-US" w:eastAsia="zh-CN"/>
              </w:rPr>
              <w:t>处罚条款：第一百零一条第（四）项，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w:t>
            </w:r>
          </w:p>
        </w:tc>
        <w:tc>
          <w:tcPr>
            <w:tcW w:w="6016" w:type="dxa"/>
            <w:gridSpan w:val="5"/>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dstrike w:val="0"/>
                <w:color w:val="000000"/>
                <w:kern w:val="0"/>
                <w:sz w:val="15"/>
                <w:szCs w:val="15"/>
                <w:highlight w:val="none"/>
              </w:rPr>
            </w:pPr>
            <w:r>
              <w:rPr>
                <w:rFonts w:hint="eastAsia" w:ascii="宋体" w:hAnsi="宋体" w:eastAsia="宋体" w:cs="宋体"/>
                <w:color w:val="000000"/>
                <w:spacing w:val="-4"/>
                <w:sz w:val="15"/>
                <w:szCs w:val="15"/>
                <w:highlight w:val="none"/>
                <w:lang w:val="en-US" w:eastAsia="zh-CN"/>
              </w:rPr>
              <w:t>依据应急管理部门的裁量权基准执行。</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p>
        </w:tc>
        <w:tc>
          <w:tcPr>
            <w:tcW w:w="217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18" w:hRule="atLeast"/>
          <w:jc w:val="center"/>
        </w:trPr>
        <w:tc>
          <w:tcPr>
            <w:tcW w:w="714" w:type="dxa"/>
            <w:noWrap w:val="0"/>
            <w:vAlign w:val="center"/>
          </w:tcPr>
          <w:p>
            <w:pPr>
              <w:spacing w:line="232" w:lineRule="exact"/>
              <w:ind w:left="6" w:hanging="21"/>
              <w:jc w:val="center"/>
              <w:rPr>
                <w:rFonts w:hint="default" w:ascii="宋体" w:hAnsi="宋体" w:eastAsia="宋体" w:cs="宋体"/>
                <w:color w:val="000000"/>
                <w:kern w:val="0"/>
                <w:sz w:val="15"/>
                <w:szCs w:val="15"/>
                <w:highlight w:val="none"/>
                <w:lang w:val="en-US"/>
              </w:rPr>
            </w:pPr>
            <w:r>
              <w:rPr>
                <w:rFonts w:hint="default" w:ascii="宋体" w:hAnsi="宋体" w:eastAsia="宋体" w:cs="宋体"/>
                <w:color w:val="000000"/>
                <w:kern w:val="0"/>
                <w:sz w:val="15"/>
                <w:szCs w:val="15"/>
                <w:highlight w:val="none"/>
                <w:lang w:val="en-US"/>
              </w:rPr>
              <w:t>21</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生产经营单位未建立事故隐患排查治理制度，或者重大事故隐患排查治理情况未按照规定报告</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违反条款：《中华人民共和国安全生产法》第四十一条第二款；</w:t>
            </w:r>
            <w:r>
              <w:rPr>
                <w:rFonts w:hint="eastAsia" w:ascii="宋体" w:hAnsi="宋体" w:eastAsia="宋体"/>
                <w:color w:val="000000"/>
                <w:sz w:val="15"/>
                <w:szCs w:val="15"/>
                <w:highlight w:val="none"/>
              </w:rPr>
              <w:br w:type="textWrapping"/>
            </w:r>
            <w:r>
              <w:rPr>
                <w:rFonts w:hint="eastAsia" w:ascii="宋体" w:hAnsi="宋体" w:eastAsia="宋体"/>
                <w:color w:val="000000"/>
                <w:sz w:val="15"/>
                <w:szCs w:val="15"/>
                <w:highlight w:val="none"/>
              </w:rPr>
              <w:t>处罚条款：第一百零一条第（五）项，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w:t>
            </w:r>
          </w:p>
        </w:tc>
        <w:tc>
          <w:tcPr>
            <w:tcW w:w="6016" w:type="dxa"/>
            <w:gridSpan w:val="5"/>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dstrike w:val="0"/>
                <w:color w:val="000000"/>
                <w:kern w:val="0"/>
                <w:sz w:val="15"/>
                <w:szCs w:val="15"/>
                <w:highlight w:val="none"/>
              </w:rPr>
            </w:pPr>
            <w:r>
              <w:rPr>
                <w:rFonts w:hint="eastAsia" w:ascii="宋体" w:hAnsi="宋体" w:eastAsia="宋体" w:cs="宋体"/>
                <w:color w:val="000000"/>
                <w:spacing w:val="-4"/>
                <w:sz w:val="15"/>
                <w:szCs w:val="15"/>
                <w:highlight w:val="none"/>
                <w:lang w:val="en-US" w:eastAsia="zh-CN"/>
              </w:rPr>
              <w:t>依据应急管理部门的裁量权基准执行。</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p>
        </w:tc>
        <w:tc>
          <w:tcPr>
            <w:tcW w:w="217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29" w:hRule="atLeast"/>
          <w:jc w:val="center"/>
        </w:trPr>
        <w:tc>
          <w:tcPr>
            <w:tcW w:w="714" w:type="dxa"/>
            <w:noWrap w:val="0"/>
            <w:vAlign w:val="center"/>
          </w:tcPr>
          <w:p>
            <w:pPr>
              <w:spacing w:line="232" w:lineRule="exact"/>
              <w:ind w:left="6" w:hanging="21"/>
              <w:jc w:val="center"/>
              <w:rPr>
                <w:rFonts w:hint="default" w:ascii="宋体" w:hAnsi="宋体" w:eastAsia="宋体" w:cs="宋体"/>
                <w:color w:val="000000"/>
                <w:kern w:val="0"/>
                <w:sz w:val="15"/>
                <w:szCs w:val="15"/>
                <w:highlight w:val="none"/>
                <w:lang w:val="en-US"/>
              </w:rPr>
            </w:pPr>
            <w:r>
              <w:rPr>
                <w:rFonts w:hint="default" w:ascii="宋体" w:hAnsi="宋体" w:eastAsia="宋体" w:cs="宋体"/>
                <w:color w:val="000000"/>
                <w:kern w:val="0"/>
                <w:sz w:val="15"/>
                <w:szCs w:val="15"/>
                <w:highlight w:val="none"/>
                <w:lang w:val="en-US"/>
              </w:rPr>
              <w:t>22</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strike w:val="0"/>
                <w:color w:val="000000"/>
                <w:sz w:val="15"/>
                <w:szCs w:val="15"/>
                <w:highlight w:val="none"/>
                <w:lang w:val="en-US" w:eastAsia="zh-CN"/>
              </w:rPr>
            </w:pPr>
            <w:r>
              <w:rPr>
                <w:rFonts w:hint="eastAsia" w:ascii="宋体" w:hAnsi="宋体" w:eastAsia="宋体"/>
                <w:strike w:val="0"/>
                <w:dstrike w:val="0"/>
                <w:color w:val="000000"/>
                <w:sz w:val="15"/>
                <w:szCs w:val="15"/>
                <w:highlight w:val="none"/>
                <w:lang w:val="en-US" w:eastAsia="zh-CN"/>
              </w:rPr>
              <w:t>生产经营单位未将事故隐患排查治理情况如实记录或者未向从业人员通报</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 xml:space="preserve">违反条款：《中华人民共和国安全生产法》第四十一条第二款 </w:t>
            </w:r>
            <w:r>
              <w:rPr>
                <w:rFonts w:hint="eastAsia" w:ascii="宋体" w:hAnsi="宋体" w:eastAsia="宋体"/>
                <w:color w:val="000000"/>
                <w:sz w:val="15"/>
                <w:szCs w:val="15"/>
                <w:highlight w:val="none"/>
              </w:rPr>
              <w:br w:type="textWrapping"/>
            </w:r>
            <w:r>
              <w:rPr>
                <w:rFonts w:hint="eastAsia" w:ascii="宋体" w:hAnsi="宋体" w:eastAsia="宋体"/>
                <w:color w:val="000000"/>
                <w:sz w:val="15"/>
                <w:szCs w:val="15"/>
                <w:highlight w:val="none"/>
              </w:rPr>
              <w:t>处罚条款：第九十七条第（五）项，责令限期改正，处十万元以下的罚款；逾期未改正的，责令停产停业整顿，并处十万元以上二十万元以下的罚款，对其直接负责的主管人员和其他直接责任人员处二万元以上五万元以下的罚款。</w:t>
            </w:r>
          </w:p>
        </w:tc>
        <w:tc>
          <w:tcPr>
            <w:tcW w:w="6016" w:type="dxa"/>
            <w:gridSpan w:val="5"/>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dstrike w:val="0"/>
                <w:color w:val="000000"/>
                <w:kern w:val="0"/>
                <w:sz w:val="15"/>
                <w:szCs w:val="15"/>
                <w:highlight w:val="none"/>
              </w:rPr>
            </w:pPr>
            <w:r>
              <w:rPr>
                <w:rFonts w:hint="eastAsia" w:ascii="宋体" w:hAnsi="宋体" w:eastAsia="宋体" w:cs="宋体"/>
                <w:color w:val="000000"/>
                <w:spacing w:val="-4"/>
                <w:sz w:val="15"/>
                <w:szCs w:val="15"/>
                <w:highlight w:val="none"/>
                <w:lang w:val="en-US" w:eastAsia="zh-CN"/>
              </w:rPr>
              <w:t>依据应急管理部门的裁量权基准执行。</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p>
        </w:tc>
        <w:tc>
          <w:tcPr>
            <w:tcW w:w="217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29" w:hRule="atLeast"/>
          <w:jc w:val="center"/>
        </w:trPr>
        <w:tc>
          <w:tcPr>
            <w:tcW w:w="714" w:type="dxa"/>
            <w:noWrap w:val="0"/>
            <w:vAlign w:val="center"/>
          </w:tcPr>
          <w:p>
            <w:pPr>
              <w:spacing w:line="232" w:lineRule="exact"/>
              <w:ind w:left="6" w:hanging="21"/>
              <w:jc w:val="center"/>
              <w:rPr>
                <w:rFonts w:hint="default" w:ascii="宋体" w:hAnsi="宋体" w:eastAsia="宋体" w:cs="宋体"/>
                <w:color w:val="000000"/>
                <w:kern w:val="0"/>
                <w:sz w:val="15"/>
                <w:szCs w:val="15"/>
                <w:highlight w:val="none"/>
                <w:lang w:val="en-US"/>
              </w:rPr>
            </w:pPr>
            <w:r>
              <w:rPr>
                <w:rFonts w:hint="default" w:ascii="宋体" w:hAnsi="宋体" w:eastAsia="宋体" w:cs="宋体"/>
                <w:color w:val="000000"/>
                <w:kern w:val="0"/>
                <w:sz w:val="15"/>
                <w:szCs w:val="15"/>
                <w:highlight w:val="none"/>
                <w:lang w:val="en-US"/>
              </w:rPr>
              <w:t>23</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strike w:val="0"/>
                <w:dstrike w:val="0"/>
                <w:color w:val="000000"/>
                <w:sz w:val="15"/>
                <w:szCs w:val="15"/>
                <w:highlight w:val="none"/>
              </w:rPr>
            </w:pPr>
            <w:r>
              <w:rPr>
                <w:rFonts w:hint="eastAsia" w:ascii="宋体" w:hAnsi="宋体" w:eastAsia="宋体"/>
                <w:strike w:val="0"/>
                <w:dstrike w:val="0"/>
                <w:color w:val="000000"/>
                <w:sz w:val="15"/>
                <w:szCs w:val="15"/>
                <w:highlight w:val="none"/>
              </w:rPr>
              <w:t>生产经营单位未采取措施消除事故隐患</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strike w:val="0"/>
                <w:color w:val="000000"/>
                <w:sz w:val="15"/>
                <w:szCs w:val="15"/>
                <w:highlight w:val="none"/>
                <w:lang w:eastAsia="zh-CN"/>
              </w:rPr>
            </w:pPr>
            <w:r>
              <w:rPr>
                <w:rFonts w:hint="eastAsia" w:ascii="宋体" w:hAnsi="宋体" w:eastAsia="宋体"/>
                <w:strike w:val="0"/>
                <w:color w:val="000000"/>
                <w:sz w:val="15"/>
                <w:szCs w:val="15"/>
                <w:highlight w:val="none"/>
                <w:lang w:eastAsia="zh-CN"/>
              </w:rPr>
              <w:t>违反条款：《中华人民共和国安全生产法》第四十一条第二款；</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strike w:val="0"/>
                <w:color w:val="000000"/>
                <w:sz w:val="15"/>
                <w:szCs w:val="15"/>
                <w:highlight w:val="none"/>
                <w:lang w:eastAsia="zh-CN"/>
              </w:rPr>
            </w:pPr>
            <w:r>
              <w:rPr>
                <w:rFonts w:hint="eastAsia" w:ascii="宋体" w:hAnsi="宋体" w:eastAsia="宋体"/>
                <w:strike w:val="0"/>
                <w:color w:val="000000"/>
                <w:sz w:val="15"/>
                <w:szCs w:val="15"/>
                <w:highlight w:val="none"/>
                <w:lang w:eastAsia="zh-CN"/>
              </w:rPr>
              <w:t>处罚条款：第一百零二条，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6016" w:type="dxa"/>
            <w:gridSpan w:val="5"/>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dstrike w:val="0"/>
                <w:color w:val="000000"/>
                <w:kern w:val="0"/>
                <w:sz w:val="15"/>
                <w:szCs w:val="15"/>
                <w:highlight w:val="none"/>
              </w:rPr>
            </w:pPr>
            <w:r>
              <w:rPr>
                <w:rFonts w:hint="eastAsia" w:ascii="宋体" w:hAnsi="宋体" w:eastAsia="宋体" w:cs="宋体"/>
                <w:color w:val="000000"/>
                <w:spacing w:val="-4"/>
                <w:sz w:val="15"/>
                <w:szCs w:val="15"/>
                <w:highlight w:val="none"/>
                <w:lang w:val="en-US" w:eastAsia="zh-CN"/>
              </w:rPr>
              <w:t>依据应急管理部门的裁量权基准执行。</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strike w:val="0"/>
                <w:color w:val="000000"/>
                <w:sz w:val="15"/>
                <w:szCs w:val="15"/>
                <w:highlight w:val="none"/>
                <w:lang w:val="en-US" w:eastAsia="zh-CN"/>
              </w:rPr>
            </w:pPr>
          </w:p>
        </w:tc>
        <w:tc>
          <w:tcPr>
            <w:tcW w:w="217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strike w:val="0"/>
                <w:color w:val="000000"/>
                <w:sz w:val="15"/>
                <w:szCs w:val="15"/>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0" w:hRule="atLeast"/>
          <w:jc w:val="center"/>
        </w:trPr>
        <w:tc>
          <w:tcPr>
            <w:tcW w:w="714" w:type="dxa"/>
            <w:noWrap w:val="0"/>
            <w:vAlign w:val="center"/>
          </w:tcPr>
          <w:p>
            <w:pPr>
              <w:spacing w:line="232" w:lineRule="exact"/>
              <w:ind w:left="6" w:leftChars="0" w:hanging="21" w:firstLineChars="0"/>
              <w:jc w:val="center"/>
              <w:rPr>
                <w:rFonts w:hint="default" w:ascii="宋体" w:hAnsi="宋体" w:eastAsia="宋体" w:cs="宋体"/>
                <w:color w:val="000000"/>
                <w:kern w:val="0"/>
                <w:sz w:val="15"/>
                <w:szCs w:val="15"/>
                <w:highlight w:val="none"/>
                <w:lang w:val="en-US"/>
              </w:rPr>
            </w:pPr>
            <w:r>
              <w:rPr>
                <w:rFonts w:hint="default" w:ascii="宋体" w:hAnsi="宋体" w:eastAsia="宋体" w:cs="宋体"/>
                <w:color w:val="000000"/>
                <w:kern w:val="0"/>
                <w:sz w:val="15"/>
                <w:szCs w:val="15"/>
                <w:highlight w:val="none"/>
                <w:lang w:val="en-US"/>
              </w:rPr>
              <w:t>24</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strike/>
                <w:dstrike w:val="0"/>
                <w:color w:val="000000"/>
                <w:sz w:val="15"/>
                <w:szCs w:val="15"/>
                <w:highlight w:val="none"/>
              </w:rPr>
            </w:pPr>
            <w:r>
              <w:rPr>
                <w:rFonts w:hint="eastAsia" w:ascii="宋体" w:hAnsi="宋体" w:eastAsia="宋体"/>
                <w:color w:val="000000"/>
                <w:sz w:val="15"/>
                <w:szCs w:val="15"/>
                <w:highlight w:val="none"/>
              </w:rPr>
              <w:t>生产、经营、储存、使用危险物品的车间、商店、仓库与员工宿舍在同一座建筑内，或者与员工宿舍的距离不符合安全要求</w:t>
            </w: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val="en-US" w:eastAsia="zh-CN"/>
              </w:rPr>
              <w:t>违反条款：《中华人民共和国安全生产法》第四十二条第一款；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lang w:val="en-US" w:eastAsia="zh-CN"/>
              </w:rPr>
              <w:t>处罚条款：第一百零五条第（一）项，责令限期改正，处五万元以下的罚款，对其直接负责的主管人员和其他直接责任人员处一万元以下的罚款；逾期未改正的，责令停产停业整顿；构成犯罪的，依照刑法有关规定追究刑事责任。</w:t>
            </w:r>
          </w:p>
        </w:tc>
        <w:tc>
          <w:tcPr>
            <w:tcW w:w="6016" w:type="dxa"/>
            <w:gridSpan w:val="5"/>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dstrike w:val="0"/>
                <w:color w:val="000000"/>
                <w:kern w:val="0"/>
                <w:sz w:val="15"/>
                <w:szCs w:val="15"/>
                <w:highlight w:val="none"/>
              </w:rPr>
            </w:pPr>
            <w:r>
              <w:rPr>
                <w:rFonts w:hint="eastAsia" w:ascii="宋体" w:hAnsi="宋体" w:eastAsia="宋体" w:cs="宋体"/>
                <w:color w:val="000000"/>
                <w:spacing w:val="-4"/>
                <w:sz w:val="15"/>
                <w:szCs w:val="15"/>
                <w:highlight w:val="none"/>
                <w:lang w:val="en-US" w:eastAsia="zh-CN"/>
              </w:rPr>
              <w:t>依据应急管理部门的裁量权基准执行。</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p>
        </w:tc>
        <w:tc>
          <w:tcPr>
            <w:tcW w:w="217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099" w:hRule="atLeast"/>
          <w:jc w:val="center"/>
        </w:trPr>
        <w:tc>
          <w:tcPr>
            <w:tcW w:w="714" w:type="dxa"/>
            <w:noWrap w:val="0"/>
            <w:vAlign w:val="center"/>
          </w:tcPr>
          <w:p>
            <w:pPr>
              <w:spacing w:line="232" w:lineRule="exact"/>
              <w:ind w:left="6" w:leftChars="0" w:hanging="21" w:firstLineChars="0"/>
              <w:jc w:val="center"/>
              <w:rPr>
                <w:rFonts w:hint="default" w:ascii="宋体" w:hAnsi="宋体" w:eastAsia="宋体" w:cs="宋体"/>
                <w:color w:val="000000"/>
                <w:kern w:val="0"/>
                <w:sz w:val="15"/>
                <w:szCs w:val="15"/>
                <w:highlight w:val="none"/>
                <w:lang w:val="en-US"/>
              </w:rPr>
            </w:pPr>
            <w:r>
              <w:rPr>
                <w:rFonts w:hint="default" w:ascii="宋体" w:hAnsi="宋体" w:eastAsia="宋体" w:cs="宋体"/>
                <w:color w:val="000000"/>
                <w:kern w:val="0"/>
                <w:sz w:val="15"/>
                <w:szCs w:val="15"/>
                <w:highlight w:val="none"/>
                <w:lang w:val="en-US"/>
              </w:rPr>
              <w:t>25</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strike/>
                <w:dstrike w:val="0"/>
                <w:color w:val="000000"/>
                <w:sz w:val="15"/>
                <w:szCs w:val="15"/>
                <w:highlight w:val="none"/>
              </w:rPr>
            </w:pPr>
            <w:r>
              <w:rPr>
                <w:rFonts w:hint="eastAsia" w:ascii="宋体" w:hAnsi="宋体" w:eastAsia="宋体"/>
                <w:color w:val="000000"/>
                <w:sz w:val="15"/>
                <w:szCs w:val="15"/>
                <w:highlight w:val="none"/>
              </w:rPr>
              <w:t>生产经营场所和员工宿舍未设有符合紧急疏散需要、标志明显、保持畅通的出口，或者封闭、堵塞生产经营场所或者员工宿舍出口</w:t>
            </w: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val="en-US" w:eastAsia="zh-CN"/>
              </w:rPr>
              <w:t>违反条款：《中华人民共和国安全生产法》第四十二条第二款：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lang w:val="en-US" w:eastAsia="zh-CN"/>
              </w:rPr>
              <w:t>处罚条款：第一百零五条第（二）项，责令限期改正，处五万元以下的罚款，对其直接负责的主管人员和其他直接责任人员处一万元以下的罚款；逾期未改正的，责令停产停业整顿；构成犯罪的，依照刑法有关规定追究刑事责任。</w:t>
            </w:r>
          </w:p>
        </w:tc>
        <w:tc>
          <w:tcPr>
            <w:tcW w:w="6016" w:type="dxa"/>
            <w:gridSpan w:val="5"/>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dstrike w:val="0"/>
                <w:color w:val="000000"/>
                <w:kern w:val="0"/>
                <w:sz w:val="15"/>
                <w:szCs w:val="15"/>
                <w:highlight w:val="none"/>
              </w:rPr>
            </w:pPr>
            <w:r>
              <w:rPr>
                <w:rFonts w:hint="eastAsia" w:ascii="宋体" w:hAnsi="宋体" w:eastAsia="宋体" w:cs="宋体"/>
                <w:color w:val="000000"/>
                <w:spacing w:val="-4"/>
                <w:sz w:val="15"/>
                <w:szCs w:val="15"/>
                <w:highlight w:val="none"/>
                <w:lang w:val="en-US" w:eastAsia="zh-CN"/>
              </w:rPr>
              <w:t>依据应急管理部门的裁量权基准执行。</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p>
        </w:tc>
        <w:tc>
          <w:tcPr>
            <w:tcW w:w="217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099" w:hRule="atLeast"/>
          <w:jc w:val="center"/>
        </w:trPr>
        <w:tc>
          <w:tcPr>
            <w:tcW w:w="714" w:type="dxa"/>
            <w:noWrap w:val="0"/>
            <w:vAlign w:val="center"/>
          </w:tcPr>
          <w:p>
            <w:pPr>
              <w:spacing w:line="232" w:lineRule="exact"/>
              <w:ind w:left="6" w:leftChars="0" w:hanging="21" w:firstLineChars="0"/>
              <w:jc w:val="center"/>
              <w:rPr>
                <w:rFonts w:hint="default" w:ascii="宋体" w:hAnsi="宋体" w:eastAsia="宋体" w:cs="宋体"/>
                <w:color w:val="000000"/>
                <w:kern w:val="0"/>
                <w:sz w:val="15"/>
                <w:szCs w:val="15"/>
                <w:highlight w:val="none"/>
                <w:lang w:val="en-US"/>
              </w:rPr>
            </w:pPr>
            <w:r>
              <w:rPr>
                <w:rFonts w:hint="default" w:ascii="宋体" w:hAnsi="宋体" w:eastAsia="宋体" w:cs="宋体"/>
                <w:color w:val="000000"/>
                <w:kern w:val="0"/>
                <w:sz w:val="15"/>
                <w:szCs w:val="15"/>
                <w:highlight w:val="none"/>
                <w:lang w:val="en-US"/>
              </w:rPr>
              <w:t>26</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生产经营单位进行危险作业未安排专门管理人员进行现场安全管理</w:t>
            </w: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val="en-US" w:eastAsia="zh-CN"/>
              </w:rPr>
              <w:t>违反条款：《中华人民共和国安全生产法》第四十三条；</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val="en-US" w:eastAsia="zh-CN"/>
              </w:rPr>
              <w:t>处罚条款：第一百零一条第（三）项，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w:t>
            </w:r>
          </w:p>
        </w:tc>
        <w:tc>
          <w:tcPr>
            <w:tcW w:w="6016" w:type="dxa"/>
            <w:gridSpan w:val="5"/>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dstrike w:val="0"/>
                <w:color w:val="000000"/>
                <w:kern w:val="0"/>
                <w:sz w:val="15"/>
                <w:szCs w:val="15"/>
                <w:highlight w:val="none"/>
              </w:rPr>
            </w:pPr>
            <w:r>
              <w:rPr>
                <w:rFonts w:hint="eastAsia" w:ascii="宋体" w:hAnsi="宋体" w:eastAsia="宋体" w:cs="宋体"/>
                <w:color w:val="000000"/>
                <w:spacing w:val="-4"/>
                <w:sz w:val="15"/>
                <w:szCs w:val="15"/>
                <w:highlight w:val="none"/>
                <w:lang w:val="en-US" w:eastAsia="zh-CN"/>
              </w:rPr>
              <w:t>依据应急管理部门的裁量权基准执行。</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p>
        </w:tc>
        <w:tc>
          <w:tcPr>
            <w:tcW w:w="217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690" w:hRule="atLeast"/>
          <w:jc w:val="center"/>
        </w:trPr>
        <w:tc>
          <w:tcPr>
            <w:tcW w:w="714" w:type="dxa"/>
            <w:vMerge w:val="restart"/>
            <w:noWrap w:val="0"/>
            <w:vAlign w:val="center"/>
          </w:tcPr>
          <w:p>
            <w:pPr>
              <w:spacing w:line="232" w:lineRule="exact"/>
              <w:ind w:left="6" w:hanging="21"/>
              <w:jc w:val="center"/>
              <w:rPr>
                <w:rFonts w:hint="default" w:ascii="宋体" w:hAnsi="宋体" w:eastAsia="宋体" w:cs="宋体"/>
                <w:color w:val="000000"/>
                <w:kern w:val="0"/>
                <w:sz w:val="15"/>
                <w:szCs w:val="15"/>
                <w:highlight w:val="none"/>
                <w:lang w:val="en-US"/>
              </w:rPr>
            </w:pPr>
            <w:r>
              <w:rPr>
                <w:rFonts w:hint="default" w:ascii="宋体" w:hAnsi="宋体" w:eastAsia="宋体" w:cs="宋体"/>
                <w:color w:val="000000"/>
                <w:kern w:val="0"/>
                <w:sz w:val="15"/>
                <w:szCs w:val="15"/>
                <w:highlight w:val="none"/>
                <w:lang w:val="en-US"/>
              </w:rPr>
              <w:t>27</w:t>
            </w:r>
          </w:p>
        </w:tc>
        <w:tc>
          <w:tcPr>
            <w:tcW w:w="1626" w:type="dxa"/>
            <w:gridSpan w:val="2"/>
            <w:vMerge w:val="restart"/>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生产经营单位未按照规定向从业人员如实告知有关的安全生产事项</w:t>
            </w: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违反条款：《中华人民共和国安全生产法》第四十四条第一款；</w:t>
            </w:r>
            <w:r>
              <w:rPr>
                <w:rFonts w:hint="eastAsia" w:ascii="宋体" w:hAnsi="宋体" w:eastAsia="宋体"/>
                <w:color w:val="000000"/>
                <w:sz w:val="15"/>
                <w:szCs w:val="15"/>
                <w:highlight w:val="none"/>
              </w:rPr>
              <w:br w:type="textWrapping"/>
            </w:r>
            <w:r>
              <w:rPr>
                <w:rFonts w:hint="eastAsia" w:ascii="宋体" w:hAnsi="宋体" w:eastAsia="宋体"/>
                <w:color w:val="000000"/>
                <w:sz w:val="15"/>
                <w:szCs w:val="15"/>
                <w:highlight w:val="none"/>
              </w:rPr>
              <w:t>处罚条款：第九十七条第（三）项，责令限期改正，处十万元以下的罚款；逾期未改正的，责令停产停业整顿，并处十万元以上二十万元以下的罚款，对其直接负责的主管人员和其他直接责任人员处二万元以上五万元以下的罚款。</w:t>
            </w:r>
          </w:p>
        </w:tc>
        <w:tc>
          <w:tcPr>
            <w:tcW w:w="6016" w:type="dxa"/>
            <w:gridSpan w:val="5"/>
            <w:vMerge w:val="restart"/>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dstrike w:val="0"/>
                <w:color w:val="000000"/>
                <w:kern w:val="0"/>
                <w:sz w:val="15"/>
                <w:szCs w:val="15"/>
                <w:highlight w:val="none"/>
              </w:rPr>
            </w:pPr>
            <w:r>
              <w:rPr>
                <w:rFonts w:hint="eastAsia" w:ascii="宋体" w:hAnsi="宋体" w:eastAsia="宋体" w:cs="宋体"/>
                <w:color w:val="000000"/>
                <w:spacing w:val="-4"/>
                <w:sz w:val="15"/>
                <w:szCs w:val="15"/>
                <w:highlight w:val="none"/>
                <w:lang w:val="en-US" w:eastAsia="zh-CN"/>
              </w:rPr>
              <w:t>依据应急管理部门的裁量权基准执行。</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p>
        </w:tc>
        <w:tc>
          <w:tcPr>
            <w:tcW w:w="2178" w:type="dxa"/>
            <w:vMerge w:val="restart"/>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697" w:hRule="atLeast"/>
          <w:jc w:val="center"/>
        </w:trPr>
        <w:tc>
          <w:tcPr>
            <w:tcW w:w="714" w:type="dxa"/>
            <w:vMerge w:val="continue"/>
            <w:noWrap w:val="0"/>
            <w:vAlign w:val="center"/>
          </w:tcPr>
          <w:p>
            <w:pPr>
              <w:spacing w:line="232" w:lineRule="exact"/>
              <w:ind w:left="6" w:hanging="21"/>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宋体" w:hAnsi="宋体" w:eastAsia="宋体"/>
                <w:color w:val="000000"/>
                <w:sz w:val="15"/>
                <w:szCs w:val="15"/>
                <w:highlight w:val="none"/>
              </w:rPr>
            </w:pP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rPr>
              <w:t>违反条款：《北京市安全生产条例》第三十七条第一款</w:t>
            </w:r>
            <w:r>
              <w:rPr>
                <w:rFonts w:hint="eastAsia" w:ascii="宋体" w:hAnsi="宋体" w:eastAsia="宋体"/>
                <w:color w:val="000000"/>
                <w:sz w:val="15"/>
                <w:szCs w:val="15"/>
                <w:highlight w:val="none"/>
                <w:lang w:eastAsia="zh-CN"/>
              </w:rPr>
              <w:t>；</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六十条，责令限期改正，处十万元以下的罚款；逾期未改正的，责令停产停业整顿，并处十万元以上二十万元以下的罚款，对其直接负责的主管人员和其他直接责任人员处二万元以上五万元以下的罚款。</w:t>
            </w:r>
          </w:p>
        </w:tc>
        <w:tc>
          <w:tcPr>
            <w:tcW w:w="6016" w:type="dxa"/>
            <w:gridSpan w:val="5"/>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ascii="宋体" w:hAnsi="宋体" w:eastAsia="宋体" w:cs="宋体"/>
                <w:strike/>
                <w:dstrike w:val="0"/>
                <w:color w:val="000000"/>
                <w:kern w:val="0"/>
                <w:sz w:val="15"/>
                <w:szCs w:val="15"/>
                <w:highlight w:val="none"/>
              </w:rPr>
            </w:pPr>
          </w:p>
        </w:tc>
        <w:tc>
          <w:tcPr>
            <w:tcW w:w="2178" w:type="dxa"/>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ascii="宋体" w:hAnsi="宋体" w:eastAsia="宋体" w:cs="宋体"/>
                <w:strike/>
                <w:dstrike w:val="0"/>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318" w:hRule="atLeast"/>
          <w:jc w:val="center"/>
        </w:trPr>
        <w:tc>
          <w:tcPr>
            <w:tcW w:w="714" w:type="dxa"/>
            <w:noWrap w:val="0"/>
            <w:vAlign w:val="center"/>
          </w:tcPr>
          <w:p>
            <w:pPr>
              <w:spacing w:line="232" w:lineRule="exact"/>
              <w:ind w:left="6" w:hanging="21"/>
              <w:jc w:val="center"/>
              <w:rPr>
                <w:rFonts w:hint="default" w:ascii="宋体" w:hAnsi="宋体" w:eastAsia="宋体" w:cs="宋体"/>
                <w:color w:val="000000"/>
                <w:kern w:val="0"/>
                <w:sz w:val="15"/>
                <w:szCs w:val="15"/>
                <w:highlight w:val="none"/>
                <w:lang w:val="en-US"/>
              </w:rPr>
            </w:pPr>
            <w:r>
              <w:rPr>
                <w:rFonts w:hint="default" w:ascii="宋体" w:hAnsi="宋体" w:eastAsia="宋体" w:cs="宋体"/>
                <w:color w:val="000000"/>
                <w:kern w:val="0"/>
                <w:sz w:val="15"/>
                <w:szCs w:val="15"/>
                <w:highlight w:val="none"/>
                <w:lang w:val="en-US"/>
              </w:rPr>
              <w:t>28</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生产经营单位未为从业人员提供符合国家标准或者行业标准的劳动防护用品</w:t>
            </w: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val="en-US" w:eastAsia="zh-CN"/>
              </w:rPr>
              <w:t>违反条款：《中华人民共和国安全生产法》第四十五条；</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val="en-US" w:eastAsia="zh-CN"/>
              </w:rPr>
              <w:t>处罚条款：第九十九条第</w:t>
            </w:r>
            <w:r>
              <w:rPr>
                <w:rFonts w:hint="eastAsia" w:ascii="宋体" w:hAnsi="宋体"/>
                <w:color w:val="000000"/>
                <w:sz w:val="15"/>
                <w:szCs w:val="15"/>
                <w:highlight w:val="none"/>
                <w:lang w:val="en-US" w:eastAsia="zh-CN"/>
              </w:rPr>
              <w:t>（</w:t>
            </w:r>
            <w:r>
              <w:rPr>
                <w:rFonts w:hint="eastAsia" w:ascii="宋体" w:hAnsi="宋体" w:eastAsia="宋体"/>
                <w:color w:val="000000"/>
                <w:sz w:val="15"/>
                <w:szCs w:val="15"/>
                <w:highlight w:val="none"/>
                <w:lang w:val="en-US" w:eastAsia="zh-CN"/>
              </w:rPr>
              <w:t>五</w:t>
            </w:r>
            <w:r>
              <w:rPr>
                <w:rFonts w:hint="eastAsia" w:ascii="宋体" w:hAnsi="宋体"/>
                <w:color w:val="000000"/>
                <w:sz w:val="15"/>
                <w:szCs w:val="15"/>
                <w:highlight w:val="none"/>
                <w:lang w:val="en-US" w:eastAsia="zh-CN"/>
              </w:rPr>
              <w:t>）</w:t>
            </w:r>
            <w:r>
              <w:rPr>
                <w:rFonts w:hint="eastAsia" w:ascii="宋体" w:hAnsi="宋体" w:eastAsia="宋体"/>
                <w:color w:val="000000"/>
                <w:sz w:val="15"/>
                <w:szCs w:val="15"/>
                <w:highlight w:val="none"/>
                <w:lang w:val="en-US" w:eastAsia="zh-CN"/>
              </w:rPr>
              <w:t>项，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tc>
        <w:tc>
          <w:tcPr>
            <w:tcW w:w="6016" w:type="dxa"/>
            <w:gridSpan w:val="5"/>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dstrike w:val="0"/>
                <w:color w:val="000000"/>
                <w:kern w:val="0"/>
                <w:sz w:val="15"/>
                <w:szCs w:val="15"/>
                <w:highlight w:val="none"/>
              </w:rPr>
            </w:pPr>
            <w:r>
              <w:rPr>
                <w:rFonts w:hint="eastAsia" w:ascii="宋体" w:hAnsi="宋体" w:eastAsia="宋体" w:cs="宋体"/>
                <w:color w:val="000000"/>
                <w:spacing w:val="-4"/>
                <w:sz w:val="15"/>
                <w:szCs w:val="15"/>
                <w:highlight w:val="none"/>
                <w:lang w:val="en-US" w:eastAsia="zh-CN"/>
              </w:rPr>
              <w:t>依据应急管理部门的裁量权基准执行。</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p>
        </w:tc>
        <w:tc>
          <w:tcPr>
            <w:tcW w:w="217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82" w:hRule="atLeast"/>
          <w:jc w:val="center"/>
        </w:trPr>
        <w:tc>
          <w:tcPr>
            <w:tcW w:w="714" w:type="dxa"/>
            <w:noWrap w:val="0"/>
            <w:vAlign w:val="center"/>
          </w:tcPr>
          <w:p>
            <w:pPr>
              <w:spacing w:line="232" w:lineRule="exact"/>
              <w:ind w:left="6" w:hanging="21"/>
              <w:jc w:val="center"/>
              <w:rPr>
                <w:rFonts w:hint="default" w:ascii="宋体" w:hAnsi="宋体" w:eastAsia="宋体" w:cs="宋体"/>
                <w:color w:val="000000"/>
                <w:kern w:val="0"/>
                <w:sz w:val="15"/>
                <w:szCs w:val="15"/>
                <w:highlight w:val="none"/>
                <w:lang w:val="en-US"/>
              </w:rPr>
            </w:pPr>
            <w:r>
              <w:rPr>
                <w:rFonts w:hint="default" w:ascii="宋体" w:hAnsi="宋体" w:eastAsia="宋体" w:cs="宋体"/>
                <w:color w:val="000000"/>
                <w:kern w:val="0"/>
                <w:sz w:val="15"/>
                <w:szCs w:val="15"/>
                <w:highlight w:val="none"/>
                <w:lang w:val="en-US"/>
              </w:rPr>
              <w:t>29</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两个以上生产经营单位在同一作业区域内进行可能危及对方安全生产的生产经营活动，未签订安全生产管理协议或者未指定专职安全生产管理人员进行安全检查与协调</w:t>
            </w: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val="en-US" w:eastAsia="zh-CN"/>
              </w:rPr>
              <w:t>违反条款：《中华人民共和国安全生产法》第四十八条；</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val="en-US" w:eastAsia="zh-CN"/>
              </w:rPr>
              <w:t>处罚条款：第一百零四条，责令限期改正，处五万元以下的罚款，对其直接负责的主管人员和其他直接责任人员处一万元以下的罚款；逾期未改正的，责令停产停业。</w:t>
            </w:r>
          </w:p>
        </w:tc>
        <w:tc>
          <w:tcPr>
            <w:tcW w:w="6016" w:type="dxa"/>
            <w:gridSpan w:val="5"/>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dstrike w:val="0"/>
                <w:color w:val="000000"/>
                <w:kern w:val="0"/>
                <w:sz w:val="15"/>
                <w:szCs w:val="15"/>
                <w:highlight w:val="none"/>
              </w:rPr>
            </w:pPr>
            <w:r>
              <w:rPr>
                <w:rFonts w:hint="eastAsia" w:ascii="宋体" w:hAnsi="宋体" w:eastAsia="宋体" w:cs="宋体"/>
                <w:color w:val="000000"/>
                <w:spacing w:val="-4"/>
                <w:sz w:val="15"/>
                <w:szCs w:val="15"/>
                <w:highlight w:val="none"/>
                <w:lang w:val="en-US" w:eastAsia="zh-CN"/>
              </w:rPr>
              <w:t>依据应急管理部门的裁量权基准执行。</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p>
        </w:tc>
        <w:tc>
          <w:tcPr>
            <w:tcW w:w="217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677" w:hRule="atLeast"/>
          <w:jc w:val="center"/>
        </w:trPr>
        <w:tc>
          <w:tcPr>
            <w:tcW w:w="714" w:type="dxa"/>
            <w:vMerge w:val="restart"/>
            <w:noWrap w:val="0"/>
            <w:vAlign w:val="center"/>
          </w:tcPr>
          <w:p>
            <w:pPr>
              <w:spacing w:line="232" w:lineRule="exact"/>
              <w:ind w:left="6" w:hanging="21"/>
              <w:jc w:val="center"/>
              <w:rPr>
                <w:rFonts w:hint="default" w:ascii="宋体" w:hAnsi="宋体" w:eastAsia="宋体" w:cs="宋体"/>
                <w:color w:val="000000"/>
                <w:kern w:val="0"/>
                <w:sz w:val="15"/>
                <w:szCs w:val="15"/>
                <w:highlight w:val="none"/>
                <w:lang w:val="en-US"/>
              </w:rPr>
            </w:pPr>
            <w:r>
              <w:rPr>
                <w:rFonts w:hint="default" w:ascii="宋体" w:hAnsi="宋体" w:eastAsia="宋体" w:cs="宋体"/>
                <w:color w:val="000000"/>
                <w:kern w:val="0"/>
                <w:sz w:val="15"/>
                <w:szCs w:val="15"/>
                <w:highlight w:val="none"/>
                <w:lang w:val="en-US"/>
              </w:rPr>
              <w:t>30</w:t>
            </w:r>
          </w:p>
        </w:tc>
        <w:tc>
          <w:tcPr>
            <w:tcW w:w="1626" w:type="dxa"/>
            <w:gridSpan w:val="2"/>
            <w:vMerge w:val="restart"/>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生产经营单位将生产经营项目、场所、设备发包或者出租给不具备安全生产条件或者相应资质的单位或者个人</w:t>
            </w: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val="en-US" w:eastAsia="zh-CN"/>
              </w:rPr>
              <w:t>违反条款：《中华人民共和国安全生产法》第四十九条第一款；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default" w:ascii="宋体" w:hAnsi="宋体" w:eastAsia="宋体"/>
                <w:color w:val="000000"/>
                <w:sz w:val="15"/>
                <w:szCs w:val="15"/>
                <w:highlight w:val="none"/>
                <w:lang w:val="en-US"/>
              </w:rPr>
            </w:pPr>
            <w:r>
              <w:rPr>
                <w:rFonts w:hint="eastAsia" w:ascii="宋体" w:hAnsi="宋体" w:eastAsia="宋体"/>
                <w:color w:val="000000"/>
                <w:sz w:val="15"/>
                <w:szCs w:val="15"/>
                <w:highlight w:val="none"/>
                <w:lang w:val="en-US" w:eastAsia="zh-CN"/>
              </w:rPr>
              <w:t>处罚条款：第一百零三条第一款，责令限期改正，没收违法所得；违法所得十万元以上的，并处违法所得二倍以上五倍以下的罚款；没有违法所得或者违法所得不足十万元的，单处或者并处十万元以上二十万元以下的罚款；对其直接负责的主管人员和其他直接责任人员处一万元以上二万元以下的罚款；导致发生生产安全事故给他人造成损害的，与承包方、承租方承担连带赔偿责任。</w:t>
            </w:r>
          </w:p>
        </w:tc>
        <w:tc>
          <w:tcPr>
            <w:tcW w:w="6016" w:type="dxa"/>
            <w:gridSpan w:val="5"/>
            <w:vMerge w:val="restart"/>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dstrike w:val="0"/>
                <w:color w:val="000000"/>
                <w:kern w:val="0"/>
                <w:sz w:val="15"/>
                <w:szCs w:val="15"/>
                <w:highlight w:val="none"/>
              </w:rPr>
            </w:pPr>
            <w:r>
              <w:rPr>
                <w:rFonts w:hint="eastAsia" w:ascii="宋体" w:hAnsi="宋体" w:eastAsia="宋体" w:cs="宋体"/>
                <w:color w:val="000000"/>
                <w:spacing w:val="-4"/>
                <w:sz w:val="15"/>
                <w:szCs w:val="15"/>
                <w:highlight w:val="none"/>
                <w:lang w:val="en-US" w:eastAsia="zh-CN"/>
              </w:rPr>
              <w:t>依据应急管理部门的裁量权基准执行。</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p>
        </w:tc>
        <w:tc>
          <w:tcPr>
            <w:tcW w:w="2178" w:type="dxa"/>
            <w:vMerge w:val="restart"/>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82" w:hRule="atLeast"/>
          <w:jc w:val="center"/>
        </w:trPr>
        <w:tc>
          <w:tcPr>
            <w:tcW w:w="714" w:type="dxa"/>
            <w:vMerge w:val="continue"/>
            <w:noWrap w:val="0"/>
            <w:vAlign w:val="center"/>
          </w:tcPr>
          <w:p>
            <w:pPr>
              <w:spacing w:line="232" w:lineRule="exact"/>
              <w:ind w:left="6" w:hanging="21"/>
              <w:jc w:val="center"/>
              <w:rPr>
                <w:rFonts w:hint="eastAsia" w:ascii="宋体" w:hAnsi="宋体" w:eastAsia="宋体" w:cs="宋体"/>
                <w:color w:val="000000"/>
                <w:kern w:val="0"/>
                <w:sz w:val="15"/>
                <w:szCs w:val="15"/>
                <w:highlight w:val="none"/>
              </w:rPr>
            </w:pPr>
          </w:p>
        </w:tc>
        <w:tc>
          <w:tcPr>
            <w:tcW w:w="1626" w:type="dxa"/>
            <w:gridSpan w:val="2"/>
            <w:vMerge w:val="continue"/>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val="en-US" w:eastAsia="zh-CN"/>
              </w:rPr>
              <w:t>违反条款：《建设工程安全生产管理条例》第十一条第一款：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val="en-US" w:eastAsia="zh-CN"/>
              </w:rPr>
              <w:t>处罚条款：第五十五条第（三）项，责令限期改正，处20万元以上50万元以下的罚款；造成重大安全事故，构成犯罪的，对直接责任人员，依照刑法有关规定追究刑事责任；造成损失的，依法承担赔偿责任。</w:t>
            </w:r>
          </w:p>
        </w:tc>
        <w:tc>
          <w:tcPr>
            <w:tcW w:w="6016" w:type="dxa"/>
            <w:gridSpan w:val="5"/>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val="0"/>
                <w:dstrike w:val="0"/>
                <w:color w:val="000000"/>
                <w:kern w:val="0"/>
                <w:sz w:val="15"/>
                <w:szCs w:val="15"/>
                <w:highlight w:val="none"/>
                <w:lang w:eastAsia="zh-CN"/>
              </w:rPr>
            </w:pPr>
          </w:p>
        </w:tc>
        <w:tc>
          <w:tcPr>
            <w:tcW w:w="2178" w:type="dxa"/>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val="0"/>
                <w:dstrike w:val="0"/>
                <w:color w:val="000000"/>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337" w:hRule="atLeast"/>
          <w:jc w:val="center"/>
        </w:trPr>
        <w:tc>
          <w:tcPr>
            <w:tcW w:w="714" w:type="dxa"/>
            <w:noWrap w:val="0"/>
            <w:vAlign w:val="center"/>
          </w:tcPr>
          <w:p>
            <w:pPr>
              <w:spacing w:line="232" w:lineRule="exact"/>
              <w:ind w:left="6" w:hanging="21"/>
              <w:jc w:val="center"/>
              <w:rPr>
                <w:rFonts w:hint="default" w:ascii="宋体" w:hAnsi="宋体" w:eastAsia="宋体" w:cs="宋体"/>
                <w:color w:val="000000"/>
                <w:kern w:val="0"/>
                <w:sz w:val="15"/>
                <w:szCs w:val="15"/>
                <w:highlight w:val="none"/>
                <w:lang w:val="en-US"/>
              </w:rPr>
            </w:pPr>
            <w:r>
              <w:rPr>
                <w:rFonts w:hint="default" w:ascii="宋体" w:hAnsi="宋体" w:eastAsia="宋体" w:cs="宋体"/>
                <w:color w:val="000000"/>
                <w:kern w:val="0"/>
                <w:sz w:val="15"/>
                <w:szCs w:val="15"/>
                <w:highlight w:val="none"/>
                <w:lang w:val="en-US"/>
              </w:rPr>
              <w:t>31</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生产经营单位未与承包单位、承租单位签订专门的安全生产管理协议或者未在承包合同、租赁合同中明确各自的安全生产管理职责，或者未对承包单位、承租单位的安全生产统一协调、管理</w:t>
            </w: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val="en-US" w:eastAsia="zh-CN"/>
              </w:rPr>
              <w:t>违反条款：《中华人民共和国安全生产法》第四十九条第二款；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val="en-US" w:eastAsia="zh-CN"/>
              </w:rPr>
              <w:t>处罚条款：第一百零三条第二款，责令限期改正，处五万元以下的罚款，对其直接负责的主管人员和其他直接责任人员处一万元以下的罚款；逾期未改正的，责令停产停业整顿。</w:t>
            </w:r>
          </w:p>
        </w:tc>
        <w:tc>
          <w:tcPr>
            <w:tcW w:w="6016" w:type="dxa"/>
            <w:gridSpan w:val="5"/>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dstrike w:val="0"/>
                <w:color w:val="000000"/>
                <w:kern w:val="0"/>
                <w:sz w:val="15"/>
                <w:szCs w:val="15"/>
                <w:highlight w:val="none"/>
              </w:rPr>
            </w:pPr>
            <w:r>
              <w:rPr>
                <w:rFonts w:hint="eastAsia" w:ascii="宋体" w:hAnsi="宋体" w:eastAsia="宋体" w:cs="宋体"/>
                <w:color w:val="000000"/>
                <w:spacing w:val="-4"/>
                <w:sz w:val="15"/>
                <w:szCs w:val="15"/>
                <w:highlight w:val="none"/>
                <w:lang w:val="en-US" w:eastAsia="zh-CN"/>
              </w:rPr>
              <w:t>依据应急管理部门的裁量权基准执行。</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p>
        </w:tc>
        <w:tc>
          <w:tcPr>
            <w:tcW w:w="217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386" w:hRule="atLeast"/>
          <w:jc w:val="center"/>
        </w:trPr>
        <w:tc>
          <w:tcPr>
            <w:tcW w:w="714" w:type="dxa"/>
            <w:noWrap w:val="0"/>
            <w:vAlign w:val="center"/>
          </w:tcPr>
          <w:p>
            <w:pPr>
              <w:spacing w:line="232" w:lineRule="exact"/>
              <w:ind w:left="6" w:hanging="21"/>
              <w:jc w:val="center"/>
              <w:rPr>
                <w:rFonts w:hint="default" w:ascii="宋体" w:hAnsi="宋体" w:eastAsia="宋体" w:cs="宋体"/>
                <w:color w:val="000000"/>
                <w:kern w:val="0"/>
                <w:sz w:val="15"/>
                <w:szCs w:val="15"/>
                <w:highlight w:val="none"/>
                <w:lang w:val="en-US"/>
              </w:rPr>
            </w:pPr>
            <w:r>
              <w:rPr>
                <w:rFonts w:hint="default" w:ascii="宋体" w:hAnsi="宋体" w:eastAsia="宋体" w:cs="宋体"/>
                <w:color w:val="000000"/>
                <w:kern w:val="0"/>
                <w:sz w:val="15"/>
                <w:szCs w:val="15"/>
                <w:highlight w:val="none"/>
                <w:lang w:val="en-US"/>
              </w:rPr>
              <w:t>32</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用于生产、储存、装卸危险物品的建设项目的施工单位未按照规定对施工项目进行安全管理的或者倒卖、出租、出借、挂靠或者以其他形式非法转让施工资质</w:t>
            </w: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val="en-US" w:eastAsia="zh-CN"/>
              </w:rPr>
              <w:t>违反条款：《中华人民共和国安全生产法》第四十九条第三款；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val="en-US" w:eastAsia="zh-CN"/>
              </w:rPr>
              <w:t>处罚条款：第一百零三条第三款，矿山、金属冶炼建设项目和用于生产、储存、装卸危险物品的建设项目的施工单位未按照规定对施工项目进行安全管理的，责令限期改正，处十万元以下的罚款，对其直接负责的主管人员和其他直接责任人员处二万元以下的罚款；逾期未改正的，责令停产停业整顿。以上施工单位倒卖、出租、出借、挂靠或者以其他形式非法转让施工资质的，责令停产停业整顿，吊销资质证书，没收违法所得；违法所得十万元以上的，并处违法所得二倍以上五倍以下的罚款，没有违法所得或者违法所得不足十万元的，单处或者并处十万元以上二十万元以下的罚款；对其直接负责的主管人员和其他直接责任人员处五万元以上十万元以下的罚款；构成犯罪的，依照刑法有关规定追究刑事责任。</w:t>
            </w:r>
          </w:p>
        </w:tc>
        <w:tc>
          <w:tcPr>
            <w:tcW w:w="6016" w:type="dxa"/>
            <w:gridSpan w:val="5"/>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val="0"/>
                <w:dstrike w:val="0"/>
                <w:color w:val="000000"/>
                <w:kern w:val="0"/>
                <w:sz w:val="15"/>
                <w:szCs w:val="15"/>
                <w:highlight w:val="none"/>
                <w:lang w:eastAsia="zh-CN"/>
              </w:rPr>
            </w:pPr>
            <w:r>
              <w:rPr>
                <w:rFonts w:hint="eastAsia" w:ascii="宋体" w:hAnsi="宋体" w:eastAsia="宋体" w:cs="宋体"/>
                <w:color w:val="000000"/>
                <w:spacing w:val="-4"/>
                <w:sz w:val="15"/>
                <w:szCs w:val="15"/>
                <w:highlight w:val="none"/>
                <w:lang w:val="en-US" w:eastAsia="zh-CN"/>
              </w:rPr>
              <w:t>依据应急管理部门的裁量权基准执行。</w:t>
            </w:r>
          </w:p>
        </w:tc>
        <w:tc>
          <w:tcPr>
            <w:tcW w:w="2178" w:type="dxa"/>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val="0"/>
                <w:dstrike w:val="0"/>
                <w:color w:val="000000"/>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386" w:hRule="atLeast"/>
          <w:jc w:val="center"/>
        </w:trPr>
        <w:tc>
          <w:tcPr>
            <w:tcW w:w="714" w:type="dxa"/>
            <w:vMerge w:val="restart"/>
            <w:noWrap w:val="0"/>
            <w:vAlign w:val="center"/>
          </w:tcPr>
          <w:p>
            <w:pPr>
              <w:spacing w:line="232" w:lineRule="exact"/>
              <w:ind w:left="6" w:hanging="21"/>
              <w:jc w:val="center"/>
              <w:rPr>
                <w:rFonts w:hint="default" w:ascii="宋体" w:hAnsi="宋体" w:eastAsia="宋体" w:cs="宋体"/>
                <w:color w:val="000000"/>
                <w:kern w:val="0"/>
                <w:sz w:val="15"/>
                <w:szCs w:val="15"/>
                <w:highlight w:val="none"/>
                <w:lang w:val="en-US"/>
              </w:rPr>
            </w:pPr>
            <w:r>
              <w:rPr>
                <w:rFonts w:hint="default" w:ascii="宋体" w:hAnsi="宋体" w:eastAsia="宋体" w:cs="宋体"/>
                <w:color w:val="000000"/>
                <w:kern w:val="0"/>
                <w:sz w:val="15"/>
                <w:szCs w:val="15"/>
                <w:highlight w:val="none"/>
                <w:lang w:val="en-US"/>
              </w:rPr>
              <w:t>33</w:t>
            </w:r>
          </w:p>
        </w:tc>
        <w:tc>
          <w:tcPr>
            <w:tcW w:w="1626" w:type="dxa"/>
            <w:gridSpan w:val="2"/>
            <w:vMerge w:val="restart"/>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高危行业、领域的生产经营单位未按照国家规定投保安全生产责任保险</w:t>
            </w: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val="en-US" w:eastAsia="zh-CN"/>
              </w:rPr>
              <w:t>违反条款：《中华人民共和国安全生产法》第五十一条第二款；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val="en-US" w:eastAsia="zh-CN"/>
              </w:rPr>
              <w:t>处罚条款：第一百零九条，责令限期改正，处五万元以上十万元以下的罚款；逾期未改正的，处十万元以上二十万元以下的罚款。</w:t>
            </w:r>
          </w:p>
        </w:tc>
        <w:tc>
          <w:tcPr>
            <w:tcW w:w="6016" w:type="dxa"/>
            <w:gridSpan w:val="5"/>
            <w:vMerge w:val="restart"/>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dstrike w:val="0"/>
                <w:color w:val="000000"/>
                <w:kern w:val="0"/>
                <w:sz w:val="15"/>
                <w:szCs w:val="15"/>
                <w:highlight w:val="none"/>
              </w:rPr>
            </w:pPr>
            <w:r>
              <w:rPr>
                <w:rFonts w:hint="eastAsia" w:ascii="宋体" w:hAnsi="宋体" w:eastAsia="宋体" w:cs="宋体"/>
                <w:color w:val="000000"/>
                <w:spacing w:val="-4"/>
                <w:sz w:val="15"/>
                <w:szCs w:val="15"/>
                <w:highlight w:val="none"/>
                <w:lang w:val="en-US" w:eastAsia="zh-CN"/>
              </w:rPr>
              <w:t>依据应急管理部门的裁量权基准执行。</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p>
        </w:tc>
        <w:tc>
          <w:tcPr>
            <w:tcW w:w="2178" w:type="dxa"/>
            <w:vMerge w:val="restart"/>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386" w:hRule="atLeast"/>
          <w:jc w:val="center"/>
        </w:trPr>
        <w:tc>
          <w:tcPr>
            <w:tcW w:w="714" w:type="dxa"/>
            <w:vMerge w:val="continue"/>
            <w:noWrap w:val="0"/>
            <w:vAlign w:val="center"/>
          </w:tcPr>
          <w:p>
            <w:pPr>
              <w:spacing w:line="232" w:lineRule="exact"/>
              <w:ind w:left="6" w:hanging="21"/>
              <w:jc w:val="center"/>
              <w:rPr>
                <w:rFonts w:hint="eastAsia" w:ascii="宋体" w:hAnsi="宋体" w:eastAsia="宋体" w:cs="宋体"/>
                <w:color w:val="000000"/>
                <w:kern w:val="0"/>
                <w:sz w:val="15"/>
                <w:szCs w:val="15"/>
                <w:highlight w:val="none"/>
              </w:rPr>
            </w:pPr>
          </w:p>
        </w:tc>
        <w:tc>
          <w:tcPr>
            <w:tcW w:w="1626" w:type="dxa"/>
            <w:gridSpan w:val="2"/>
            <w:vMerge w:val="continue"/>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val="en-US" w:eastAsia="zh-CN"/>
              </w:rPr>
              <w:t>违反条款：《北京市安全生产条例》第三十六条第二款；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val="en-US" w:eastAsia="zh-CN"/>
              </w:rPr>
              <w:t>处罚条款：第五十九条，责令限期改正，处五万元以上十万元以下的罚款；逾期未改正的，处十万元以上二十万元以下的罚款。</w:t>
            </w:r>
          </w:p>
        </w:tc>
        <w:tc>
          <w:tcPr>
            <w:tcW w:w="6016" w:type="dxa"/>
            <w:gridSpan w:val="5"/>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val="0"/>
                <w:dstrike w:val="0"/>
                <w:color w:val="000000"/>
                <w:kern w:val="0"/>
                <w:sz w:val="15"/>
                <w:szCs w:val="15"/>
                <w:highlight w:val="none"/>
                <w:lang w:eastAsia="zh-CN"/>
              </w:rPr>
            </w:pPr>
          </w:p>
        </w:tc>
        <w:tc>
          <w:tcPr>
            <w:tcW w:w="2178" w:type="dxa"/>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val="0"/>
                <w:dstrike w:val="0"/>
                <w:color w:val="000000"/>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386" w:hRule="atLeast"/>
          <w:jc w:val="center"/>
        </w:trPr>
        <w:tc>
          <w:tcPr>
            <w:tcW w:w="714" w:type="dxa"/>
            <w:noWrap w:val="0"/>
            <w:vAlign w:val="center"/>
          </w:tcPr>
          <w:p>
            <w:pPr>
              <w:spacing w:line="232" w:lineRule="exact"/>
              <w:ind w:left="6" w:hanging="21"/>
              <w:jc w:val="center"/>
              <w:rPr>
                <w:rFonts w:hint="default" w:ascii="宋体" w:hAnsi="宋体" w:eastAsia="宋体" w:cs="宋体"/>
                <w:color w:val="000000"/>
                <w:kern w:val="0"/>
                <w:sz w:val="15"/>
                <w:szCs w:val="15"/>
                <w:highlight w:val="none"/>
                <w:lang w:val="en-US"/>
              </w:rPr>
            </w:pPr>
            <w:r>
              <w:rPr>
                <w:rFonts w:hint="default" w:ascii="宋体" w:hAnsi="宋体" w:eastAsia="宋体" w:cs="宋体"/>
                <w:color w:val="000000"/>
                <w:kern w:val="0"/>
                <w:sz w:val="15"/>
                <w:szCs w:val="15"/>
                <w:highlight w:val="none"/>
                <w:lang w:val="en-US"/>
              </w:rPr>
              <w:t>34</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生产经营单位与从业人员订立协议，免除或者减轻其对从业人员因生产安全事故伤亡依法应承担的责任</w:t>
            </w: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val="en-US" w:eastAsia="zh-CN"/>
              </w:rPr>
              <w:t>违反条款：《中华人民共和国安全生产法》第五十二条第二款；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lang w:val="en-US" w:eastAsia="zh-CN"/>
              </w:rPr>
              <w:t>处罚条款：第一百零六条，该协议无效；对生产经营单位的主要负责人、个人经营的投资人处二万元以上十万元以下的罚款。</w:t>
            </w:r>
          </w:p>
        </w:tc>
        <w:tc>
          <w:tcPr>
            <w:tcW w:w="6016" w:type="dxa"/>
            <w:gridSpan w:val="5"/>
            <w:noWrap w:val="0"/>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s="宋体"/>
                <w:color w:val="000000"/>
                <w:spacing w:val="-4"/>
                <w:sz w:val="15"/>
                <w:szCs w:val="15"/>
                <w:highlight w:val="none"/>
                <w:lang w:val="en-US" w:eastAsia="zh-CN"/>
              </w:rPr>
              <w:t>依据应急管理部门的裁量权基准执行。</w:t>
            </w:r>
          </w:p>
        </w:tc>
        <w:tc>
          <w:tcPr>
            <w:tcW w:w="2178" w:type="dxa"/>
            <w:noWrap w:val="0"/>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宋体" w:hAnsi="宋体" w:eastAsia="宋体"/>
                <w:color w:val="000000"/>
                <w:sz w:val="15"/>
                <w:szCs w:val="15"/>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82" w:hRule="atLeast"/>
          <w:jc w:val="center"/>
        </w:trPr>
        <w:tc>
          <w:tcPr>
            <w:tcW w:w="714" w:type="dxa"/>
            <w:noWrap w:val="0"/>
            <w:vAlign w:val="center"/>
          </w:tcPr>
          <w:p>
            <w:pPr>
              <w:spacing w:line="232" w:lineRule="exact"/>
              <w:ind w:left="6" w:leftChars="0" w:hanging="21" w:firstLineChars="0"/>
              <w:jc w:val="center"/>
              <w:rPr>
                <w:rFonts w:hint="default" w:ascii="宋体" w:hAnsi="宋体" w:eastAsia="宋体" w:cs="宋体"/>
                <w:color w:val="000000"/>
                <w:kern w:val="0"/>
                <w:sz w:val="15"/>
                <w:szCs w:val="15"/>
                <w:highlight w:val="none"/>
                <w:lang w:val="en-US"/>
              </w:rPr>
            </w:pPr>
            <w:r>
              <w:rPr>
                <w:rFonts w:hint="default" w:ascii="宋体" w:hAnsi="宋体" w:eastAsia="宋体" w:cs="宋体"/>
                <w:color w:val="000000"/>
                <w:kern w:val="0"/>
                <w:sz w:val="15"/>
                <w:szCs w:val="15"/>
                <w:highlight w:val="none"/>
                <w:lang w:val="en-US"/>
              </w:rPr>
              <w:t>35</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生产经营单位拒绝、阻碍负有安全生产监督管理职责的部门依法实施监督检查的，责令改正；拒不改正</w:t>
            </w: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rPr>
              <w:t>违反条款：《中华人民共和国安全生产法》第六十六条；</w:t>
            </w:r>
            <w:r>
              <w:rPr>
                <w:rFonts w:hint="eastAsia" w:ascii="宋体" w:hAnsi="宋体" w:eastAsia="宋体"/>
                <w:color w:val="000000"/>
                <w:sz w:val="15"/>
                <w:szCs w:val="15"/>
                <w:highlight w:val="none"/>
              </w:rPr>
              <w:br w:type="textWrapping"/>
            </w:r>
            <w:r>
              <w:rPr>
                <w:rFonts w:hint="eastAsia" w:ascii="宋体" w:hAnsi="宋体" w:eastAsia="宋体"/>
                <w:color w:val="000000"/>
                <w:sz w:val="15"/>
                <w:szCs w:val="15"/>
                <w:highlight w:val="none"/>
              </w:rPr>
              <w:t>处罚条款：第一百零八条，责令改正；拒不改正的，处二万元以上二十万元以下的罚款；对其直接负责的主管人员和其他直接责任人员处一万元以上二万元以下的罚款；构成犯罪的，依照刑法有关规定追究刑事责任。</w:t>
            </w:r>
          </w:p>
        </w:tc>
        <w:tc>
          <w:tcPr>
            <w:tcW w:w="6016" w:type="dxa"/>
            <w:gridSpan w:val="5"/>
            <w:noWrap w:val="0"/>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宋体" w:hAnsi="宋体" w:eastAsia="宋体"/>
                <w:color w:val="000000"/>
                <w:sz w:val="15"/>
                <w:szCs w:val="15"/>
                <w:highlight w:val="none"/>
                <w:lang w:eastAsia="zh-CN"/>
              </w:rPr>
            </w:pPr>
            <w:r>
              <w:rPr>
                <w:rFonts w:hint="eastAsia" w:ascii="宋体" w:hAnsi="宋体" w:eastAsia="宋体" w:cs="宋体"/>
                <w:color w:val="000000"/>
                <w:spacing w:val="-4"/>
                <w:sz w:val="15"/>
                <w:szCs w:val="15"/>
                <w:highlight w:val="none"/>
                <w:lang w:val="en-US" w:eastAsia="zh-CN"/>
              </w:rPr>
              <w:t>依据应急管理部门的裁量权基准执行。</w:t>
            </w:r>
          </w:p>
        </w:tc>
        <w:tc>
          <w:tcPr>
            <w:tcW w:w="2178" w:type="dxa"/>
            <w:noWrap w:val="0"/>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宋体" w:hAnsi="宋体" w:eastAsia="宋体"/>
                <w:color w:val="00000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0" w:hRule="atLeast"/>
          <w:jc w:val="center"/>
        </w:trPr>
        <w:tc>
          <w:tcPr>
            <w:tcW w:w="714" w:type="dxa"/>
            <w:noWrap w:val="0"/>
            <w:vAlign w:val="center"/>
          </w:tcPr>
          <w:p>
            <w:pPr>
              <w:spacing w:line="232" w:lineRule="exact"/>
              <w:ind w:left="6" w:leftChars="0" w:hanging="21" w:firstLineChars="0"/>
              <w:jc w:val="center"/>
              <w:rPr>
                <w:rFonts w:hint="default" w:ascii="宋体" w:hAnsi="宋体" w:eastAsia="宋体" w:cs="宋体"/>
                <w:color w:val="000000"/>
                <w:kern w:val="0"/>
                <w:sz w:val="15"/>
                <w:szCs w:val="15"/>
                <w:highlight w:val="none"/>
                <w:lang w:val="en-US"/>
              </w:rPr>
            </w:pPr>
            <w:r>
              <w:rPr>
                <w:rFonts w:hint="default" w:ascii="宋体" w:hAnsi="宋体" w:eastAsia="宋体" w:cs="宋体"/>
                <w:color w:val="000000"/>
                <w:kern w:val="0"/>
                <w:sz w:val="15"/>
                <w:szCs w:val="15"/>
                <w:highlight w:val="none"/>
                <w:lang w:val="en-US"/>
              </w:rPr>
              <w:t>36</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承担安全评价、认证、检测、检验职责的机构租借资质、挂靠、出具虚假报告</w:t>
            </w: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lang w:eastAsia="zh-CN"/>
              </w:rPr>
              <w:t>违反条款：</w:t>
            </w:r>
            <w:r>
              <w:rPr>
                <w:rFonts w:hint="eastAsia" w:ascii="宋体" w:hAnsi="宋体" w:eastAsia="宋体"/>
                <w:color w:val="000000"/>
                <w:sz w:val="15"/>
                <w:szCs w:val="15"/>
                <w:highlight w:val="none"/>
              </w:rPr>
              <w:t>《中华人民共和国安全生产法》第七十二条第二款：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lang w:eastAsia="zh-CN"/>
              </w:rPr>
              <w:t>处罚条款：第九十二条第二款，没收违法所得；违法所得在十万元以上的，并处违法所得二倍以上五倍以下的罚款；没有违法所得或者违法所得不足十万元的，单处或者并处十万元以上二十万元以下的罚款；对其直接负责的主管人员和其他直接责任人员处五万元以上十万元以下的罚款；给他人造成损害的，与生产经营单位承担连带赔偿责任；构成犯罪的，依照刑法有关规定追究刑事责任。</w:t>
            </w:r>
          </w:p>
        </w:tc>
        <w:tc>
          <w:tcPr>
            <w:tcW w:w="6016" w:type="dxa"/>
            <w:gridSpan w:val="5"/>
            <w:noWrap w:val="0"/>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宋体" w:hAnsi="宋体" w:eastAsia="宋体"/>
                <w:color w:val="000000"/>
                <w:sz w:val="15"/>
                <w:szCs w:val="15"/>
                <w:highlight w:val="none"/>
                <w:lang w:eastAsia="zh-CN"/>
              </w:rPr>
            </w:pPr>
            <w:r>
              <w:rPr>
                <w:rFonts w:hint="eastAsia" w:ascii="宋体" w:hAnsi="宋体" w:eastAsia="宋体" w:cs="宋体"/>
                <w:color w:val="000000"/>
                <w:spacing w:val="-4"/>
                <w:sz w:val="15"/>
                <w:szCs w:val="15"/>
                <w:highlight w:val="none"/>
                <w:lang w:val="en-US" w:eastAsia="zh-CN"/>
              </w:rPr>
              <w:t>依据应急管理部门的裁量权基准执行。</w:t>
            </w:r>
          </w:p>
        </w:tc>
        <w:tc>
          <w:tcPr>
            <w:tcW w:w="2178" w:type="dxa"/>
            <w:noWrap w:val="0"/>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宋体" w:hAnsi="宋体" w:eastAsia="宋体"/>
                <w:color w:val="00000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82" w:hRule="atLeast"/>
          <w:jc w:val="center"/>
        </w:trPr>
        <w:tc>
          <w:tcPr>
            <w:tcW w:w="714" w:type="dxa"/>
            <w:vMerge w:val="restart"/>
            <w:noWrap w:val="0"/>
            <w:vAlign w:val="center"/>
          </w:tcPr>
          <w:p>
            <w:pPr>
              <w:spacing w:line="232" w:lineRule="exact"/>
              <w:ind w:left="6" w:hanging="21"/>
              <w:jc w:val="center"/>
              <w:rPr>
                <w:rFonts w:hint="default" w:ascii="宋体" w:hAnsi="宋体" w:eastAsia="宋体" w:cs="宋体"/>
                <w:color w:val="000000"/>
                <w:kern w:val="0"/>
                <w:sz w:val="15"/>
                <w:szCs w:val="15"/>
                <w:highlight w:val="none"/>
                <w:lang w:val="en-US"/>
              </w:rPr>
            </w:pPr>
            <w:r>
              <w:rPr>
                <w:rFonts w:hint="default" w:ascii="宋体" w:hAnsi="宋体" w:eastAsia="宋体" w:cs="宋体"/>
                <w:color w:val="000000"/>
                <w:kern w:val="0"/>
                <w:sz w:val="15"/>
                <w:szCs w:val="15"/>
                <w:highlight w:val="none"/>
                <w:lang w:val="en-US"/>
              </w:rPr>
              <w:t>37</w:t>
            </w:r>
          </w:p>
        </w:tc>
        <w:tc>
          <w:tcPr>
            <w:tcW w:w="1626" w:type="dxa"/>
            <w:gridSpan w:val="2"/>
            <w:vMerge w:val="restart"/>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生产经营单位未按照规定制定生产安全事故应急救援预案或者未定期组织演练</w:t>
            </w: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val="en-US" w:eastAsia="zh-CN"/>
              </w:rPr>
              <w:t>违反条款：《中华人民共和国安全生产法》第八十一条；</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lang w:val="en-US" w:eastAsia="zh-CN"/>
              </w:rPr>
              <w:t>处罚条款：第九十</w:t>
            </w:r>
            <w:r>
              <w:rPr>
                <w:rFonts w:hint="eastAsia" w:ascii="宋体" w:hAnsi="宋体"/>
                <w:color w:val="000000"/>
                <w:sz w:val="15"/>
                <w:szCs w:val="15"/>
                <w:highlight w:val="none"/>
                <w:lang w:val="en-US" w:eastAsia="zh-CN"/>
              </w:rPr>
              <w:t>七</w:t>
            </w:r>
            <w:r>
              <w:rPr>
                <w:rFonts w:hint="eastAsia" w:ascii="宋体" w:hAnsi="宋体" w:eastAsia="宋体"/>
                <w:color w:val="000000"/>
                <w:sz w:val="15"/>
                <w:szCs w:val="15"/>
                <w:highlight w:val="none"/>
                <w:lang w:val="en-US" w:eastAsia="zh-CN"/>
              </w:rPr>
              <w:t>条第（六）项，责令限期改正，处十万元以下的罚款；逾期未改正的，责令停产停业整顿，并处十万元以上二十万元以下的罚款，对其直接负责的主管人员和其他直接责任人员处二万元以上五万元以下的罚款。</w:t>
            </w:r>
          </w:p>
        </w:tc>
        <w:tc>
          <w:tcPr>
            <w:tcW w:w="6016" w:type="dxa"/>
            <w:gridSpan w:val="5"/>
            <w:vMerge w:val="restart"/>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s="宋体"/>
                <w:color w:val="000000"/>
                <w:spacing w:val="-4"/>
                <w:sz w:val="15"/>
                <w:szCs w:val="15"/>
                <w:highlight w:val="none"/>
                <w:lang w:val="en-US" w:eastAsia="zh-CN"/>
              </w:rPr>
              <w:t>依据应急管理部门的裁量权基准执行。</w:t>
            </w:r>
          </w:p>
        </w:tc>
        <w:tc>
          <w:tcPr>
            <w:tcW w:w="2178" w:type="dxa"/>
            <w:vMerge w:val="restart"/>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0" w:hRule="atLeast"/>
          <w:jc w:val="center"/>
        </w:trPr>
        <w:tc>
          <w:tcPr>
            <w:tcW w:w="714" w:type="dxa"/>
            <w:vMerge w:val="continue"/>
            <w:noWrap w:val="0"/>
            <w:vAlign w:val="center"/>
          </w:tcPr>
          <w:p>
            <w:pPr>
              <w:spacing w:line="232" w:lineRule="exact"/>
              <w:ind w:left="6" w:hanging="21"/>
              <w:jc w:val="center"/>
              <w:rPr>
                <w:rFonts w:hint="eastAsia" w:ascii="宋体" w:hAnsi="宋体" w:eastAsia="宋体" w:cs="宋体"/>
                <w:color w:val="000000"/>
                <w:kern w:val="0"/>
                <w:sz w:val="15"/>
                <w:szCs w:val="15"/>
                <w:highlight w:val="none"/>
              </w:rPr>
            </w:pPr>
          </w:p>
        </w:tc>
        <w:tc>
          <w:tcPr>
            <w:tcW w:w="1626" w:type="dxa"/>
            <w:gridSpan w:val="2"/>
            <w:vMerge w:val="continue"/>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val="en-US" w:eastAsia="zh-CN"/>
              </w:rPr>
              <w:t>违反条款：《生产安全事故应急条例》第五条第二款、第八条第二款；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val="en-US" w:eastAsia="zh-CN"/>
              </w:rPr>
              <w:t>处罚条款：《生产安全事故应急条例》第三十条，生产经营单位未制定生产安全事故应急救援预案、未定期组织应急救援预案演练、未对从业人员进行应急教育和培训，生产经营单位的主要负责人在本单位发生生产安全事故时不立即组织抢救的，由县级以上人民政府负有安全生产监督管理职责的部门依照《中华人民共和国安全生产法》有关规定追究法律责任</w:t>
            </w:r>
          </w:p>
        </w:tc>
        <w:tc>
          <w:tcPr>
            <w:tcW w:w="6016" w:type="dxa"/>
            <w:gridSpan w:val="5"/>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val="0"/>
                <w:dstrike w:val="0"/>
                <w:color w:val="000000"/>
                <w:kern w:val="0"/>
                <w:sz w:val="15"/>
                <w:szCs w:val="15"/>
                <w:highlight w:val="none"/>
                <w:lang w:eastAsia="zh-CN"/>
              </w:rPr>
            </w:pPr>
          </w:p>
        </w:tc>
        <w:tc>
          <w:tcPr>
            <w:tcW w:w="2178" w:type="dxa"/>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val="0"/>
                <w:dstrike w:val="0"/>
                <w:color w:val="000000"/>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322" w:hRule="atLeast"/>
          <w:jc w:val="center"/>
        </w:trPr>
        <w:tc>
          <w:tcPr>
            <w:tcW w:w="714" w:type="dxa"/>
            <w:noWrap w:val="0"/>
            <w:vAlign w:val="center"/>
          </w:tcPr>
          <w:p>
            <w:pPr>
              <w:spacing w:line="232" w:lineRule="exact"/>
              <w:ind w:left="6" w:hanging="21"/>
              <w:jc w:val="center"/>
              <w:rPr>
                <w:rFonts w:hint="default" w:ascii="宋体" w:hAnsi="宋体" w:eastAsia="宋体" w:cs="宋体"/>
                <w:color w:val="000000"/>
                <w:kern w:val="0"/>
                <w:sz w:val="15"/>
                <w:szCs w:val="15"/>
                <w:highlight w:val="none"/>
                <w:lang w:val="en-US"/>
              </w:rPr>
            </w:pPr>
            <w:r>
              <w:rPr>
                <w:rFonts w:hint="default" w:ascii="宋体" w:hAnsi="宋体" w:eastAsia="宋体" w:cs="宋体"/>
                <w:color w:val="000000"/>
                <w:kern w:val="0"/>
                <w:sz w:val="15"/>
                <w:szCs w:val="15"/>
                <w:highlight w:val="none"/>
                <w:lang w:val="en-US"/>
              </w:rPr>
              <w:t>38</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承担安全评价、认证、检测、检验职责的机构出具失实报告</w:t>
            </w: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val="en-US" w:eastAsia="zh-CN"/>
              </w:rPr>
              <w:t>违反条款：《中华人民共和国安全生产法》第七十二条第一款；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val="en-US" w:eastAsia="zh-CN"/>
              </w:rPr>
              <w:t>处罚条款：第九十二条第一款，责令停业整顿，并处三万元以上十万元以下的罚款；给他人造成损害的，依法承担赔偿责任。</w:t>
            </w:r>
          </w:p>
        </w:tc>
        <w:tc>
          <w:tcPr>
            <w:tcW w:w="6016" w:type="dxa"/>
            <w:gridSpan w:val="5"/>
            <w:noWrap w:val="0"/>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s="宋体"/>
                <w:color w:val="000000"/>
                <w:spacing w:val="-4"/>
                <w:sz w:val="15"/>
                <w:szCs w:val="15"/>
                <w:highlight w:val="none"/>
                <w:lang w:val="en-US" w:eastAsia="zh-CN"/>
              </w:rPr>
              <w:t>依据应急管理部门的裁量权基准执行。</w:t>
            </w:r>
          </w:p>
        </w:tc>
        <w:tc>
          <w:tcPr>
            <w:tcW w:w="2178" w:type="dxa"/>
            <w:noWrap w:val="0"/>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宋体" w:hAnsi="宋体" w:eastAsia="宋体"/>
                <w:color w:val="000000"/>
                <w:sz w:val="15"/>
                <w:szCs w:val="15"/>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82" w:hRule="atLeast"/>
          <w:jc w:val="center"/>
        </w:trPr>
        <w:tc>
          <w:tcPr>
            <w:tcW w:w="714" w:type="dxa"/>
            <w:noWrap w:val="0"/>
            <w:vAlign w:val="center"/>
          </w:tcPr>
          <w:p>
            <w:pPr>
              <w:spacing w:line="232" w:lineRule="exact"/>
              <w:ind w:left="6" w:hanging="21"/>
              <w:jc w:val="center"/>
              <w:rPr>
                <w:rFonts w:hint="default" w:ascii="宋体" w:hAnsi="宋体" w:eastAsia="宋体" w:cs="宋体"/>
                <w:color w:val="000000"/>
                <w:kern w:val="0"/>
                <w:sz w:val="15"/>
                <w:szCs w:val="15"/>
                <w:highlight w:val="none"/>
                <w:lang w:val="en-US"/>
              </w:rPr>
            </w:pPr>
            <w:r>
              <w:rPr>
                <w:rFonts w:hint="default" w:ascii="宋体" w:hAnsi="宋体" w:eastAsia="宋体" w:cs="宋体"/>
                <w:color w:val="000000"/>
                <w:kern w:val="0"/>
                <w:sz w:val="15"/>
                <w:szCs w:val="15"/>
                <w:highlight w:val="none"/>
                <w:lang w:val="en-US"/>
              </w:rPr>
              <w:t>39</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生产经营单位存在重大事故隐患，一百八十日内三次或者一年内四次受到《中华人民共和国安全生产法》规定的行政处罚</w:t>
            </w: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val="en-US" w:eastAsia="zh-CN"/>
              </w:rPr>
              <w:t>违反条款：《中华人民共和国安全生产法》第一百一十三条第（一）项；</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val="en-US" w:eastAsia="zh-CN"/>
              </w:rPr>
              <w:t>处罚条款：第一百一十三条第（一）项，负有安全生产监督管理职责的部门应当提请地方人民政府予以关闭，有关部门应当依法吊销其有关证照。生产经营单位主要负责人五年内不得担任任何生产经营单位的主要负责人；情节严重的，终身不得担任本行业生产经营单位的主要负责人。</w:t>
            </w:r>
          </w:p>
        </w:tc>
        <w:tc>
          <w:tcPr>
            <w:tcW w:w="6016" w:type="dxa"/>
            <w:gridSpan w:val="5"/>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val="0"/>
                <w:dstrike w:val="0"/>
                <w:color w:val="000000"/>
                <w:kern w:val="0"/>
                <w:sz w:val="15"/>
                <w:szCs w:val="15"/>
                <w:highlight w:val="none"/>
                <w:lang w:eastAsia="zh-CN"/>
              </w:rPr>
            </w:pPr>
            <w:r>
              <w:rPr>
                <w:rFonts w:hint="eastAsia" w:ascii="宋体" w:hAnsi="宋体" w:eastAsia="宋体" w:cs="宋体"/>
                <w:color w:val="000000"/>
                <w:spacing w:val="-4"/>
                <w:sz w:val="15"/>
                <w:szCs w:val="15"/>
                <w:highlight w:val="none"/>
                <w:lang w:val="en-US" w:eastAsia="zh-CN"/>
              </w:rPr>
              <w:t>依据应急管理部门的裁量权基准执行。</w:t>
            </w:r>
          </w:p>
        </w:tc>
        <w:tc>
          <w:tcPr>
            <w:tcW w:w="2178" w:type="dxa"/>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val="0"/>
                <w:dstrike w:val="0"/>
                <w:color w:val="000000"/>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82" w:hRule="atLeast"/>
          <w:jc w:val="center"/>
        </w:trPr>
        <w:tc>
          <w:tcPr>
            <w:tcW w:w="714" w:type="dxa"/>
            <w:noWrap w:val="0"/>
            <w:vAlign w:val="center"/>
          </w:tcPr>
          <w:p>
            <w:pPr>
              <w:spacing w:line="232" w:lineRule="exact"/>
              <w:ind w:left="6" w:leftChars="0" w:hanging="21" w:firstLineChars="0"/>
              <w:jc w:val="center"/>
              <w:rPr>
                <w:rFonts w:hint="default" w:ascii="宋体" w:hAnsi="宋体" w:eastAsia="宋体" w:cs="宋体"/>
                <w:color w:val="000000"/>
                <w:kern w:val="0"/>
                <w:sz w:val="15"/>
                <w:szCs w:val="15"/>
                <w:highlight w:val="none"/>
                <w:lang w:val="en-US"/>
              </w:rPr>
            </w:pPr>
            <w:r>
              <w:rPr>
                <w:rFonts w:hint="default" w:ascii="宋体" w:hAnsi="宋体" w:eastAsia="宋体" w:cs="宋体"/>
                <w:color w:val="000000"/>
                <w:kern w:val="0"/>
                <w:sz w:val="15"/>
                <w:szCs w:val="15"/>
                <w:highlight w:val="none"/>
                <w:lang w:val="en-US"/>
              </w:rPr>
              <w:t>40</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生产经营单位经停产停业整顿，仍不具备法律、行政法规和国家标准或者行业标准规定的安全生产条件</w:t>
            </w: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lang w:eastAsia="zh-CN"/>
              </w:rPr>
              <w:t>违反条款：《中华人民共和国安全生产法》第一百一十三条第</w:t>
            </w:r>
            <w:r>
              <w:rPr>
                <w:rFonts w:hint="eastAsia" w:ascii="宋体" w:hAnsi="宋体"/>
                <w:color w:val="000000"/>
                <w:sz w:val="15"/>
                <w:szCs w:val="15"/>
                <w:highlight w:val="none"/>
                <w:lang w:eastAsia="zh-CN"/>
              </w:rPr>
              <w:t>（</w:t>
            </w:r>
            <w:r>
              <w:rPr>
                <w:rFonts w:hint="eastAsia" w:ascii="宋体" w:hAnsi="宋体" w:eastAsia="宋体"/>
                <w:color w:val="000000"/>
                <w:sz w:val="15"/>
                <w:szCs w:val="15"/>
                <w:highlight w:val="none"/>
                <w:lang w:eastAsia="zh-CN"/>
              </w:rPr>
              <w:t>二</w:t>
            </w:r>
            <w:r>
              <w:rPr>
                <w:rFonts w:hint="eastAsia" w:ascii="宋体" w:hAnsi="宋体"/>
                <w:color w:val="000000"/>
                <w:sz w:val="15"/>
                <w:szCs w:val="15"/>
                <w:highlight w:val="none"/>
                <w:lang w:eastAsia="zh-CN"/>
              </w:rPr>
              <w:t>）</w:t>
            </w:r>
            <w:r>
              <w:rPr>
                <w:rFonts w:hint="eastAsia" w:ascii="宋体" w:hAnsi="宋体" w:eastAsia="宋体"/>
                <w:color w:val="000000"/>
                <w:sz w:val="15"/>
                <w:szCs w:val="15"/>
                <w:highlight w:val="none"/>
                <w:lang w:eastAsia="zh-CN"/>
              </w:rPr>
              <w:t>项；</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lang w:eastAsia="zh-CN"/>
              </w:rPr>
              <w:t>处罚条款：第一百一十三条第（二）项，负有安全生产监督管理职责的部门应当提请地方人民政府予以关闭，有关部门应当依法吊销其有关证照。生产经营单位主要负责人五年内不得担任任何生产经营单位的主要负责人；情节严重的，终身不得担任本行业生产经营单位的主要负责人。</w:t>
            </w:r>
          </w:p>
        </w:tc>
        <w:tc>
          <w:tcPr>
            <w:tcW w:w="6016" w:type="dxa"/>
            <w:gridSpan w:val="5"/>
            <w:noWrap w:val="0"/>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宋体" w:hAnsi="宋体" w:eastAsia="宋体" w:cs="宋体"/>
                <w:strike w:val="0"/>
                <w:dstrike w:val="0"/>
                <w:color w:val="000000"/>
                <w:kern w:val="0"/>
                <w:sz w:val="15"/>
                <w:szCs w:val="15"/>
                <w:highlight w:val="none"/>
                <w:lang w:eastAsia="zh-CN"/>
              </w:rPr>
            </w:pPr>
            <w:r>
              <w:rPr>
                <w:rFonts w:hint="eastAsia" w:ascii="宋体" w:hAnsi="宋体" w:eastAsia="宋体" w:cs="宋体"/>
                <w:color w:val="000000"/>
                <w:spacing w:val="-4"/>
                <w:sz w:val="15"/>
                <w:szCs w:val="15"/>
                <w:highlight w:val="none"/>
                <w:lang w:val="en-US" w:eastAsia="zh-CN"/>
              </w:rPr>
              <w:t>依据应急管理部门的裁量权基准执行。</w:t>
            </w:r>
          </w:p>
        </w:tc>
        <w:tc>
          <w:tcPr>
            <w:tcW w:w="2178" w:type="dxa"/>
            <w:noWrap w:val="0"/>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宋体" w:hAnsi="宋体" w:eastAsia="宋体" w:cs="宋体"/>
                <w:strike w:val="0"/>
                <w:dstrike w:val="0"/>
                <w:color w:val="000000"/>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82" w:hRule="atLeast"/>
          <w:jc w:val="center"/>
        </w:trPr>
        <w:tc>
          <w:tcPr>
            <w:tcW w:w="714" w:type="dxa"/>
            <w:noWrap w:val="0"/>
            <w:vAlign w:val="center"/>
          </w:tcPr>
          <w:p>
            <w:pPr>
              <w:spacing w:line="232" w:lineRule="exact"/>
              <w:ind w:left="6" w:leftChars="0" w:hanging="21" w:firstLineChars="0"/>
              <w:jc w:val="center"/>
              <w:rPr>
                <w:rFonts w:hint="default" w:ascii="宋体" w:hAnsi="宋体" w:eastAsia="宋体" w:cs="宋体"/>
                <w:color w:val="000000"/>
                <w:kern w:val="0"/>
                <w:sz w:val="15"/>
                <w:szCs w:val="15"/>
                <w:highlight w:val="none"/>
                <w:lang w:val="en-US"/>
              </w:rPr>
            </w:pPr>
            <w:r>
              <w:rPr>
                <w:rFonts w:hint="default" w:ascii="宋体" w:hAnsi="宋体" w:eastAsia="宋体" w:cs="宋体"/>
                <w:color w:val="000000"/>
                <w:kern w:val="0"/>
                <w:sz w:val="15"/>
                <w:szCs w:val="15"/>
                <w:highlight w:val="none"/>
                <w:lang w:val="en-US"/>
              </w:rPr>
              <w:t>41</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生产经营单位拒不执行负有安全生产监督管理职责的部门作出的停产停业整顿决定</w:t>
            </w: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lang w:eastAsia="zh-CN"/>
              </w:rPr>
              <w:t>违反条款：《中华人民共和国安全生产法》第一百一十三条第四项；</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lang w:eastAsia="zh-CN"/>
              </w:rPr>
              <w:t>处罚条款：第一百一十三条第（四）项，负有安全生产监督管理职责的部门应当提请地方人民政府予以关闭，有关部门应当依法吊销其有关证照。生产经营单位主要负责人五年内不得担任任何生产经营单位的主要负责人；情节严重的，终身不得担任本行业生产经营单位的主要负责人。</w:t>
            </w:r>
          </w:p>
        </w:tc>
        <w:tc>
          <w:tcPr>
            <w:tcW w:w="6016" w:type="dxa"/>
            <w:gridSpan w:val="5"/>
            <w:noWrap w:val="0"/>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宋体" w:hAnsi="宋体" w:eastAsia="宋体" w:cs="宋体"/>
                <w:strike w:val="0"/>
                <w:dstrike w:val="0"/>
                <w:color w:val="000000"/>
                <w:kern w:val="0"/>
                <w:sz w:val="15"/>
                <w:szCs w:val="15"/>
                <w:highlight w:val="none"/>
                <w:lang w:eastAsia="zh-CN"/>
              </w:rPr>
            </w:pPr>
            <w:r>
              <w:rPr>
                <w:rFonts w:hint="eastAsia" w:ascii="宋体" w:hAnsi="宋体" w:eastAsia="宋体" w:cs="宋体"/>
                <w:color w:val="000000"/>
                <w:spacing w:val="-4"/>
                <w:sz w:val="15"/>
                <w:szCs w:val="15"/>
                <w:highlight w:val="none"/>
                <w:lang w:val="en-US" w:eastAsia="zh-CN"/>
              </w:rPr>
              <w:t>依据应急管理部门的裁量权基准执行。</w:t>
            </w:r>
          </w:p>
        </w:tc>
        <w:tc>
          <w:tcPr>
            <w:tcW w:w="2178" w:type="dxa"/>
            <w:noWrap w:val="0"/>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宋体" w:hAnsi="宋体" w:eastAsia="宋体" w:cs="宋体"/>
                <w:strike w:val="0"/>
                <w:dstrike w:val="0"/>
                <w:color w:val="000000"/>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90" w:hRule="atLeast"/>
          <w:jc w:val="center"/>
        </w:trPr>
        <w:tc>
          <w:tcPr>
            <w:tcW w:w="714" w:type="dxa"/>
            <w:noWrap w:val="0"/>
            <w:vAlign w:val="center"/>
          </w:tcPr>
          <w:p>
            <w:pPr>
              <w:spacing w:line="232" w:lineRule="exact"/>
              <w:ind w:left="6" w:leftChars="0" w:hanging="21" w:firstLineChars="0"/>
              <w:jc w:val="center"/>
              <w:rPr>
                <w:rFonts w:hint="default" w:ascii="宋体" w:hAnsi="宋体" w:eastAsia="宋体" w:cs="宋体"/>
                <w:color w:val="000000"/>
                <w:kern w:val="0"/>
                <w:sz w:val="15"/>
                <w:szCs w:val="15"/>
                <w:highlight w:val="none"/>
                <w:lang w:val="en-US"/>
              </w:rPr>
            </w:pPr>
            <w:r>
              <w:rPr>
                <w:rFonts w:hint="default" w:ascii="宋体" w:hAnsi="宋体" w:eastAsia="宋体" w:cs="宋体"/>
                <w:color w:val="000000"/>
                <w:kern w:val="0"/>
                <w:sz w:val="15"/>
                <w:szCs w:val="15"/>
                <w:highlight w:val="none"/>
                <w:lang w:val="en-US"/>
              </w:rPr>
              <w:t>42</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生产经营单位未执行专项安全生产管理措施逾期未改正</w:t>
            </w: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违反条款：《北京市安全生产条例》第四十四条第一款</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rPr>
              <w:t xml:space="preserve"> </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处罚条款：第六十一条，责令限期改正；逾期未改正的，责令停止生产经营活动。</w:t>
            </w:r>
          </w:p>
        </w:tc>
        <w:tc>
          <w:tcPr>
            <w:tcW w:w="6016" w:type="dxa"/>
            <w:gridSpan w:val="5"/>
            <w:noWrap w:val="0"/>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宋体" w:hAnsi="宋体" w:eastAsia="宋体" w:cs="宋体"/>
                <w:color w:val="000000"/>
                <w:spacing w:val="-4"/>
                <w:sz w:val="15"/>
                <w:szCs w:val="15"/>
                <w:highlight w:val="none"/>
                <w:lang w:val="en-US" w:eastAsia="zh-CN"/>
              </w:rPr>
            </w:pPr>
            <w:r>
              <w:rPr>
                <w:rFonts w:hint="eastAsia" w:ascii="宋体" w:hAnsi="宋体" w:eastAsia="宋体" w:cs="宋体"/>
                <w:color w:val="000000"/>
                <w:spacing w:val="-4"/>
                <w:sz w:val="15"/>
                <w:szCs w:val="15"/>
                <w:highlight w:val="none"/>
                <w:lang w:val="en-US" w:eastAsia="zh-CN"/>
              </w:rPr>
              <w:t>依据应急管理部门的裁量权基准执行。</w:t>
            </w:r>
          </w:p>
        </w:tc>
        <w:tc>
          <w:tcPr>
            <w:tcW w:w="2178" w:type="dxa"/>
            <w:noWrap w:val="0"/>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宋体" w:hAnsi="宋体" w:eastAsia="宋体" w:cs="宋体"/>
                <w:strike w:val="0"/>
                <w:dstrike w:val="0"/>
                <w:color w:val="000000"/>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562" w:hRule="atLeast"/>
          <w:jc w:val="center"/>
        </w:trPr>
        <w:tc>
          <w:tcPr>
            <w:tcW w:w="714" w:type="dxa"/>
            <w:noWrap w:val="0"/>
            <w:vAlign w:val="center"/>
          </w:tcPr>
          <w:p>
            <w:pPr>
              <w:spacing w:line="232" w:lineRule="exact"/>
              <w:ind w:left="6" w:hanging="21"/>
              <w:jc w:val="center"/>
              <w:rPr>
                <w:rFonts w:hint="default" w:ascii="宋体" w:hAnsi="宋体" w:eastAsia="宋体" w:cs="宋体"/>
                <w:color w:val="000000"/>
                <w:kern w:val="0"/>
                <w:sz w:val="15"/>
                <w:szCs w:val="15"/>
                <w:highlight w:val="none"/>
                <w:lang w:val="en-US"/>
              </w:rPr>
            </w:pPr>
            <w:r>
              <w:rPr>
                <w:rFonts w:hint="default" w:ascii="宋体" w:hAnsi="宋体" w:eastAsia="宋体" w:cs="宋体"/>
                <w:color w:val="000000"/>
                <w:kern w:val="0"/>
                <w:sz w:val="15"/>
                <w:szCs w:val="15"/>
                <w:highlight w:val="none"/>
                <w:lang w:val="en-US"/>
              </w:rPr>
              <w:t>43</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生产经营单位开展危险化学品生产经营活动，未执行本市危险化学品禁止、限制、控制措施</w:t>
            </w: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val="en-US" w:eastAsia="zh-CN"/>
              </w:rPr>
              <w:t>违反条款：《北京市安全生产条例》第四十七条第二款；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val="en-US" w:eastAsia="zh-CN"/>
              </w:rPr>
              <w:t>处罚条款：第六十二条，责令改正；拒不改正的，处二万元以上十万元以下的罚款。</w:t>
            </w:r>
          </w:p>
        </w:tc>
        <w:tc>
          <w:tcPr>
            <w:tcW w:w="6016" w:type="dxa"/>
            <w:gridSpan w:val="5"/>
            <w:noWrap w:val="0"/>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宋体" w:hAnsi="宋体" w:eastAsia="宋体"/>
                <w:color w:val="000000"/>
                <w:sz w:val="15"/>
                <w:szCs w:val="15"/>
                <w:highlight w:val="none"/>
                <w:lang w:eastAsia="zh-CN"/>
              </w:rPr>
            </w:pPr>
            <w:r>
              <w:rPr>
                <w:rFonts w:hint="eastAsia" w:ascii="宋体" w:hAnsi="宋体" w:eastAsia="宋体" w:cs="宋体"/>
                <w:color w:val="000000"/>
                <w:spacing w:val="-4"/>
                <w:sz w:val="15"/>
                <w:szCs w:val="15"/>
                <w:highlight w:val="none"/>
                <w:lang w:val="en-US" w:eastAsia="zh-CN"/>
              </w:rPr>
              <w:t>依据应急管理部门的裁量权基准执行。</w:t>
            </w:r>
          </w:p>
        </w:tc>
        <w:tc>
          <w:tcPr>
            <w:tcW w:w="2178" w:type="dxa"/>
            <w:noWrap w:val="0"/>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宋体" w:hAnsi="宋体" w:eastAsia="宋体"/>
                <w:color w:val="00000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387" w:hRule="atLeast"/>
          <w:jc w:val="center"/>
        </w:trPr>
        <w:tc>
          <w:tcPr>
            <w:tcW w:w="13515" w:type="dxa"/>
            <w:gridSpan w:val="10"/>
            <w:noWrap w:val="0"/>
            <w:vAlign w:val="center"/>
          </w:tcPr>
          <w:p>
            <w:pPr>
              <w:pStyle w:val="3"/>
              <w:keepNext w:val="0"/>
              <w:keepLines w:val="0"/>
              <w:pageBreakBefore w:val="0"/>
              <w:kinsoku/>
              <w:wordWrap/>
              <w:overflowPunct/>
              <w:topLinePunct w:val="0"/>
              <w:autoSpaceDE/>
              <w:autoSpaceDN/>
              <w:bidi w:val="0"/>
              <w:adjustRightInd/>
              <w:snapToGrid/>
              <w:spacing w:line="240" w:lineRule="auto"/>
              <w:jc w:val="center"/>
              <w:textAlignment w:val="auto"/>
              <w:rPr>
                <w:rFonts w:ascii="宋体" w:hAnsi="宋体" w:eastAsia="宋体"/>
                <w:color w:val="000000"/>
                <w:sz w:val="15"/>
                <w:szCs w:val="15"/>
                <w:highlight w:val="none"/>
              </w:rPr>
            </w:pPr>
            <w:bookmarkStart w:id="190" w:name="_Toc130898448"/>
            <w:r>
              <w:rPr>
                <w:rFonts w:hint="eastAsia" w:ascii="宋体" w:hAnsi="宋体" w:eastAsia="宋体" w:cs="宋体"/>
                <w:color w:val="000000"/>
                <w:sz w:val="21"/>
                <w:szCs w:val="21"/>
                <w:highlight w:val="none"/>
              </w:rPr>
              <w:t>《北京市生产安全事故隐患排查治理办法》</w:t>
            </w:r>
            <w:r>
              <w:rPr>
                <w:rFonts w:hint="eastAsia" w:ascii="宋体" w:hAnsi="宋体" w:eastAsia="宋体" w:cs="宋体"/>
                <w:color w:val="000000"/>
                <w:sz w:val="21"/>
                <w:szCs w:val="21"/>
                <w:highlight w:val="none"/>
                <w:lang w:eastAsia="zh-Hans"/>
              </w:rPr>
              <w:t>案由</w:t>
            </w:r>
            <w:r>
              <w:rPr>
                <w:rFonts w:hint="eastAsia" w:ascii="宋体" w:hAnsi="宋体" w:eastAsia="宋体" w:cs="宋体"/>
                <w:color w:val="000000"/>
                <w:sz w:val="21"/>
                <w:szCs w:val="21"/>
                <w:highlight w:val="none"/>
                <w:lang w:val="en-US" w:eastAsia="zh-CN"/>
              </w:rPr>
              <w:t>4</w:t>
            </w:r>
            <w:r>
              <w:rPr>
                <w:rFonts w:hint="eastAsia" w:ascii="宋体" w:hAnsi="宋体" w:eastAsia="宋体" w:cs="宋体"/>
                <w:color w:val="000000"/>
                <w:sz w:val="21"/>
                <w:szCs w:val="21"/>
                <w:highlight w:val="none"/>
                <w:lang w:eastAsia="zh-Hans"/>
              </w:rPr>
              <w:t>项</w:t>
            </w:r>
            <w:bookmarkEnd w:id="19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56" w:hRule="atLeast"/>
          <w:jc w:val="center"/>
        </w:trPr>
        <w:tc>
          <w:tcPr>
            <w:tcW w:w="714" w:type="dxa"/>
            <w:noWrap w:val="0"/>
            <w:vAlign w:val="center"/>
          </w:tcPr>
          <w:p>
            <w:pPr>
              <w:spacing w:line="232" w:lineRule="exact"/>
              <w:ind w:left="6" w:hanging="21"/>
              <w:jc w:val="center"/>
              <w:rPr>
                <w:rFonts w:hint="default" w:ascii="宋体" w:hAnsi="宋体" w:eastAsia="宋体" w:cs="宋体"/>
                <w:color w:val="000000"/>
                <w:kern w:val="0"/>
                <w:sz w:val="15"/>
                <w:szCs w:val="15"/>
                <w:highlight w:val="none"/>
                <w:lang w:val="en-US"/>
              </w:rPr>
            </w:pPr>
            <w:r>
              <w:rPr>
                <w:rFonts w:hint="default" w:ascii="宋体" w:hAnsi="宋体" w:eastAsia="宋体" w:cs="宋体"/>
                <w:color w:val="000000"/>
                <w:kern w:val="0"/>
                <w:sz w:val="15"/>
                <w:szCs w:val="15"/>
                <w:highlight w:val="none"/>
                <w:lang w:val="en-US"/>
              </w:rPr>
              <w:t>1</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生产经营单位主要负责人未履行规定的事故隐患排查治理职责且逾期不改正</w:t>
            </w: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w:t>
            </w:r>
            <w:r>
              <w:rPr>
                <w:rFonts w:hint="eastAsia" w:ascii="宋体" w:hAnsi="宋体" w:eastAsia="宋体"/>
                <w:color w:val="000000"/>
                <w:sz w:val="15"/>
                <w:szCs w:val="15"/>
                <w:highlight w:val="none"/>
                <w:lang w:eastAsia="zh-Hans"/>
              </w:rPr>
              <w:t>第</w:t>
            </w:r>
            <w:r>
              <w:rPr>
                <w:rFonts w:hint="eastAsia" w:ascii="宋体" w:hAnsi="宋体" w:eastAsia="宋体"/>
                <w:color w:val="000000"/>
                <w:sz w:val="15"/>
                <w:szCs w:val="15"/>
                <w:highlight w:val="none"/>
              </w:rPr>
              <w:t>七条；</w:t>
            </w:r>
          </w:p>
          <w:p>
            <w:pPr>
              <w:keepNext w:val="0"/>
              <w:keepLines w:val="0"/>
              <w:pageBreakBefore w:val="0"/>
              <w:kinsoku/>
              <w:wordWrap/>
              <w:overflowPunct/>
              <w:topLinePunct w:val="0"/>
              <w:autoSpaceDE/>
              <w:autoSpaceDN/>
              <w:bidi w:val="0"/>
              <w:adjustRightInd/>
              <w:snapToGrid/>
              <w:spacing w:line="240" w:lineRule="auto"/>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处罚条款：第二十六条，责令限期改正；逾期未改正的，处2万元以上5万元以下罚款。</w:t>
            </w:r>
          </w:p>
        </w:tc>
        <w:tc>
          <w:tcPr>
            <w:tcW w:w="6016" w:type="dxa"/>
            <w:gridSpan w:val="5"/>
            <w:noWrap w:val="0"/>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宋体" w:hAnsi="宋体" w:eastAsia="宋体"/>
                <w:color w:val="000000"/>
                <w:sz w:val="15"/>
                <w:szCs w:val="15"/>
                <w:highlight w:val="none"/>
              </w:rPr>
            </w:pPr>
            <w:r>
              <w:rPr>
                <w:rFonts w:hint="eastAsia" w:ascii="宋体" w:hAnsi="宋体" w:eastAsia="宋体" w:cs="宋体"/>
                <w:color w:val="000000"/>
                <w:spacing w:val="-4"/>
                <w:sz w:val="15"/>
                <w:szCs w:val="15"/>
                <w:highlight w:val="none"/>
                <w:lang w:val="en-US" w:eastAsia="zh-CN"/>
              </w:rPr>
              <w:t>依据应急管理部门的裁量权基准执行。</w:t>
            </w:r>
          </w:p>
        </w:tc>
        <w:tc>
          <w:tcPr>
            <w:tcW w:w="2178" w:type="dxa"/>
            <w:noWrap w:val="0"/>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宋体" w:hAnsi="宋体" w:eastAsia="宋体"/>
                <w:color w:val="00000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676" w:hRule="atLeast"/>
          <w:jc w:val="center"/>
        </w:trPr>
        <w:tc>
          <w:tcPr>
            <w:tcW w:w="714" w:type="dxa"/>
            <w:noWrap w:val="0"/>
            <w:vAlign w:val="center"/>
          </w:tcPr>
          <w:p>
            <w:pPr>
              <w:spacing w:line="232" w:lineRule="exact"/>
              <w:ind w:left="6" w:hanging="21"/>
              <w:jc w:val="center"/>
              <w:rPr>
                <w:rFonts w:hint="default" w:ascii="宋体" w:hAnsi="宋体" w:eastAsia="宋体" w:cs="宋体"/>
                <w:color w:val="000000"/>
                <w:kern w:val="0"/>
                <w:sz w:val="15"/>
                <w:szCs w:val="15"/>
                <w:highlight w:val="none"/>
                <w:lang w:val="en-US"/>
              </w:rPr>
            </w:pPr>
            <w:r>
              <w:rPr>
                <w:rFonts w:hint="default" w:ascii="宋体" w:hAnsi="宋体" w:eastAsia="宋体" w:cs="宋体"/>
                <w:color w:val="000000"/>
                <w:kern w:val="0"/>
                <w:sz w:val="15"/>
                <w:szCs w:val="15"/>
                <w:highlight w:val="none"/>
                <w:lang w:val="en-US"/>
              </w:rPr>
              <w:t>2</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生产经营单位未定期通报事故隐患排查治理情况，或者未公示重大事故隐患的危害程度、影响范围和应急措施</w:t>
            </w: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违反条款：第十一条；</w:t>
            </w:r>
          </w:p>
          <w:p>
            <w:pPr>
              <w:keepNext w:val="0"/>
              <w:keepLines w:val="0"/>
              <w:pageBreakBefore w:val="0"/>
              <w:kinsoku/>
              <w:wordWrap/>
              <w:overflowPunct/>
              <w:topLinePunct w:val="0"/>
              <w:autoSpaceDE/>
              <w:autoSpaceDN/>
              <w:bidi w:val="0"/>
              <w:adjustRightInd/>
              <w:snapToGrid/>
              <w:spacing w:line="240" w:lineRule="auto"/>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处罚条款：第二十八条，责令限期改正，可以处5万元以下罚款；逾期未改正的，责令停产停业整顿，并处5万元以上10万元以下罚款。</w:t>
            </w:r>
          </w:p>
        </w:tc>
        <w:tc>
          <w:tcPr>
            <w:tcW w:w="6016" w:type="dxa"/>
            <w:gridSpan w:val="5"/>
            <w:noWrap w:val="0"/>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宋体" w:hAnsi="宋体" w:eastAsia="宋体"/>
                <w:color w:val="000000"/>
                <w:sz w:val="15"/>
                <w:szCs w:val="15"/>
                <w:highlight w:val="none"/>
              </w:rPr>
            </w:pPr>
            <w:r>
              <w:rPr>
                <w:rFonts w:hint="eastAsia" w:ascii="宋体" w:hAnsi="宋体" w:eastAsia="宋体" w:cs="宋体"/>
                <w:color w:val="000000"/>
                <w:spacing w:val="-4"/>
                <w:sz w:val="15"/>
                <w:szCs w:val="15"/>
                <w:highlight w:val="none"/>
                <w:lang w:val="en-US" w:eastAsia="zh-CN"/>
              </w:rPr>
              <w:t>依据应急管理部门的裁量权基准执行。</w:t>
            </w:r>
          </w:p>
        </w:tc>
        <w:tc>
          <w:tcPr>
            <w:tcW w:w="2178" w:type="dxa"/>
            <w:noWrap w:val="0"/>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宋体" w:hAnsi="宋体" w:eastAsia="宋体"/>
                <w:color w:val="000000"/>
                <w:sz w:val="15"/>
                <w:szCs w:val="15"/>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33" w:hRule="atLeast"/>
          <w:jc w:val="center"/>
        </w:trPr>
        <w:tc>
          <w:tcPr>
            <w:tcW w:w="714" w:type="dxa"/>
            <w:noWrap w:val="0"/>
            <w:vAlign w:val="center"/>
          </w:tcPr>
          <w:p>
            <w:pPr>
              <w:spacing w:line="232" w:lineRule="exact"/>
              <w:ind w:left="6" w:leftChars="0" w:hanging="21" w:firstLineChars="0"/>
              <w:jc w:val="center"/>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3</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生产经营单位未将无法及时消除并可能危及公共安全的事故隐患，向所在地负有安全生产监督管理职责的部门报告</w:t>
            </w: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val="en-US" w:eastAsia="zh-CN"/>
              </w:rPr>
              <w:t>违反条款：第十二条第一款第一项：</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val="en-US" w:eastAsia="zh-CN"/>
              </w:rPr>
              <w:t>处罚条款：第二十九条，处5万元以下罚款。</w:t>
            </w:r>
          </w:p>
        </w:tc>
        <w:tc>
          <w:tcPr>
            <w:tcW w:w="6016" w:type="dxa"/>
            <w:gridSpan w:val="5"/>
            <w:noWrap w:val="0"/>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s="宋体"/>
                <w:color w:val="000000"/>
                <w:spacing w:val="-4"/>
                <w:sz w:val="15"/>
                <w:szCs w:val="15"/>
                <w:highlight w:val="none"/>
                <w:lang w:val="en-US" w:eastAsia="zh-CN"/>
              </w:rPr>
              <w:t>依据应急管理部门的裁量权基准执行。</w:t>
            </w:r>
          </w:p>
        </w:tc>
        <w:tc>
          <w:tcPr>
            <w:tcW w:w="2178" w:type="dxa"/>
            <w:noWrap w:val="0"/>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宋体" w:hAnsi="宋体" w:eastAsia="宋体"/>
                <w:color w:val="000000"/>
                <w:sz w:val="15"/>
                <w:szCs w:val="15"/>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88" w:hRule="atLeast"/>
          <w:jc w:val="center"/>
        </w:trPr>
        <w:tc>
          <w:tcPr>
            <w:tcW w:w="714" w:type="dxa"/>
            <w:noWrap w:val="0"/>
            <w:vAlign w:val="center"/>
          </w:tcPr>
          <w:p>
            <w:pPr>
              <w:spacing w:line="232" w:lineRule="exact"/>
              <w:ind w:left="6" w:hanging="21"/>
              <w:jc w:val="center"/>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4</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生产经营单位未按照要求使用生产安全事故隐患排查治理信息系统，如实记录隐患排查治理情况</w:t>
            </w: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val="en-US" w:eastAsia="zh-CN"/>
              </w:rPr>
              <w:t>违反条款：第十六条；</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lang w:val="en-US" w:eastAsia="zh-CN"/>
              </w:rPr>
              <w:t>处罚条款：第三十条， 责令限期改正，可以处5万元以下罚款；逾期未改正的，责令停产停业整顿，并处5万元以上10万元以下罚款。</w:t>
            </w:r>
          </w:p>
        </w:tc>
        <w:tc>
          <w:tcPr>
            <w:tcW w:w="6016" w:type="dxa"/>
            <w:gridSpan w:val="5"/>
            <w:noWrap w:val="0"/>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s="宋体"/>
                <w:color w:val="000000"/>
                <w:spacing w:val="-4"/>
                <w:sz w:val="15"/>
                <w:szCs w:val="15"/>
                <w:highlight w:val="none"/>
                <w:lang w:val="en-US" w:eastAsia="zh-CN"/>
              </w:rPr>
              <w:t>依据应急管理部门的裁量权基准执行。</w:t>
            </w:r>
          </w:p>
        </w:tc>
        <w:tc>
          <w:tcPr>
            <w:tcW w:w="2178" w:type="dxa"/>
            <w:noWrap w:val="0"/>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宋体" w:hAnsi="宋体" w:eastAsia="宋体"/>
                <w:color w:val="000000"/>
                <w:sz w:val="15"/>
                <w:szCs w:val="15"/>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565" w:hRule="atLeast"/>
          <w:jc w:val="center"/>
        </w:trPr>
        <w:tc>
          <w:tcPr>
            <w:tcW w:w="13515" w:type="dxa"/>
            <w:gridSpan w:val="10"/>
            <w:noWrap w:val="0"/>
            <w:vAlign w:val="center"/>
          </w:tcPr>
          <w:p>
            <w:pPr>
              <w:pStyle w:val="3"/>
              <w:bidi w:val="0"/>
              <w:jc w:val="center"/>
              <w:rPr>
                <w:rFonts w:hint="default" w:ascii="宋体" w:hAnsi="宋体" w:eastAsia="宋体" w:cs="宋体"/>
                <w:color w:val="000000"/>
                <w:kern w:val="0"/>
                <w:sz w:val="15"/>
                <w:szCs w:val="15"/>
                <w:highlight w:val="none"/>
                <w:lang w:val="en-US"/>
              </w:rPr>
            </w:pPr>
            <w:bookmarkStart w:id="191" w:name="_Toc114806845"/>
            <w:r>
              <w:rPr>
                <w:rFonts w:hint="eastAsia" w:ascii="宋体" w:hAnsi="宋体" w:eastAsia="宋体" w:cs="宋体"/>
                <w:color w:val="000000"/>
                <w:sz w:val="21"/>
                <w:szCs w:val="21"/>
                <w:highlight w:val="none"/>
                <w:lang w:val="en-US" w:eastAsia="zh-CN"/>
              </w:rPr>
              <w:t>《北京市生产经营单位安全生产主体责任规定》案由2项</w:t>
            </w:r>
            <w:bookmarkEnd w:id="19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45" w:hRule="atLeast"/>
          <w:jc w:val="center"/>
        </w:trPr>
        <w:tc>
          <w:tcPr>
            <w:tcW w:w="714" w:type="dxa"/>
            <w:noWrap w:val="0"/>
            <w:vAlign w:val="center"/>
          </w:tcPr>
          <w:p>
            <w:pPr>
              <w:spacing w:line="232" w:lineRule="exact"/>
              <w:ind w:left="6" w:leftChars="0" w:hanging="21" w:firstLineChars="0"/>
              <w:jc w:val="center"/>
              <w:rPr>
                <w:rFonts w:hint="default" w:ascii="宋体" w:hAnsi="宋体" w:eastAsia="宋体" w:cs="宋体"/>
                <w:color w:val="000000"/>
                <w:kern w:val="0"/>
                <w:sz w:val="15"/>
                <w:szCs w:val="15"/>
                <w:highlight w:val="none"/>
                <w:lang w:val="en-US"/>
              </w:rPr>
            </w:pPr>
            <w:r>
              <w:rPr>
                <w:rFonts w:hint="default" w:ascii="宋体" w:hAnsi="宋体" w:eastAsia="宋体" w:cs="宋体"/>
                <w:color w:val="000000"/>
                <w:kern w:val="0"/>
                <w:sz w:val="15"/>
                <w:szCs w:val="15"/>
                <w:highlight w:val="none"/>
                <w:lang w:val="en-US"/>
              </w:rPr>
              <w:t>1</w:t>
            </w:r>
          </w:p>
        </w:tc>
        <w:tc>
          <w:tcPr>
            <w:tcW w:w="162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危险物品的生产经营单位未按照规定配备注册安全工程师</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val="en-US" w:eastAsia="zh-CN"/>
              </w:rPr>
              <w:t>违反条款：十四条第一款；</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lang w:val="en-US" w:eastAsia="zh-CN"/>
              </w:rPr>
              <w:t>处罚条款：第三十七条， 责令改正，可以处5000元以上2万元以下罚款。</w:t>
            </w:r>
          </w:p>
        </w:tc>
        <w:tc>
          <w:tcPr>
            <w:tcW w:w="6016" w:type="dxa"/>
            <w:gridSpan w:val="5"/>
            <w:noWrap w:val="0"/>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s="宋体"/>
                <w:color w:val="000000"/>
                <w:spacing w:val="-4"/>
                <w:sz w:val="15"/>
                <w:szCs w:val="15"/>
                <w:highlight w:val="none"/>
                <w:lang w:val="en-US" w:eastAsia="zh-CN"/>
              </w:rPr>
              <w:t>依据应急管理部门的裁量权基准执行。</w:t>
            </w:r>
          </w:p>
        </w:tc>
        <w:tc>
          <w:tcPr>
            <w:tcW w:w="2178" w:type="dxa"/>
            <w:noWrap w:val="0"/>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宋体" w:hAnsi="宋体" w:eastAsia="宋体"/>
                <w:color w:val="000000"/>
                <w:sz w:val="15"/>
                <w:szCs w:val="15"/>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459" w:hRule="atLeast"/>
          <w:jc w:val="center"/>
        </w:trPr>
        <w:tc>
          <w:tcPr>
            <w:tcW w:w="714" w:type="dxa"/>
            <w:noWrap w:val="0"/>
            <w:vAlign w:val="center"/>
          </w:tcPr>
          <w:p>
            <w:pPr>
              <w:spacing w:line="232" w:lineRule="exact"/>
              <w:ind w:left="6" w:leftChars="0" w:hanging="21" w:firstLineChars="0"/>
              <w:jc w:val="center"/>
              <w:rPr>
                <w:rFonts w:hint="default" w:ascii="宋体" w:hAnsi="宋体" w:eastAsia="宋体" w:cs="宋体"/>
                <w:color w:val="000000"/>
                <w:kern w:val="0"/>
                <w:sz w:val="15"/>
                <w:szCs w:val="15"/>
                <w:highlight w:val="none"/>
                <w:lang w:val="en-US"/>
              </w:rPr>
            </w:pPr>
            <w:r>
              <w:rPr>
                <w:rFonts w:hint="default" w:ascii="宋体" w:hAnsi="宋体" w:eastAsia="宋体" w:cs="宋体"/>
                <w:color w:val="000000"/>
                <w:kern w:val="0"/>
                <w:sz w:val="15"/>
                <w:szCs w:val="15"/>
                <w:highlight w:val="none"/>
                <w:lang w:val="en-US"/>
              </w:rPr>
              <w:t>2</w:t>
            </w:r>
          </w:p>
        </w:tc>
        <w:tc>
          <w:tcPr>
            <w:tcW w:w="162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生产经营单位进行爆破、吊装、挖掘、悬吊、建设工程拆除、油罐清洗等危险作业，以及在有限空间内作业、动火作业、高处作业、带电作业、临近高压输电线路作业，未制定作业方案，或未按照本单位内部批准权限审批，拒不改正</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val="en-US" w:eastAsia="zh-CN"/>
              </w:rPr>
              <w:t>违反条款：第二十五条第一项；</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val="en-US" w:eastAsia="zh-CN"/>
              </w:rPr>
              <w:t>处罚条款：第四十六条， 责令改正；拒不改正的，责令停产停业整顿，可以处2万元以上10万元以下罚款。</w:t>
            </w:r>
          </w:p>
        </w:tc>
        <w:tc>
          <w:tcPr>
            <w:tcW w:w="6016" w:type="dxa"/>
            <w:gridSpan w:val="5"/>
            <w:noWrap w:val="0"/>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s="宋体"/>
                <w:color w:val="000000"/>
                <w:spacing w:val="-4"/>
                <w:sz w:val="15"/>
                <w:szCs w:val="15"/>
                <w:highlight w:val="none"/>
                <w:lang w:val="en-US" w:eastAsia="zh-CN"/>
              </w:rPr>
              <w:t>依据应急管理部门的裁量权基准执行。</w:t>
            </w:r>
          </w:p>
        </w:tc>
        <w:tc>
          <w:tcPr>
            <w:tcW w:w="2178" w:type="dxa"/>
            <w:noWrap w:val="0"/>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宋体" w:hAnsi="宋体" w:eastAsia="宋体"/>
                <w:color w:val="000000"/>
                <w:sz w:val="15"/>
                <w:szCs w:val="15"/>
                <w:highlight w:val="none"/>
                <w:lang w:val="en-US" w:eastAsia="zh-CN"/>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613" w:hRule="atLeast"/>
          <w:jc w:val="center"/>
        </w:trPr>
        <w:tc>
          <w:tcPr>
            <w:tcW w:w="13515" w:type="dxa"/>
            <w:gridSpan w:val="10"/>
            <w:tcBorders>
              <w:top w:val="single" w:color="auto" w:sz="4" w:space="0"/>
              <w:left w:val="single" w:color="auto" w:sz="4" w:space="0"/>
              <w:bottom w:val="single" w:color="auto" w:sz="4" w:space="0"/>
              <w:right w:val="single" w:color="auto" w:sz="4" w:space="0"/>
            </w:tcBorders>
            <w:noWrap w:val="0"/>
            <w:vAlign w:val="center"/>
          </w:tcPr>
          <w:p>
            <w:pPr>
              <w:widowControl/>
              <w:jc w:val="center"/>
              <w:outlineLvl w:val="0"/>
              <w:rPr>
                <w:rFonts w:ascii="Times New Roman" w:hAnsi="Times New Roman" w:eastAsia="黑体" w:cs="Times New Roman"/>
                <w:color w:val="000000"/>
                <w:kern w:val="0"/>
                <w:sz w:val="28"/>
                <w:szCs w:val="28"/>
                <w:highlight w:val="none"/>
              </w:rPr>
            </w:pPr>
            <w:bookmarkStart w:id="192" w:name="_Toc1593640779"/>
            <w:bookmarkStart w:id="193" w:name="_Toc218468823"/>
            <w:r>
              <w:rPr>
                <w:rFonts w:hint="eastAsia" w:ascii="黑体" w:hAnsi="黑体" w:eastAsia="黑体" w:cs="黑体"/>
                <w:color w:val="000000"/>
                <w:kern w:val="0"/>
                <w:sz w:val="28"/>
                <w:szCs w:val="28"/>
                <w:highlight w:val="none"/>
              </w:rPr>
              <w:t>节约用水管理方面</w:t>
            </w:r>
            <w:bookmarkEnd w:id="192"/>
            <w:bookmarkEnd w:id="193"/>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24" w:hRule="atLeast"/>
          <w:jc w:val="center"/>
        </w:trPr>
        <w:tc>
          <w:tcPr>
            <w:tcW w:w="13515" w:type="dxa"/>
            <w:gridSpan w:val="10"/>
            <w:tcBorders>
              <w:top w:val="single" w:color="auto" w:sz="4" w:space="0"/>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color w:val="000000"/>
                <w:kern w:val="0"/>
                <w:szCs w:val="21"/>
                <w:highlight w:val="none"/>
              </w:rPr>
            </w:pPr>
            <w:bookmarkStart w:id="194" w:name="_Toc218468824"/>
            <w:bookmarkStart w:id="195" w:name="_Toc926090651"/>
            <w:r>
              <w:rPr>
                <w:rFonts w:hint="eastAsia" w:ascii="宋体" w:hAnsi="宋体" w:eastAsia="宋体" w:cs="宋体"/>
                <w:b/>
                <w:bCs/>
                <w:color w:val="000000"/>
                <w:kern w:val="0"/>
                <w:szCs w:val="21"/>
                <w:highlight w:val="none"/>
              </w:rPr>
              <w:t>《中华人民共和国水法》《节约用水条例》案由4项</w:t>
            </w:r>
            <w:bookmarkEnd w:id="194"/>
            <w:bookmarkEnd w:id="195"/>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33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建设项目的节水设施没有建成或者没有达到国家规定的要求，擅自投入使用</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违反条款：《水法》第五十三条；《条例》第十九条；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处罚条款：《水法》第七十一条，责令停止使用，限期改正，处五万元以上十万元以下的罚款；《条例》第四十七条，依照《水法》有关规定给予处罚。</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违法行为持续时间＜60天或累计用水量＜5000立方米，系数为0；2.60天≤违法行为持续时间＜180天或5000立方米≤累计用水量＜10000立方米，系数为0.5；3.180天≤违法行为持续时间或10000立方米≤累计用水量，系数为1。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52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侵占、损毁、擅自移动用水计量设施，或者干扰用水计量</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违反条款：《条例》第十四条第三款；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处罚条款：《条例》第四十六条，责令停止违法行为，限期采取补救措施，处1万元以上10万元以下的罚款；造成损失的，依法承担赔偿责任。</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日用水量＜100立方米或违法行为持续时间＜60天，系数为0；2.100立方米≤日用水量＜200立方米或60天≤违法行为持续时间＜120天，系数为2；3.200立方米≤日用水量＜300立方米或120天≤违法行为持续时间＜150天，系数为4；4.300立方米≤日用水量＜500立方米或150天≤违法行为持续时间＜180天，系数为6；5.500立方米≤日用水量或180天≤违法行为持续时间，系数为9。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940" w:hRule="atLeast"/>
          <w:jc w:val="center"/>
        </w:trPr>
        <w:tc>
          <w:tcPr>
            <w:tcW w:w="716"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3 </w:t>
            </w:r>
          </w:p>
        </w:tc>
        <w:tc>
          <w:tcPr>
            <w:tcW w:w="1624"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工业企业的生产设备冷却水、空调冷却水、锅炉冷凝水未回收利用</w:t>
            </w:r>
          </w:p>
        </w:tc>
        <w:tc>
          <w:tcPr>
            <w:tcW w:w="298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违反条款：《条例》第二十七条第二款；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处罚条款：《条例》第四十九条，责令改正，可以处5万元以下的罚款；拒不改正的，处5万元以上10万元以下的罚款。</w:t>
            </w:r>
          </w:p>
        </w:tc>
        <w:tc>
          <w:tcPr>
            <w:tcW w:w="85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5000</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限期改正，处以下罚款：1.日用水量＜400立方米或工业企业建筑面积＜3000平方米，系数为0；2.400立方米≤日用水量＜600立方米或3000平方米≤工业企业建筑面积＜5000平方米，系数为2；3.600立方米≤日用水量＜800立方米或5000平方米≤工业企业建筑面积＜7000平方米，系数为4；4.800立方米≤日用水量＜1000立方米或7000平方米≤工业企业建筑面积＜10000平方米，系数为6；5.1000立方米≤日用水量或10000平方米≤工业企业建筑面积，系数为9。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w:t>
            </w:r>
            <w:r>
              <w:rPr>
                <w:rFonts w:hint="eastAsia" w:ascii="宋体" w:hAnsi="宋体" w:eastAsia="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rPr>
              <w:t>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w:t>
            </w:r>
            <w:r>
              <w:rPr>
                <w:rFonts w:hint="eastAsia" w:ascii="宋体" w:hAnsi="宋体" w:eastAsia="宋体" w:cs="宋体"/>
                <w:color w:val="000000"/>
                <w:kern w:val="0"/>
                <w:sz w:val="15"/>
                <w:szCs w:val="15"/>
                <w:highlight w:val="none"/>
                <w:lang w:val="en-US" w:eastAsia="zh-CN"/>
              </w:rPr>
              <w:t>5000</w:t>
            </w:r>
            <w:r>
              <w:rPr>
                <w:rFonts w:hint="eastAsia" w:ascii="宋体" w:hAnsi="宋体" w:eastAsia="宋体" w:cs="宋体"/>
                <w:color w:val="000000"/>
                <w:kern w:val="0"/>
                <w:sz w:val="15"/>
                <w:szCs w:val="15"/>
                <w:highlight w:val="none"/>
              </w:rPr>
              <w:t>元以下罚款决定的，</w:t>
            </w:r>
            <w:r>
              <w:rPr>
                <w:rFonts w:hint="eastAsia" w:ascii="宋体" w:hAnsi="宋体" w:eastAsia="宋体" w:cs="宋体"/>
                <w:color w:val="000000"/>
                <w:kern w:val="0"/>
                <w:sz w:val="15"/>
                <w:szCs w:val="15"/>
                <w:highlight w:val="none"/>
                <w:lang w:eastAsia="zh-CN"/>
              </w:rPr>
              <w:t>由执法人员在案卷中说明理由，并报案审会决定。</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900" w:hRule="atLeast"/>
          <w:jc w:val="center"/>
        </w:trPr>
        <w:tc>
          <w:tcPr>
            <w:tcW w:w="716"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p>
        </w:tc>
        <w:tc>
          <w:tcPr>
            <w:tcW w:w="162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298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50000</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拒不改正的，处以下罚款：1.日用水量＜400立方米或工业企业建筑面积＜3000平方米，系数为0；2.400立方米≤日用水量＜1000立方米或3000平方米≤工业企业建筑面积＜10000平方米，系数为0.5；3.1000立方米≤日用水量或10000平方米≤工业企业建筑面积，系数为1。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w:t>
            </w:r>
            <w:r>
              <w:rPr>
                <w:rFonts w:hint="eastAsia" w:ascii="宋体" w:hAnsi="宋体" w:eastAsia="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rPr>
              <w:t>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136" w:hRule="atLeast"/>
          <w:jc w:val="center"/>
        </w:trPr>
        <w:tc>
          <w:tcPr>
            <w:tcW w:w="716"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4</w:t>
            </w:r>
          </w:p>
        </w:tc>
        <w:tc>
          <w:tcPr>
            <w:tcW w:w="1624"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对高耗水工业企业用水水平超过用水定额，未在规定的期限内进行节水改造</w:t>
            </w:r>
          </w:p>
        </w:tc>
        <w:tc>
          <w:tcPr>
            <w:tcW w:w="298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违反条款：《条例》第二十七条第一款；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处罚条款：《条例》第四十八条，责令改正，可以处10万元以下的罚款；拒不改正的，处10万元以上50万元以下的罚款，情节严重的，采取限制用水措施或者吊销其取水许可证。</w:t>
            </w:r>
          </w:p>
        </w:tc>
        <w:tc>
          <w:tcPr>
            <w:tcW w:w="851"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限期改正，处以下罚款：1.企业用水水平超过用水定额＜50%，系数为0；2.50%≤企业用水水平超过用水定额＜90%，系数为2；3.90%≤企业用水水平超过用水定额＜120%，系数为4；4.120%≤企业用水水平超过用水定额＜150%，系数为6；5.150%≤企业用水水平超过用水定额＜180%，系数为8；6.180%≤企业用水水平超过用水定额，系数为9。7.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（一）拒不改正且企业用水水平超过用水定额＞100%，视为情节严重。拟作出限制用水措施或吊销取水许可证的，在作出处罚决定前，要邀请行业主管部门共同会商。</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（二）需要作出10000元以下罚款决定的，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3015"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100000</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逾期拒不改正的，处以下罚款：1.企业用水水平超过用水定额＜50%，系数为0；2.50%≤企业用水水平超过用水定额＜70%，系数为0.5；3.70%≤企业用水水平超过用水定额＜90%，系数为1；4.90%≤企业用水水平超过用水定额＜110%，系数为1.5；5.110%≤企业用水水平超过用水定额＜130%，系数为2；6.130%≤企业用水水平超过用水定额＜150%，系数为2.5；7.150%≤企业用水水平超过用水定额＜170%，系数为3；8.170%≤企业用水水平超过用水定额＜190%，系数为3.5；9.190%≤企业用水水平超过用水定额，系数为4；10.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罚款金额=100000×（1+情节系数）</w:t>
            </w:r>
          </w:p>
        </w:tc>
        <w:tc>
          <w:tcPr>
            <w:tcW w:w="2178"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14" w:hRule="atLeast"/>
          <w:jc w:val="center"/>
        </w:trPr>
        <w:tc>
          <w:tcPr>
            <w:tcW w:w="13515" w:type="dxa"/>
            <w:gridSpan w:val="10"/>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color w:val="000000"/>
                <w:kern w:val="0"/>
                <w:szCs w:val="21"/>
                <w:highlight w:val="none"/>
              </w:rPr>
            </w:pPr>
            <w:bookmarkStart w:id="196" w:name="_Toc218468825"/>
            <w:bookmarkStart w:id="197" w:name="_Toc720045848"/>
            <w:r>
              <w:rPr>
                <w:rFonts w:hint="eastAsia" w:ascii="宋体" w:hAnsi="宋体" w:eastAsia="宋体" w:cs="宋体"/>
                <w:b/>
                <w:bCs/>
                <w:color w:val="000000"/>
                <w:kern w:val="0"/>
                <w:szCs w:val="21"/>
                <w:highlight w:val="none"/>
              </w:rPr>
              <w:t>《城市房屋便器水箱应用监督管理办法》案由4项</w:t>
            </w:r>
            <w:bookmarkEnd w:id="196"/>
            <w:bookmarkEnd w:id="197"/>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将安装有淘汰便器水箱和配件的新建房屋验收交付使用</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违反条款：第三条；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处罚条款：第九条第一款第（一）项，责令限期改正，并可按每套便器水箱配件处以30-100元的罚款，最高不超过30000元。</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30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使用淘汰的便器水箱和配件总和＜100件，系数为0；2.100件≤使用淘汰的便器水箱和配件总和＜200件，系数为1；3.200件≤使用淘汰的便器水箱和配件总和，系数为2。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罚款金额=30×（1+情节系数）×淘汰的便器水箱和配件总和</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未按更新改造计划更换淘汰便器水箱和配件</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违反条款：第四条；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处罚条款：第九条第一款第（二）项，责令限期改正，并可按每套便器水箱配件处以30-100元的罚款，最高不超过30000元。</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30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使用淘汰的便器水箱和配件总和＜100件，系数为0；2.100件≤使用淘汰的便器水箱和配件总和＜200件，系数为1；3.200件≤使用淘汰的便器水箱和配件总和，系数为2。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罚款金额=30×（1+情节系数）×淘汰的便器水箱和配件总和</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在限定的期限内未更换淘汰便器水箱和配件</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违反条款：第三条；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处罚条款：第九条第一款第（三）项，责令限期改正，并可按每套便器水箱配件处以30-100元的罚款，最高不超过30000元。</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30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使用淘汰的便器水箱和配件总和＜100件，系数为0；2.100件≤使用淘汰的便器水箱和配件总和＜200件，系数为1；3.200件≤使用淘汰的便器水箱和配件总和，系数为2。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罚款金额=30×（1+情节系数）×淘汰的便器水箱和配件总和</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4</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漏水严重的房屋便器水箱和配件未按期进行维修或者更新</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违反条款：第七条；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处罚条款：第九条第一款第（四）项，责令限期改正，并可按每套便器水箱配件处以30-100元的罚款，最高不超过30000元。</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30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使用淘汰的便器水箱和配件总和＜100件，系数为0；2.100件≤使用淘汰的便器水箱和配件总和＜200件，系数为1；3.200件≤使用淘汰的便器水箱和配件总和，系数为2。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罚款金额=30×（1+情节系数）×淘汰的便器水箱和配件总和</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83" w:hRule="atLeast"/>
          <w:jc w:val="center"/>
        </w:trPr>
        <w:tc>
          <w:tcPr>
            <w:tcW w:w="13515" w:type="dxa"/>
            <w:gridSpan w:val="10"/>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color w:val="000000"/>
                <w:kern w:val="0"/>
                <w:szCs w:val="21"/>
                <w:highlight w:val="none"/>
              </w:rPr>
            </w:pPr>
            <w:bookmarkStart w:id="198" w:name="_Toc218468826"/>
            <w:bookmarkStart w:id="199" w:name="_Toc907780354"/>
            <w:r>
              <w:rPr>
                <w:rFonts w:hint="eastAsia" w:ascii="宋体" w:hAnsi="宋体" w:eastAsia="宋体" w:cs="宋体"/>
                <w:b/>
                <w:bCs/>
                <w:color w:val="000000"/>
                <w:kern w:val="0"/>
                <w:szCs w:val="21"/>
                <w:highlight w:val="none"/>
              </w:rPr>
              <w:t>《北京市节水条例》《北京市水污染防治条例》案由14项</w:t>
            </w:r>
            <w:bookmarkEnd w:id="198"/>
            <w:bookmarkEnd w:id="199"/>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园林绿化用水未采用节水灌溉方式或者未采取其他节水措施，造成浪费用水的</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违反条款：《节水条例》第三十五条第二款；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处罚条款：《节水条例》第六十四条第一款，责令限期改正；逾期不改正的，处一万元以上五万元以下罚款。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单次用水量＜10立方米或未采用节水措施的绿化面积＜1000平方米，系数为0；2.10立方米≤单次用水量＜30立方米或1000平方米≤未采用节水措施的绿化面积＜3000平方米，系数为2；3.30立方米≤单次用水量或3000平方米≤未采用节水措施的绿化面积，系数为4。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52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纯净水生产企业产水率不符合国家和本市有关规定</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违反条款：《节水条例》第三十六条第二款；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处罚条款：《节水条例》第六十五条第一款，责令限期改正，处一万元以上十万元以下罚款。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本市相关标准的95%≤纯净水生产企业产水率＜本市相关标准，系数为0；2.本市相关标准的90%≤纯净水生产企业产水率＜本市相关标准的95%，系数为2；3.本市相关标准的85%≤纯净水生产企业产水率＜本市相关标准的90%，系数为4；4.本市相关标准的80%≤纯净水生产企业产水率＜本市相关标准的85%，系数为6；5.纯净水生产企业产水率＜本市相关标准的80%，系数为9。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作出立案决定前，应与水务部门会商相关标准意见</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64"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工业用水的重复利用率未达到强制性标准且未及时进行技术改造</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违反条款：《节水条例》第三十六条第一款；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处罚条款：《节水条例》第六十五条第一款，责令限期改正，处一万元以上十万元以下罚款。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强制性标准的95%≤工业用水的重复利用率＜强制性标准，系数为0；2.强制性标准的90%≤工业用水的重复利用率＜强制性标准的95%，系数为2；3.强制性标准的85%≤工业用水的重复利用率＜强制性标准的90%，系数为4；4.强制性标准的80%≤工业用水的重复利用率＜强制性标准的85%，系数为6；5.工业用水的重复利用率＜强制性标准的80%，系数为9。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作出立案决定前，应与水务部门会商相关标准意见</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33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4</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农村生活用水免费供水或者实行包费制</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违反条款：《节水条例》第二十八条第三款；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处罚条款：《节水条例》第六十条第二款，责令限期改正，给予警告；逾期不改正的，可以按照每户二百元以上五百元以下的标准处以罚款。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200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一）限期改正，给予警告。（二）逾期不改正的，处以下罚款：1.涉及户数＜200户或违法行为持续时间＜1年，系数为0；2.200户≤涉及户数＜1000户或1年≤违法行为持续时间＜2年，系数为0.5；3.1000户≤涉及户数＜2000户或2年≤违法行为持续时间＜3年，系数为1；4.2000户≤涉及户数或3年≤违法行为持续时间，系数为1.5。5.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罚款金额=200×（1+情节系数）×供水户数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022" w:hRule="atLeast"/>
          <w:jc w:val="center"/>
        </w:trPr>
        <w:tc>
          <w:tcPr>
            <w:tcW w:w="716"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从园林绿化、环境卫生、消防等公共用水设施非法用水</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违反条款：《节水条例》第三十九条第一款；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处罚条款：《节水条例》第六十八条，责令停止违法行为，对单位处一万元以上十万元以下罚款，对个人处一千元以上一万元以下罚款。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（对单位）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公共用水设施管径＜DN10或单次取水量＜10立方米，系数为0；2.DN10≤公共用水设施管径＜DN30或10立方米≤单次取水量＜30立方米，系数为2；3.DN30≤公共用水设施管径＜DN60或30立方米≤单次取水量＜100立方米，系数为4；4.DN60≤公共用水设施管径＜DN150或100立方米≤单次取水量＜200立方米，系数为6；5.DN150≤公共用水设施管径或200立方米≤单次取水量，系数为9。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使用两个以上取水口的，以公共用水设施管径对应的系数进行累加计算。</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7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（对个人）</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罚款金额=1000×（1+情节系数）</w:t>
            </w:r>
          </w:p>
        </w:tc>
        <w:tc>
          <w:tcPr>
            <w:tcW w:w="2178"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33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6</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用水单位未依法取得临时用水指标擅自用水</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违反条款：《节水条例》第二十九条第三款；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处罚条款：《节水条例》第六十一条，责令限期改正，处二万元以上十万元以下罚款。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20000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持续用水天数＜30天或单次用水量＜100立方米，系数为0；2.30天≤持续用水天数＜45天或100立方米≤单次用水量＜200立方米，系数为1；3.45天≤持续用水天数＜60天或200立方米≤单次用水量＜300立方米，系数为2；4.60天≤持续用水天数＜75天或300立方米≤单次用水量＜400立方米，系数为3；5.75天≤持续用水天数或400立方米≤单次用水量，系数为4。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罚款金额=20000×（1+情节系数）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园林绿化、环境卫生临时用水的，优先选择“单次用水量”；建筑施工临时用水的，优先选择“持续用水天数”。</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90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7</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服务业用水单位未按照规定安装、使用循环用水设施</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违反条款：《节水条例》第三十七条第一款；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处罚条款：《节水条例》第六十六条，责令限期改正；逾期不改正的，处一千元以上一万元以下罚款。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日用水量＜100立方米或违法行为持续时间＜60天或建筑面积＜300平方米，系数为0；2.100立方米≤日用水量＜200立方米或60天≤违法行为持续时间＜90天或300平方米≤建筑面积＜500平方米，系数为2；3.200立方米≤日用水量＜300立方米或90天≤违法行为持续时间＜120天或500平方米≤建筑面积＜800平方米，系数为4；4.300立方米≤日用水量＜500立方米或120天≤违法行为持续时间＜180天或800平方米≤建筑面积＜2000平方米，系数为6；5.500立方米≤日用水量或180天≤违法行为持续时间或2000平方米≤建筑面积，系数为9。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eastAsia="zh"/>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52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8</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以水为主要原料生成高纯度制剂的单位未回收利用生产后的尾水</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违反条款：《节水条例》第三十六条第三款；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处罚条款：《节水条例》第六十五条第二款，责令限期改正，处一万元以上十万元以下罚款。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违法行为持续时间＜5天或日用水量＜100立方米，系数为0；2.5天≤违法行为持续时间＜10天或100立方米≤日用水量＜200立方米，系数为2；3.10天≤违法行为持续时间＜30天或200立方米≤日用水量＜300立方米，系数为4；4.30天≤违法行为持续时间＜60天或300立方米≤日用水量＜500立方米，系数为6；5.60天≤违法行为持续时间或500立方米≤日用水量，系数为9。6.存在基准2.1.3规定情形的，系数按照相关规定确定（基准2.1.3.5不适用）。 </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eastAsia="zh"/>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52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9</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提供洗车服务的用水户未建设、使用循环用水设施或者未按照规定使用再生水</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违反条款：《节水条例》第三十八条；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处罚条款：《节水条例》第六十七条，责令限期改正，给予警告；逾期不改正的，处一万元以上五万元以下罚款。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一）限期改正，给予警告。（二）逾期不改正的，处以下罚款：1.日均洗车量＜15辆或违法行为持续时间＜60天，系数为0；2.15辆≤日均洗车量＜20辆或60天≤违法行为持续时间＜120天，系数为1；3.20辆≤日均洗车量＜30辆或120天≤违法行为持续时间＜150天，系数为2；4.30辆≤日均洗车量＜50辆或150天≤违法行为持续时间＜180天，系数为3；5.50辆≤日均洗车量或180天≤违法行为持续时间，系数为4。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提供洗车服务的用水户，未按照规定向水务部门报送已建成循环用水设施的登记表或者提供再生水供水合同</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违反条款：《节水条例》第三十八条；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处罚条款：《节水条例》第六十七条，责令限期改正，给予警告；逾期不改正的，处一千元以下罚款。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200</w:t>
            </w:r>
            <w:r>
              <w:rPr>
                <w:rFonts w:hint="eastAsia" w:ascii="宋体" w:hAnsi="宋体" w:eastAsia="宋体" w:cs="宋体"/>
                <w:color w:val="000000"/>
                <w:kern w:val="0"/>
                <w:sz w:val="15"/>
                <w:szCs w:val="15"/>
                <w:highlight w:val="none"/>
              </w:rPr>
              <w:t xml:space="preserve">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一）限期改正，给予警告。（二）逾期不改正的，处以下罚款：1.逾期后改正时间＜4天，系数为0；2.4天≤逾期后改正时间＜8天，系数为1；3.8天≤逾期后改正时间＜12天，系数为2；4.12天≤逾期后改正时间＜16天，系数为3；5.16天≤逾期后改正时间，系数为4。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w:t>
            </w:r>
            <w:r>
              <w:rPr>
                <w:rFonts w:hint="eastAsia" w:ascii="宋体" w:hAnsi="宋体" w:eastAsia="宋体" w:cs="宋体"/>
                <w:color w:val="000000"/>
                <w:kern w:val="0"/>
                <w:sz w:val="15"/>
                <w:szCs w:val="15"/>
                <w:highlight w:val="none"/>
                <w:lang w:val="en-US" w:eastAsia="zh-CN"/>
              </w:rPr>
              <w:t>200</w:t>
            </w:r>
            <w:r>
              <w:rPr>
                <w:rFonts w:hint="eastAsia" w:ascii="宋体" w:hAnsi="宋体" w:eastAsia="宋体" w:cs="宋体"/>
                <w:color w:val="000000"/>
                <w:kern w:val="0"/>
                <w:sz w:val="15"/>
                <w:szCs w:val="15"/>
                <w:highlight w:val="none"/>
              </w:rPr>
              <w:t>×（1+情节系数）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default"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eastAsia="zh-CN"/>
              </w:rPr>
              <w:t>需要作出</w:t>
            </w:r>
            <w:r>
              <w:rPr>
                <w:rFonts w:hint="eastAsia" w:ascii="宋体" w:hAnsi="宋体" w:eastAsia="宋体" w:cs="宋体"/>
                <w:color w:val="000000"/>
                <w:kern w:val="0"/>
                <w:sz w:val="15"/>
                <w:szCs w:val="15"/>
                <w:highlight w:val="none"/>
                <w:lang w:val="en-US" w:eastAsia="zh-CN"/>
              </w:rPr>
              <w:t>200元以下罚款决定的，由执法人员在案卷中说明理由。</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现场制售饮用水的单位或者个人未安装尾水回收设施对尾水进行利用</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违反条款：《节水条例》第三十六条第四款；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处罚条款：《节水条例》第六十五条第三款，责令限期改正；逾期不改正的，责令拆除，处五千元以上二万元以下罚款。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日出水量＜50立方米或违法行为持续时间＜30天，系数为0；2.50立方米≤日出水量＜100立方米或30天≤违法行为持续时间＜90天，系数为1；3.100立方米≤日出水量＜300立方米或90天≤违法行为持续时间＜180天，系数为2；4.300立方米≤日出水量或180天≤违法行为持续时间，系数为3。5.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非居民用水户未保障节水设施正常运行，造成浪费用水</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违反条款：《节水条例》第三十条第一款第（六）项；</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处罚条款：《节水条例》第六十二条，责令限期改正；逾期不改正的，处五万元以下罚款。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日用水量＜200立方米或跑冒滴漏＜3处，系数为0；2.200立方米≤日用水量＜500立方米或3处≤跑冒滴漏＜5处，系数为4；3.500立方米≤日用水量或5处≤跑冒滴漏，系数为9。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需要作出5000元以下罚款决定的，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13</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再生水、供暖等非饮用水管网与供水管网连接</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违反条款：《节水条例》第三十二条第一款；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处罚条款：《节水条例》第六十三条第一款第（二）项，责令停止违法行为，限期恢复原状或者采取其他补救措施并承担相关费用，对单位处五万元以上十万元以下罚款，对个人处一万元以上五万元以下罚款。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50000</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（对单位）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混接管网管径＜DN10，系数为0；2.DN10≤混接管网管径＜DN30，系数为0.25；3.DN30≤混接管网管径＜DN60，系数为0.5；4.DN60≤混接管网管径＜DN150，系数为0.75；5.DN150≤混接管网管径，系数为1。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罚款金额=50000×（1+情节系数）</w:t>
            </w:r>
          </w:p>
        </w:tc>
        <w:tc>
          <w:tcPr>
            <w:tcW w:w="2178"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（对个人）</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混接管网管径＜DN10，系数为0；2.DN10≤混接管网管径＜DN30，系数为1；3.DN30≤混接管网管径＜DN60，系数为2；4.DN60≤混接管网管径＜DN150，系数为3；5.DN150≤混接管网管径，系数为4。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71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14</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住宅小区、单位内部的景观用水使用地下水、自来水</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违反条款：《水污染防治条例》第六十九条第二款；《节水条例》第三十五条第三款；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处罚条款：《水污染防治条例》第九十一条，责令停止违法行为，并处一万元以上三万元以下的罚款；《节水条例》第六十四条第二款，责令限期改正；逾期不改正的，处一万元以上三万元以下罚款。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日用水量＜100立方米或水景观面积＜300平方米，系数为0；2.100立方米≤日用水量＜200立方米或300平方米≤水景观面积＜500平方米，系数为0.5；3.200立方米≤日用水量＜300立方米或500平方米≤水景观面积＜800平方米，系数为1；4.300立方米≤日用水量＜500立方米或800平方米≤水景观面积＜2000平方米，系数为1.5；5.500立方米≤日用水量或2000平方米≤水景观面积，系数为2。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443" w:hRule="atLeast"/>
          <w:jc w:val="center"/>
        </w:trPr>
        <w:tc>
          <w:tcPr>
            <w:tcW w:w="13515" w:type="dxa"/>
            <w:gridSpan w:val="10"/>
            <w:tcBorders>
              <w:top w:val="nil"/>
              <w:left w:val="single" w:color="auto" w:sz="4" w:space="0"/>
              <w:bottom w:val="single" w:color="auto" w:sz="4" w:space="0"/>
              <w:right w:val="single" w:color="auto" w:sz="4" w:space="0"/>
            </w:tcBorders>
            <w:noWrap w:val="0"/>
            <w:vAlign w:val="center"/>
          </w:tcPr>
          <w:p>
            <w:pPr>
              <w:widowControl/>
              <w:jc w:val="center"/>
              <w:outlineLvl w:val="0"/>
              <w:rPr>
                <w:rFonts w:ascii="Times New Roman" w:hAnsi="Times New Roman" w:eastAsia="宋体" w:cs="Times New Roman"/>
                <w:color w:val="000000"/>
                <w:kern w:val="0"/>
                <w:sz w:val="28"/>
                <w:szCs w:val="28"/>
                <w:highlight w:val="none"/>
              </w:rPr>
            </w:pPr>
            <w:bookmarkStart w:id="200" w:name="_Toc585690579"/>
            <w:bookmarkStart w:id="201" w:name="_Toc218468827"/>
            <w:r>
              <w:rPr>
                <w:rFonts w:hint="eastAsia" w:ascii="黑体" w:hAnsi="黑体" w:eastAsia="黑体" w:cs="黑体"/>
                <w:color w:val="000000"/>
                <w:kern w:val="0"/>
                <w:sz w:val="28"/>
                <w:szCs w:val="28"/>
                <w:highlight w:val="none"/>
              </w:rPr>
              <w:t>水资源管理方面</w:t>
            </w:r>
            <w:bookmarkEnd w:id="200"/>
            <w:bookmarkEnd w:id="201"/>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414" w:hRule="atLeast"/>
          <w:jc w:val="center"/>
        </w:trPr>
        <w:tc>
          <w:tcPr>
            <w:tcW w:w="13515" w:type="dxa"/>
            <w:gridSpan w:val="10"/>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color w:val="000000"/>
                <w:kern w:val="0"/>
                <w:szCs w:val="21"/>
                <w:highlight w:val="none"/>
              </w:rPr>
            </w:pPr>
            <w:bookmarkStart w:id="202" w:name="_Toc218468828"/>
            <w:bookmarkStart w:id="203" w:name="_Toc302380521"/>
            <w:r>
              <w:rPr>
                <w:rFonts w:hint="eastAsia" w:ascii="宋体" w:hAnsi="宋体" w:eastAsia="宋体" w:cs="宋体"/>
                <w:b/>
                <w:bCs/>
                <w:color w:val="000000"/>
                <w:kern w:val="0"/>
                <w:szCs w:val="21"/>
                <w:highlight w:val="none"/>
                <w:lang w:eastAsia="zh-CN"/>
              </w:rPr>
              <w:t>《中华人民共和国生态环境法典》</w:t>
            </w:r>
            <w:r>
              <w:rPr>
                <w:rFonts w:hint="eastAsia" w:ascii="宋体" w:hAnsi="宋体" w:eastAsia="宋体" w:cs="宋体"/>
                <w:b/>
                <w:bCs/>
                <w:color w:val="000000"/>
                <w:kern w:val="0"/>
                <w:szCs w:val="21"/>
                <w:highlight w:val="none"/>
              </w:rPr>
              <w:t>《中华人民共和国水法》案由2项</w:t>
            </w:r>
            <w:bookmarkEnd w:id="202"/>
            <w:bookmarkEnd w:id="203"/>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710" w:hRule="atLeast"/>
          <w:jc w:val="center"/>
        </w:trPr>
        <w:tc>
          <w:tcPr>
            <w:tcW w:w="716" w:type="dxa"/>
            <w:gridSpan w:val="2"/>
            <w:vMerge w:val="restart"/>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4"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line="240" w:lineRule="auto"/>
              <w:jc w:val="left"/>
              <w:textAlignment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未经批准擅自取水</w:t>
            </w:r>
          </w:p>
        </w:tc>
        <w:tc>
          <w:tcPr>
            <w:tcW w:w="298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w:t>
            </w:r>
            <w:r>
              <w:rPr>
                <w:rFonts w:hint="eastAsia" w:ascii="宋体" w:hAnsi="宋体" w:eastAsia="宋体" w:cs="宋体"/>
                <w:color w:val="000000"/>
                <w:kern w:val="0"/>
                <w:sz w:val="15"/>
                <w:szCs w:val="15"/>
                <w:highlight w:val="none"/>
                <w:lang w:eastAsia="zh-CN"/>
              </w:rPr>
              <w:t>《中华人民共和国水法》</w:t>
            </w:r>
            <w:r>
              <w:rPr>
                <w:rFonts w:hint="eastAsia" w:ascii="宋体" w:hAnsi="宋体" w:eastAsia="宋体" w:cs="宋体"/>
                <w:color w:val="000000"/>
                <w:kern w:val="0"/>
                <w:sz w:val="15"/>
                <w:szCs w:val="15"/>
                <w:highlight w:val="none"/>
              </w:rPr>
              <w:t>第四十八条第一款；《铁路安全管理条例》第三十五条第一款、第二款；</w:t>
            </w:r>
          </w:p>
          <w:p>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w:t>
            </w:r>
            <w:r>
              <w:rPr>
                <w:rFonts w:hint="eastAsia" w:ascii="宋体" w:hAnsi="宋体" w:eastAsia="宋体" w:cs="宋体"/>
                <w:color w:val="000000"/>
                <w:kern w:val="0"/>
                <w:sz w:val="15"/>
                <w:szCs w:val="15"/>
                <w:highlight w:val="none"/>
                <w:lang w:eastAsia="zh-CN"/>
              </w:rPr>
              <w:t>《中华人民共和国水法》</w:t>
            </w:r>
            <w:r>
              <w:rPr>
                <w:rFonts w:hint="eastAsia" w:ascii="宋体" w:hAnsi="宋体" w:eastAsia="宋体" w:cs="宋体"/>
                <w:color w:val="000000"/>
                <w:kern w:val="0"/>
                <w:sz w:val="15"/>
                <w:szCs w:val="15"/>
                <w:highlight w:val="none"/>
              </w:rPr>
              <w:t>第六十九条第一款第（一）项，责令停止违法行为，限期采取补救措施，处二万元以上十万元以下的罚款。</w:t>
            </w:r>
          </w:p>
        </w:tc>
        <w:tc>
          <w:tcPr>
            <w:tcW w:w="85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240" w:lineRule="auto"/>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20000</w:t>
            </w:r>
          </w:p>
        </w:tc>
        <w:tc>
          <w:tcPr>
            <w:tcW w:w="84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240" w:lineRule="auto"/>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日最大取水能力＜1000立方米或违法行为持续时间＜30天，系数为0；2.1000立方米≤日最大取水能力＜1500立方米或30天≤违法行为持续时间＜90天，系数为1；3.1500立方米≤日最大取水能力＜2000立方米或90天≤违法行为持续时间＜150天，系数为2；4.2000立方米≤日最大取水能力＜3000立方米或150天≤违法行为持续时间＜270天，系数为3；5.3000立方米≤日最大取水能力或270天≤违法行为持续时间或情节严重的，系数为4。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240" w:lineRule="auto"/>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罚款金额=20000×（1+情节系数）</w:t>
            </w:r>
          </w:p>
        </w:tc>
        <w:tc>
          <w:tcPr>
            <w:tcW w:w="217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240" w:lineRule="auto"/>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bidi="ar-SA"/>
              </w:rPr>
              <w:t>适用于擅自抽取地表水</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710" w:hRule="atLeast"/>
          <w:jc w:val="center"/>
        </w:trPr>
        <w:tc>
          <w:tcPr>
            <w:tcW w:w="716" w:type="dxa"/>
            <w:gridSpan w:val="2"/>
            <w:vMerge w:val="continue"/>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p>
        </w:tc>
        <w:tc>
          <w:tcPr>
            <w:tcW w:w="1624"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line="240" w:lineRule="auto"/>
              <w:jc w:val="left"/>
              <w:textAlignment w:val="center"/>
              <w:rPr>
                <w:rFonts w:hint="eastAsia" w:ascii="宋体" w:hAnsi="宋体" w:eastAsia="宋体" w:cs="宋体"/>
                <w:color w:val="000000"/>
                <w:kern w:val="0"/>
                <w:sz w:val="15"/>
                <w:szCs w:val="15"/>
                <w:highlight w:val="none"/>
              </w:rPr>
            </w:pPr>
          </w:p>
        </w:tc>
        <w:tc>
          <w:tcPr>
            <w:tcW w:w="2981"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违反条款、处罚条款：《生态环境法典》第一千二百一十八条：违反本法和有关法律法规的规定，未经批准擅自取用地下水的，由水行政主管部门责令停止违法行为，限期采取补救措施，处二万元以上二十万元以下的罚款；其中，在地下水禁止开采区、限制开采区范围内擅自取用地下水的，处五万元以上五十万元以下的罚款。</w:t>
            </w:r>
            <w:r>
              <w:rPr>
                <w:rFonts w:hint="eastAsia" w:ascii="宋体" w:hAnsi="宋体" w:eastAsia="宋体" w:cs="宋体"/>
                <w:color w:val="000000"/>
                <w:kern w:val="0"/>
                <w:sz w:val="15"/>
                <w:szCs w:val="15"/>
                <w:highlight w:val="none"/>
              </w:rPr>
              <w:t>《铁路安全管理条例》第九十一条第一款第（二）项，有下列行为之一的，分别由铁路沿线所在地县级以上地方人民政府水行政主管部门、国土资源主管部门或者无线电管理机构等依照有关水资源管理、矿产资源管理、无线电管理等法律、行政法规的规定处罚：</w:t>
            </w:r>
            <w:r>
              <w:rPr>
                <w:rFonts w:hint="eastAsia" w:ascii="宋体" w:hAnsi="宋体" w:eastAsia="宋体" w:cs="宋体"/>
                <w:color w:val="000000"/>
                <w:kern w:val="0"/>
                <w:sz w:val="15"/>
                <w:szCs w:val="15"/>
                <w:highlight w:val="none"/>
                <w:lang w:eastAsia="zh-CN"/>
              </w:rPr>
              <w:t>（二）</w:t>
            </w:r>
            <w:r>
              <w:rPr>
                <w:rFonts w:hint="eastAsia" w:ascii="宋体" w:hAnsi="宋体" w:eastAsia="宋体" w:cs="宋体"/>
                <w:color w:val="000000"/>
                <w:kern w:val="0"/>
                <w:sz w:val="15"/>
                <w:szCs w:val="15"/>
                <w:highlight w:val="none"/>
              </w:rPr>
              <w:t>在地下水禁止开采区或者限制开采区抽取地下水。</w:t>
            </w:r>
          </w:p>
        </w:tc>
        <w:tc>
          <w:tcPr>
            <w:tcW w:w="85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240" w:lineRule="auto"/>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20000</w:t>
            </w:r>
          </w:p>
        </w:tc>
        <w:tc>
          <w:tcPr>
            <w:tcW w:w="84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240" w:lineRule="auto"/>
              <w:jc w:val="center"/>
              <w:rPr>
                <w:rFonts w:hint="eastAsia" w:ascii="宋体" w:hAnsi="宋体" w:eastAsia="宋体" w:cs="宋体"/>
                <w:color w:val="000000"/>
                <w:kern w:val="0"/>
                <w:sz w:val="15"/>
                <w:szCs w:val="15"/>
                <w:highlight w:val="none"/>
              </w:rPr>
            </w:pPr>
            <w:r>
              <w:rPr>
                <w:rFonts w:hint="eastAsia" w:ascii="宋体" w:hAnsi="宋体" w:cs="宋体"/>
                <w:color w:val="000000"/>
                <w:kern w:val="0"/>
                <w:sz w:val="15"/>
                <w:szCs w:val="15"/>
                <w:highlight w:val="none"/>
                <w:lang w:val="en-US" w:eastAsia="zh-CN"/>
              </w:rPr>
              <w:t>1</w:t>
            </w:r>
          </w:p>
        </w:tc>
        <w:tc>
          <w:tcPr>
            <w:tcW w:w="237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240" w:lineRule="auto"/>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日最大取水能力＜1000立方米或违法行为持续时间＜30天，系数为0；1000立方米≤日最大取水能力＜1500立方米或30天≤违法行为持续时间＜90天，系数为1；1500立方米≤日最大取水能力＜2000立方米或90天≤违法行为持续时间＜150天，系数为2；2000立方米≤日最大取水能力＜3000立方米或150天≤违法行为持续时间＜270天，系数为3；3000立方米≤日最大取水能力＜3</w:t>
            </w:r>
            <w:r>
              <w:rPr>
                <w:rFonts w:hint="eastAsia" w:ascii="宋体" w:hAnsi="宋体" w:eastAsia="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rPr>
              <w:t>00立方米或270天≤违法行为持续时间＜</w:t>
            </w:r>
            <w:r>
              <w:rPr>
                <w:rFonts w:hint="eastAsia" w:ascii="宋体" w:hAnsi="宋体" w:eastAsia="宋体" w:cs="宋体"/>
                <w:color w:val="000000"/>
                <w:kern w:val="0"/>
                <w:sz w:val="15"/>
                <w:szCs w:val="15"/>
                <w:highlight w:val="none"/>
                <w:lang w:val="en-US" w:eastAsia="zh-CN"/>
              </w:rPr>
              <w:t>330</w:t>
            </w:r>
            <w:r>
              <w:rPr>
                <w:rFonts w:hint="eastAsia" w:ascii="宋体" w:hAnsi="宋体" w:eastAsia="宋体" w:cs="宋体"/>
                <w:color w:val="000000"/>
                <w:kern w:val="0"/>
                <w:sz w:val="15"/>
                <w:szCs w:val="15"/>
                <w:highlight w:val="none"/>
              </w:rPr>
              <w:t>天，系数为4</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日最大取水能力</w:t>
            </w:r>
            <w:r>
              <w:rPr>
                <w:rFonts w:hint="eastAsia" w:ascii="宋体" w:hAnsi="宋体" w:eastAsia="宋体" w:cs="宋体"/>
                <w:color w:val="000000"/>
                <w:kern w:val="0"/>
                <w:sz w:val="15"/>
                <w:szCs w:val="15"/>
                <w:highlight w:val="none"/>
                <w:lang w:eastAsia="zh-CN"/>
              </w:rPr>
              <w:t>每增加</w:t>
            </w:r>
            <w:r>
              <w:rPr>
                <w:rFonts w:hint="eastAsia" w:ascii="宋体" w:hAnsi="宋体" w:eastAsia="宋体" w:cs="宋体"/>
                <w:color w:val="000000"/>
                <w:kern w:val="0"/>
                <w:sz w:val="15"/>
                <w:szCs w:val="15"/>
                <w:highlight w:val="none"/>
                <w:lang w:val="en-US" w:eastAsia="zh-CN"/>
              </w:rPr>
              <w:t>500立方米或</w:t>
            </w:r>
            <w:r>
              <w:rPr>
                <w:rFonts w:hint="eastAsia" w:ascii="宋体" w:hAnsi="宋体" w:eastAsia="宋体" w:cs="宋体"/>
                <w:color w:val="000000"/>
                <w:kern w:val="0"/>
                <w:sz w:val="15"/>
                <w:szCs w:val="15"/>
                <w:highlight w:val="none"/>
              </w:rPr>
              <w:t>违法行为持续时间</w:t>
            </w:r>
            <w:r>
              <w:rPr>
                <w:rFonts w:hint="eastAsia" w:ascii="宋体" w:hAnsi="宋体" w:eastAsia="宋体" w:cs="宋体"/>
                <w:color w:val="000000"/>
                <w:kern w:val="0"/>
                <w:sz w:val="15"/>
                <w:szCs w:val="15"/>
                <w:highlight w:val="none"/>
                <w:lang w:eastAsia="zh-CN"/>
              </w:rPr>
              <w:t>每增加</w:t>
            </w:r>
            <w:r>
              <w:rPr>
                <w:rFonts w:hint="eastAsia" w:ascii="宋体" w:hAnsi="宋体" w:eastAsia="宋体" w:cs="宋体"/>
                <w:color w:val="000000"/>
                <w:kern w:val="0"/>
                <w:sz w:val="15"/>
                <w:szCs w:val="15"/>
                <w:highlight w:val="none"/>
                <w:lang w:val="en-US" w:eastAsia="zh-CN"/>
              </w:rPr>
              <w:t>60天</w:t>
            </w:r>
            <w:r>
              <w:rPr>
                <w:rFonts w:hint="eastAsia" w:ascii="宋体" w:hAnsi="宋体" w:eastAsia="宋体" w:cs="宋体"/>
                <w:color w:val="000000"/>
                <w:kern w:val="0"/>
                <w:sz w:val="15"/>
                <w:szCs w:val="15"/>
                <w:highlight w:val="none"/>
              </w:rPr>
              <w:t>（不足</w:t>
            </w:r>
            <w:r>
              <w:rPr>
                <w:rFonts w:hint="eastAsia" w:ascii="宋体" w:hAnsi="宋体" w:eastAsia="宋体" w:cs="宋体"/>
                <w:color w:val="000000"/>
                <w:kern w:val="0"/>
                <w:sz w:val="15"/>
                <w:szCs w:val="15"/>
                <w:highlight w:val="none"/>
                <w:lang w:val="en-US" w:eastAsia="zh-CN"/>
              </w:rPr>
              <w:t>500立方米或60天</w:t>
            </w:r>
            <w:r>
              <w:rPr>
                <w:rFonts w:hint="eastAsia" w:ascii="宋体" w:hAnsi="宋体" w:eastAsia="宋体" w:cs="宋体"/>
                <w:color w:val="000000"/>
                <w:kern w:val="0"/>
                <w:sz w:val="15"/>
                <w:szCs w:val="15"/>
                <w:highlight w:val="none"/>
              </w:rPr>
              <w:t>的，按</w:t>
            </w:r>
            <w:r>
              <w:rPr>
                <w:rFonts w:hint="eastAsia" w:ascii="宋体" w:hAnsi="宋体" w:eastAsia="宋体" w:cs="宋体"/>
                <w:color w:val="000000"/>
                <w:kern w:val="0"/>
                <w:sz w:val="15"/>
                <w:szCs w:val="15"/>
                <w:highlight w:val="none"/>
                <w:lang w:val="en-US" w:eastAsia="zh-CN"/>
              </w:rPr>
              <w:t>500立方米或60天</w:t>
            </w:r>
            <w:r>
              <w:rPr>
                <w:rFonts w:hint="eastAsia" w:ascii="宋体" w:hAnsi="宋体" w:eastAsia="宋体" w:cs="宋体"/>
                <w:color w:val="000000"/>
                <w:kern w:val="0"/>
                <w:sz w:val="15"/>
                <w:szCs w:val="15"/>
                <w:highlight w:val="none"/>
              </w:rPr>
              <w:t>计），系数加</w:t>
            </w:r>
            <w:r>
              <w:rPr>
                <w:rFonts w:hint="eastAsia" w:ascii="宋体" w:hAnsi="宋体" w:cs="宋体"/>
                <w:color w:val="000000"/>
                <w:kern w:val="0"/>
                <w:sz w:val="15"/>
                <w:szCs w:val="15"/>
                <w:highlight w:val="none"/>
                <w:lang w:val="en-US" w:eastAsia="zh-CN"/>
              </w:rPr>
              <w:t>1;5500</w:t>
            </w:r>
            <w:r>
              <w:rPr>
                <w:rFonts w:hint="eastAsia" w:ascii="宋体" w:hAnsi="宋体" w:eastAsia="宋体" w:cs="宋体"/>
                <w:color w:val="000000"/>
                <w:kern w:val="0"/>
                <w:sz w:val="15"/>
                <w:szCs w:val="15"/>
                <w:highlight w:val="none"/>
              </w:rPr>
              <w:t>立方米≤日最大取水能力或</w:t>
            </w:r>
            <w:r>
              <w:rPr>
                <w:rFonts w:hint="eastAsia" w:ascii="宋体" w:hAnsi="宋体" w:eastAsia="宋体" w:cs="宋体"/>
                <w:color w:val="000000"/>
                <w:kern w:val="0"/>
                <w:sz w:val="15"/>
                <w:szCs w:val="15"/>
                <w:highlight w:val="none"/>
                <w:lang w:val="en-US" w:eastAsia="zh-CN"/>
              </w:rPr>
              <w:t>570</w:t>
            </w:r>
            <w:r>
              <w:rPr>
                <w:rFonts w:hint="eastAsia" w:ascii="宋体" w:hAnsi="宋体" w:eastAsia="宋体" w:cs="宋体"/>
                <w:color w:val="000000"/>
                <w:kern w:val="0"/>
                <w:sz w:val="15"/>
                <w:szCs w:val="15"/>
                <w:highlight w:val="none"/>
              </w:rPr>
              <w:t>天≤违法行为持续时间或情节严重的，系数为</w:t>
            </w:r>
            <w:r>
              <w:rPr>
                <w:rFonts w:hint="eastAsia" w:ascii="宋体" w:hAnsi="宋体" w:eastAsia="宋体" w:cs="宋体"/>
                <w:color w:val="000000"/>
                <w:kern w:val="0"/>
                <w:sz w:val="15"/>
                <w:szCs w:val="15"/>
                <w:highlight w:val="none"/>
                <w:lang w:val="en-US" w:eastAsia="zh-CN"/>
              </w:rPr>
              <w:t>9。2</w:t>
            </w:r>
            <w:r>
              <w:rPr>
                <w:rFonts w:hint="eastAsia" w:ascii="宋体" w:hAnsi="宋体" w:eastAsia="宋体" w:cs="宋体"/>
                <w:color w:val="000000"/>
                <w:kern w:val="0"/>
                <w:sz w:val="15"/>
                <w:szCs w:val="15"/>
                <w:highlight w:val="none"/>
              </w:rPr>
              <w:t>.存在基准2.1.3规定情形的，系数按照相关规定确定（基准2.1.3.5不适用）。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240" w:lineRule="auto"/>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罚款金额=20000×（1+情节系数）</w:t>
            </w:r>
          </w:p>
        </w:tc>
        <w:tc>
          <w:tcPr>
            <w:tcW w:w="217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240" w:lineRule="auto"/>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bidi="ar-SA"/>
              </w:rPr>
              <w:t>适用于在</w:t>
            </w:r>
            <w:r>
              <w:rPr>
                <w:rFonts w:hint="eastAsia" w:ascii="宋体" w:hAnsi="宋体" w:eastAsia="宋体" w:cs="宋体"/>
                <w:color w:val="000000"/>
                <w:kern w:val="0"/>
                <w:sz w:val="15"/>
                <w:szCs w:val="15"/>
                <w:highlight w:val="none"/>
                <w:lang w:eastAsia="zh-CN"/>
              </w:rPr>
              <w:t>地下水</w:t>
            </w:r>
            <w:r>
              <w:rPr>
                <w:rFonts w:hint="eastAsia" w:ascii="宋体" w:hAnsi="宋体" w:eastAsia="宋体" w:cs="宋体"/>
                <w:color w:val="000000"/>
                <w:kern w:val="0"/>
                <w:sz w:val="15"/>
                <w:szCs w:val="15"/>
                <w:highlight w:val="none"/>
                <w:lang w:val="en-US" w:eastAsia="zh-CN" w:bidi="ar-SA"/>
              </w:rPr>
              <w:t>非</w:t>
            </w:r>
            <w:r>
              <w:rPr>
                <w:rFonts w:hint="eastAsia" w:ascii="宋体" w:hAnsi="宋体" w:eastAsia="宋体" w:cs="宋体"/>
                <w:color w:val="000000"/>
                <w:kern w:val="0"/>
                <w:sz w:val="15"/>
                <w:szCs w:val="15"/>
                <w:highlight w:val="none"/>
                <w:lang w:eastAsia="zh-CN"/>
              </w:rPr>
              <w:t>禁止开采区、</w:t>
            </w:r>
            <w:r>
              <w:rPr>
                <w:rFonts w:hint="eastAsia" w:ascii="宋体" w:hAnsi="宋体" w:eastAsia="宋体" w:cs="宋体"/>
                <w:color w:val="000000"/>
                <w:kern w:val="0"/>
                <w:sz w:val="15"/>
                <w:szCs w:val="15"/>
                <w:highlight w:val="none"/>
                <w:lang w:val="en-US" w:eastAsia="zh-CN" w:bidi="ar-SA"/>
              </w:rPr>
              <w:t>非</w:t>
            </w:r>
            <w:r>
              <w:rPr>
                <w:rFonts w:hint="eastAsia" w:ascii="宋体" w:hAnsi="宋体" w:eastAsia="宋体" w:cs="宋体"/>
                <w:color w:val="000000"/>
                <w:kern w:val="0"/>
                <w:sz w:val="15"/>
                <w:szCs w:val="15"/>
                <w:highlight w:val="none"/>
                <w:lang w:eastAsia="zh-CN"/>
              </w:rPr>
              <w:t>限制开采区范围内擅自取用地下水</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710" w:hRule="atLeast"/>
          <w:jc w:val="center"/>
        </w:trPr>
        <w:tc>
          <w:tcPr>
            <w:tcW w:w="716" w:type="dxa"/>
            <w:gridSpan w:val="2"/>
            <w:vMerge w:val="continue"/>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p>
        </w:tc>
        <w:tc>
          <w:tcPr>
            <w:tcW w:w="1624"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line="240" w:lineRule="auto"/>
              <w:jc w:val="left"/>
              <w:textAlignment w:val="center"/>
              <w:rPr>
                <w:rFonts w:hint="eastAsia" w:ascii="宋体" w:hAnsi="宋体" w:eastAsia="宋体" w:cs="宋体"/>
                <w:color w:val="000000"/>
                <w:kern w:val="0"/>
                <w:sz w:val="15"/>
                <w:szCs w:val="15"/>
                <w:highlight w:val="none"/>
              </w:rPr>
            </w:pPr>
          </w:p>
        </w:tc>
        <w:tc>
          <w:tcPr>
            <w:tcW w:w="2981"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color w:val="000000"/>
                <w:kern w:val="0"/>
                <w:sz w:val="15"/>
                <w:szCs w:val="15"/>
                <w:highlight w:val="none"/>
                <w:lang w:eastAsia="zh-CN"/>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cs="宋体"/>
                <w:color w:val="000000"/>
                <w:kern w:val="0"/>
                <w:sz w:val="15"/>
                <w:szCs w:val="15"/>
                <w:highlight w:val="none"/>
                <w:lang w:val="en-US" w:eastAsia="zh-CN"/>
              </w:rPr>
              <w:t>50000</w:t>
            </w:r>
          </w:p>
        </w:tc>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cs="宋体"/>
                <w:color w:val="000000"/>
                <w:kern w:val="0"/>
                <w:sz w:val="15"/>
                <w:szCs w:val="15"/>
                <w:highlight w:val="none"/>
                <w:lang w:val="en-US" w:eastAsia="zh-CN"/>
              </w:rPr>
            </w:pPr>
            <w:r>
              <w:rPr>
                <w:rFonts w:hint="eastAsia" w:ascii="宋体" w:hAnsi="宋体" w:cs="宋体"/>
                <w:color w:val="000000"/>
                <w:kern w:val="0"/>
                <w:sz w:val="15"/>
                <w:szCs w:val="15"/>
                <w:highlight w:val="none"/>
                <w:lang w:val="en-US" w:eastAsia="zh-CN"/>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日最大取水能力＜1000立方米或违法行为持续时间＜30天，系数为0；1000立方米≤日最大取水能力＜1500立方米或30天≤违法行为持续时间＜90天，系数为1；1500立方米≤日最大取水能力＜2000立方米或90天≤违法行为持续时间＜150天，系数为2；2000立方米≤日最大取水能力＜3000立方米或150天≤违法行为持续时间＜270天，系数为3；3000立方米≤日最大取水能力＜3</w:t>
            </w:r>
            <w:r>
              <w:rPr>
                <w:rFonts w:hint="eastAsia" w:ascii="宋体" w:hAnsi="宋体" w:eastAsia="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rPr>
              <w:t>00立方米或270天≤违法行为持续时间＜</w:t>
            </w:r>
            <w:r>
              <w:rPr>
                <w:rFonts w:hint="eastAsia" w:ascii="宋体" w:hAnsi="宋体" w:eastAsia="宋体" w:cs="宋体"/>
                <w:color w:val="000000"/>
                <w:kern w:val="0"/>
                <w:sz w:val="15"/>
                <w:szCs w:val="15"/>
                <w:highlight w:val="none"/>
                <w:lang w:val="en-US" w:eastAsia="zh-CN"/>
              </w:rPr>
              <w:t>330</w:t>
            </w:r>
            <w:r>
              <w:rPr>
                <w:rFonts w:hint="eastAsia" w:ascii="宋体" w:hAnsi="宋体" w:eastAsia="宋体" w:cs="宋体"/>
                <w:color w:val="000000"/>
                <w:kern w:val="0"/>
                <w:sz w:val="15"/>
                <w:szCs w:val="15"/>
                <w:highlight w:val="none"/>
              </w:rPr>
              <w:t>天，系数为4</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日最大取水能力</w:t>
            </w:r>
            <w:r>
              <w:rPr>
                <w:rFonts w:hint="eastAsia" w:ascii="宋体" w:hAnsi="宋体" w:eastAsia="宋体" w:cs="宋体"/>
                <w:color w:val="000000"/>
                <w:kern w:val="0"/>
                <w:sz w:val="15"/>
                <w:szCs w:val="15"/>
                <w:highlight w:val="none"/>
                <w:lang w:eastAsia="zh-CN"/>
              </w:rPr>
              <w:t>每增加</w:t>
            </w:r>
            <w:r>
              <w:rPr>
                <w:rFonts w:hint="eastAsia" w:ascii="宋体" w:hAnsi="宋体" w:eastAsia="宋体" w:cs="宋体"/>
                <w:color w:val="000000"/>
                <w:kern w:val="0"/>
                <w:sz w:val="15"/>
                <w:szCs w:val="15"/>
                <w:highlight w:val="none"/>
                <w:lang w:val="en-US" w:eastAsia="zh-CN"/>
              </w:rPr>
              <w:t>500立方米或</w:t>
            </w:r>
            <w:r>
              <w:rPr>
                <w:rFonts w:hint="eastAsia" w:ascii="宋体" w:hAnsi="宋体" w:eastAsia="宋体" w:cs="宋体"/>
                <w:color w:val="000000"/>
                <w:kern w:val="0"/>
                <w:sz w:val="15"/>
                <w:szCs w:val="15"/>
                <w:highlight w:val="none"/>
              </w:rPr>
              <w:t>违法行为持续时间</w:t>
            </w:r>
            <w:r>
              <w:rPr>
                <w:rFonts w:hint="eastAsia" w:ascii="宋体" w:hAnsi="宋体" w:eastAsia="宋体" w:cs="宋体"/>
                <w:color w:val="000000"/>
                <w:kern w:val="0"/>
                <w:sz w:val="15"/>
                <w:szCs w:val="15"/>
                <w:highlight w:val="none"/>
                <w:lang w:eastAsia="zh-CN"/>
              </w:rPr>
              <w:t>每增加</w:t>
            </w:r>
            <w:r>
              <w:rPr>
                <w:rFonts w:hint="eastAsia" w:ascii="宋体" w:hAnsi="宋体" w:eastAsia="宋体" w:cs="宋体"/>
                <w:color w:val="000000"/>
                <w:kern w:val="0"/>
                <w:sz w:val="15"/>
                <w:szCs w:val="15"/>
                <w:highlight w:val="none"/>
                <w:lang w:val="en-US" w:eastAsia="zh-CN"/>
              </w:rPr>
              <w:t>60天</w:t>
            </w:r>
            <w:r>
              <w:rPr>
                <w:rFonts w:hint="eastAsia" w:ascii="宋体" w:hAnsi="宋体" w:eastAsia="宋体" w:cs="宋体"/>
                <w:color w:val="000000"/>
                <w:kern w:val="0"/>
                <w:sz w:val="15"/>
                <w:szCs w:val="15"/>
                <w:highlight w:val="none"/>
              </w:rPr>
              <w:t>（不足</w:t>
            </w:r>
            <w:r>
              <w:rPr>
                <w:rFonts w:hint="eastAsia" w:ascii="宋体" w:hAnsi="宋体" w:eastAsia="宋体" w:cs="宋体"/>
                <w:color w:val="000000"/>
                <w:kern w:val="0"/>
                <w:sz w:val="15"/>
                <w:szCs w:val="15"/>
                <w:highlight w:val="none"/>
                <w:lang w:val="en-US" w:eastAsia="zh-CN"/>
              </w:rPr>
              <w:t>500立方米或60天</w:t>
            </w:r>
            <w:r>
              <w:rPr>
                <w:rFonts w:hint="eastAsia" w:ascii="宋体" w:hAnsi="宋体" w:eastAsia="宋体" w:cs="宋体"/>
                <w:color w:val="000000"/>
                <w:kern w:val="0"/>
                <w:sz w:val="15"/>
                <w:szCs w:val="15"/>
                <w:highlight w:val="none"/>
              </w:rPr>
              <w:t>的，按</w:t>
            </w:r>
            <w:r>
              <w:rPr>
                <w:rFonts w:hint="eastAsia" w:ascii="宋体" w:hAnsi="宋体" w:eastAsia="宋体" w:cs="宋体"/>
                <w:color w:val="000000"/>
                <w:kern w:val="0"/>
                <w:sz w:val="15"/>
                <w:szCs w:val="15"/>
                <w:highlight w:val="none"/>
                <w:lang w:val="en-US" w:eastAsia="zh-CN"/>
              </w:rPr>
              <w:t>500立方米或60天</w:t>
            </w:r>
            <w:r>
              <w:rPr>
                <w:rFonts w:hint="eastAsia" w:ascii="宋体" w:hAnsi="宋体" w:eastAsia="宋体" w:cs="宋体"/>
                <w:color w:val="000000"/>
                <w:kern w:val="0"/>
                <w:sz w:val="15"/>
                <w:szCs w:val="15"/>
                <w:highlight w:val="none"/>
              </w:rPr>
              <w:t>计），系数加</w:t>
            </w:r>
            <w:r>
              <w:rPr>
                <w:rFonts w:hint="eastAsia" w:ascii="宋体" w:hAnsi="宋体" w:cs="宋体"/>
                <w:color w:val="000000"/>
                <w:kern w:val="0"/>
                <w:sz w:val="15"/>
                <w:szCs w:val="15"/>
                <w:highlight w:val="none"/>
                <w:lang w:val="en-US" w:eastAsia="zh-CN"/>
              </w:rPr>
              <w:t>1;5500</w:t>
            </w:r>
            <w:r>
              <w:rPr>
                <w:rFonts w:hint="eastAsia" w:ascii="宋体" w:hAnsi="宋体" w:eastAsia="宋体" w:cs="宋体"/>
                <w:color w:val="000000"/>
                <w:kern w:val="0"/>
                <w:sz w:val="15"/>
                <w:szCs w:val="15"/>
                <w:highlight w:val="none"/>
              </w:rPr>
              <w:t>立方米≤日最大取水能力或</w:t>
            </w:r>
            <w:r>
              <w:rPr>
                <w:rFonts w:hint="eastAsia" w:ascii="宋体" w:hAnsi="宋体" w:eastAsia="宋体" w:cs="宋体"/>
                <w:color w:val="000000"/>
                <w:kern w:val="0"/>
                <w:sz w:val="15"/>
                <w:szCs w:val="15"/>
                <w:highlight w:val="none"/>
                <w:lang w:val="en-US" w:eastAsia="zh-CN"/>
              </w:rPr>
              <w:t>570</w:t>
            </w:r>
            <w:r>
              <w:rPr>
                <w:rFonts w:hint="eastAsia" w:ascii="宋体" w:hAnsi="宋体" w:eastAsia="宋体" w:cs="宋体"/>
                <w:color w:val="000000"/>
                <w:kern w:val="0"/>
                <w:sz w:val="15"/>
                <w:szCs w:val="15"/>
                <w:highlight w:val="none"/>
              </w:rPr>
              <w:t>天≤违法行为持续时间或情节严重的，系数为</w:t>
            </w:r>
            <w:r>
              <w:rPr>
                <w:rFonts w:hint="eastAsia" w:ascii="宋体" w:hAnsi="宋体" w:eastAsia="宋体" w:cs="宋体"/>
                <w:color w:val="000000"/>
                <w:kern w:val="0"/>
                <w:sz w:val="15"/>
                <w:szCs w:val="15"/>
                <w:highlight w:val="none"/>
                <w:lang w:val="en-US" w:eastAsia="zh-CN"/>
              </w:rPr>
              <w:t>9。2</w:t>
            </w:r>
            <w:r>
              <w:rPr>
                <w:rFonts w:hint="eastAsia" w:ascii="宋体" w:hAnsi="宋体" w:eastAsia="宋体" w:cs="宋体"/>
                <w:color w:val="000000"/>
                <w:kern w:val="0"/>
                <w:sz w:val="15"/>
                <w:szCs w:val="15"/>
                <w:highlight w:val="none"/>
              </w:rPr>
              <w:t>.存在基准2.1.3规定情形的，系数按照相关规定确定（基准2.1.3.5不适用）。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w:t>
            </w:r>
            <w:r>
              <w:rPr>
                <w:rFonts w:hint="eastAsia" w:ascii="宋体" w:hAnsi="宋体" w:eastAsia="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rPr>
              <w:t>0000×（1+情节系数）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bidi="ar-SA"/>
              </w:rPr>
              <w:t>适用于在</w:t>
            </w:r>
            <w:r>
              <w:rPr>
                <w:rFonts w:hint="eastAsia" w:ascii="宋体" w:hAnsi="宋体" w:eastAsia="宋体" w:cs="宋体"/>
                <w:color w:val="000000"/>
                <w:kern w:val="0"/>
                <w:sz w:val="15"/>
                <w:szCs w:val="15"/>
                <w:highlight w:val="none"/>
                <w:lang w:eastAsia="zh-CN"/>
              </w:rPr>
              <w:t>地下水禁止开采区、限制开采区范围内擅自取用地下水</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40" w:hRule="atLeast"/>
          <w:jc w:val="center"/>
        </w:trPr>
        <w:tc>
          <w:tcPr>
            <w:tcW w:w="716"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4" w:type="dxa"/>
            <w:tcBorders>
              <w:top w:val="single" w:color="auto" w:sz="4" w:space="0"/>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未依照批准的取水许可规定条件取水</w:t>
            </w:r>
          </w:p>
        </w:tc>
        <w:tc>
          <w:tcPr>
            <w:tcW w:w="2981" w:type="dxa"/>
            <w:tcBorders>
              <w:top w:val="single" w:color="auto" w:sz="4" w:space="0"/>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违反条款：第四十八条第一款；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处罚条款：第六十九条第一款第（二）项，责令停止违法行为，限期采取补救措施，处二万元以上十万元以下的罚款；情节严重的，吊销其取水许可证。</w:t>
            </w:r>
          </w:p>
        </w:tc>
        <w:tc>
          <w:tcPr>
            <w:tcW w:w="851"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20000 </w:t>
            </w:r>
          </w:p>
        </w:tc>
        <w:tc>
          <w:tcPr>
            <w:tcW w:w="840"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single" w:color="auto" w:sz="4" w:space="0"/>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超出水量/许可水量＜50%，系数为0；50%≤超出水量/许可水量＜90%，系数为1；90%≤超出水量/许可水量＜120%，系数为2；120%≤超出水量/许可水量＜150%，系数为3；150%≤超出水量/许可水量或情节严重的，系数为4。2.未按照取水许可证规定的取水地点、水源类型、取水类型、取水用途进行取水的，发生一项，系数为0；每多一处，系数加1。3.存在基准2.1.3规定情形的，系数按照相关规定确定（基准2.1.3.5不适用）。</w:t>
            </w:r>
          </w:p>
        </w:tc>
        <w:tc>
          <w:tcPr>
            <w:tcW w:w="1949" w:type="dxa"/>
            <w:gridSpan w:val="2"/>
            <w:tcBorders>
              <w:top w:val="single" w:color="auto" w:sz="4" w:space="0"/>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罚款金额=20000×（1+情节系数）</w:t>
            </w:r>
          </w:p>
        </w:tc>
        <w:tc>
          <w:tcPr>
            <w:tcW w:w="2178" w:type="dxa"/>
            <w:tcBorders>
              <w:top w:val="single" w:color="auto" w:sz="4" w:space="0"/>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存在以下情形之一的，可视为情节严重：1.拒不改正且超出水量/许可水量＞200%且取水地点、水源类型、取水类型、取水用途至少1项发生变化；2.经执法部门处罚后，一年度内再次发生同类型违法行为。拟作出吊销取水许可证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83" w:hRule="atLeast"/>
          <w:jc w:val="center"/>
        </w:trPr>
        <w:tc>
          <w:tcPr>
            <w:tcW w:w="13515" w:type="dxa"/>
            <w:gridSpan w:val="10"/>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000000"/>
                <w:kern w:val="0"/>
                <w:szCs w:val="21"/>
                <w:highlight w:val="none"/>
              </w:rPr>
            </w:pPr>
            <w:bookmarkStart w:id="204" w:name="_Toc218468829"/>
            <w:bookmarkStart w:id="205" w:name="_Toc416384554"/>
            <w:r>
              <w:rPr>
                <w:rFonts w:hint="eastAsia" w:ascii="宋体" w:hAnsi="宋体" w:eastAsia="宋体" w:cs="宋体"/>
                <w:b/>
                <w:bCs/>
                <w:color w:val="000000"/>
                <w:kern w:val="0"/>
                <w:szCs w:val="21"/>
                <w:highlight w:val="none"/>
              </w:rPr>
              <w:t>《取水许可和水资源费征收管理条例》《地下水管理条例》案由9项</w:t>
            </w:r>
            <w:bookmarkEnd w:id="204"/>
            <w:bookmarkEnd w:id="205"/>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取水申请人隐瞒有关情况或者提供虚假材料骗取取水申请批准文件或者取水许可证</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违反条款：《取水许可和水资源费征收管理条例》第五十条；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处罚条款：《取水许可和水资源费征收管理条例》第五十条，给予警告，责令其限期补缴应当缴纳的水资源费，处2万元以上10万元以下罚款。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20000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给予警告，并处以下罚款：1.取水量＜10000立方米，系数为0；2.10000立方米≤取水量＜30000立方米，系数为1；3.30000立方米≤取水量＜50000立方米，系数为2；4.50000立方米≤取水量＜100000立方米，系数为3；5.100000立方米≤取水量，系数为4。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罚款金额=20000×（1+情节系数）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52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取水单位或者个人拒不执行审批机关作出的取水量限制决定</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违反条款：《取水许可和水资源费征收管理条例》第二十七条和第四十一条；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处罚条款：《取水许可和水资源费征收管理条例》第五十一条，责令停止违法行为，限期改正，处2万元以上10万元以下罚款；逾期拒不改正或者情节严重的，吊销取水许可证。</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20000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一）限期改正且无严重情节，处以下罚款：1.超出水量/限制水量＜30%，系数为0；2.30%≤超出水量/限制水量＜70%，系数为1；3.70%≤超出水量/限制水量＜120%，系数为2；4.120%≤超出水量/限制水量＜200%，系数为3；5.200%</w:t>
            </w:r>
            <w:r>
              <w:rPr>
                <w:rFonts w:hint="eastAsia" w:ascii="宋体" w:hAnsi="宋体" w:eastAsia="宋体" w:cs="宋体"/>
                <w:color w:val="000000"/>
                <w:kern w:val="0"/>
                <w:sz w:val="15"/>
                <w:szCs w:val="15"/>
                <w:highlight w:val="none"/>
                <w:lang w:val="en-US" w:eastAsia="zh-CN"/>
              </w:rPr>
              <w:t>=</w:t>
            </w:r>
            <w:r>
              <w:rPr>
                <w:rFonts w:hint="eastAsia" w:ascii="宋体" w:hAnsi="宋体" w:eastAsia="宋体" w:cs="宋体"/>
                <w:color w:val="000000"/>
                <w:kern w:val="0"/>
                <w:sz w:val="15"/>
                <w:szCs w:val="15"/>
                <w:highlight w:val="none"/>
              </w:rPr>
              <w:t>超出水量/限制水量，系数为4。6.存在基准2.1.3规定情形的，系数按照相关规定确定（基准2.1.3.5不适用）。（二）逾期拒不改正或情节严重的，系数为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罚款金额=20000×（1+情节系数）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存在以下情形之一的，可视为情节严重：1.超出水量/限制水量＞200%；2.经执法部门处罚后，一年度内再次发生同类型违法行为。拟作出吊销取水许可证的，在作出处罚决定前，要邀请行业主管部门共同会商。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52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取水单位或者个人未经批准擅自转让取水权</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违反条款：《取水许可和水资源费征收管理条例》第二十七条；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处罚条款：《取水许可和水资源费征收管理条例》第五十一条，责令停止违法行为，限期改正，处2万元以上10万元以下罚款；逾期拒不改正或者情节严重的，吊销取水许可证。</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20000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一）限期改正且无严重情节，处以下罚款：1.转让水量/许可水量＜20%，系数为0；2.20%≤转让水量/许可水量＜40%，系数为1；3.40%≤转让水量/许可水量＜60%，系数为2；4.60%≤转让水量/许可水量＜80%，系数为3；5.80%≤转让水量/许可水量＜100%，系数为4。6.存在基准2.1.3规定情形的，系数按照相关规定确定（基准2.1.3.5不适用）。（二）逾期拒不改正或情节严重的，系数为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罚款金额=20000×（1+情节系数）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存在以下情形之一的，可视为情节严重：1.转让水量/许可水量=100%；2.经执法部门处罚后，一年度内再次发生同类型违法行为。拟作出吊销取水许可证的，在作出处罚决定前，要邀请行业主管部门共同会商。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33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4</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取水单位或者个人不按照规定报送年度取水情况</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违反条款：《取水许可和水资源费征收管理条例》第四十三条；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处罚条款：《取水许可和水资源费征收管理条例》第五十二条第一款第（一）项，责令停止违法行为，限期改正，处5000元以上2万元以下罚款；情节严重的，吊销取水许可证。</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逾期报送时间＜5天，系数为0；2.5天≤逾期报送时间＜10天，系数为1；3.10天≤逾期报送时间＜15天，系数为2；4.15天≤逾期报送时间或情节严重的，系数为3。5.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逾期报送时间＞25个工作日视为情节严重。拟作出吊销取水许可证的，在作出处罚决定前，要邀请行业主管部门共同会商。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33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取水单位拒绝接受监督检查或者弄虚作假</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违反条款：《取水许可和水资源费征收管理条例》第四十五条第二款；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处罚条款：《取水许可和水资源费征收管理条例》第五十二条第一款第（二）项，责令停止违法行为，限期改正，处5000元以上2万元以下罚款；情节严重的，吊销取水许可证。</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一）限期改正，系数为0。（二）逾期不改正的，处以下罚款：1.取水量＜10000立方米，系数为1；2.10000立方米≤取水量＜100000立方米，系数为2；3.100000立方米≤取水量，系数为3。（三）情节严重的，系数为3。（四）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存在以下情形之一的，可视为情节严重：1.取水量＞500000立方米且拒不改正；2.经执法部门处罚后，一年度内再次发生同类型违法行为。拟作出吊销取水许可证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52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6</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取水单位或个人退水水质达不到规定要求</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违反条款：《取水许可和水资源费征收管理条例》第五十二条第一款；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处罚条款：《取水许可和水资源费征收管理条例》责令停止违法行为，限期改正，处5000元以上2万元以下罚款；情节严重的，吊销取水许可证。</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水质超标项数＜3项，系数为0；2.3项≤水质超标＜5项，系数为1；3.5项≤水质超标＜7项，系数为2；4.7项≤水质超标≤10项或5倍≤单项水质超标倍数≤10倍或情节严重的，系数为3。5.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存在以下情形之一的，可视为情节严重：1.水质超标＞10项；2.单项水质超标倍数＞10倍；3.经执法部门处罚后，一年度内再次发生同类型违法行为。拟作出吊销取水许可证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40"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7</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取水单位或个人未安装计量设施</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违反条款：《地下水管理条例》第二十二条第一款；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处罚条款：《地下水管理条例》第五十六条第一款，责令限期安装，处10万元以上50万元以下罚款；情节严重的，吊销取水许可证。</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strike/>
                <w:dstrike w:val="0"/>
                <w:color w:val="000000"/>
                <w:kern w:val="0"/>
                <w:sz w:val="15"/>
                <w:szCs w:val="15"/>
                <w:highlight w:val="none"/>
                <w:lang w:val="en-US" w:eastAsia="zh-CN"/>
              </w:rPr>
            </w:pPr>
            <w:r>
              <w:rPr>
                <w:rFonts w:hint="eastAsia" w:ascii="宋体" w:hAnsi="宋体" w:eastAsia="宋体" w:cs="宋体"/>
                <w:strike w:val="0"/>
                <w:dstrike w:val="0"/>
                <w:color w:val="000000"/>
                <w:kern w:val="0"/>
                <w:sz w:val="15"/>
                <w:szCs w:val="15"/>
                <w:highlight w:val="none"/>
                <w:lang w:val="en-US" w:eastAsia="zh-CN"/>
              </w:rPr>
              <w:t>1.地下水日最大取水能力总和＜1000立方米，系数为0；2.1000立方米≤地下水日最大取水能力总和＜1500立方米，系数为0.5；3.1500立方米≤地下水日最大取水能力总和＜2000立方米，系数为1；4.2000立方米≤地下水日最大取水能力总和＜2500立方米，系数为1.5；5.2500立方米≤地下水日最大取水能力总和＜3000立方米，系数为2；6.3000立方米≤地下水日最大取水能力总和＜3500立方米，系数为2.5；7.3500立方米≤地下水日最大取水能力总和＜4000立方米，系数为3；8.4000立方米≤地下水日最大取水能力总和＜5000立方米，系数为3.5；9.5000立方米≤地下水日最大取水能力总和或情节严重的，系数为4。10.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罚款金额=100000×（1+情节系数）</w:t>
            </w:r>
          </w:p>
        </w:tc>
        <w:tc>
          <w:tcPr>
            <w:tcW w:w="2178"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（一）取用地下水的，优先适用《地下水管理条例》；取用地表水的，应当适用《取水许可和水资源费征收管理条例》。</w:t>
            </w:r>
          </w:p>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二）存在以下情形之一的，可视为情节严重：1.拒不改正且日最大取水能力总和＞5000立方米；2.经执法部门处罚后，一年度内再次发生同类型违法行为。拟作出吊销取水许可证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33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违反条款：《取水许可和水资源费征收管理条例》第四十三条；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处罚条款：《取水许可和水资源费征收管理条例》第五十三条第一款，责令限期安装，处5000元以上2万元以下罚款；情节严重的，吊销取水许可证。</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1.日最大取水能力总和＜1000立方米，系数为0；2.1000立方米≤日最大取水能力总和＜3000立方米</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系数为1；3.3000立方米≤日最大取水能力总和＜5000立方米</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系数为2；4.5000立方米≤日最大取水能力总和或情节严重的，系数为3。5.存在基准2.1.3规定情形的，系数按照相关规定确定（基准2.1.3.5不适用）。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罚款金额=5000×（1+情节系数）</w:t>
            </w:r>
          </w:p>
        </w:tc>
        <w:tc>
          <w:tcPr>
            <w:tcW w:w="2178"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330"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8</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取水单位或个人计量设施不合格或者运行不正常</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违反条款：《地下水管理条例》第二十二条第二款；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处罚条款：《地下水管理条例》第五十六条第二款，责令限期更换或者修复；逾期不更换或者不修复的，处10万元以上50万元以下罚款；情节严重的，吊销取水许可证。</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strike/>
                <w:dstrike w:val="0"/>
                <w:color w:val="000000"/>
                <w:kern w:val="0"/>
                <w:sz w:val="15"/>
                <w:szCs w:val="15"/>
                <w:highlight w:val="none"/>
              </w:rPr>
            </w:pPr>
            <w:r>
              <w:rPr>
                <w:rFonts w:hint="eastAsia" w:ascii="宋体" w:hAnsi="宋体" w:eastAsia="宋体" w:cs="宋体"/>
                <w:color w:val="000000"/>
                <w:sz w:val="15"/>
                <w:szCs w:val="15"/>
                <w:highlight w:val="none"/>
              </w:rPr>
              <w:t>1.地下水日最大取水能力总和＜1000立方米，系数为0；2.1000立方米≤地下水日最大取水能力总和＜1500立方米，系数为0.5；3.1500立方米≤地下水日最大取水能力总和＜2000立方米，系数为1；4.2000立方米≤地下水日最大取水能力总和＜2500立方米，系数为1.5；5.2500立方米≤地下水日最大取水能力总和＜3000立方米，系数为2；6.3000立方米≤地下水日最大取水能力总和＜3500立方米，系数为2.5；7.3500立方米≤地下水日最大取水能力总和＜4000立方米，系数为3；8.4000立方米≤地下水日最大取水能力总和＜5000立方米，系数为3.5；9.5000立方米≤地下水日最大取水能力总和或情节严重的，系数为4。10.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罚款金额=100000×（1+情节系数）</w:t>
            </w:r>
          </w:p>
        </w:tc>
        <w:tc>
          <w:tcPr>
            <w:tcW w:w="2178"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ascii="Times New Roman" w:hAnsi="Times New Roman" w:eastAsia="宋体" w:cs="Times New Roman"/>
                <w:color w:val="000000"/>
                <w:kern w:val="0"/>
                <w:sz w:val="15"/>
                <w:szCs w:val="15"/>
                <w:highlight w:val="none"/>
              </w:rPr>
              <w:t>（一）</w:t>
            </w:r>
            <w:r>
              <w:rPr>
                <w:rFonts w:hint="eastAsia" w:ascii="Times New Roman" w:hAnsi="Times New Roman" w:eastAsia="宋体" w:cs="Times New Roman"/>
                <w:color w:val="000000"/>
                <w:kern w:val="0"/>
                <w:sz w:val="15"/>
                <w:szCs w:val="15"/>
                <w:highlight w:val="none"/>
                <w:lang w:val="en-US" w:eastAsia="zh-CN"/>
              </w:rPr>
              <w:t>取用地下水的，优先适用</w:t>
            </w:r>
            <w:r>
              <w:rPr>
                <w:rFonts w:ascii="Times New Roman" w:hAnsi="Times New Roman" w:eastAsia="宋体" w:cs="Times New Roman"/>
                <w:color w:val="000000"/>
                <w:kern w:val="0"/>
                <w:sz w:val="15"/>
                <w:szCs w:val="15"/>
                <w:highlight w:val="none"/>
              </w:rPr>
              <w:t>《地下水管理条例》</w:t>
            </w:r>
            <w:r>
              <w:rPr>
                <w:rFonts w:hint="eastAsia" w:ascii="Times New Roman" w:hAnsi="Times New Roman" w:eastAsia="宋体" w:cs="Times New Roman"/>
                <w:color w:val="000000"/>
                <w:kern w:val="0"/>
                <w:sz w:val="15"/>
                <w:szCs w:val="15"/>
                <w:highlight w:val="none"/>
                <w:lang w:eastAsia="zh-CN"/>
              </w:rPr>
              <w:t>；</w:t>
            </w:r>
            <w:r>
              <w:rPr>
                <w:rFonts w:hint="eastAsia" w:ascii="Times New Roman" w:hAnsi="Times New Roman" w:eastAsia="宋体" w:cs="Times New Roman"/>
                <w:color w:val="000000"/>
                <w:kern w:val="0"/>
                <w:sz w:val="15"/>
                <w:szCs w:val="15"/>
                <w:highlight w:val="none"/>
                <w:lang w:val="en-US" w:eastAsia="zh-CN"/>
              </w:rPr>
              <w:t>取用地表水的，应当适用</w:t>
            </w:r>
            <w:r>
              <w:rPr>
                <w:rFonts w:ascii="Times New Roman" w:hAnsi="Times New Roman" w:eastAsia="宋体" w:cs="Times New Roman"/>
                <w:color w:val="000000"/>
                <w:kern w:val="0"/>
                <w:sz w:val="15"/>
                <w:szCs w:val="15"/>
                <w:highlight w:val="none"/>
              </w:rPr>
              <w:t>《取水许可和水资源费征收管理条例》。</w:t>
            </w:r>
            <w:r>
              <w:rPr>
                <w:rFonts w:ascii="Times New Roman" w:hAnsi="Times New Roman" w:eastAsia="宋体" w:cs="Times New Roman"/>
                <w:color w:val="000000"/>
                <w:kern w:val="0"/>
                <w:sz w:val="15"/>
                <w:szCs w:val="15"/>
                <w:highlight w:val="none"/>
              </w:rPr>
              <w:br w:type="textWrapping"/>
            </w:r>
            <w:r>
              <w:rPr>
                <w:rFonts w:ascii="Times New Roman" w:hAnsi="Times New Roman" w:eastAsia="宋体" w:cs="Times New Roman"/>
                <w:color w:val="000000"/>
                <w:kern w:val="0"/>
                <w:sz w:val="15"/>
                <w:szCs w:val="15"/>
                <w:highlight w:val="none"/>
              </w:rPr>
              <w:t>（二）存在以下情形之一的，可视为情节严重：1.拒不改正且日最大取水能力总和＞5000立方米；2.经执法部门处罚后，一年度内再次发生同类型违法行为。拟作出吊销取水许可证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33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违反条款：《取水许可和水资源费征收管理条例》第四十三条；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处罚条款：《取水许可和水资源费征收管理条例》第五十三条第二款，责令限期更换或者修复；逾期不更换或者不修复的，可以处1万元以下罚款；情节严重的，吊销取水许可证。</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sz w:val="15"/>
                <w:szCs w:val="15"/>
                <w:highlight w:val="none"/>
              </w:rPr>
              <w:t>1.日最大取水能力总和＜1000立方米，系数为0；2.1000立方米≤日最大取水能力总和＜3000立方米</w:t>
            </w:r>
            <w:r>
              <w:rPr>
                <w:rFonts w:hint="eastAsia" w:ascii="宋体" w:hAnsi="宋体" w:eastAsia="宋体" w:cs="宋体"/>
                <w:color w:val="000000"/>
                <w:sz w:val="15"/>
                <w:szCs w:val="15"/>
                <w:highlight w:val="none"/>
                <w:lang w:eastAsia="zh-CN"/>
              </w:rPr>
              <w:t>，</w:t>
            </w:r>
            <w:r>
              <w:rPr>
                <w:rFonts w:hint="eastAsia" w:ascii="宋体" w:hAnsi="宋体" w:eastAsia="宋体" w:cs="宋体"/>
                <w:color w:val="000000"/>
                <w:sz w:val="15"/>
                <w:szCs w:val="15"/>
                <w:highlight w:val="none"/>
              </w:rPr>
              <w:t>系数为3；3.3000立方米≤日最大取水能力总和＜5000立方米</w:t>
            </w:r>
            <w:r>
              <w:rPr>
                <w:rFonts w:hint="eastAsia" w:ascii="宋体" w:hAnsi="宋体" w:eastAsia="宋体" w:cs="宋体"/>
                <w:color w:val="000000"/>
                <w:sz w:val="15"/>
                <w:szCs w:val="15"/>
                <w:highlight w:val="none"/>
                <w:lang w:eastAsia="zh-CN"/>
              </w:rPr>
              <w:t>，</w:t>
            </w:r>
            <w:r>
              <w:rPr>
                <w:rFonts w:hint="eastAsia" w:ascii="宋体" w:hAnsi="宋体" w:eastAsia="宋体" w:cs="宋体"/>
                <w:color w:val="000000"/>
                <w:sz w:val="15"/>
                <w:szCs w:val="15"/>
                <w:highlight w:val="none"/>
              </w:rPr>
              <w:t>系数为6；4.5000立方米≤日最大取水能力总和或情节严重的，系数为9。5.存在基准2.1.3规定情形的，系数按照相关规定确定（基准2.1.3.5不适用）。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罚款金额=1000×（1+情节系数）</w:t>
            </w:r>
          </w:p>
        </w:tc>
        <w:tc>
          <w:tcPr>
            <w:tcW w:w="2178"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9</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伪造、涂改、冒用取水申请批准文件、取水许可证</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违反条款：第五十六条；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处罚条款：第五十六条，责令改正，没收违法所得和非法财物，并处2万元以上10万元以下罚款。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20000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没收违法所得和非法财物，并处以下罚款：1.取水量＜10000立方米，系数为0；2.10000立方米≤取水量＜30000立方米，系数为1；3.30000立方米≤取水量＜50000立方米，系数为2；4.50000立方米≤取水量＜100000立方米，系数为3；5.100000立方米≤取水量，系数为4。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罚款金额=20000×（1+情节系数）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83" w:hRule="atLeast"/>
          <w:jc w:val="center"/>
        </w:trPr>
        <w:tc>
          <w:tcPr>
            <w:tcW w:w="13515" w:type="dxa"/>
            <w:gridSpan w:val="10"/>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000000"/>
                <w:kern w:val="0"/>
                <w:szCs w:val="21"/>
                <w:highlight w:val="none"/>
              </w:rPr>
            </w:pPr>
            <w:bookmarkStart w:id="206" w:name="_Toc344679017"/>
            <w:bookmarkStart w:id="207" w:name="_Toc218468830"/>
            <w:r>
              <w:rPr>
                <w:rFonts w:hint="eastAsia" w:ascii="宋体" w:hAnsi="宋体" w:eastAsia="宋体" w:cs="宋体"/>
                <w:b/>
                <w:bCs/>
                <w:color w:val="000000"/>
                <w:kern w:val="0"/>
                <w:szCs w:val="21"/>
                <w:highlight w:val="none"/>
              </w:rPr>
              <w:t>《地下水管理条例》案由6项</w:t>
            </w:r>
            <w:bookmarkEnd w:id="206"/>
            <w:bookmarkEnd w:id="207"/>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利用岩层孔隙、裂隙、溶洞、废弃矿坑等贮存城镇污水处理设施产生的污泥和处理后的污泥</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违反条款：第四十条；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五十九条第二款，责令限期改正，处20万元以上200万元以下罚款，对直接负责的主管人员和其他直接责任人员处2万元以上10万元以下罚款；造成严重后果的，处200万元以上500万元以下罚款，对直接负责的主管人员和其他直接责任人员处5万元以上50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200000</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（对单位）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造成严重后果，处以下罚款：1.污泥量＜50吨，系数为0；50吨≤污泥量＜70吨，系数为0.5；污泥量每增加20吨（不足20吨的，按20吨计），系数加0.5；390吨≤污泥量＜410吨，系数为9。2.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罚款金额=200000×（1+情节系数）</w:t>
            </w:r>
          </w:p>
        </w:tc>
        <w:tc>
          <w:tcPr>
            <w:tcW w:w="2178"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20000</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（对个人）</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造成严重后果，处以下罚款：1.污泥量＜50吨，系数为0；2.50吨≤污泥量＜70吨，系数为1；3.70吨≤污泥量＜110吨，系数为2；4.110吨≤污泥量＜130吨，系数为3；5.130吨≤污泥量＜410吨，系数为4。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罚款金额=20000×（1+情节系数）</w:t>
            </w:r>
          </w:p>
        </w:tc>
        <w:tc>
          <w:tcPr>
            <w:tcW w:w="2178"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2000000</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（对单位）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造成严重后果，处以下罚款：1.410吨≤污泥量＜430吨，系数为0；430吨≤污泥量＜450吨</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系数为0.05；污泥量每增加20吨（不足20吨的，按20吨计），系数加0.05；1010吨≤污泥量，系数为1.5。2.存在基准2.1.3规定情形的，系数按照相关规定确定（基准2.1.3.5不适用）。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罚款金额=2000000×（1+情节系数）</w:t>
            </w:r>
          </w:p>
        </w:tc>
        <w:tc>
          <w:tcPr>
            <w:tcW w:w="2178"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50000</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（对个人）</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造成严重后果，处以下罚款：1.410吨≤污泥量＜510吨，系数为0；510吨≤污泥量＜610吨</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系数为0.5；污泥量每增加100吨（不足100吨的，按100吨计），系数加0.5；2210吨≤污泥量，系数为9。2.存在基准2.1.3规定情形的，系数按照相关规定确定（基准2.1.3.5不适用）。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罚款金额=50000×（1+情节系数）</w:t>
            </w:r>
          </w:p>
        </w:tc>
        <w:tc>
          <w:tcPr>
            <w:tcW w:w="2178"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矿产资源开采、地下工程建设疏干排水应当定期报送疏干排水量和地下水水位状况而未报送</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违反条款：第五十二条第一款；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处罚条款：第五十七条第二款，责令限期补报；逾期不补报的，处2万元以上10万元以下罚款。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20000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1.逾期报送时间＜10天，系数为0；2.10天≤逾期报送时间＜15天，系数为1；3.15天≤逾期报送时间＜20天，系数为2；4.20天≤逾期报送时间＜25天，系数为3</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5.25天≤逾期报送时间，系数为4。6.存在基准2.1.3规定情形的，系数按照相关规定确定（基准2.1.3.5不适用）。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罚款金额=20000×（1+情节系数）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地下工程建设应当于开工前将工程建设方案和防止对地下水产生不利影响的措施方案备案而未备案</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违反条款：第二十六条；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处罚条款：第五十七条第二款，责令限期补报；逾期不补报的，处2万元以上10万元以下罚款。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20000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逾期报送时间＜10天，系数为0；2.10天≤逾期报送时间＜15天，系数为1；3.15天≤逾期报送时间＜20天，系数为2；4.20天≤逾期报送时间＜25天，系数为3；5.25天≤逾期报送时间，系数为4。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罚款金额=20000×（1+情节系数）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6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4</w:t>
            </w:r>
          </w:p>
        </w:tc>
        <w:tc>
          <w:tcPr>
            <w:tcW w:w="1624"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侵占、毁坏或者擅自移动地下水监测设施设备及其标志</w:t>
            </w:r>
          </w:p>
        </w:tc>
        <w:tc>
          <w:tcPr>
            <w:tcW w:w="298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违反条款：第四十七条第一款；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处罚条款：第六十条，责令停止违法行为，限期采取补救措施，处2万元以上</w:t>
            </w:r>
            <w:r>
              <w:rPr>
                <w:rFonts w:hint="eastAsia" w:ascii="宋体" w:hAnsi="宋体" w:eastAsia="宋体" w:cs="宋体"/>
                <w:strike w:val="0"/>
                <w:dstrike w:val="0"/>
                <w:color w:val="000000"/>
                <w:kern w:val="0"/>
                <w:sz w:val="15"/>
                <w:szCs w:val="15"/>
                <w:highlight w:val="none"/>
                <w:lang w:val="en-US" w:eastAsia="zh-CN"/>
              </w:rPr>
              <w:t>20</w:t>
            </w:r>
            <w:r>
              <w:rPr>
                <w:rFonts w:hint="eastAsia" w:ascii="宋体" w:hAnsi="宋体" w:eastAsia="宋体" w:cs="宋体"/>
                <w:color w:val="000000"/>
                <w:kern w:val="0"/>
                <w:sz w:val="15"/>
                <w:szCs w:val="15"/>
                <w:highlight w:val="none"/>
              </w:rPr>
              <w:t>万元以下罚款。</w:t>
            </w:r>
          </w:p>
        </w:tc>
        <w:tc>
          <w:tcPr>
            <w:tcW w:w="85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20000 </w:t>
            </w:r>
          </w:p>
        </w:tc>
        <w:tc>
          <w:tcPr>
            <w:tcW w:w="84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1.限期内采取补救措施且达到效果的，系数为0</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限期内采取补救措施但未达到效果的，系数为</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限期内未采取补救措施的，系数为</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2.导致监测中断，系数加2;3.涉及市级建设地下水监测点设备，系数加1,涉及国家级建设地下水监测点设备，系数加2。</w:t>
            </w:r>
            <w:r>
              <w:rPr>
                <w:rFonts w:hint="eastAsia" w:ascii="宋体" w:hAnsi="宋体" w:eastAsia="宋体" w:cs="宋体"/>
                <w:color w:val="000000"/>
                <w:kern w:val="0"/>
                <w:sz w:val="15"/>
                <w:szCs w:val="15"/>
                <w:highlight w:val="none"/>
              </w:rPr>
              <w:t>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罚款金额=20000×（1+情节系数）</w:t>
            </w:r>
          </w:p>
        </w:tc>
        <w:tc>
          <w:tcPr>
            <w:tcW w:w="217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地下水监测设施设备及其标志恢复正常运行视为达到效果。</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7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以监测、勘探为目的的地下水取水工程在施工前应当备案而未备案</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违反条款：第四十八条第二款；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处罚条款：第六十一条，责令限期补办备案手续；逾期不补办备案手续的，责令限期封井或者回填，处2万元以上10万元以下罚款。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20000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逾期不补办备案手续，责令完成封井或者回填的，系数为0；2.逾期后补办备案手续时间＜10天，系数为0；3.10天≤逾期后补办备案手续时间＜25天，系数为2；4.25天≤逾期后补办备案手续时间，系数为4。5.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罚款金额=20000×（1+情节系数）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6</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地下工程建设对地下水补给、径流、排泄等造成重大不利影响</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违反条款：第二十六条第一款；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处罚条款：第五十七条，责令限期采取措施消除不利影响，处10万元以上50万元以下罚款</w:t>
            </w:r>
          </w:p>
        </w:tc>
        <w:tc>
          <w:tcPr>
            <w:tcW w:w="851"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造成地下水补给、径流、排泄等2种重大不利影响的，系数为0.8；3种重大不利影响的，系数为1.6；以此类推；2.涉及限制开采区，系数为0.8；涉及禁止开采区，系数为1.6；3.未有效消除不利影响的，系数为2。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27" w:hRule="atLeast"/>
          <w:jc w:val="center"/>
        </w:trPr>
        <w:tc>
          <w:tcPr>
            <w:tcW w:w="13515" w:type="dxa"/>
            <w:gridSpan w:val="10"/>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000000"/>
                <w:kern w:val="0"/>
                <w:szCs w:val="21"/>
                <w:highlight w:val="none"/>
              </w:rPr>
            </w:pPr>
            <w:bookmarkStart w:id="208" w:name="_Toc218468831"/>
            <w:bookmarkStart w:id="209" w:name="_Toc1534469423"/>
            <w:r>
              <w:rPr>
                <w:rFonts w:hint="eastAsia" w:ascii="宋体" w:hAnsi="宋体" w:eastAsia="宋体" w:cs="宋体"/>
                <w:b/>
                <w:bCs/>
                <w:color w:val="000000"/>
                <w:kern w:val="0"/>
                <w:szCs w:val="21"/>
                <w:highlight w:val="none"/>
              </w:rPr>
              <w:t>《取水许可管理办法》案由3项</w:t>
            </w:r>
            <w:bookmarkEnd w:id="208"/>
            <w:bookmarkEnd w:id="209"/>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取水单位擅自停止使用节水设施</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违反条款：第四十九条第一款第（一）项；</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处罚条款：第四十九条第一款第（一）项，责令其限期改正，并可处1000元以下罚款。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1.擅自停止使用节水设施＜30天，系数为0；2.30天≤擅自停止使用节水设施＜90天</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系数为2；3.90天≤擅自停止使用节水设施＜150天</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系数为4；4.150天≤擅自停止使用节水设施＜270天</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系数为6；5.270天≤擅自停止使用节水设施</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系数为9。6.存在基准2.1.3规定情形的，系数按照相关规定确定（基准2.1.3.5不适用）。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需要作出100元以下罚款决定的，</w:t>
            </w:r>
            <w:r>
              <w:rPr>
                <w:rFonts w:hint="eastAsia" w:ascii="宋体" w:hAnsi="宋体" w:eastAsia="宋体" w:cs="宋体"/>
                <w:color w:val="000000"/>
                <w:kern w:val="0"/>
                <w:sz w:val="15"/>
                <w:szCs w:val="15"/>
                <w:highlight w:val="none"/>
                <w:lang w:eastAsia="zh-CN"/>
              </w:rPr>
              <w:t>由执法人员在案卷中说明理由</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擅自停止使用取退水计量设施</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违反条款：第四十九条第一款第（二）项；</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处罚条款：第四十九条第一款第（二）项，责令其限期改正，并可处1000元以下罚款。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1.擅自停止使用取退水计量设施＜30天，系数为0；2.30天≤擅自停止使用取退水计量设施＜90天</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系数为2；3.90天≤擅自停止使用取退水计量设施＜150天</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系数为4；4.150天≤擅自停止使用取退水计量设施＜270天</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系数为6；5.270天≤擅自停止使用取退水计量设施</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系数为9。6.存在基准2.1.3规定情形的，系数按照相关规定确定（基准2.1.3.5不适用）。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需要作出100元以下罚款决定的，</w:t>
            </w:r>
            <w:r>
              <w:rPr>
                <w:rFonts w:hint="eastAsia" w:ascii="宋体" w:hAnsi="宋体" w:eastAsia="宋体" w:cs="宋体"/>
                <w:color w:val="000000"/>
                <w:kern w:val="0"/>
                <w:sz w:val="15"/>
                <w:szCs w:val="15"/>
                <w:highlight w:val="none"/>
                <w:lang w:eastAsia="zh-CN"/>
              </w:rPr>
              <w:t>由执法人员在案卷中说明理由</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不按规定提供取水、退水计量资料</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违反条款：第四十九条第一款第（三）项；</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处罚条款：第四十九条第一款第（三）项，责令其限期改正，并可处1000元以下罚款。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1.不按规定提供取水、退水计量资料＜30天，系数为0；2.30天≤不按规定提供取水、退水计量资料＜90天</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系数为2；3.90天≤不按规定提供取水、退水计量资料＜150天</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系数为4；4.150天≤不按规定提供取水、退水计量资料＜270天</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系数为6；5.270天≤不按规定提供取水、退水计量资料</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系数为9。6.存在基准2.1.3规定情形的，系数按照相关规定确定（基准2.1.3.5不适用）。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需要作出100元以下罚款决定的，</w:t>
            </w:r>
            <w:r>
              <w:rPr>
                <w:rFonts w:hint="eastAsia" w:ascii="宋体" w:hAnsi="宋体" w:eastAsia="宋体" w:cs="宋体"/>
                <w:color w:val="000000"/>
                <w:kern w:val="0"/>
                <w:sz w:val="15"/>
                <w:szCs w:val="15"/>
                <w:highlight w:val="none"/>
                <w:lang w:eastAsia="zh-CN"/>
              </w:rPr>
              <w:t>由执法人员在案卷中说明理由</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83" w:hRule="atLeast"/>
          <w:jc w:val="center"/>
        </w:trPr>
        <w:tc>
          <w:tcPr>
            <w:tcW w:w="13515" w:type="dxa"/>
            <w:gridSpan w:val="10"/>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000000"/>
                <w:kern w:val="0"/>
                <w:szCs w:val="21"/>
                <w:highlight w:val="none"/>
              </w:rPr>
            </w:pPr>
            <w:bookmarkStart w:id="210" w:name="_Toc218468832"/>
            <w:bookmarkStart w:id="211" w:name="_Toc507966920"/>
            <w:r>
              <w:rPr>
                <w:rFonts w:hint="eastAsia" w:ascii="宋体" w:hAnsi="宋体" w:eastAsia="宋体" w:cs="宋体"/>
                <w:b/>
                <w:bCs/>
                <w:color w:val="000000"/>
                <w:kern w:val="0"/>
                <w:szCs w:val="21"/>
                <w:highlight w:val="none"/>
              </w:rPr>
              <w:t>《北京市实施</w:t>
            </w:r>
            <w:r>
              <w:rPr>
                <w:rFonts w:hint="eastAsia" w:ascii="仿宋" w:hAnsi="仿宋" w:eastAsia="仿宋" w:cs="仿宋"/>
                <w:b/>
                <w:bCs/>
                <w:color w:val="000000"/>
                <w:kern w:val="0"/>
                <w:szCs w:val="21"/>
                <w:highlight w:val="none"/>
              </w:rPr>
              <w:t>&lt;</w:t>
            </w:r>
            <w:r>
              <w:rPr>
                <w:rFonts w:hint="eastAsia" w:ascii="宋体" w:hAnsi="宋体" w:eastAsia="宋体" w:cs="宋体"/>
                <w:b/>
                <w:bCs/>
                <w:color w:val="000000"/>
                <w:kern w:val="0"/>
                <w:szCs w:val="21"/>
                <w:highlight w:val="none"/>
              </w:rPr>
              <w:t>中华人民共和国水法</w:t>
            </w:r>
            <w:r>
              <w:rPr>
                <w:rFonts w:hint="eastAsia" w:ascii="仿宋" w:hAnsi="仿宋" w:eastAsia="仿宋" w:cs="仿宋"/>
                <w:b/>
                <w:bCs/>
                <w:color w:val="000000"/>
                <w:kern w:val="0"/>
                <w:szCs w:val="21"/>
                <w:highlight w:val="none"/>
              </w:rPr>
              <w:t>&gt;</w:t>
            </w:r>
            <w:r>
              <w:rPr>
                <w:rFonts w:hint="eastAsia" w:ascii="宋体" w:hAnsi="宋体" w:eastAsia="宋体" w:cs="宋体"/>
                <w:b/>
                <w:bCs/>
                <w:color w:val="000000"/>
                <w:kern w:val="0"/>
                <w:szCs w:val="21"/>
                <w:highlight w:val="none"/>
              </w:rPr>
              <w:t>办法》案由1项</w:t>
            </w:r>
            <w:bookmarkEnd w:id="210"/>
            <w:bookmarkEnd w:id="211"/>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未经批准开凿机井</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违反条款：第十七条；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处罚条款：第四十四条，责令停止违法行为，限期补办手续，并处二万元以上六万元以下的罚款。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20000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限期内补办许可手续或自行封井的，系数为0；2.限期内未补办许可手续，在责令封井限期内封井的，系数为1；3.限期内未补办许可手续，在责令封井限期内未封井的，系数为2。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罚款金额=20000×（1+情节系数）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本案由适用于在非地下水严重超采区或集中供水管网覆盖范围地区未经批准开凿机井。</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6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违反条款：第十八条；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处罚条款：第四十五条，责令停止违法行为，限期封井，并处七万元以上十万元以下的罚款。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70000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限期内封井的，系数为0；2.逾期封井＜5天，系数为0.1；3.5天≤逾期封井＜10天，系数为0.3；4.10天≤逾期封井，系数为0.5；5.封井期间仍继续取水，系数为0.5。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罚款金额=70000×（1+情节系数）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本案由适用于在地下水严重超采区或集中供水管网覆盖范围地区非法开凿机井。</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67" w:hRule="atLeast"/>
          <w:jc w:val="center"/>
        </w:trPr>
        <w:tc>
          <w:tcPr>
            <w:tcW w:w="13515" w:type="dxa"/>
            <w:gridSpan w:val="10"/>
            <w:tcBorders>
              <w:top w:val="nil"/>
              <w:left w:val="single" w:color="auto" w:sz="4" w:space="0"/>
              <w:bottom w:val="single" w:color="auto" w:sz="4" w:space="0"/>
              <w:right w:val="single" w:color="auto" w:sz="4" w:space="0"/>
            </w:tcBorders>
            <w:noWrap w:val="0"/>
            <w:vAlign w:val="center"/>
          </w:tcPr>
          <w:p>
            <w:pPr>
              <w:widowControl/>
              <w:jc w:val="center"/>
              <w:outlineLvl w:val="0"/>
              <w:rPr>
                <w:rFonts w:ascii="Times New Roman" w:hAnsi="Times New Roman" w:eastAsia="宋体" w:cs="Times New Roman"/>
                <w:color w:val="000000"/>
                <w:kern w:val="0"/>
                <w:sz w:val="28"/>
                <w:szCs w:val="28"/>
                <w:highlight w:val="none"/>
              </w:rPr>
            </w:pPr>
            <w:bookmarkStart w:id="212" w:name="_Toc218468833"/>
            <w:bookmarkStart w:id="213" w:name="_Toc1436120345"/>
            <w:r>
              <w:rPr>
                <w:rFonts w:hint="eastAsia" w:ascii="黑体" w:hAnsi="黑体" w:eastAsia="黑体" w:cs="黑体"/>
                <w:color w:val="000000"/>
                <w:kern w:val="0"/>
                <w:sz w:val="28"/>
                <w:szCs w:val="28"/>
                <w:highlight w:val="none"/>
              </w:rPr>
              <w:t>排水管理方面</w:t>
            </w:r>
            <w:bookmarkEnd w:id="212"/>
            <w:bookmarkEnd w:id="213"/>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83" w:hRule="atLeast"/>
          <w:jc w:val="center"/>
        </w:trPr>
        <w:tc>
          <w:tcPr>
            <w:tcW w:w="13515" w:type="dxa"/>
            <w:gridSpan w:val="10"/>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color w:val="000000"/>
                <w:kern w:val="0"/>
                <w:szCs w:val="21"/>
                <w:highlight w:val="none"/>
              </w:rPr>
            </w:pPr>
            <w:bookmarkStart w:id="214" w:name="_Toc488746054"/>
            <w:bookmarkStart w:id="215" w:name="_Toc218468834"/>
            <w:r>
              <w:rPr>
                <w:rFonts w:hint="eastAsia" w:ascii="宋体" w:hAnsi="宋体" w:eastAsia="宋体" w:cs="宋体"/>
                <w:b/>
                <w:bCs/>
                <w:color w:val="000000"/>
                <w:kern w:val="0"/>
                <w:szCs w:val="21"/>
                <w:highlight w:val="none"/>
              </w:rPr>
              <w:t>《中华人民共和</w:t>
            </w:r>
            <w:r>
              <w:rPr>
                <w:rFonts w:hint="eastAsia" w:ascii="宋体" w:hAnsi="宋体" w:cs="宋体"/>
                <w:b/>
                <w:bCs/>
                <w:color w:val="000000"/>
                <w:kern w:val="0"/>
                <w:szCs w:val="21"/>
                <w:highlight w:val="none"/>
                <w:lang w:eastAsia="zh-CN"/>
              </w:rPr>
              <w:t>国生态环境法典</w:t>
            </w:r>
            <w:r>
              <w:rPr>
                <w:rFonts w:hint="eastAsia" w:ascii="宋体" w:hAnsi="宋体" w:eastAsia="宋体" w:cs="宋体"/>
                <w:b/>
                <w:bCs/>
                <w:color w:val="000000"/>
                <w:kern w:val="0"/>
                <w:szCs w:val="21"/>
                <w:highlight w:val="none"/>
              </w:rPr>
              <w:t>》案由2项</w:t>
            </w:r>
            <w:bookmarkEnd w:id="214"/>
            <w:bookmarkEnd w:id="215"/>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18" w:hRule="atLeast"/>
          <w:jc w:val="center"/>
        </w:trPr>
        <w:tc>
          <w:tcPr>
            <w:tcW w:w="716" w:type="dxa"/>
            <w:gridSpan w:val="2"/>
            <w:vMerge w:val="restart"/>
            <w:tcBorders>
              <w:top w:val="nil"/>
              <w:left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lang w:val="en-US" w:eastAsia="zh-CN"/>
              </w:rPr>
            </w:pPr>
            <w:r>
              <w:rPr>
                <w:rFonts w:hint="eastAsia" w:ascii="宋体" w:hAnsi="宋体" w:cs="宋体"/>
                <w:color w:val="000000"/>
                <w:kern w:val="0"/>
                <w:sz w:val="15"/>
                <w:szCs w:val="15"/>
                <w:highlight w:val="none"/>
                <w:lang w:val="en-US" w:eastAsia="zh-CN"/>
              </w:rPr>
              <w:t>1</w:t>
            </w:r>
          </w:p>
        </w:tc>
        <w:tc>
          <w:tcPr>
            <w:tcW w:w="1624" w:type="dxa"/>
            <w:vMerge w:val="restart"/>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line="240" w:lineRule="auto"/>
              <w:jc w:val="left"/>
              <w:textAlignment w:val="center"/>
              <w:rPr>
                <w:rFonts w:hint="eastAsia" w:ascii="宋体" w:hAnsi="宋体" w:eastAsia="宋体" w:cs="宋体"/>
                <w:color w:val="000000"/>
                <w:kern w:val="0"/>
                <w:sz w:val="15"/>
                <w:szCs w:val="15"/>
                <w:highlight w:val="none"/>
              </w:rPr>
            </w:pPr>
            <w:r>
              <w:rPr>
                <w:rStyle w:val="62"/>
                <w:color w:val="000000"/>
                <w:sz w:val="15"/>
                <w:szCs w:val="15"/>
                <w:highlight w:val="none"/>
                <w:lang w:val="en-US" w:eastAsia="zh-CN" w:bidi="ar"/>
              </w:rPr>
              <w:t>擅自倾倒、堆放、丢弃、</w:t>
            </w:r>
            <w:r>
              <w:rPr>
                <w:rStyle w:val="66"/>
                <w:color w:val="000000"/>
                <w:sz w:val="15"/>
                <w:szCs w:val="15"/>
                <w:highlight w:val="none"/>
                <w:lang w:val="en-US" w:eastAsia="zh-CN" w:bidi="ar"/>
              </w:rPr>
              <w:t>抛撒</w:t>
            </w:r>
            <w:r>
              <w:rPr>
                <w:rStyle w:val="62"/>
                <w:color w:val="000000"/>
                <w:sz w:val="15"/>
                <w:szCs w:val="15"/>
                <w:highlight w:val="none"/>
                <w:lang w:val="en-US" w:eastAsia="zh-CN" w:bidi="ar"/>
              </w:rPr>
              <w:t>、遗撒或者</w:t>
            </w:r>
            <w:r>
              <w:rPr>
                <w:rStyle w:val="66"/>
                <w:color w:val="000000"/>
                <w:sz w:val="15"/>
                <w:szCs w:val="15"/>
                <w:highlight w:val="none"/>
                <w:lang w:val="en-US" w:eastAsia="zh-CN" w:bidi="ar"/>
              </w:rPr>
              <w:t>焚烧</w:t>
            </w:r>
            <w:r>
              <w:rPr>
                <w:rStyle w:val="62"/>
                <w:color w:val="000000"/>
                <w:sz w:val="15"/>
                <w:szCs w:val="15"/>
                <w:highlight w:val="none"/>
                <w:lang w:val="en-US" w:eastAsia="zh-CN" w:bidi="ar"/>
              </w:rPr>
              <w:t>污泥</w:t>
            </w:r>
          </w:p>
        </w:tc>
        <w:tc>
          <w:tcPr>
            <w:tcW w:w="2981" w:type="dxa"/>
            <w:vMerge w:val="restar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Style w:val="69"/>
                <w:color w:val="000000"/>
                <w:sz w:val="15"/>
                <w:szCs w:val="15"/>
                <w:highlight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违反条款：第五百二十六条第一款</w:t>
            </w:r>
            <w:r>
              <w:rPr>
                <w:rFonts w:hint="eastAsia" w:ascii="宋体" w:hAnsi="宋体" w:cs="宋体"/>
                <w:i w:val="0"/>
                <w:iCs w:val="0"/>
                <w:color w:val="000000"/>
                <w:kern w:val="0"/>
                <w:sz w:val="15"/>
                <w:szCs w:val="15"/>
                <w:highlight w:val="none"/>
                <w:u w:val="none"/>
                <w:lang w:val="en-US" w:eastAsia="zh-CN" w:bidi="ar"/>
              </w:rPr>
              <w:t>；</w:t>
            </w:r>
            <w:r>
              <w:rPr>
                <w:rStyle w:val="69"/>
                <w:color w:val="000000"/>
                <w:sz w:val="15"/>
                <w:szCs w:val="15"/>
                <w:highlight w:val="none"/>
                <w:lang w:val="en-US" w:eastAsia="zh-CN" w:bidi="ar"/>
              </w:rPr>
              <w:br w:type="textWrapping"/>
            </w:r>
            <w:r>
              <w:rPr>
                <w:rStyle w:val="69"/>
                <w:color w:val="000000"/>
                <w:sz w:val="15"/>
                <w:szCs w:val="15"/>
                <w:highlight w:val="none"/>
                <w:lang w:val="en-US" w:eastAsia="zh-CN" w:bidi="ar"/>
              </w:rPr>
              <w:t>处罚条款：第一千一百六十九条第一款、第二款：</w:t>
            </w:r>
          </w:p>
          <w:p>
            <w:pPr>
              <w:keepNext w:val="0"/>
              <w:keepLines w:val="0"/>
              <w:pageBreakBefore w:val="0"/>
              <w:widowControl/>
              <w:suppressLineNumbers w:val="0"/>
              <w:kinsoku/>
              <w:wordWrap/>
              <w:overflowPunct/>
              <w:topLinePunct w:val="0"/>
              <w:autoSpaceDE/>
              <w:autoSpaceDN/>
              <w:bidi w:val="0"/>
              <w:adjustRightInd/>
              <w:snapToGrid w:val="0"/>
              <w:spacing w:line="240" w:lineRule="auto"/>
              <w:ind w:firstLine="300" w:firstLineChars="200"/>
              <w:jc w:val="left"/>
              <w:textAlignment w:val="center"/>
              <w:rPr>
                <w:rStyle w:val="66"/>
                <w:rFonts w:hint="eastAsia"/>
                <w:color w:val="000000"/>
                <w:sz w:val="15"/>
                <w:szCs w:val="15"/>
                <w:highlight w:val="none"/>
                <w:lang w:val="en-US" w:eastAsia="zh-CN" w:bidi="ar"/>
              </w:rPr>
            </w:pPr>
            <w:r>
              <w:rPr>
                <w:rStyle w:val="69"/>
                <w:color w:val="000000"/>
                <w:sz w:val="15"/>
                <w:szCs w:val="15"/>
                <w:highlight w:val="none"/>
                <w:lang w:val="en-US" w:eastAsia="zh-CN" w:bidi="ar"/>
              </w:rPr>
              <w:t>第一款：</w:t>
            </w:r>
            <w:r>
              <w:rPr>
                <w:rStyle w:val="66"/>
                <w:rFonts w:hint="eastAsia"/>
                <w:color w:val="000000"/>
                <w:sz w:val="15"/>
                <w:szCs w:val="15"/>
                <w:highlight w:val="none"/>
                <w:lang w:val="en-US" w:eastAsia="zh-CN" w:bidi="ar"/>
              </w:rPr>
              <w:t>违反本法规定，擅自倾倒、堆放、丢弃、抛撒、遗撒、焚烧固体废物的，由生态环境主管部门、城镇排水主管部门、环境卫生主管部门按照职责分工责令停止违法行为，采取治理措施消除污染，没收违法所得，并处十万元以上一百万元以下的罚款；情节严重的，责令限制生产、停产整治；拒不采取治理措施的，指定有治理能力的单位代为治理，所需费用由违法者承担。</w:t>
            </w:r>
          </w:p>
          <w:p>
            <w:pPr>
              <w:keepNext w:val="0"/>
              <w:keepLines w:val="0"/>
              <w:pageBreakBefore w:val="0"/>
              <w:widowControl/>
              <w:suppressLineNumbers w:val="0"/>
              <w:kinsoku/>
              <w:wordWrap/>
              <w:overflowPunct/>
              <w:topLinePunct w:val="0"/>
              <w:autoSpaceDE/>
              <w:autoSpaceDN/>
              <w:bidi w:val="0"/>
              <w:adjustRightInd/>
              <w:snapToGrid w:val="0"/>
              <w:spacing w:line="240" w:lineRule="auto"/>
              <w:ind w:firstLine="300" w:firstLineChars="200"/>
              <w:jc w:val="left"/>
              <w:textAlignment w:val="center"/>
              <w:rPr>
                <w:rFonts w:hint="eastAsia" w:ascii="宋体" w:hAnsi="宋体" w:eastAsia="宋体" w:cs="宋体"/>
                <w:color w:val="000000"/>
                <w:kern w:val="0"/>
                <w:sz w:val="15"/>
                <w:szCs w:val="15"/>
                <w:highlight w:val="none"/>
              </w:rPr>
            </w:pPr>
            <w:r>
              <w:rPr>
                <w:rStyle w:val="69"/>
                <w:color w:val="000000"/>
                <w:sz w:val="15"/>
                <w:szCs w:val="15"/>
                <w:highlight w:val="none"/>
                <w:lang w:val="en-US" w:eastAsia="zh-CN" w:bidi="ar"/>
              </w:rPr>
              <w:t>第二款：</w:t>
            </w:r>
            <w:r>
              <w:rPr>
                <w:rStyle w:val="66"/>
                <w:color w:val="000000"/>
                <w:sz w:val="15"/>
                <w:szCs w:val="15"/>
                <w:highlight w:val="none"/>
                <w:lang w:val="en-US" w:eastAsia="zh-CN" w:bidi="ar"/>
              </w:rPr>
              <w:t>前款规定的固体废物</w:t>
            </w:r>
            <w:r>
              <w:rPr>
                <w:rStyle w:val="69"/>
                <w:color w:val="000000"/>
                <w:sz w:val="15"/>
                <w:szCs w:val="15"/>
                <w:highlight w:val="none"/>
                <w:lang w:val="en-US" w:eastAsia="zh-CN" w:bidi="ar"/>
              </w:rPr>
              <w:t>为危险废物、城镇污水处理设施产生的污泥和处理后的污泥的，处二十万元以上二百万元以下的罚款；对直接负责的主管人员和其他直接责任人员处二万元以上十万元以下的罚款；造成严重后果的，处二百万元以上五百万元以下的罚款。</w:t>
            </w:r>
          </w:p>
        </w:tc>
        <w:tc>
          <w:tcPr>
            <w:tcW w:w="85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200000</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（对单位）</w:t>
            </w:r>
          </w:p>
        </w:tc>
        <w:tc>
          <w:tcPr>
            <w:tcW w:w="84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未造成严重后果，处以下罚款：1.</w:t>
            </w:r>
            <w:r>
              <w:rPr>
                <w:rFonts w:hint="eastAsia" w:ascii="宋体" w:hAnsi="宋体" w:cs="宋体"/>
                <w:color w:val="000000"/>
                <w:kern w:val="0"/>
                <w:sz w:val="15"/>
                <w:szCs w:val="15"/>
                <w:highlight w:val="none"/>
                <w:lang w:eastAsia="zh-CN"/>
              </w:rPr>
              <w:t>涉及</w:t>
            </w:r>
            <w:r>
              <w:rPr>
                <w:rFonts w:hint="eastAsia" w:ascii="宋体" w:hAnsi="宋体" w:eastAsia="宋体" w:cs="宋体"/>
                <w:color w:val="000000"/>
                <w:kern w:val="0"/>
                <w:sz w:val="15"/>
                <w:szCs w:val="15"/>
                <w:highlight w:val="none"/>
              </w:rPr>
              <w:t>污泥量＜20吨，系数为0；20吨≤</w:t>
            </w:r>
            <w:r>
              <w:rPr>
                <w:rFonts w:hint="eastAsia" w:ascii="宋体" w:hAnsi="宋体" w:cs="宋体"/>
                <w:color w:val="000000"/>
                <w:kern w:val="0"/>
                <w:sz w:val="15"/>
                <w:szCs w:val="15"/>
                <w:highlight w:val="none"/>
                <w:lang w:eastAsia="zh-CN"/>
              </w:rPr>
              <w:t>涉及</w:t>
            </w:r>
            <w:r>
              <w:rPr>
                <w:rFonts w:hint="eastAsia" w:ascii="宋体" w:hAnsi="宋体" w:eastAsia="宋体" w:cs="宋体"/>
                <w:color w:val="000000"/>
                <w:kern w:val="0"/>
                <w:sz w:val="15"/>
                <w:szCs w:val="15"/>
                <w:highlight w:val="none"/>
              </w:rPr>
              <w:t>污泥量＜30吨，系数为 0.5；每增加10吨（不足10吨的，按10吨计），系数加0.5；190吨≤</w:t>
            </w:r>
            <w:r>
              <w:rPr>
                <w:rFonts w:hint="eastAsia" w:ascii="宋体" w:hAnsi="宋体" w:cs="宋体"/>
                <w:color w:val="000000"/>
                <w:kern w:val="0"/>
                <w:sz w:val="15"/>
                <w:szCs w:val="15"/>
                <w:highlight w:val="none"/>
                <w:lang w:eastAsia="zh-CN"/>
              </w:rPr>
              <w:t>涉及</w:t>
            </w:r>
            <w:r>
              <w:rPr>
                <w:rFonts w:hint="eastAsia" w:ascii="宋体" w:hAnsi="宋体" w:eastAsia="宋体" w:cs="宋体"/>
                <w:color w:val="000000"/>
                <w:kern w:val="0"/>
                <w:sz w:val="15"/>
                <w:szCs w:val="15"/>
                <w:highlight w:val="none"/>
              </w:rPr>
              <w:t>污泥量，系数为9。2.存在基准2.1.3规定情形的，系数按照相关规定确定（基准2.1.3.5不适用）。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罚款金额=200000×（1+情节系数）</w:t>
            </w:r>
          </w:p>
        </w:tc>
        <w:tc>
          <w:tcPr>
            <w:tcW w:w="2178"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240" w:lineRule="auto"/>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存在以下情形之一的，可视为严重后果：1.违法行为在农用地或河湖保护和管理范围内或在地下水污染防治重点区；2.经执法部门处罚后，一年度内再次发生同类型违法行为。</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18" w:hRule="atLeast"/>
          <w:jc w:val="center"/>
        </w:trPr>
        <w:tc>
          <w:tcPr>
            <w:tcW w:w="716" w:type="dxa"/>
            <w:gridSpan w:val="2"/>
            <w:vMerge w:val="continue"/>
            <w:tcBorders>
              <w:left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line="240" w:lineRule="auto"/>
              <w:jc w:val="left"/>
              <w:textAlignment w:val="center"/>
              <w:rPr>
                <w:rFonts w:hint="eastAsia" w:ascii="宋体" w:hAnsi="宋体" w:eastAsia="宋体" w:cs="宋体"/>
                <w:color w:val="000000"/>
                <w:kern w:val="0"/>
                <w:sz w:val="15"/>
                <w:szCs w:val="15"/>
                <w:highlight w:val="none"/>
              </w:rPr>
            </w:pPr>
          </w:p>
        </w:tc>
        <w:tc>
          <w:tcPr>
            <w:tcW w:w="2981" w:type="dxa"/>
            <w:vMerge w:val="continue"/>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color w:val="000000"/>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20000</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（对</w:t>
            </w:r>
            <w:r>
              <w:rPr>
                <w:rFonts w:hint="eastAsia" w:ascii="宋体" w:hAnsi="宋体" w:cs="宋体"/>
                <w:color w:val="000000"/>
                <w:kern w:val="0"/>
                <w:sz w:val="15"/>
                <w:szCs w:val="15"/>
                <w:highlight w:val="none"/>
                <w:lang w:val="en-US" w:eastAsia="zh-CN"/>
              </w:rPr>
              <w:t>责任人员</w:t>
            </w:r>
            <w:r>
              <w:rPr>
                <w:rFonts w:hint="eastAsia" w:ascii="宋体" w:hAnsi="宋体" w:eastAsia="宋体" w:cs="宋体"/>
                <w:color w:val="000000"/>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未造成严重后果，处以下罚款：1.</w:t>
            </w:r>
            <w:r>
              <w:rPr>
                <w:rFonts w:hint="eastAsia" w:ascii="宋体" w:hAnsi="宋体" w:cs="宋体"/>
                <w:color w:val="000000"/>
                <w:kern w:val="0"/>
                <w:sz w:val="15"/>
                <w:szCs w:val="15"/>
                <w:highlight w:val="none"/>
                <w:lang w:eastAsia="zh-CN"/>
              </w:rPr>
              <w:t>涉及</w:t>
            </w:r>
            <w:r>
              <w:rPr>
                <w:rFonts w:hint="eastAsia" w:ascii="宋体" w:hAnsi="宋体" w:eastAsia="宋体" w:cs="宋体"/>
                <w:color w:val="000000"/>
                <w:kern w:val="0"/>
                <w:sz w:val="15"/>
                <w:szCs w:val="15"/>
                <w:highlight w:val="none"/>
              </w:rPr>
              <w:t>污泥量＜20吨，系数为0；20吨≤</w:t>
            </w:r>
            <w:r>
              <w:rPr>
                <w:rFonts w:hint="eastAsia" w:ascii="宋体" w:hAnsi="宋体" w:cs="宋体"/>
                <w:color w:val="000000"/>
                <w:kern w:val="0"/>
                <w:sz w:val="15"/>
                <w:szCs w:val="15"/>
                <w:highlight w:val="none"/>
                <w:lang w:eastAsia="zh-CN"/>
              </w:rPr>
              <w:t>涉及</w:t>
            </w:r>
            <w:r>
              <w:rPr>
                <w:rFonts w:hint="eastAsia" w:ascii="宋体" w:hAnsi="宋体" w:eastAsia="宋体" w:cs="宋体"/>
                <w:color w:val="000000"/>
                <w:kern w:val="0"/>
                <w:sz w:val="15"/>
                <w:szCs w:val="15"/>
                <w:highlight w:val="none"/>
              </w:rPr>
              <w:t>污泥量＜30吨，系数为 0.2；每增加10吨（不足10吨的，按10吨计），系数加0.2；210吨≤</w:t>
            </w:r>
            <w:r>
              <w:rPr>
                <w:rFonts w:hint="eastAsia" w:ascii="宋体" w:hAnsi="宋体" w:cs="宋体"/>
                <w:color w:val="000000"/>
                <w:kern w:val="0"/>
                <w:sz w:val="15"/>
                <w:szCs w:val="15"/>
                <w:highlight w:val="none"/>
                <w:lang w:eastAsia="zh-CN"/>
              </w:rPr>
              <w:t>涉及</w:t>
            </w:r>
            <w:r>
              <w:rPr>
                <w:rFonts w:hint="eastAsia" w:ascii="宋体" w:hAnsi="宋体" w:eastAsia="宋体" w:cs="宋体"/>
                <w:color w:val="000000"/>
                <w:kern w:val="0"/>
                <w:sz w:val="15"/>
                <w:szCs w:val="15"/>
                <w:highlight w:val="none"/>
              </w:rPr>
              <w:t>污泥量，系数为4。2.存在基准2.1.3规定情形的，系数按照相关规定确定（基准2.1.3.5不适用）。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罚款金额=20000×（1+情节系数）</w:t>
            </w:r>
          </w:p>
        </w:tc>
        <w:tc>
          <w:tcPr>
            <w:tcW w:w="2178" w:type="dxa"/>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240" w:lineRule="auto"/>
              <w:jc w:val="left"/>
              <w:rPr>
                <w:rFonts w:hint="eastAsia" w:ascii="宋体" w:hAnsi="宋体" w:eastAsia="宋体" w:cs="宋体"/>
                <w:color w:val="000000"/>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18" w:hRule="atLeast"/>
          <w:jc w:val="center"/>
        </w:trPr>
        <w:tc>
          <w:tcPr>
            <w:tcW w:w="716" w:type="dxa"/>
            <w:gridSpan w:val="2"/>
            <w:vMerge w:val="continue"/>
            <w:tcBorders>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line="240" w:lineRule="auto"/>
              <w:jc w:val="left"/>
              <w:textAlignment w:val="center"/>
              <w:rPr>
                <w:rFonts w:hint="eastAsia" w:ascii="宋体" w:hAnsi="宋体" w:eastAsia="宋体" w:cs="宋体"/>
                <w:color w:val="000000"/>
                <w:kern w:val="0"/>
                <w:sz w:val="15"/>
                <w:szCs w:val="15"/>
                <w:highlight w:val="none"/>
              </w:rPr>
            </w:pPr>
          </w:p>
        </w:tc>
        <w:tc>
          <w:tcPr>
            <w:tcW w:w="2981" w:type="dxa"/>
            <w:vMerge w:val="continue"/>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color w:val="000000"/>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2000000</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w:t>
            </w:r>
            <w:r>
              <w:rPr>
                <w:rFonts w:hint="eastAsia" w:ascii="宋体" w:hAnsi="宋体" w:cs="宋体"/>
                <w:color w:val="000000"/>
                <w:kern w:val="0"/>
                <w:sz w:val="15"/>
                <w:szCs w:val="15"/>
                <w:highlight w:val="none"/>
                <w:lang w:val="en-US" w:eastAsia="zh-CN"/>
              </w:rPr>
              <w:t>造成严重后果</w:t>
            </w:r>
            <w:r>
              <w:rPr>
                <w:rFonts w:hint="eastAsia" w:ascii="宋体" w:hAnsi="宋体" w:eastAsia="宋体" w:cs="宋体"/>
                <w:color w:val="000000"/>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造成严重后果，处以下罚款：1.</w:t>
            </w:r>
            <w:r>
              <w:rPr>
                <w:rFonts w:hint="eastAsia" w:ascii="宋体" w:hAnsi="宋体" w:cs="宋体"/>
                <w:color w:val="000000"/>
                <w:kern w:val="0"/>
                <w:sz w:val="15"/>
                <w:szCs w:val="15"/>
                <w:highlight w:val="none"/>
                <w:lang w:eastAsia="zh-CN"/>
              </w:rPr>
              <w:t>涉及</w:t>
            </w:r>
            <w:r>
              <w:rPr>
                <w:rFonts w:hint="eastAsia" w:ascii="宋体" w:hAnsi="宋体" w:eastAsia="宋体" w:cs="宋体"/>
                <w:color w:val="000000"/>
                <w:kern w:val="0"/>
                <w:sz w:val="15"/>
                <w:szCs w:val="15"/>
                <w:highlight w:val="none"/>
              </w:rPr>
              <w:t>污泥量＜20吨，系数为0；20吨≤</w:t>
            </w:r>
            <w:r>
              <w:rPr>
                <w:rFonts w:hint="eastAsia" w:ascii="宋体" w:hAnsi="宋体" w:cs="宋体"/>
                <w:color w:val="000000"/>
                <w:kern w:val="0"/>
                <w:sz w:val="15"/>
                <w:szCs w:val="15"/>
                <w:highlight w:val="none"/>
                <w:lang w:eastAsia="zh-CN"/>
              </w:rPr>
              <w:t>涉及</w:t>
            </w:r>
            <w:r>
              <w:rPr>
                <w:rFonts w:hint="eastAsia" w:ascii="宋体" w:hAnsi="宋体" w:eastAsia="宋体" w:cs="宋体"/>
                <w:color w:val="000000"/>
                <w:kern w:val="0"/>
                <w:sz w:val="15"/>
                <w:szCs w:val="15"/>
                <w:highlight w:val="none"/>
              </w:rPr>
              <w:t>污泥量＜25吨，系数为0.05；每增加5吨（不足5吨的，按5吨计），系数加0.05；165吨≤</w:t>
            </w:r>
            <w:r>
              <w:rPr>
                <w:rFonts w:hint="eastAsia" w:ascii="宋体" w:hAnsi="宋体" w:cs="宋体"/>
                <w:color w:val="000000"/>
                <w:kern w:val="0"/>
                <w:sz w:val="15"/>
                <w:szCs w:val="15"/>
                <w:highlight w:val="none"/>
                <w:lang w:eastAsia="zh-CN"/>
              </w:rPr>
              <w:t>涉及</w:t>
            </w:r>
            <w:r>
              <w:rPr>
                <w:rFonts w:hint="eastAsia" w:ascii="宋体" w:hAnsi="宋体" w:eastAsia="宋体" w:cs="宋体"/>
                <w:color w:val="000000"/>
                <w:kern w:val="0"/>
                <w:sz w:val="15"/>
                <w:szCs w:val="15"/>
                <w:highlight w:val="none"/>
              </w:rPr>
              <w:t>污泥量，系数为1.5。2.存在基准2.1.3规定情形的，系数按照相关规定确定（基准2.1.3.5不适用）。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罚款金额=2000000×（1+情节系数）</w:t>
            </w:r>
          </w:p>
        </w:tc>
        <w:tc>
          <w:tcPr>
            <w:tcW w:w="2178"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240" w:lineRule="auto"/>
              <w:jc w:val="left"/>
              <w:rPr>
                <w:rFonts w:hint="eastAsia" w:ascii="宋体" w:hAnsi="宋体" w:eastAsia="宋体" w:cs="宋体"/>
                <w:color w:val="000000"/>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18"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color w:val="000000"/>
                <w:kern w:val="0"/>
                <w:sz w:val="15"/>
                <w:szCs w:val="15"/>
                <w:highlight w:val="none"/>
              </w:rPr>
            </w:pPr>
            <w:r>
              <w:rPr>
                <w:rFonts w:hint="eastAsia" w:ascii="宋体" w:hAnsi="宋体" w:cs="宋体"/>
                <w:i w:val="0"/>
                <w:iCs w:val="0"/>
                <w:color w:val="000000"/>
                <w:kern w:val="0"/>
                <w:sz w:val="15"/>
                <w:szCs w:val="15"/>
                <w:highlight w:val="none"/>
                <w:u w:val="none"/>
                <w:lang w:val="en-US" w:eastAsia="zh-CN" w:bidi="ar"/>
              </w:rPr>
              <w:t>2</w:t>
            </w:r>
          </w:p>
        </w:tc>
        <w:tc>
          <w:tcPr>
            <w:tcW w:w="1624"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line="240" w:lineRule="auto"/>
              <w:jc w:val="left"/>
              <w:textAlignment w:val="center"/>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highlight w:val="none"/>
                <w:u w:val="none"/>
                <w:lang w:val="en-US" w:eastAsia="zh-CN" w:bidi="ar"/>
              </w:rPr>
              <w:t>产生的污泥以及处理处置后的污泥的去向、用途、用量等未进行跟踪、记录的，或者处理处置后的污泥不符合国家有关标准</w:t>
            </w:r>
          </w:p>
        </w:tc>
        <w:tc>
          <w:tcPr>
            <w:tcW w:w="298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highlight w:val="none"/>
                <w:u w:val="none"/>
                <w:lang w:val="en-US" w:eastAsia="zh-CN" w:bidi="ar"/>
              </w:rPr>
              <w:t>违法条款:第三百零四条</w:t>
            </w:r>
            <w:r>
              <w:rPr>
                <w:rFonts w:hint="eastAsia" w:ascii="宋体" w:hAnsi="宋体" w:cs="宋体"/>
                <w:i w:val="0"/>
                <w:iCs w:val="0"/>
                <w:color w:val="000000"/>
                <w:kern w:val="0"/>
                <w:sz w:val="15"/>
                <w:szCs w:val="15"/>
                <w:highlight w:val="none"/>
                <w:u w:val="none"/>
                <w:lang w:val="en-US" w:eastAsia="zh-CN" w:bidi="ar"/>
              </w:rPr>
              <w:t>；</w:t>
            </w:r>
            <w:r>
              <w:rPr>
                <w:rFonts w:hint="eastAsia" w:ascii="宋体" w:hAnsi="宋体" w:eastAsia="宋体" w:cs="宋体"/>
                <w:i w:val="0"/>
                <w:iCs w:val="0"/>
                <w:color w:val="000000"/>
                <w:kern w:val="0"/>
                <w:sz w:val="15"/>
                <w:szCs w:val="15"/>
                <w:highlight w:val="none"/>
                <w:u w:val="none"/>
                <w:lang w:val="en-US" w:eastAsia="zh-CN" w:bidi="ar"/>
              </w:rPr>
              <w:br w:type="textWrapping"/>
            </w:r>
            <w:r>
              <w:rPr>
                <w:rFonts w:hint="eastAsia" w:ascii="宋体" w:hAnsi="宋体" w:eastAsia="宋体" w:cs="宋体"/>
                <w:i w:val="0"/>
                <w:iCs w:val="0"/>
                <w:color w:val="000000"/>
                <w:kern w:val="0"/>
                <w:sz w:val="15"/>
                <w:szCs w:val="15"/>
                <w:highlight w:val="none"/>
                <w:u w:val="none"/>
                <w:lang w:val="en-US" w:eastAsia="zh-CN" w:bidi="ar"/>
              </w:rPr>
              <w:t>处罚条款:第一千一百七十二条</w:t>
            </w:r>
            <w:r>
              <w:rPr>
                <w:rFonts w:hint="eastAsia" w:ascii="宋体" w:hAnsi="宋体" w:cs="宋体"/>
                <w:i w:val="0"/>
                <w:iCs w:val="0"/>
                <w:color w:val="000000"/>
                <w:kern w:val="0"/>
                <w:sz w:val="15"/>
                <w:szCs w:val="15"/>
                <w:highlight w:val="none"/>
                <w:u w:val="none"/>
                <w:lang w:val="en-US" w:eastAsia="zh-CN" w:bidi="ar"/>
              </w:rPr>
              <w:t>：</w:t>
            </w:r>
            <w:r>
              <w:rPr>
                <w:rFonts w:hint="eastAsia" w:ascii="宋体" w:hAnsi="宋体" w:eastAsia="宋体" w:cs="宋体"/>
                <w:i w:val="0"/>
                <w:iCs w:val="0"/>
                <w:color w:val="000000"/>
                <w:kern w:val="0"/>
                <w:sz w:val="15"/>
                <w:szCs w:val="15"/>
                <w:highlight w:val="none"/>
                <w:u w:val="none"/>
                <w:lang w:val="en-US" w:eastAsia="zh-CN" w:bidi="ar"/>
              </w:rPr>
              <w:t>责令改正，给予警告；造成严重后果的，并处十万元以上二十万元以下的罚款；拒不改正的，指定有治理能力的单位代为治理，所需费用由违法者承担。</w:t>
            </w:r>
          </w:p>
        </w:tc>
        <w:tc>
          <w:tcPr>
            <w:tcW w:w="85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240" w:lineRule="auto"/>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240" w:lineRule="auto"/>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240" w:lineRule="auto"/>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（一）未造成严重后果，给予警告；（二）造成严重后果的，处以下罚款：1.污泥量＜</w:t>
            </w:r>
            <w:r>
              <w:rPr>
                <w:rFonts w:hint="eastAsia" w:ascii="宋体" w:hAnsi="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rPr>
              <w:t>0吨，系数为0</w:t>
            </w:r>
            <w:r>
              <w:rPr>
                <w:rFonts w:hint="eastAsia" w:ascii="宋体" w:hAnsi="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2.</w:t>
            </w:r>
            <w:r>
              <w:rPr>
                <w:rFonts w:hint="eastAsia" w:ascii="宋体" w:hAnsi="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rPr>
              <w:t>0吨≤污泥量＜</w:t>
            </w:r>
            <w:r>
              <w:rPr>
                <w:rFonts w:hint="eastAsia" w:ascii="宋体" w:hAnsi="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00吨，系数为0.2；3.</w:t>
            </w:r>
            <w:r>
              <w:rPr>
                <w:rFonts w:hint="eastAsia" w:ascii="宋体" w:hAnsi="宋体" w:cs="宋体"/>
                <w:color w:val="000000"/>
                <w:kern w:val="0"/>
                <w:sz w:val="15"/>
                <w:szCs w:val="15"/>
                <w:highlight w:val="none"/>
                <w:lang w:val="en-US" w:eastAsia="zh-CN"/>
              </w:rPr>
              <w:t>10</w:t>
            </w:r>
            <w:r>
              <w:rPr>
                <w:rFonts w:hint="eastAsia" w:ascii="宋体" w:hAnsi="宋体" w:eastAsia="宋体" w:cs="宋体"/>
                <w:color w:val="000000"/>
                <w:kern w:val="0"/>
                <w:sz w:val="15"/>
                <w:szCs w:val="15"/>
                <w:highlight w:val="none"/>
              </w:rPr>
              <w:t>0吨≤污泥量＜</w:t>
            </w:r>
            <w:r>
              <w:rPr>
                <w:rFonts w:hint="eastAsia" w:ascii="宋体" w:hAnsi="宋体" w:cs="宋体"/>
                <w:color w:val="000000"/>
                <w:kern w:val="0"/>
                <w:sz w:val="15"/>
                <w:szCs w:val="15"/>
                <w:highlight w:val="none"/>
                <w:lang w:val="en-US" w:eastAsia="zh-CN"/>
              </w:rPr>
              <w:t>15</w:t>
            </w:r>
            <w:r>
              <w:rPr>
                <w:rFonts w:hint="eastAsia" w:ascii="宋体" w:hAnsi="宋体" w:eastAsia="宋体" w:cs="宋体"/>
                <w:color w:val="000000"/>
                <w:kern w:val="0"/>
                <w:sz w:val="15"/>
                <w:szCs w:val="15"/>
                <w:highlight w:val="none"/>
              </w:rPr>
              <w:t>0吨，系数为0.4；4.</w:t>
            </w:r>
            <w:r>
              <w:rPr>
                <w:rFonts w:hint="eastAsia" w:ascii="宋体" w:hAnsi="宋体" w:cs="宋体"/>
                <w:color w:val="000000"/>
                <w:kern w:val="0"/>
                <w:sz w:val="15"/>
                <w:szCs w:val="15"/>
                <w:highlight w:val="none"/>
                <w:lang w:val="en-US" w:eastAsia="zh-CN"/>
              </w:rPr>
              <w:t>15</w:t>
            </w:r>
            <w:r>
              <w:rPr>
                <w:rFonts w:hint="eastAsia" w:ascii="宋体" w:hAnsi="宋体" w:eastAsia="宋体" w:cs="宋体"/>
                <w:color w:val="000000"/>
                <w:kern w:val="0"/>
                <w:sz w:val="15"/>
                <w:szCs w:val="15"/>
                <w:highlight w:val="none"/>
              </w:rPr>
              <w:t>0吨≤污泥量＜</w:t>
            </w:r>
            <w:r>
              <w:rPr>
                <w:rFonts w:hint="eastAsia" w:ascii="宋体" w:hAnsi="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rPr>
              <w:t>00吨，系数为0.6；5.</w:t>
            </w:r>
            <w:r>
              <w:rPr>
                <w:rFonts w:hint="eastAsia" w:ascii="宋体" w:hAnsi="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rPr>
              <w:t>00吨≤污泥量＜</w:t>
            </w:r>
            <w:r>
              <w:rPr>
                <w:rFonts w:hint="eastAsia" w:ascii="宋体" w:hAnsi="宋体" w:cs="宋体"/>
                <w:color w:val="000000"/>
                <w:kern w:val="0"/>
                <w:sz w:val="15"/>
                <w:szCs w:val="15"/>
                <w:highlight w:val="none"/>
                <w:lang w:val="en-US" w:eastAsia="zh-CN"/>
              </w:rPr>
              <w:t>25</w:t>
            </w:r>
            <w:r>
              <w:rPr>
                <w:rFonts w:hint="eastAsia" w:ascii="宋体" w:hAnsi="宋体" w:eastAsia="宋体" w:cs="宋体"/>
                <w:color w:val="000000"/>
                <w:kern w:val="0"/>
                <w:sz w:val="15"/>
                <w:szCs w:val="15"/>
                <w:highlight w:val="none"/>
              </w:rPr>
              <w:t>0吨，系数为0.8；6.</w:t>
            </w:r>
            <w:r>
              <w:rPr>
                <w:rFonts w:hint="eastAsia" w:ascii="宋体" w:hAnsi="宋体" w:cs="宋体"/>
                <w:color w:val="000000"/>
                <w:kern w:val="0"/>
                <w:sz w:val="15"/>
                <w:szCs w:val="15"/>
                <w:highlight w:val="none"/>
                <w:lang w:val="en-US" w:eastAsia="zh-CN"/>
              </w:rPr>
              <w:t>25</w:t>
            </w:r>
            <w:r>
              <w:rPr>
                <w:rFonts w:hint="eastAsia" w:ascii="宋体" w:hAnsi="宋体" w:eastAsia="宋体" w:cs="宋体"/>
                <w:color w:val="000000"/>
                <w:kern w:val="0"/>
                <w:sz w:val="15"/>
                <w:szCs w:val="15"/>
                <w:highlight w:val="none"/>
              </w:rPr>
              <w:t>0吨≤污泥量，系数为1。7.存在基准2.1.3规定情形的，系数按照相关规定确定（基准2.1.3.5不适用）。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240" w:lineRule="auto"/>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罚款金额=100000×（1+情节系数）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240" w:lineRule="auto"/>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存在以下情形之一的，可视为严重后果：1.违法行为在农用地或河湖保护和管理范围内或在地下水污染防治重点区；2.有生态赔偿的；3.经执法部门处罚后，一年度内再次发生同类型违法行为。</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454" w:hRule="atLeast"/>
          <w:jc w:val="center"/>
        </w:trPr>
        <w:tc>
          <w:tcPr>
            <w:tcW w:w="13515" w:type="dxa"/>
            <w:gridSpan w:val="10"/>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b/>
                <w:bCs/>
                <w:color w:val="000000"/>
                <w:kern w:val="0"/>
                <w:szCs w:val="21"/>
                <w:highlight w:val="none"/>
              </w:rPr>
              <w:t>《城镇排水与污水处理条例》《北京市排水和再生水管理办法》案由12项</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18"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城镇排水与污水处理设施、再生水设施维护运营单位未按照有关规定履行日常巡查、维修和养护责任，保障设施安全运行</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违反条款：《条例》第三十八条；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处罚条款：《条例》第五十五条，责令改正，给予警告；逾期不改正或者造成严重后果的，处10万元以上50万元以下罚款。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（一）限期改正，且未造成严重后果，给予警告。（二）逾期不改正</w:t>
            </w:r>
            <w:r>
              <w:rPr>
                <w:rFonts w:hint="eastAsia" w:ascii="宋体" w:hAnsi="宋体" w:eastAsia="宋体" w:cs="宋体"/>
                <w:color w:val="000000"/>
                <w:kern w:val="0"/>
                <w:sz w:val="15"/>
                <w:szCs w:val="15"/>
                <w:highlight w:val="none"/>
                <w:lang w:eastAsia="zh-CN"/>
              </w:rPr>
              <w:t>或造成严重后果</w:t>
            </w:r>
            <w:r>
              <w:rPr>
                <w:rFonts w:hint="eastAsia" w:ascii="宋体" w:hAnsi="宋体" w:eastAsia="宋体" w:cs="宋体"/>
                <w:color w:val="000000"/>
                <w:kern w:val="0"/>
                <w:sz w:val="15"/>
                <w:szCs w:val="15"/>
                <w:highlight w:val="none"/>
              </w:rPr>
              <w:t>，处以下罚款：1.违法行为持续时间＜15天，系数为0；2.15天≤违法行为持续时间＜20天，系数为0.5；3.20天≤违法行为持续时间＜25天，系数为1；4.25天≤违法行为持续时间＜30天，系数为1.5；5.30天≤违法行为持续时间＜35天，系数为2；6.35天≤违法行为持续时间＜40天，系数为2.5；7.40天≤违法行为持续时间＜45天，系数为3；8.45天≤违法行为持续时间＜60天，系数为3.5；9.60天≤违法行为持续时间，系数为4。</w:t>
            </w:r>
            <w:r>
              <w:rPr>
                <w:rFonts w:hint="eastAsia" w:ascii="宋体" w:hAnsi="宋体" w:eastAsia="宋体" w:cs="宋体"/>
                <w:color w:val="000000"/>
                <w:kern w:val="0"/>
                <w:sz w:val="15"/>
                <w:szCs w:val="15"/>
                <w:highlight w:val="none"/>
                <w:lang w:val="en-US" w:eastAsia="zh-CN"/>
              </w:rPr>
              <w:t>10.</w:t>
            </w:r>
            <w:r>
              <w:rPr>
                <w:rFonts w:hint="eastAsia" w:ascii="宋体" w:hAnsi="宋体" w:eastAsia="宋体" w:cs="宋体"/>
                <w:color w:val="000000"/>
                <w:kern w:val="0"/>
                <w:sz w:val="15"/>
                <w:szCs w:val="15"/>
                <w:highlight w:val="none"/>
              </w:rPr>
              <w:t>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罚款金额=100000×（1+情节系数）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存在以下情形之一的，可视为严重后果：1.发生一般及以上安全事故的；2.造成城镇污水处理厂排放超标或污染物外溢且影响户数＞1000户；3.经执法部门处罚后，一年度内再次发生同类型违法行为。</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违反条款：《办法》第十三条第一款第（二）项；</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处罚条款：《办法》第三十七条第一款第（一）项，给予警告，责令限期改正，并可处1万元以上3万元以下罚款。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给予警告，并处以下罚款：1.违法行为持续时间＜15天，系数为0；2.15天≤违法行为持续时间＜60天，系数为1；3.60天≤违法行为持续时间，系数为2。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single" w:color="auto" w:sz="4" w:space="0"/>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本案由主要适用于对再生水设施未履行巡查、养护和维护职责行为的处罚。</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520" w:hRule="atLeast"/>
          <w:jc w:val="center"/>
        </w:trPr>
        <w:tc>
          <w:tcPr>
            <w:tcW w:w="716" w:type="dxa"/>
            <w:gridSpan w:val="2"/>
            <w:vMerge w:val="restart"/>
            <w:tcBorders>
              <w:top w:val="nil"/>
              <w:left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4" w:type="dxa"/>
            <w:vMerge w:val="restart"/>
            <w:tcBorders>
              <w:top w:val="nil"/>
              <w:left w:val="nil"/>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因工程建设需要擅自拆除、改动城镇排水与污水处理设施</w:t>
            </w:r>
          </w:p>
        </w:tc>
        <w:tc>
          <w:tcPr>
            <w:tcW w:w="2981" w:type="dxa"/>
            <w:vMerge w:val="restart"/>
            <w:tcBorders>
              <w:top w:val="nil"/>
              <w:left w:val="nil"/>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违反条款：《条例》第四十三条第四款；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处罚条款：《条例》第五十七条第二款，责令改正，恢复原状或者采取其他补救措施，处5万元以上10万元以下罚款；造成严重后果的，处10万元以上30万元以下罚款。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造成严重后果的，处以下罚款：1.直接经济损失＜5万元，系数为0；2.5万元≤直接经济损失＜20万元，系数为0.5；3.20万元≤直接经济损失，系数为1。4.存在基准2.1.3规定情形的，系数按照相关规定确定（基准2.1.3.5不适用）。罚款金额不得超过10万元。</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罚款金额=50000×（1+情节系数）</w:t>
            </w:r>
          </w:p>
        </w:tc>
        <w:tc>
          <w:tcPr>
            <w:tcW w:w="2178" w:type="dxa"/>
            <w:vMerge w:val="restart"/>
            <w:tcBorders>
              <w:top w:val="nil"/>
              <w:left w:val="nil"/>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存在以下情形之一的，可视为严重后果：1.发生一般及以上安全事故的；2.造成城镇污水处理厂排放超标或污染物外溢且影响户数＞1000户；3.经执法部门处罚后，一年度内再次发生同类型违法行为。</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vMerge w:val="continue"/>
            <w:tcBorders>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p>
        </w:tc>
        <w:tc>
          <w:tcPr>
            <w:tcW w:w="1624" w:type="dxa"/>
            <w:vMerge w:val="continue"/>
            <w:tcBorders>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2981" w:type="dxa"/>
            <w:vMerge w:val="continue"/>
            <w:tcBorders>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100000</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造成严重后果的，处以下罚款：1.违法行为改正时间=1天，系数为</w:t>
            </w:r>
            <w:r>
              <w:rPr>
                <w:rFonts w:hint="eastAsia" w:ascii="宋体" w:hAnsi="宋体" w:eastAsia="宋体" w:cs="宋体"/>
                <w:color w:val="000000"/>
                <w:kern w:val="0"/>
                <w:sz w:val="15"/>
                <w:szCs w:val="15"/>
                <w:highlight w:val="none"/>
                <w:lang w:val="en-US" w:eastAsia="zh-CN"/>
              </w:rPr>
              <w:t>0</w:t>
            </w:r>
            <w:r>
              <w:rPr>
                <w:rFonts w:hint="eastAsia" w:ascii="宋体" w:hAnsi="宋体" w:eastAsia="宋体" w:cs="宋体"/>
                <w:color w:val="000000"/>
                <w:kern w:val="0"/>
                <w:sz w:val="15"/>
                <w:szCs w:val="15"/>
                <w:highlight w:val="none"/>
              </w:rPr>
              <w:t>；违法行为改正时间每增加1天，系数加0.</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11</w:t>
            </w:r>
            <w:r>
              <w:rPr>
                <w:rFonts w:hint="eastAsia" w:ascii="宋体" w:hAnsi="宋体" w:eastAsia="宋体" w:cs="宋体"/>
                <w:color w:val="000000"/>
                <w:kern w:val="0"/>
                <w:sz w:val="15"/>
                <w:szCs w:val="15"/>
                <w:highlight w:val="none"/>
              </w:rPr>
              <w:t>天≤违法行为改正时间，系数为</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rPr>
              <w:t>。2.存在基准2.1.3规定情形的，系数按照相关规定确定（基准2.1.3.5不适用）。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w:t>
            </w:r>
            <w:r>
              <w:rPr>
                <w:rFonts w:hint="eastAsia" w:ascii="宋体" w:hAnsi="宋体" w:eastAsia="宋体" w:cs="宋体"/>
                <w:color w:val="000000"/>
                <w:kern w:val="0"/>
                <w:sz w:val="15"/>
                <w:szCs w:val="15"/>
                <w:highlight w:val="none"/>
                <w:lang w:val="en-US" w:eastAsia="zh-CN"/>
              </w:rPr>
              <w:t>10</w:t>
            </w:r>
            <w:r>
              <w:rPr>
                <w:rFonts w:hint="eastAsia" w:ascii="宋体" w:hAnsi="宋体" w:eastAsia="宋体" w:cs="宋体"/>
                <w:color w:val="000000"/>
                <w:kern w:val="0"/>
                <w:sz w:val="15"/>
                <w:szCs w:val="15"/>
                <w:highlight w:val="none"/>
              </w:rPr>
              <w:t>0000×（1+情节系数）</w:t>
            </w:r>
          </w:p>
        </w:tc>
        <w:tc>
          <w:tcPr>
            <w:tcW w:w="2178" w:type="dxa"/>
            <w:vMerge w:val="continue"/>
            <w:tcBorders>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在雨水、污水分流地区，建设单位、施工单位将雨水管网、污水管网相互混接</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违反条款：《条例》第十九条第二款；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处罚条款：《条例》第四十八条，责令改正，处5万元以上10万元以下的罚款。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1.混接管径＜DN400或未实际排水，系数为0；2.DN400≤混接管径＜DN800，系数为0.5；3.DN800≤混接管径，系数为1。4.存在基准2.1.3规定情形的，系数按照相关规定确定（基准2.1.3.5不适用）。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710"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4</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在雨水、污水分流地区将污水排入雨水管网</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违反条款：《条例》第二十条第二款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处罚条款：《条例》第四十九条，责令改正，给予警告；逾期不改正或者造成严重后果的，对单位处10万元以上20万元以下罚款，对个人处2万元以上10万元以下罚款。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100000</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（一）限期改正，且未造成严重后果，给予警告。（二）逾期不改正</w:t>
            </w:r>
            <w:r>
              <w:rPr>
                <w:rFonts w:hint="eastAsia" w:ascii="宋体" w:hAnsi="宋体" w:eastAsia="宋体" w:cs="宋体"/>
                <w:color w:val="000000"/>
                <w:kern w:val="0"/>
                <w:sz w:val="15"/>
                <w:szCs w:val="15"/>
                <w:highlight w:val="none"/>
                <w:lang w:eastAsia="zh-CN"/>
              </w:rPr>
              <w:t>或造成严重后果</w:t>
            </w:r>
            <w:r>
              <w:rPr>
                <w:rFonts w:hint="eastAsia" w:ascii="宋体" w:hAnsi="宋体" w:eastAsia="宋体" w:cs="宋体"/>
                <w:color w:val="000000"/>
                <w:kern w:val="0"/>
                <w:sz w:val="15"/>
                <w:szCs w:val="15"/>
                <w:highlight w:val="none"/>
              </w:rPr>
              <w:t>，处以下罚款：1.日用水量＜10立方米，系数为0；2.10立方米≤日用水量＜20立方米，系数为0.2；3.20立方米≤日用水量＜30立方米，系数为0.4；4.30立方米≤日用水量＜40立方米，系数为0.6；5.40立方米≤日用水量＜50立方米，系数为0.8；6.50立方米≤日用水量，系数为1。7.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罚款金额=100000×（1+情节系数）</w:t>
            </w:r>
          </w:p>
        </w:tc>
        <w:tc>
          <w:tcPr>
            <w:tcW w:w="2178"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存在以下情形之一的，可视为严重后果：1.出现生态赔偿的；2.造成污染物外溢且影响户数＞1000户；3.经执法部门处罚后，一年度内再次发生同类型违法行为。</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71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20000</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（对个人）</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（一）限期改正，且未造成严重后果，给予警告。（二）逾期不改正</w:t>
            </w:r>
            <w:r>
              <w:rPr>
                <w:rFonts w:hint="eastAsia" w:ascii="宋体" w:hAnsi="宋体" w:eastAsia="宋体" w:cs="宋体"/>
                <w:color w:val="000000"/>
                <w:kern w:val="0"/>
                <w:sz w:val="15"/>
                <w:szCs w:val="15"/>
                <w:highlight w:val="none"/>
                <w:lang w:eastAsia="zh-CN"/>
              </w:rPr>
              <w:t>或造成严重后果</w:t>
            </w:r>
            <w:r>
              <w:rPr>
                <w:rFonts w:hint="eastAsia" w:ascii="宋体" w:hAnsi="宋体" w:eastAsia="宋体" w:cs="宋体"/>
                <w:color w:val="000000"/>
                <w:kern w:val="0"/>
                <w:sz w:val="15"/>
                <w:szCs w:val="15"/>
                <w:highlight w:val="none"/>
              </w:rPr>
              <w:t>，处以下罚款：1.日用水量＜10立方米，系数为0；2.10立方米≤日用水量＜20立方米，系数为1；3.20立方米≤日用水量＜30立方米，系数为2；4.30立方米≤日用水量＜40立方米，系数为3；5.40立方米≤日用水量，系数为4。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罚款金额=20000×（1+情节系数）</w:t>
            </w:r>
          </w:p>
        </w:tc>
        <w:tc>
          <w:tcPr>
            <w:tcW w:w="2178"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71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因城镇排水设施维护或者检修可能对排水造成影响或者严重影响，城镇排水设施维护运营单位未提前通知相关排水户或者未事先向城镇排水主管部门报告，采取应急处理措施</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违反条款：《条例》第二十五条；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处罚条款：《条例》第五十一条，责令改正，给予警告；逾期不改正或者造成严重后果的，处10万元以上20万元以下罚款。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（一）限期改正，且未造成严重后果，给予警告。（二）逾期不改正</w:t>
            </w:r>
            <w:r>
              <w:rPr>
                <w:rFonts w:hint="eastAsia" w:ascii="宋体" w:hAnsi="宋体" w:eastAsia="宋体" w:cs="宋体"/>
                <w:color w:val="000000"/>
                <w:kern w:val="0"/>
                <w:sz w:val="15"/>
                <w:szCs w:val="15"/>
                <w:highlight w:val="none"/>
                <w:lang w:eastAsia="zh-CN"/>
              </w:rPr>
              <w:t>或造成严重后果，</w:t>
            </w:r>
            <w:r>
              <w:rPr>
                <w:rFonts w:hint="eastAsia" w:ascii="宋体" w:hAnsi="宋体" w:eastAsia="宋体" w:cs="宋体"/>
                <w:color w:val="000000"/>
                <w:kern w:val="0"/>
                <w:sz w:val="15"/>
                <w:szCs w:val="15"/>
                <w:highlight w:val="none"/>
              </w:rPr>
              <w:t>处以下罚款：1.影响排水时间＜2天，系数为0；2.2天≤影响排水时间＜4 天，系数为0.2；3.4天≤影响排水时间＜6 天，系数为0.4；4.6天≤影响排水时间＜8 天，系数为0.6；5.8天≤影响排水时间＜10 天，系数为0.8；6.10天≤影响排水时间，系数为1。7.存在基准2.1.3规定情形的，系数按照相关规定确定（基准2.1.3.5不适用）。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存在以下情形之一的，可视为严重后果：1.发生一般及以上安全事故的；2.造成城镇污水处理厂排放超标或污染物外溢且影响户数＞1000户；3.经执法部门处罚后，一年度内再次发生同类型违法行为。</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90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6</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城镇排水设施维护运营单位未按照防汛要求对城镇排水设施进行全面检查、维护、清疏，影响汛期排水畅通</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违反条款：《条例》第二十七条第二款；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处罚条款：《条例》第五十一条，责令改正，给予警告；逾期不改正或者造成严重后果的，处10万元以上20万元以下罚款。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（一）限期改正，且未造成严重后果，给予警告。（二）逾期不改正</w:t>
            </w:r>
            <w:r>
              <w:rPr>
                <w:rFonts w:hint="eastAsia" w:ascii="宋体" w:hAnsi="宋体" w:eastAsia="宋体" w:cs="宋体"/>
                <w:color w:val="000000"/>
                <w:kern w:val="0"/>
                <w:sz w:val="15"/>
                <w:szCs w:val="15"/>
                <w:highlight w:val="none"/>
                <w:lang w:eastAsia="zh-CN"/>
              </w:rPr>
              <w:t>或造成严重后果</w:t>
            </w:r>
            <w:r>
              <w:rPr>
                <w:rFonts w:hint="eastAsia" w:ascii="宋体" w:hAnsi="宋体" w:eastAsia="宋体" w:cs="宋体"/>
                <w:color w:val="000000"/>
                <w:kern w:val="0"/>
                <w:sz w:val="15"/>
                <w:szCs w:val="15"/>
                <w:highlight w:val="none"/>
              </w:rPr>
              <w:t>，处以下罚款：1.影响汛期排水通畅时间＜6小时，系数为0</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2.6小时≤影响汛期排水通畅时间＜12小时，系数为0.2；3.12小时≤影响汛期排水通畅时间＜18小时，系数为0.4；4.18小时≤影响汛期排水通畅时间＜24小时，系数为0.6；5.24小时≤影响汛期排水通畅时间＜30小时，系数为0.8；6.30小时≤影响汛期排水通畅时间＜36小时，系数为1。7.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发生一般及以上安全事故的，视为严重后果。</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7</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城镇排水设施维护运营单位未按照有关规定检测、报送有关信息</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违反条款：《条例》第二十九条第二款；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处罚条款：《条例》第五十二条第一款，责令改正，可以处5万元以下罚款。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未报送污水处理水质、水量、主要污染物削减量、生产运营成本等信息，出现1类，系数为0；每多出现1类，系数加1；2.未按照国家有关规定检测进出水水质，系数为5。3.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需要作出5000元以下罚款决定的，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09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8</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擅自停运城镇污水处理设施，未按照规定事先报告或者采取应急处理措施</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违反条款：《条例》第三十一条第一款；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处罚条款：《条例》第五十二条第二款，责令改正，给予警告；逾期不改正或者造成严重后果的，处10万元以上50万元以下罚</w:t>
            </w:r>
            <w:r>
              <w:rPr>
                <w:rFonts w:hint="eastAsia" w:ascii="宋体" w:hAnsi="宋体" w:eastAsia="宋体" w:cs="宋体"/>
                <w:color w:val="000000"/>
                <w:kern w:val="0"/>
                <w:sz w:val="15"/>
                <w:szCs w:val="15"/>
                <w:highlight w:val="none"/>
                <w:lang w:eastAsia="zh-CN"/>
              </w:rPr>
              <w:t>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（一）限期改正，且未造成严重后果，给予警告。（二）逾期不改正</w:t>
            </w:r>
            <w:r>
              <w:rPr>
                <w:rFonts w:hint="eastAsia" w:ascii="宋体" w:hAnsi="宋体" w:eastAsia="宋体" w:cs="宋体"/>
                <w:color w:val="000000"/>
                <w:kern w:val="0"/>
                <w:sz w:val="15"/>
                <w:szCs w:val="15"/>
                <w:highlight w:val="none"/>
                <w:lang w:eastAsia="zh-CN"/>
              </w:rPr>
              <w:t>或造成严重后果</w:t>
            </w:r>
            <w:r>
              <w:rPr>
                <w:rFonts w:hint="eastAsia" w:ascii="宋体" w:hAnsi="宋体" w:eastAsia="宋体" w:cs="宋体"/>
                <w:color w:val="000000"/>
                <w:kern w:val="0"/>
                <w:sz w:val="15"/>
                <w:szCs w:val="15"/>
                <w:highlight w:val="none"/>
              </w:rPr>
              <w:t>，处以下罚款：1.晚于法定报告时间＜10个工作日，系数为0；</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rPr>
              <w:t>10个工作日≤晚于法定报告时间＜30个工作日，系数为</w:t>
            </w:r>
            <w:r>
              <w:rPr>
                <w:rFonts w:hint="eastAsia" w:ascii="宋体" w:hAnsi="宋体" w:eastAsia="宋体" w:cs="宋体"/>
                <w:color w:val="000000"/>
                <w:kern w:val="0"/>
                <w:sz w:val="15"/>
                <w:szCs w:val="15"/>
                <w:highlight w:val="none"/>
                <w:lang w:val="en-US" w:eastAsia="zh-CN"/>
              </w:rPr>
              <w:t>0.5</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rPr>
              <w:t>30个工作日≤晚于法定报告时间＜60个工作日，系数为</w:t>
            </w: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rPr>
              <w:t>60个工作日≤晚于法定报告时间＜90个工作日，系数为</w:t>
            </w:r>
            <w:r>
              <w:rPr>
                <w:rFonts w:hint="eastAsia" w:ascii="宋体" w:hAnsi="宋体" w:eastAsia="宋体" w:cs="宋体"/>
                <w:color w:val="000000"/>
                <w:kern w:val="0"/>
                <w:sz w:val="15"/>
                <w:szCs w:val="15"/>
                <w:highlight w:val="none"/>
                <w:lang w:val="en-US" w:eastAsia="zh-CN"/>
              </w:rPr>
              <w:t>1.5</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rPr>
              <w:t>90个工作日≤晚于法定报告时间，系数为</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6.</w:t>
            </w:r>
            <w:r>
              <w:rPr>
                <w:rFonts w:hint="eastAsia" w:ascii="宋体" w:hAnsi="宋体" w:eastAsia="宋体" w:cs="宋体"/>
                <w:color w:val="000000"/>
                <w:kern w:val="0"/>
                <w:sz w:val="15"/>
                <w:szCs w:val="15"/>
                <w:highlight w:val="none"/>
              </w:rPr>
              <w:t>.未按照规定采取应急措施，系数为2。</w:t>
            </w:r>
            <w:r>
              <w:rPr>
                <w:rFonts w:hint="eastAsia" w:ascii="宋体" w:hAnsi="宋体" w:eastAsia="宋体" w:cs="宋体"/>
                <w:color w:val="000000"/>
                <w:kern w:val="0"/>
                <w:sz w:val="15"/>
                <w:szCs w:val="15"/>
                <w:highlight w:val="none"/>
                <w:lang w:val="en-US" w:eastAsia="zh-CN"/>
              </w:rPr>
              <w:t>7.</w:t>
            </w:r>
            <w:r>
              <w:rPr>
                <w:rFonts w:hint="eastAsia" w:ascii="宋体" w:hAnsi="宋体" w:eastAsia="宋体" w:cs="宋体"/>
                <w:color w:val="000000"/>
                <w:kern w:val="0"/>
                <w:sz w:val="15"/>
                <w:szCs w:val="15"/>
                <w:highlight w:val="none"/>
              </w:rPr>
              <w:t>.存在基准2.1.3规定情形的，系数按照相关规定确定（基准2.1.3.5不适用）。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存在以下情形之一的，可视为严重后果：1.造成城镇污水处理厂排放超标或污染物外溢且影响户数＞1000户；2.经执法部门处罚后，一年度内再次发生同类型违法行为。</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9</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排水单位（用水单位）或者个人不缴纳污水处理费</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违反条款：《条例》第三十二条第一款；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处罚条款：《条例》第五十四条，责令限期缴纳，逾期拒不缴纳的，处应缴纳污水处理费数额1倍以上3倍以下罚款。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应缴纳污水处理费</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逾期后缴费时间＜5个工作日，系数为0；2.5个工作日≤逾期后缴费时间＜10个工作日，系数为1；3.10个工作日≤逾期后缴费时间，系数为2。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罚款金额=应缴纳污水处理费×（1+情节系数）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678"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因巡查、维护不到位，导致窨井盖丢失、损毁，造成人员伤亡和财产损失</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违反条款：《条例》第三十八条第一款；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处罚条款：《条例》第五十五条第一款第（三）项，责令改正，给予警告；逾期不改正或者造成严重后果的，处10万元以上50万元以下罚款。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numPr>
                <w:ilvl w:val="0"/>
                <w:numId w:val="0"/>
              </w:numPr>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（一）</w:t>
            </w:r>
            <w:r>
              <w:rPr>
                <w:rFonts w:hint="eastAsia" w:ascii="宋体" w:hAnsi="宋体" w:eastAsia="宋体" w:cs="宋体"/>
                <w:color w:val="000000"/>
                <w:kern w:val="0"/>
                <w:sz w:val="15"/>
                <w:szCs w:val="15"/>
                <w:highlight w:val="none"/>
              </w:rPr>
              <w:t>限期改正，且无人员伤亡，给予警告。</w:t>
            </w:r>
          </w:p>
          <w:p>
            <w:pPr>
              <w:widowControl/>
              <w:numPr>
                <w:ilvl w:val="0"/>
                <w:numId w:val="0"/>
              </w:numPr>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（二）逾期不改正，但无人员伤亡，处以下罚款：1.财产损失＜5万，系数为0；2.5万≤财产损失＜10万，系数为</w:t>
            </w:r>
            <w:r>
              <w:rPr>
                <w:rFonts w:hint="eastAsia" w:ascii="宋体" w:hAnsi="宋体" w:eastAsia="宋体" w:cs="宋体"/>
                <w:color w:val="000000"/>
                <w:kern w:val="0"/>
                <w:sz w:val="15"/>
                <w:szCs w:val="15"/>
                <w:highlight w:val="none"/>
                <w:lang w:val="en-US" w:eastAsia="zh-CN"/>
              </w:rPr>
              <w:t>0.5</w:t>
            </w:r>
            <w:r>
              <w:rPr>
                <w:rFonts w:hint="eastAsia" w:ascii="宋体" w:hAnsi="宋体" w:eastAsia="宋体" w:cs="宋体"/>
                <w:color w:val="000000"/>
                <w:kern w:val="0"/>
                <w:sz w:val="15"/>
                <w:szCs w:val="15"/>
                <w:highlight w:val="none"/>
              </w:rPr>
              <w:t>；3.10万≤财产损失＜15万，系数为</w:t>
            </w: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；4.15万≤财产损失＜20万，系数为</w:t>
            </w:r>
            <w:r>
              <w:rPr>
                <w:rFonts w:hint="eastAsia" w:ascii="宋体" w:hAnsi="宋体" w:eastAsia="宋体" w:cs="宋体"/>
                <w:color w:val="000000"/>
                <w:kern w:val="0"/>
                <w:sz w:val="15"/>
                <w:szCs w:val="15"/>
                <w:highlight w:val="none"/>
                <w:lang w:val="en-US" w:eastAsia="zh-CN"/>
              </w:rPr>
              <w:t>1.5</w:t>
            </w:r>
            <w:r>
              <w:rPr>
                <w:rFonts w:hint="eastAsia" w:ascii="宋体" w:hAnsi="宋体" w:eastAsia="宋体" w:cs="宋体"/>
                <w:color w:val="000000"/>
                <w:kern w:val="0"/>
                <w:sz w:val="15"/>
                <w:szCs w:val="15"/>
                <w:highlight w:val="none"/>
              </w:rPr>
              <w:t>；5.20万≤财产损失，系数为</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rPr>
              <w:t>。6.存在基准2.1.3规定情形的，系数按照相关规定确定（基准2.1.3.5不适用）。</w:t>
            </w:r>
          </w:p>
          <w:p>
            <w:pPr>
              <w:widowControl/>
              <w:numPr>
                <w:ilvl w:val="0"/>
                <w:numId w:val="0"/>
              </w:numPr>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（三）有人员伤亡的，处以下罚款：1.有人员受伤，在（二）基础上，系数加2；2.有人员死亡，系数为4。3.存在基准2.1.3规定情形的，系数按照相关规定确定（基准2.1.3.5不适用）。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574"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城镇排水与污水处理安全事故或者突发事件发生后，未及时采取防护措施、组织事故抢修</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违反条款：《条例》第四十条第二款；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处罚条款：《条例》第五十五条第一款第（二）项，责令改正，给予警告；逾期不改正或者造成严重后果的，处10万元以上50万元以下罚款。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（一）限期改正，且未造成严重后果，给予警告。（二）逾期不改正</w:t>
            </w:r>
            <w:r>
              <w:rPr>
                <w:rFonts w:hint="eastAsia" w:ascii="宋体" w:hAnsi="宋体" w:eastAsia="宋体" w:cs="宋体"/>
                <w:color w:val="000000"/>
                <w:kern w:val="0"/>
                <w:sz w:val="15"/>
                <w:szCs w:val="15"/>
                <w:highlight w:val="none"/>
                <w:lang w:eastAsia="zh-CN"/>
              </w:rPr>
              <w:t>或造成严重后果</w:t>
            </w:r>
            <w:r>
              <w:rPr>
                <w:rFonts w:hint="eastAsia" w:ascii="宋体" w:hAnsi="宋体" w:eastAsia="宋体" w:cs="宋体"/>
                <w:color w:val="000000"/>
                <w:kern w:val="0"/>
                <w:sz w:val="15"/>
                <w:szCs w:val="15"/>
                <w:highlight w:val="none"/>
              </w:rPr>
              <w:t>，处以下罚款：1.逾期后改正时间＜2天，系数为0；2.2天≤逾期后改正时间＜</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rPr>
              <w:t>天，系数为</w:t>
            </w:r>
            <w:r>
              <w:rPr>
                <w:rFonts w:hint="eastAsia" w:ascii="宋体" w:hAnsi="宋体" w:eastAsia="宋体" w:cs="宋体"/>
                <w:color w:val="000000"/>
                <w:kern w:val="0"/>
                <w:sz w:val="15"/>
                <w:szCs w:val="15"/>
                <w:highlight w:val="none"/>
                <w:lang w:val="en-US" w:eastAsia="zh-CN"/>
              </w:rPr>
              <w:t>0.5</w:t>
            </w:r>
            <w:r>
              <w:rPr>
                <w:rFonts w:hint="eastAsia" w:ascii="宋体" w:hAnsi="宋体" w:eastAsia="宋体" w:cs="宋体"/>
                <w:color w:val="000000"/>
                <w:kern w:val="0"/>
                <w:sz w:val="15"/>
                <w:szCs w:val="15"/>
                <w:highlight w:val="none"/>
              </w:rPr>
              <w:t>；3.</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rPr>
              <w:t>天≤逾期后改正时间＜</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rPr>
              <w:t>天，系数为</w:t>
            </w: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；4.</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rPr>
              <w:t>天≤逾期后改正时间＜</w:t>
            </w:r>
            <w:r>
              <w:rPr>
                <w:rFonts w:hint="eastAsia" w:ascii="宋体" w:hAnsi="宋体" w:eastAsia="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rPr>
              <w:t>天，系数为</w:t>
            </w:r>
            <w:r>
              <w:rPr>
                <w:rFonts w:hint="eastAsia" w:ascii="宋体" w:hAnsi="宋体" w:eastAsia="宋体" w:cs="宋体"/>
                <w:color w:val="000000"/>
                <w:kern w:val="0"/>
                <w:sz w:val="15"/>
                <w:szCs w:val="15"/>
                <w:highlight w:val="none"/>
                <w:lang w:val="en-US" w:eastAsia="zh-CN"/>
              </w:rPr>
              <w:t>1.5</w:t>
            </w:r>
            <w:r>
              <w:rPr>
                <w:rFonts w:hint="eastAsia" w:ascii="宋体" w:hAnsi="宋体" w:eastAsia="宋体" w:cs="宋体"/>
                <w:color w:val="000000"/>
                <w:kern w:val="0"/>
                <w:sz w:val="15"/>
                <w:szCs w:val="15"/>
                <w:highlight w:val="none"/>
              </w:rPr>
              <w:t>；5.</w:t>
            </w:r>
            <w:r>
              <w:rPr>
                <w:rFonts w:hint="eastAsia" w:ascii="宋体" w:hAnsi="宋体" w:eastAsia="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rPr>
              <w:t>天≤逾期后改正时间＜</w:t>
            </w:r>
            <w:r>
              <w:rPr>
                <w:rFonts w:hint="eastAsia" w:ascii="宋体" w:hAnsi="宋体" w:eastAsia="宋体" w:cs="宋体"/>
                <w:color w:val="000000"/>
                <w:kern w:val="0"/>
                <w:sz w:val="15"/>
                <w:szCs w:val="15"/>
                <w:highlight w:val="none"/>
                <w:lang w:val="en-US" w:eastAsia="zh-CN"/>
              </w:rPr>
              <w:t>6</w:t>
            </w:r>
            <w:r>
              <w:rPr>
                <w:rFonts w:hint="eastAsia" w:ascii="宋体" w:hAnsi="宋体" w:eastAsia="宋体" w:cs="宋体"/>
                <w:color w:val="000000"/>
                <w:kern w:val="0"/>
                <w:sz w:val="15"/>
                <w:szCs w:val="15"/>
                <w:highlight w:val="none"/>
              </w:rPr>
              <w:t>天，系数为</w:t>
            </w:r>
            <w:r>
              <w:rPr>
                <w:rFonts w:hint="eastAsia" w:ascii="宋体" w:hAnsi="宋体" w:eastAsia="宋体" w:cs="宋体"/>
                <w:color w:val="000000"/>
                <w:kern w:val="0"/>
                <w:sz w:val="15"/>
                <w:szCs w:val="15"/>
                <w:highlight w:val="none"/>
                <w:lang w:val="en-US" w:eastAsia="zh-CN"/>
              </w:rPr>
              <w:t>2；6</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6</w:t>
            </w:r>
            <w:r>
              <w:rPr>
                <w:rFonts w:hint="eastAsia" w:ascii="宋体" w:hAnsi="宋体" w:eastAsia="宋体" w:cs="宋体"/>
                <w:color w:val="000000"/>
                <w:kern w:val="0"/>
                <w:sz w:val="15"/>
                <w:szCs w:val="15"/>
                <w:highlight w:val="none"/>
              </w:rPr>
              <w:t>天≤逾期后改正时间＜</w:t>
            </w:r>
            <w:r>
              <w:rPr>
                <w:rFonts w:hint="eastAsia" w:ascii="宋体" w:hAnsi="宋体" w:eastAsia="宋体" w:cs="宋体"/>
                <w:color w:val="000000"/>
                <w:kern w:val="0"/>
                <w:sz w:val="15"/>
                <w:szCs w:val="15"/>
                <w:highlight w:val="none"/>
                <w:lang w:val="en-US" w:eastAsia="zh-CN"/>
              </w:rPr>
              <w:t>7</w:t>
            </w:r>
            <w:r>
              <w:rPr>
                <w:rFonts w:hint="eastAsia" w:ascii="宋体" w:hAnsi="宋体" w:eastAsia="宋体" w:cs="宋体"/>
                <w:color w:val="000000"/>
                <w:kern w:val="0"/>
                <w:sz w:val="15"/>
                <w:szCs w:val="15"/>
                <w:highlight w:val="none"/>
              </w:rPr>
              <w:t>天，系数为</w:t>
            </w:r>
            <w:r>
              <w:rPr>
                <w:rFonts w:hint="eastAsia" w:ascii="宋体" w:hAnsi="宋体" w:eastAsia="宋体" w:cs="宋体"/>
                <w:color w:val="000000"/>
                <w:kern w:val="0"/>
                <w:sz w:val="15"/>
                <w:szCs w:val="15"/>
                <w:highlight w:val="none"/>
                <w:lang w:val="en-US" w:eastAsia="zh-CN"/>
              </w:rPr>
              <w:t>2.5；7</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7</w:t>
            </w:r>
            <w:r>
              <w:rPr>
                <w:rFonts w:hint="eastAsia" w:ascii="宋体" w:hAnsi="宋体" w:eastAsia="宋体" w:cs="宋体"/>
                <w:color w:val="000000"/>
                <w:kern w:val="0"/>
                <w:sz w:val="15"/>
                <w:szCs w:val="15"/>
                <w:highlight w:val="none"/>
              </w:rPr>
              <w:t>天≤逾期后改正时间＜</w:t>
            </w:r>
            <w:r>
              <w:rPr>
                <w:rFonts w:hint="eastAsia" w:ascii="宋体" w:hAnsi="宋体" w:eastAsia="宋体" w:cs="宋体"/>
                <w:color w:val="000000"/>
                <w:kern w:val="0"/>
                <w:sz w:val="15"/>
                <w:szCs w:val="15"/>
                <w:highlight w:val="none"/>
                <w:lang w:val="en-US" w:eastAsia="zh-CN"/>
              </w:rPr>
              <w:t>8</w:t>
            </w:r>
            <w:r>
              <w:rPr>
                <w:rFonts w:hint="eastAsia" w:ascii="宋体" w:hAnsi="宋体" w:eastAsia="宋体" w:cs="宋体"/>
                <w:color w:val="000000"/>
                <w:kern w:val="0"/>
                <w:sz w:val="15"/>
                <w:szCs w:val="15"/>
                <w:highlight w:val="none"/>
              </w:rPr>
              <w:t>天，系数为</w:t>
            </w:r>
            <w:r>
              <w:rPr>
                <w:rFonts w:hint="eastAsia" w:ascii="宋体" w:hAnsi="宋体" w:eastAsia="宋体" w:cs="宋体"/>
                <w:color w:val="000000"/>
                <w:kern w:val="0"/>
                <w:sz w:val="15"/>
                <w:szCs w:val="15"/>
                <w:highlight w:val="none"/>
                <w:lang w:val="en-US" w:eastAsia="zh-CN"/>
              </w:rPr>
              <w:t>3；8</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8</w:t>
            </w:r>
            <w:r>
              <w:rPr>
                <w:rFonts w:hint="eastAsia" w:ascii="宋体" w:hAnsi="宋体" w:eastAsia="宋体" w:cs="宋体"/>
                <w:color w:val="000000"/>
                <w:kern w:val="0"/>
                <w:sz w:val="15"/>
                <w:szCs w:val="15"/>
                <w:highlight w:val="none"/>
              </w:rPr>
              <w:t>天≤逾期后改正时间＜</w:t>
            </w:r>
            <w:r>
              <w:rPr>
                <w:rFonts w:hint="eastAsia" w:ascii="宋体" w:hAnsi="宋体" w:eastAsia="宋体" w:cs="宋体"/>
                <w:color w:val="000000"/>
                <w:kern w:val="0"/>
                <w:sz w:val="15"/>
                <w:szCs w:val="15"/>
                <w:highlight w:val="none"/>
                <w:lang w:val="en-US" w:eastAsia="zh-CN"/>
              </w:rPr>
              <w:t>9</w:t>
            </w:r>
            <w:r>
              <w:rPr>
                <w:rFonts w:hint="eastAsia" w:ascii="宋体" w:hAnsi="宋体" w:eastAsia="宋体" w:cs="宋体"/>
                <w:color w:val="000000"/>
                <w:kern w:val="0"/>
                <w:sz w:val="15"/>
                <w:szCs w:val="15"/>
                <w:highlight w:val="none"/>
              </w:rPr>
              <w:t>天，系数为</w:t>
            </w:r>
            <w:r>
              <w:rPr>
                <w:rFonts w:hint="eastAsia" w:ascii="宋体" w:hAnsi="宋体" w:eastAsia="宋体" w:cs="宋体"/>
                <w:color w:val="000000"/>
                <w:kern w:val="0"/>
                <w:sz w:val="15"/>
                <w:szCs w:val="15"/>
                <w:highlight w:val="none"/>
                <w:lang w:val="en-US" w:eastAsia="zh-CN"/>
              </w:rPr>
              <w:t>3.5；9</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9</w:t>
            </w:r>
            <w:r>
              <w:rPr>
                <w:rFonts w:hint="eastAsia" w:ascii="宋体" w:hAnsi="宋体" w:eastAsia="宋体" w:cs="宋体"/>
                <w:color w:val="000000"/>
                <w:kern w:val="0"/>
                <w:sz w:val="15"/>
                <w:szCs w:val="15"/>
                <w:highlight w:val="none"/>
              </w:rPr>
              <w:t>天≤逾期后改正时间，系数为</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10</w:t>
            </w:r>
            <w:r>
              <w:rPr>
                <w:rFonts w:hint="eastAsia" w:ascii="宋体" w:hAnsi="宋体" w:eastAsia="宋体" w:cs="宋体"/>
                <w:color w:val="000000"/>
                <w:kern w:val="0"/>
                <w:sz w:val="15"/>
                <w:szCs w:val="15"/>
                <w:highlight w:val="none"/>
              </w:rPr>
              <w:t>.存在基准2.1.3规定情形的，系数按照相关规定确定（基准2.1.3.5不适用）。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存在以下情形之一的，可视为严重后果：1.因未及时采取防护措施、组织事故抢修，再次发生一般及以上安全事故的；2.造成城镇污水处理厂排放超标或污染物外溢且影响户数＞1000户；3.经执法部门处罚后，一年度内再次发生同类型违法行为。</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631" w:hRule="atLeast"/>
          <w:jc w:val="center"/>
        </w:trPr>
        <w:tc>
          <w:tcPr>
            <w:tcW w:w="716" w:type="dxa"/>
            <w:gridSpan w:val="2"/>
            <w:vMerge w:val="restart"/>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12</w:t>
            </w:r>
          </w:p>
        </w:tc>
        <w:tc>
          <w:tcPr>
            <w:tcW w:w="1624"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从事爆破、钻探、打桩、顶进、挖掘、取土等可能影响城镇排水与污水处理设施安全的活动，未与施工单位、设施维护运营单位等共同制定设施保护方案，并采取相应的安全防护措施</w:t>
            </w:r>
          </w:p>
        </w:tc>
        <w:tc>
          <w:tcPr>
            <w:tcW w:w="298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违反条款：《条例》第四十一条第二款；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处罚条款：《条例》第五十七条第一款，责令改正，处2万元以上5万元以下罚款；造成严重后果的，处5万元以上10万元以下罚款。</w:t>
            </w:r>
          </w:p>
        </w:tc>
        <w:tc>
          <w:tcPr>
            <w:tcW w:w="85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20000 </w:t>
            </w:r>
          </w:p>
        </w:tc>
        <w:tc>
          <w:tcPr>
            <w:tcW w:w="84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造成严重后果，处以下罚款：1.未制定保护方案但有相应安全防护措施，系数为0；2.制定保护方案但未采取相应安全防护措施，系数为0.5；3.未制定保护方案且未采取相应安全防护措施，系数为1.5。4.存在基准2.1.3规定情形的，系数按照相关规定确定（基准2.1.3.5不适用）。罚款金额不得超过5万元。</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罚款金额=20000×（1+情节系数）</w:t>
            </w:r>
          </w:p>
        </w:tc>
        <w:tc>
          <w:tcPr>
            <w:tcW w:w="2178"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存在以下情形之一的，可视为严重后果：1.发生一般及以上安全事故的；2.造成城镇污水处理厂排放超标或污染物外溢且影响户数＞1000户；3.经执法部门处罚后，一年度内再次发生同类型违法行为。</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374" w:hRule="atLeast"/>
          <w:jc w:val="center"/>
        </w:trPr>
        <w:tc>
          <w:tcPr>
            <w:tcW w:w="716" w:type="dxa"/>
            <w:gridSpan w:val="2"/>
            <w:vMerge w:val="continue"/>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bookmarkStart w:id="216" w:name="_Toc218468836"/>
          </w:p>
        </w:tc>
        <w:tc>
          <w:tcPr>
            <w:tcW w:w="1624" w:type="dxa"/>
            <w:vMerge w:val="continue"/>
            <w:tcBorders>
              <w:top w:val="single" w:color="auto" w:sz="4" w:space="0"/>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2981" w:type="dxa"/>
            <w:vMerge w:val="continue"/>
            <w:tcBorders>
              <w:top w:val="single" w:color="auto" w:sz="4" w:space="0"/>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851"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50000</w:t>
            </w:r>
          </w:p>
        </w:tc>
        <w:tc>
          <w:tcPr>
            <w:tcW w:w="840"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1</w:t>
            </w:r>
          </w:p>
        </w:tc>
        <w:tc>
          <w:tcPr>
            <w:tcW w:w="2376" w:type="dxa"/>
            <w:tcBorders>
              <w:top w:val="single" w:color="auto" w:sz="4" w:space="0"/>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造成严重后果，处以下罚款：1.未制定保护方案但有相应安全防护措施，系数为</w:t>
            </w:r>
            <w:r>
              <w:rPr>
                <w:rFonts w:hint="eastAsia" w:ascii="宋体" w:hAnsi="宋体" w:eastAsia="宋体" w:cs="宋体"/>
                <w:color w:val="000000"/>
                <w:kern w:val="0"/>
                <w:sz w:val="15"/>
                <w:szCs w:val="15"/>
                <w:highlight w:val="none"/>
                <w:lang w:val="en-US" w:eastAsia="zh-CN"/>
              </w:rPr>
              <w:t>0</w:t>
            </w:r>
            <w:r>
              <w:rPr>
                <w:rFonts w:hint="eastAsia" w:ascii="宋体" w:hAnsi="宋体" w:eastAsia="宋体" w:cs="宋体"/>
                <w:color w:val="000000"/>
                <w:kern w:val="0"/>
                <w:sz w:val="15"/>
                <w:szCs w:val="15"/>
                <w:highlight w:val="none"/>
              </w:rPr>
              <w:t>；2.制定保护方案但未采取相应安全防护措施，系数为</w:t>
            </w:r>
            <w:r>
              <w:rPr>
                <w:rFonts w:hint="eastAsia" w:ascii="宋体" w:hAnsi="宋体" w:eastAsia="宋体" w:cs="宋体"/>
                <w:color w:val="000000"/>
                <w:kern w:val="0"/>
                <w:sz w:val="15"/>
                <w:szCs w:val="15"/>
                <w:highlight w:val="none"/>
                <w:lang w:val="en-US" w:eastAsia="zh-CN"/>
              </w:rPr>
              <w:t>0.5</w:t>
            </w:r>
            <w:r>
              <w:rPr>
                <w:rFonts w:hint="eastAsia" w:ascii="宋体" w:hAnsi="宋体" w:eastAsia="宋体" w:cs="宋体"/>
                <w:color w:val="000000"/>
                <w:kern w:val="0"/>
                <w:sz w:val="15"/>
                <w:szCs w:val="15"/>
                <w:highlight w:val="none"/>
              </w:rPr>
              <w:t>；3.未制定保护方案且未采取相应安全防护措施，系数为</w:t>
            </w: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。4.存在基准2.1.3规定情形的，系数按照相关规定确定（基准2.1.3.5不适用）。</w:t>
            </w:r>
          </w:p>
        </w:tc>
        <w:tc>
          <w:tcPr>
            <w:tcW w:w="1949" w:type="dxa"/>
            <w:gridSpan w:val="2"/>
            <w:tcBorders>
              <w:top w:val="single" w:color="auto" w:sz="4" w:space="0"/>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w:t>
            </w:r>
            <w:r>
              <w:rPr>
                <w:rFonts w:hint="eastAsia" w:ascii="宋体" w:hAnsi="宋体" w:eastAsia="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rPr>
              <w:t>0000×（1+情节系数）</w:t>
            </w:r>
          </w:p>
        </w:tc>
        <w:tc>
          <w:tcPr>
            <w:tcW w:w="2178" w:type="dxa"/>
            <w:vMerge w:val="continue"/>
            <w:tcBorders>
              <w:top w:val="single" w:color="auto" w:sz="4" w:space="0"/>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434" w:hRule="atLeast"/>
          <w:jc w:val="center"/>
        </w:trPr>
        <w:tc>
          <w:tcPr>
            <w:tcW w:w="13515" w:type="dxa"/>
            <w:gridSpan w:val="10"/>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000000"/>
                <w:kern w:val="0"/>
                <w:szCs w:val="21"/>
                <w:highlight w:val="none"/>
              </w:rPr>
            </w:pPr>
            <w:bookmarkStart w:id="217" w:name="_Toc2038032822"/>
            <w:r>
              <w:rPr>
                <w:rFonts w:hint="eastAsia" w:ascii="宋体" w:hAnsi="宋体" w:eastAsia="宋体" w:cs="宋体"/>
                <w:b/>
                <w:bCs/>
                <w:color w:val="000000"/>
                <w:kern w:val="0"/>
                <w:szCs w:val="21"/>
                <w:highlight w:val="none"/>
              </w:rPr>
              <w:t>《城镇污水排入排水管网许可管理办法》《城镇排水与污水处理条例》案由10项</w:t>
            </w:r>
            <w:bookmarkEnd w:id="216"/>
            <w:bookmarkEnd w:id="217"/>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520"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排水户擅自拆卸、移动、穿凿和接入城镇排水设施</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违反条款：《办法》第十四条第一款第（四）项；</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办法》第三十二条，责令停止违法行为，限期恢复原状或者采取其他补救措施，并给予警告；逾期不采取补救措施或者造成严重后果的，对单位处10万元以上30万元以下罚款，对个人处2万元以上10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100000</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（一）限期改正，且未造成严重后果，给予警告。（二）逾期不改正</w:t>
            </w:r>
            <w:r>
              <w:rPr>
                <w:rFonts w:hint="eastAsia" w:ascii="宋体" w:hAnsi="宋体" w:eastAsia="宋体" w:cs="宋体"/>
                <w:color w:val="000000"/>
                <w:kern w:val="0"/>
                <w:sz w:val="15"/>
                <w:szCs w:val="15"/>
                <w:highlight w:val="none"/>
                <w:lang w:eastAsia="zh-CN"/>
              </w:rPr>
              <w:t>或造成严重后果</w:t>
            </w:r>
            <w:r>
              <w:rPr>
                <w:rFonts w:hint="eastAsia" w:ascii="宋体" w:hAnsi="宋体" w:eastAsia="宋体" w:cs="宋体"/>
                <w:color w:val="000000"/>
                <w:kern w:val="0"/>
                <w:sz w:val="15"/>
                <w:szCs w:val="15"/>
                <w:highlight w:val="none"/>
              </w:rPr>
              <w:t>，处以下罚款：1.直接经济损失＜1万元，系数为0；1万元≤直接经济损失＜3万元，系数为0.2；直接经济损失每增加2万元（不足2万元，按2万元计），系数加0.2；19万元≤直接经济损失，系数为2。2.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存在以下情形之一的，可视为严重后果：1.发生一般及以上安全事故的；2.造成污染物外溢且影响户数＞1000户；3.经执法部门处罚后，一年度内再次发生同类型违法行为。</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52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20000</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（对个人）</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（一）限期改正，且未造成严重后果，给予警告。（二）逾期不改正</w:t>
            </w:r>
            <w:r>
              <w:rPr>
                <w:rFonts w:hint="eastAsia" w:ascii="宋体" w:hAnsi="宋体" w:eastAsia="宋体" w:cs="宋体"/>
                <w:color w:val="000000"/>
                <w:kern w:val="0"/>
                <w:sz w:val="15"/>
                <w:szCs w:val="15"/>
                <w:highlight w:val="none"/>
                <w:lang w:eastAsia="zh-CN"/>
              </w:rPr>
              <w:t>或造成严重后果</w:t>
            </w:r>
            <w:r>
              <w:rPr>
                <w:rFonts w:hint="eastAsia" w:ascii="宋体" w:hAnsi="宋体" w:eastAsia="宋体" w:cs="宋体"/>
                <w:color w:val="000000"/>
                <w:kern w:val="0"/>
                <w:sz w:val="15"/>
                <w:szCs w:val="15"/>
                <w:highlight w:val="none"/>
              </w:rPr>
              <w:t>，处以下罚款：1.直接经济损失＜1万元，系数为0；2.1万元≤直接经济损失＜5万元，系数为1；3.5万元≤直接经济损失＜10万元，系数为2；4.10万元≤直接经济损失＜20万元，系数为3；5.20万元≤直接经济损失，系数为4。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罚款金额=20000×（1+情节系数）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存在以下情形之一的，可视为严重后果：1.发生一般及以上安全事故的；2.造成污染物外溢且影响户数＞1000户；3.经执法部门处罚后，一年度内再次发生同类型违法行为。</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530"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未按照有关规定将污水排入城镇排水设施</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违反条款：《办法》第四条第一款；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处罚条款：《办法》第二十六条，责令改正，给予警告；逾期不改正或者造成严重后果的，对单位处10万元以上20万元以下罚款；对个人处2万元以上10万元以下罚款。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100000</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numPr>
                <w:ilvl w:val="0"/>
                <w:numId w:val="8"/>
              </w:numPr>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限期改正，且未造成严重后果，给予警告。（二）逾期不改正，但未造成严重后果，处以下罚款：1.排入点污水水质超标项数=1项，系数为0；2.排入点污水水质超标项数=2项，系数为0.2；3.排入点污水水质超标项数=3项，系数为0.4；4.排入点污水水质超标项数=4项，系数为0.6；5.排入点污水水质超标项数=5项，系数为0.8；6.排入点污水水质超标项数≥6项，系数为1。7.存在基准2.1.3规定情形的，系数按照相关规定确定（基准2.1.3.5不适用）。</w:t>
            </w:r>
          </w:p>
          <w:p>
            <w:pPr>
              <w:widowControl/>
              <w:numPr>
                <w:ilvl w:val="0"/>
                <w:numId w:val="0"/>
              </w:numPr>
              <w:jc w:val="left"/>
              <w:rPr>
                <w:rFonts w:hint="eastAsia" w:ascii="宋体" w:hAnsi="宋体" w:eastAsia="宋体" w:cs="宋体"/>
                <w:strike/>
                <w:dstrike w:val="0"/>
                <w:color w:val="000000"/>
                <w:kern w:val="0"/>
                <w:sz w:val="15"/>
                <w:szCs w:val="15"/>
                <w:highlight w:val="none"/>
                <w:lang w:val="en-US" w:eastAsia="zh-CN"/>
              </w:rPr>
            </w:pPr>
            <w:r>
              <w:rPr>
                <w:rFonts w:hint="eastAsia" w:ascii="宋体" w:hAnsi="宋体" w:eastAsia="宋体" w:cs="宋体"/>
                <w:strike w:val="0"/>
                <w:dstrike w:val="0"/>
                <w:color w:val="000000"/>
                <w:kern w:val="0"/>
                <w:sz w:val="15"/>
                <w:szCs w:val="15"/>
                <w:highlight w:val="none"/>
                <w:lang w:eastAsia="zh-CN"/>
              </w:rPr>
              <w:t>（三）造成严重后果，处以下罚款：1.4项＜排入点污水水质超标项数且5倍＜单项水质超标倍数≤6倍，系数为</w:t>
            </w:r>
            <w:r>
              <w:rPr>
                <w:rFonts w:hint="eastAsia" w:ascii="宋体" w:hAnsi="宋体" w:eastAsia="宋体" w:cs="宋体"/>
                <w:strike w:val="0"/>
                <w:dstrike w:val="0"/>
                <w:color w:val="000000"/>
                <w:kern w:val="0"/>
                <w:sz w:val="15"/>
                <w:szCs w:val="15"/>
                <w:highlight w:val="none"/>
                <w:lang w:val="en-US" w:eastAsia="zh-CN"/>
              </w:rPr>
              <w:t>0</w:t>
            </w:r>
            <w:r>
              <w:rPr>
                <w:rFonts w:hint="eastAsia" w:ascii="宋体" w:hAnsi="宋体" w:eastAsia="宋体" w:cs="宋体"/>
                <w:strike w:val="0"/>
                <w:dstrike w:val="0"/>
                <w:color w:val="000000"/>
                <w:kern w:val="0"/>
                <w:sz w:val="15"/>
                <w:szCs w:val="15"/>
                <w:highlight w:val="none"/>
                <w:lang w:eastAsia="zh-CN"/>
              </w:rPr>
              <w:t>；2.4项＜排入点污水水质超标项数且6倍＜单项水质超标倍数≤7倍，系数为0.</w:t>
            </w:r>
            <w:r>
              <w:rPr>
                <w:rFonts w:hint="eastAsia" w:ascii="宋体" w:hAnsi="宋体" w:eastAsia="宋体" w:cs="宋体"/>
                <w:strike w:val="0"/>
                <w:dstrike w:val="0"/>
                <w:color w:val="000000"/>
                <w:kern w:val="0"/>
                <w:sz w:val="15"/>
                <w:szCs w:val="15"/>
                <w:highlight w:val="none"/>
                <w:lang w:val="en-US" w:eastAsia="zh-CN"/>
              </w:rPr>
              <w:t>2</w:t>
            </w:r>
            <w:r>
              <w:rPr>
                <w:rFonts w:hint="eastAsia" w:ascii="宋体" w:hAnsi="宋体" w:eastAsia="宋体" w:cs="宋体"/>
                <w:strike w:val="0"/>
                <w:dstrike w:val="0"/>
                <w:color w:val="000000"/>
                <w:kern w:val="0"/>
                <w:sz w:val="15"/>
                <w:szCs w:val="15"/>
                <w:highlight w:val="none"/>
                <w:lang w:eastAsia="zh-CN"/>
              </w:rPr>
              <w:t>；3.4项＜排入点污水水质超标项数且7倍＜单项水质超标倍数≤8倍，系数为</w:t>
            </w:r>
            <w:r>
              <w:rPr>
                <w:rFonts w:hint="eastAsia" w:ascii="宋体" w:hAnsi="宋体" w:eastAsia="宋体" w:cs="宋体"/>
                <w:strike w:val="0"/>
                <w:dstrike w:val="0"/>
                <w:color w:val="000000"/>
                <w:kern w:val="0"/>
                <w:sz w:val="15"/>
                <w:szCs w:val="15"/>
                <w:highlight w:val="none"/>
                <w:lang w:val="en-US" w:eastAsia="zh-CN"/>
              </w:rPr>
              <w:t>0.4</w:t>
            </w:r>
            <w:r>
              <w:rPr>
                <w:rFonts w:hint="eastAsia" w:ascii="宋体" w:hAnsi="宋体" w:eastAsia="宋体" w:cs="宋体"/>
                <w:strike w:val="0"/>
                <w:dstrike w:val="0"/>
                <w:color w:val="000000"/>
                <w:kern w:val="0"/>
                <w:sz w:val="15"/>
                <w:szCs w:val="15"/>
                <w:highlight w:val="none"/>
                <w:lang w:eastAsia="zh-CN"/>
              </w:rPr>
              <w:t>；4.4项＜排入点污水水质超标项数且8倍＜单项水质超标倍数≤9倍，系数为0.</w:t>
            </w:r>
            <w:r>
              <w:rPr>
                <w:rFonts w:hint="eastAsia" w:ascii="宋体" w:hAnsi="宋体" w:eastAsia="宋体" w:cs="宋体"/>
                <w:strike w:val="0"/>
                <w:dstrike w:val="0"/>
                <w:color w:val="000000"/>
                <w:kern w:val="0"/>
                <w:sz w:val="15"/>
                <w:szCs w:val="15"/>
                <w:highlight w:val="none"/>
                <w:lang w:val="en-US" w:eastAsia="zh-CN"/>
              </w:rPr>
              <w:t>6</w:t>
            </w:r>
            <w:r>
              <w:rPr>
                <w:rFonts w:hint="eastAsia" w:ascii="宋体" w:hAnsi="宋体" w:eastAsia="宋体" w:cs="宋体"/>
                <w:strike w:val="0"/>
                <w:dstrike w:val="0"/>
                <w:color w:val="000000"/>
                <w:kern w:val="0"/>
                <w:sz w:val="15"/>
                <w:szCs w:val="15"/>
                <w:highlight w:val="none"/>
                <w:lang w:eastAsia="zh-CN"/>
              </w:rPr>
              <w:t>；</w:t>
            </w:r>
            <w:r>
              <w:rPr>
                <w:rFonts w:hint="eastAsia" w:ascii="宋体" w:hAnsi="宋体" w:eastAsia="宋体" w:cs="宋体"/>
                <w:strike w:val="0"/>
                <w:dstrike w:val="0"/>
                <w:color w:val="000000"/>
                <w:kern w:val="0"/>
                <w:sz w:val="15"/>
                <w:szCs w:val="15"/>
                <w:highlight w:val="none"/>
                <w:lang w:val="en-US" w:eastAsia="zh-CN"/>
              </w:rPr>
              <w:t>5</w:t>
            </w:r>
            <w:r>
              <w:rPr>
                <w:rFonts w:hint="eastAsia" w:ascii="宋体" w:hAnsi="宋体" w:eastAsia="宋体" w:cs="宋体"/>
                <w:strike w:val="0"/>
                <w:dstrike w:val="0"/>
                <w:color w:val="000000"/>
                <w:kern w:val="0"/>
                <w:sz w:val="15"/>
                <w:szCs w:val="15"/>
                <w:highlight w:val="none"/>
                <w:lang w:eastAsia="zh-CN"/>
              </w:rPr>
              <w:t>.4项＜排入点污水水质超标项数且</w:t>
            </w:r>
            <w:r>
              <w:rPr>
                <w:rFonts w:hint="eastAsia" w:ascii="宋体" w:hAnsi="宋体" w:eastAsia="宋体" w:cs="宋体"/>
                <w:strike w:val="0"/>
                <w:dstrike w:val="0"/>
                <w:color w:val="000000"/>
                <w:kern w:val="0"/>
                <w:sz w:val="15"/>
                <w:szCs w:val="15"/>
                <w:highlight w:val="none"/>
                <w:lang w:val="en-US" w:eastAsia="zh-CN"/>
              </w:rPr>
              <w:t>9</w:t>
            </w:r>
            <w:r>
              <w:rPr>
                <w:rFonts w:hint="eastAsia" w:ascii="宋体" w:hAnsi="宋体" w:eastAsia="宋体" w:cs="宋体"/>
                <w:strike w:val="0"/>
                <w:dstrike w:val="0"/>
                <w:color w:val="000000"/>
                <w:kern w:val="0"/>
                <w:sz w:val="15"/>
                <w:szCs w:val="15"/>
                <w:highlight w:val="none"/>
                <w:lang w:eastAsia="zh-CN"/>
              </w:rPr>
              <w:t>倍＜单项水质超标倍数≤</w:t>
            </w:r>
            <w:r>
              <w:rPr>
                <w:rFonts w:hint="eastAsia" w:ascii="宋体" w:hAnsi="宋体" w:eastAsia="宋体" w:cs="宋体"/>
                <w:strike w:val="0"/>
                <w:dstrike w:val="0"/>
                <w:color w:val="000000"/>
                <w:kern w:val="0"/>
                <w:sz w:val="15"/>
                <w:szCs w:val="15"/>
                <w:highlight w:val="none"/>
                <w:lang w:val="en-US" w:eastAsia="zh-CN"/>
              </w:rPr>
              <w:t>10</w:t>
            </w:r>
            <w:r>
              <w:rPr>
                <w:rFonts w:hint="eastAsia" w:ascii="宋体" w:hAnsi="宋体" w:eastAsia="宋体" w:cs="宋体"/>
                <w:strike w:val="0"/>
                <w:dstrike w:val="0"/>
                <w:color w:val="000000"/>
                <w:kern w:val="0"/>
                <w:sz w:val="15"/>
                <w:szCs w:val="15"/>
                <w:highlight w:val="none"/>
                <w:lang w:eastAsia="zh-CN"/>
              </w:rPr>
              <w:t>倍，系数为0.</w:t>
            </w:r>
            <w:r>
              <w:rPr>
                <w:rFonts w:hint="eastAsia" w:ascii="宋体" w:hAnsi="宋体" w:eastAsia="宋体" w:cs="宋体"/>
                <w:strike w:val="0"/>
                <w:dstrike w:val="0"/>
                <w:color w:val="000000"/>
                <w:kern w:val="0"/>
                <w:sz w:val="15"/>
                <w:szCs w:val="15"/>
                <w:highlight w:val="none"/>
                <w:lang w:val="en-US" w:eastAsia="zh-CN"/>
              </w:rPr>
              <w:t>8</w:t>
            </w:r>
            <w:r>
              <w:rPr>
                <w:rFonts w:hint="eastAsia" w:ascii="宋体" w:hAnsi="宋体" w:eastAsia="宋体" w:cs="宋体"/>
                <w:strike w:val="0"/>
                <w:dstrike w:val="0"/>
                <w:color w:val="000000"/>
                <w:kern w:val="0"/>
                <w:sz w:val="15"/>
                <w:szCs w:val="15"/>
                <w:highlight w:val="none"/>
                <w:lang w:eastAsia="zh-CN"/>
              </w:rPr>
              <w:t>；</w:t>
            </w:r>
            <w:r>
              <w:rPr>
                <w:rFonts w:hint="eastAsia" w:ascii="宋体" w:hAnsi="宋体" w:eastAsia="宋体" w:cs="宋体"/>
                <w:strike w:val="0"/>
                <w:dstrike w:val="0"/>
                <w:color w:val="000000"/>
                <w:kern w:val="0"/>
                <w:sz w:val="15"/>
                <w:szCs w:val="15"/>
                <w:highlight w:val="none"/>
                <w:lang w:val="en-US" w:eastAsia="zh-CN"/>
              </w:rPr>
              <w:t>6</w:t>
            </w:r>
            <w:r>
              <w:rPr>
                <w:rFonts w:hint="eastAsia" w:ascii="宋体" w:hAnsi="宋体" w:eastAsia="宋体" w:cs="宋体"/>
                <w:strike w:val="0"/>
                <w:dstrike w:val="0"/>
                <w:color w:val="000000"/>
                <w:kern w:val="0"/>
                <w:sz w:val="15"/>
                <w:szCs w:val="15"/>
                <w:highlight w:val="none"/>
                <w:lang w:eastAsia="zh-CN"/>
              </w:rPr>
              <w:t>.4项＜排入点污水水质超标项数且单项水质超标倍数＞</w:t>
            </w:r>
            <w:r>
              <w:rPr>
                <w:rFonts w:hint="eastAsia" w:ascii="宋体" w:hAnsi="宋体" w:eastAsia="宋体" w:cs="宋体"/>
                <w:strike w:val="0"/>
                <w:dstrike w:val="0"/>
                <w:color w:val="000000"/>
                <w:kern w:val="0"/>
                <w:sz w:val="15"/>
                <w:szCs w:val="15"/>
                <w:highlight w:val="none"/>
                <w:lang w:val="en-US" w:eastAsia="zh-CN"/>
              </w:rPr>
              <w:t>10</w:t>
            </w:r>
            <w:r>
              <w:rPr>
                <w:rFonts w:hint="eastAsia" w:ascii="宋体" w:hAnsi="宋体" w:eastAsia="宋体" w:cs="宋体"/>
                <w:strike w:val="0"/>
                <w:dstrike w:val="0"/>
                <w:color w:val="000000"/>
                <w:kern w:val="0"/>
                <w:sz w:val="15"/>
                <w:szCs w:val="15"/>
                <w:highlight w:val="none"/>
                <w:lang w:eastAsia="zh-CN"/>
              </w:rPr>
              <w:t>倍，系数为1。</w:t>
            </w:r>
            <w:r>
              <w:rPr>
                <w:rFonts w:hint="eastAsia" w:ascii="宋体" w:hAnsi="宋体" w:eastAsia="宋体" w:cs="宋体"/>
                <w:strike w:val="0"/>
                <w:dstrike w:val="0"/>
                <w:color w:val="000000"/>
                <w:kern w:val="0"/>
                <w:sz w:val="15"/>
                <w:szCs w:val="15"/>
                <w:highlight w:val="none"/>
                <w:lang w:val="en-US" w:eastAsia="zh-CN"/>
              </w:rPr>
              <w:t>7.</w:t>
            </w:r>
            <w:r>
              <w:rPr>
                <w:rFonts w:hint="eastAsia" w:ascii="宋体" w:hAnsi="宋体" w:eastAsia="宋体" w:cs="宋体"/>
                <w:strike w:val="0"/>
                <w:dstrike w:val="0"/>
                <w:color w:val="000000"/>
                <w:kern w:val="0"/>
                <w:sz w:val="15"/>
                <w:szCs w:val="15"/>
                <w:highlight w:val="none"/>
              </w:rPr>
              <w:t>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罚款金额=100000×（1+情节系数）</w:t>
            </w:r>
          </w:p>
        </w:tc>
        <w:tc>
          <w:tcPr>
            <w:tcW w:w="2178"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存在以下情形之一的，可视为严重后果：1.排入点污水水质超标项数＞4项且有单项水质超标倍数＞5倍的</w:t>
            </w:r>
            <w:r>
              <w:rPr>
                <w:rFonts w:hint="eastAsia" w:ascii="宋体" w:hAnsi="宋体" w:eastAsia="宋体" w:cs="宋体"/>
                <w:color w:val="000000"/>
                <w:kern w:val="0"/>
                <w:sz w:val="15"/>
                <w:szCs w:val="15"/>
                <w:highlight w:val="none"/>
                <w:lang w:eastAsia="zh-CN"/>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4152"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20000</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（对个人）</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numPr>
                <w:ilvl w:val="0"/>
                <w:numId w:val="0"/>
              </w:numPr>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（一）</w:t>
            </w:r>
            <w:r>
              <w:rPr>
                <w:rFonts w:hint="eastAsia" w:ascii="宋体" w:hAnsi="宋体" w:eastAsia="宋体" w:cs="宋体"/>
                <w:color w:val="000000"/>
                <w:kern w:val="0"/>
                <w:sz w:val="15"/>
                <w:szCs w:val="15"/>
                <w:highlight w:val="none"/>
              </w:rPr>
              <w:t>限期改正，且未造成严重后果，给予警告。（二）逾期不改正，但未造成严重后果，处以下罚款：1.排入点污水水质超标项数＜2项，系数为0；2.2项≤排入点污水水质超标项数＜4项，系数为2；3.4项≤排入点污水水质超标项数，系数为4。4.存在基准2.1.3规定情形的，系数按照相关规定确定（基准2.1.3.5不适用）。</w:t>
            </w:r>
          </w:p>
          <w:p>
            <w:pPr>
              <w:widowControl/>
              <w:numPr>
                <w:ilvl w:val="0"/>
                <w:numId w:val="0"/>
              </w:numPr>
              <w:jc w:val="left"/>
              <w:rPr>
                <w:rFonts w:hint="eastAsia" w:ascii="宋体" w:hAnsi="宋体" w:eastAsia="宋体" w:cs="宋体"/>
                <w:color w:val="000000"/>
                <w:kern w:val="0"/>
                <w:sz w:val="15"/>
                <w:szCs w:val="15"/>
                <w:highlight w:val="none"/>
                <w:lang w:eastAsia="zh-CN"/>
              </w:rPr>
            </w:pPr>
            <w:r>
              <w:rPr>
                <w:rFonts w:hint="eastAsia" w:ascii="宋体" w:hAnsi="宋体" w:eastAsia="宋体" w:cs="宋体"/>
                <w:strike w:val="0"/>
                <w:dstrike w:val="0"/>
                <w:color w:val="000000"/>
                <w:kern w:val="0"/>
                <w:sz w:val="15"/>
                <w:szCs w:val="15"/>
                <w:highlight w:val="none"/>
                <w:lang w:eastAsia="zh-CN"/>
              </w:rPr>
              <w:t>（三）造成严重后果，处以下罚款：1.4项＜排入点污水水质超标项数且5倍＜单项水质超标倍数≤6倍，系数为</w:t>
            </w:r>
            <w:r>
              <w:rPr>
                <w:rFonts w:hint="eastAsia" w:ascii="宋体" w:hAnsi="宋体" w:eastAsia="宋体" w:cs="宋体"/>
                <w:strike w:val="0"/>
                <w:dstrike w:val="0"/>
                <w:color w:val="000000"/>
                <w:kern w:val="0"/>
                <w:sz w:val="15"/>
                <w:szCs w:val="15"/>
                <w:highlight w:val="none"/>
                <w:lang w:val="en-US" w:eastAsia="zh-CN"/>
              </w:rPr>
              <w:t>0</w:t>
            </w:r>
            <w:r>
              <w:rPr>
                <w:rFonts w:hint="eastAsia" w:ascii="宋体" w:hAnsi="宋体" w:eastAsia="宋体" w:cs="宋体"/>
                <w:strike w:val="0"/>
                <w:dstrike w:val="0"/>
                <w:color w:val="000000"/>
                <w:kern w:val="0"/>
                <w:sz w:val="15"/>
                <w:szCs w:val="15"/>
                <w:highlight w:val="none"/>
                <w:lang w:eastAsia="zh-CN"/>
              </w:rPr>
              <w:t>；2.4项＜排入点污水水质超标项数且6倍＜单项水质超标倍数≤7倍，系数为</w:t>
            </w:r>
            <w:r>
              <w:rPr>
                <w:rFonts w:hint="eastAsia" w:ascii="宋体" w:hAnsi="宋体" w:eastAsia="宋体" w:cs="宋体"/>
                <w:strike w:val="0"/>
                <w:dstrike w:val="0"/>
                <w:color w:val="000000"/>
                <w:kern w:val="0"/>
                <w:sz w:val="15"/>
                <w:szCs w:val="15"/>
                <w:highlight w:val="none"/>
                <w:lang w:val="en-US" w:eastAsia="zh-CN"/>
              </w:rPr>
              <w:t>1</w:t>
            </w:r>
            <w:r>
              <w:rPr>
                <w:rFonts w:hint="eastAsia" w:ascii="宋体" w:hAnsi="宋体" w:eastAsia="宋体" w:cs="宋体"/>
                <w:strike w:val="0"/>
                <w:dstrike w:val="0"/>
                <w:color w:val="000000"/>
                <w:kern w:val="0"/>
                <w:sz w:val="15"/>
                <w:szCs w:val="15"/>
                <w:highlight w:val="none"/>
                <w:lang w:eastAsia="zh-CN"/>
              </w:rPr>
              <w:t>；3.4项＜排入点污水水质超标项数且7倍＜单项水质超标倍数≤8倍，系数为</w:t>
            </w:r>
            <w:r>
              <w:rPr>
                <w:rFonts w:hint="eastAsia" w:ascii="宋体" w:hAnsi="宋体" w:eastAsia="宋体" w:cs="宋体"/>
                <w:strike w:val="0"/>
                <w:dstrike w:val="0"/>
                <w:color w:val="000000"/>
                <w:kern w:val="0"/>
                <w:sz w:val="15"/>
                <w:szCs w:val="15"/>
                <w:highlight w:val="none"/>
                <w:lang w:val="en-US" w:eastAsia="zh-CN"/>
              </w:rPr>
              <w:t>2</w:t>
            </w:r>
            <w:r>
              <w:rPr>
                <w:rFonts w:hint="eastAsia" w:ascii="宋体" w:hAnsi="宋体" w:eastAsia="宋体" w:cs="宋体"/>
                <w:strike w:val="0"/>
                <w:dstrike w:val="0"/>
                <w:color w:val="000000"/>
                <w:kern w:val="0"/>
                <w:sz w:val="15"/>
                <w:szCs w:val="15"/>
                <w:highlight w:val="none"/>
                <w:lang w:eastAsia="zh-CN"/>
              </w:rPr>
              <w:t>；4.4项＜排入点污水水质超标项数且8倍＜单项水质超标倍数≤9倍，系数为</w:t>
            </w:r>
            <w:r>
              <w:rPr>
                <w:rFonts w:hint="eastAsia" w:ascii="宋体" w:hAnsi="宋体" w:eastAsia="宋体" w:cs="宋体"/>
                <w:strike w:val="0"/>
                <w:dstrike w:val="0"/>
                <w:color w:val="000000"/>
                <w:kern w:val="0"/>
                <w:sz w:val="15"/>
                <w:szCs w:val="15"/>
                <w:highlight w:val="none"/>
                <w:lang w:val="en-US" w:eastAsia="zh-CN"/>
              </w:rPr>
              <w:t>3</w:t>
            </w:r>
            <w:r>
              <w:rPr>
                <w:rFonts w:hint="eastAsia" w:ascii="宋体" w:hAnsi="宋体" w:eastAsia="宋体" w:cs="宋体"/>
                <w:strike w:val="0"/>
                <w:dstrike w:val="0"/>
                <w:color w:val="000000"/>
                <w:kern w:val="0"/>
                <w:sz w:val="15"/>
                <w:szCs w:val="15"/>
                <w:highlight w:val="none"/>
                <w:lang w:eastAsia="zh-CN"/>
              </w:rPr>
              <w:t>；5.4项＜排入点污水水质超标项数且单项水质超标倍数＞9倍，系数为</w:t>
            </w:r>
            <w:r>
              <w:rPr>
                <w:rFonts w:hint="eastAsia" w:ascii="宋体" w:hAnsi="宋体" w:eastAsia="宋体" w:cs="宋体"/>
                <w:strike w:val="0"/>
                <w:dstrike w:val="0"/>
                <w:color w:val="000000"/>
                <w:kern w:val="0"/>
                <w:sz w:val="15"/>
                <w:szCs w:val="15"/>
                <w:highlight w:val="none"/>
                <w:lang w:val="en-US" w:eastAsia="zh-CN"/>
              </w:rPr>
              <w:t>4</w:t>
            </w:r>
            <w:r>
              <w:rPr>
                <w:rFonts w:hint="eastAsia" w:ascii="宋体" w:hAnsi="宋体" w:eastAsia="宋体" w:cs="宋体"/>
                <w:strike w:val="0"/>
                <w:dstrike w:val="0"/>
                <w:color w:val="000000"/>
                <w:kern w:val="0"/>
                <w:sz w:val="15"/>
                <w:szCs w:val="15"/>
                <w:highlight w:val="none"/>
                <w:lang w:eastAsia="zh-CN"/>
              </w:rPr>
              <w:t>。6.存在基准2.1.3规定情形的，系数按照相关规定确定（基准2.1.3.5不适用）。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罚款金额=20000×（1+情节系数）</w:t>
            </w:r>
          </w:p>
        </w:tc>
        <w:tc>
          <w:tcPr>
            <w:tcW w:w="2178"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700" w:hRule="atLeast"/>
          <w:jc w:val="center"/>
        </w:trPr>
        <w:tc>
          <w:tcPr>
            <w:tcW w:w="716" w:type="dxa"/>
            <w:gridSpan w:val="2"/>
            <w:vMerge w:val="restart"/>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p>
        </w:tc>
        <w:tc>
          <w:tcPr>
            <w:tcW w:w="1624"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排水户未取得排水许可证向城镇排水设施排放污水</w:t>
            </w:r>
          </w:p>
        </w:tc>
        <w:tc>
          <w:tcPr>
            <w:tcW w:w="298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违反条款：《办法》第四条第一款；《条例》第二十一条第一款；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办法》第二十七条，责令停止违法行为，限期采取治理措施，补办排水许可证，可以处50万元以下罚款；对列入重点排污单位名录的排水户，可以处30万元以上50万元以下罚款；《条例》第五十条第一款，责令停止违法行为，限期采取治理措施，补办污水排入排水管网许可证，可以处50万元以下罚款。</w:t>
            </w:r>
          </w:p>
        </w:tc>
        <w:tc>
          <w:tcPr>
            <w:tcW w:w="85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50000 </w:t>
            </w:r>
          </w:p>
        </w:tc>
        <w:tc>
          <w:tcPr>
            <w:tcW w:w="84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不在重点排污名录，处以下罚款：1.无证排水持续时间＜30天，系数为0；2.30天≤无证排水持续时间＜60天，系数为2；3.60天≤无证排水持续时间＜90天，系数为4；4.90天≤无证排水持续时间＜120天，系数为6；5.120天≤无证排水持续时间＜150天，系数为8；6.150天≤无证排水持续时间，系数为9。7.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罚款金额=50000×（1+情节系数）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需要作出50000元以下罚款决定的，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470" w:hRule="atLeast"/>
          <w:jc w:val="center"/>
        </w:trPr>
        <w:tc>
          <w:tcPr>
            <w:tcW w:w="716" w:type="dxa"/>
            <w:gridSpan w:val="2"/>
            <w:vMerge w:val="continue"/>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p>
        </w:tc>
        <w:tc>
          <w:tcPr>
            <w:tcW w:w="1624" w:type="dxa"/>
            <w:vMerge w:val="continue"/>
            <w:tcBorders>
              <w:top w:val="single" w:color="auto" w:sz="4" w:space="0"/>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2981" w:type="dxa"/>
            <w:vMerge w:val="continue"/>
            <w:tcBorders>
              <w:top w:val="single" w:color="auto" w:sz="4" w:space="0"/>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851"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300000</w:t>
            </w:r>
          </w:p>
        </w:tc>
        <w:tc>
          <w:tcPr>
            <w:tcW w:w="840"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1</w:t>
            </w:r>
          </w:p>
        </w:tc>
        <w:tc>
          <w:tcPr>
            <w:tcW w:w="2376" w:type="dxa"/>
            <w:tcBorders>
              <w:top w:val="single" w:color="auto" w:sz="4" w:space="0"/>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在重点排污名录，处以下罚款：1.无证排水持续时间＜30天，系数为</w:t>
            </w:r>
            <w:r>
              <w:rPr>
                <w:rFonts w:hint="eastAsia" w:ascii="宋体" w:hAnsi="宋体" w:eastAsia="宋体" w:cs="宋体"/>
                <w:color w:val="000000"/>
                <w:kern w:val="0"/>
                <w:sz w:val="15"/>
                <w:szCs w:val="15"/>
                <w:highlight w:val="none"/>
                <w:lang w:val="en-US" w:eastAsia="zh-CN"/>
              </w:rPr>
              <w:t>0</w:t>
            </w:r>
            <w:r>
              <w:rPr>
                <w:rFonts w:hint="eastAsia" w:ascii="宋体" w:hAnsi="宋体" w:eastAsia="宋体" w:cs="宋体"/>
                <w:color w:val="000000"/>
                <w:kern w:val="0"/>
                <w:sz w:val="15"/>
                <w:szCs w:val="15"/>
                <w:highlight w:val="none"/>
              </w:rPr>
              <w:t>；30天≤无证排水持续时间＜45天，系数为</w:t>
            </w:r>
            <w:r>
              <w:rPr>
                <w:rFonts w:hint="eastAsia" w:ascii="宋体" w:hAnsi="宋体" w:eastAsia="宋体" w:cs="宋体"/>
                <w:color w:val="000000"/>
                <w:kern w:val="0"/>
                <w:sz w:val="15"/>
                <w:szCs w:val="15"/>
                <w:highlight w:val="none"/>
                <w:lang w:val="en-US" w:eastAsia="zh-CN"/>
              </w:rPr>
              <w:t>0.1</w:t>
            </w:r>
            <w:r>
              <w:rPr>
                <w:rFonts w:hint="eastAsia" w:ascii="宋体" w:hAnsi="宋体" w:eastAsia="宋体" w:cs="宋体"/>
                <w:color w:val="000000"/>
                <w:kern w:val="0"/>
                <w:sz w:val="15"/>
                <w:szCs w:val="15"/>
                <w:highlight w:val="none"/>
              </w:rPr>
              <w:t>；无证排水持续时间每增加15天（不足15天，按15天计），系数加0.</w:t>
            </w:r>
            <w:r>
              <w:rPr>
                <w:rFonts w:hint="eastAsia" w:ascii="宋体" w:hAnsi="宋体" w:eastAsia="宋体" w:cs="宋体"/>
                <w:color w:val="000000"/>
                <w:kern w:val="0"/>
                <w:sz w:val="15"/>
                <w:szCs w:val="15"/>
                <w:highlight w:val="none"/>
                <w:lang w:val="en-US" w:eastAsia="zh-CN"/>
              </w:rPr>
              <w:t>1，罚款金额不超过50万元</w:t>
            </w:r>
            <w:r>
              <w:rPr>
                <w:rFonts w:hint="eastAsia" w:ascii="宋体" w:hAnsi="宋体" w:eastAsia="宋体" w:cs="宋体"/>
                <w:color w:val="000000"/>
                <w:kern w:val="0"/>
                <w:sz w:val="15"/>
                <w:szCs w:val="15"/>
                <w:highlight w:val="none"/>
              </w:rPr>
              <w:t>。2.存在基准2.1.3规定情形的，系数按照相关规定确定（基准2.1.3.5不适用）。</w:t>
            </w:r>
          </w:p>
        </w:tc>
        <w:tc>
          <w:tcPr>
            <w:tcW w:w="1949" w:type="dxa"/>
            <w:gridSpan w:val="2"/>
            <w:tcBorders>
              <w:top w:val="single" w:color="auto" w:sz="4" w:space="0"/>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w:t>
            </w:r>
            <w:r>
              <w:rPr>
                <w:rFonts w:hint="eastAsia" w:ascii="宋体" w:hAnsi="宋体" w:eastAsia="宋体" w:cs="宋体"/>
                <w:color w:val="000000"/>
                <w:kern w:val="0"/>
                <w:sz w:val="15"/>
                <w:szCs w:val="15"/>
                <w:highlight w:val="none"/>
                <w:lang w:val="en-US" w:eastAsia="zh-CN"/>
              </w:rPr>
              <w:t>30</w:t>
            </w:r>
            <w:r>
              <w:rPr>
                <w:rFonts w:hint="eastAsia" w:ascii="宋体" w:hAnsi="宋体" w:eastAsia="宋体" w:cs="宋体"/>
                <w:color w:val="000000"/>
                <w:kern w:val="0"/>
                <w:sz w:val="15"/>
                <w:szCs w:val="15"/>
                <w:highlight w:val="none"/>
              </w:rPr>
              <w:t>0000×（1+情节系数）</w:t>
            </w:r>
          </w:p>
        </w:tc>
        <w:tc>
          <w:tcPr>
            <w:tcW w:w="2178" w:type="dxa"/>
            <w:tcBorders>
              <w:top w:val="single" w:color="auto" w:sz="4" w:space="0"/>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重点排污名录以相关主管部门官方公布为准。</w:t>
            </w:r>
            <w:r>
              <w:rPr>
                <w:rFonts w:hint="eastAsia" w:ascii="宋体" w:hAnsi="宋体" w:eastAsia="宋体" w:cs="宋体"/>
                <w:color w:val="000000"/>
                <w:kern w:val="0"/>
                <w:sz w:val="15"/>
                <w:szCs w:val="15"/>
                <w:highlight w:val="none"/>
              </w:rPr>
              <w:br w:type="textWrapping"/>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280"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4</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排水户不按照排水许可证的要求排放污水</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违反条款：《办法》第十三条；《条例》第二十一条第二款；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办法》第二十八条，责令停止违法行为，限期改正，可以处5万元以下罚款；造成严重后果的，吊销排水许可证，并处5万元以上50万元以下罚款，对列入重点排污单位名录的排水户，处30万元以上50万元以下罚款；《条例》第五十条第二款，责令停止违法行为，限期改正，可以处5万元以下罚款；造成严重后果的，吊销污水排入排水管网许可证，并处5万元以上50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造成严重后果的：1.日用水量＜200立方米，系数为0；200立方米≤日用水量，系数为1。2.超标项数=1项，系数为0；超标项数=2项，系数为1；超标项数=3项，系数为2；超标项数=4项，系数为3；超标项数=5项，系数为4；超标项数≥6项，系数为5。3.超标倍数＜1倍，系数为0；1倍≤超标倍数＜2倍，系数为1；2倍≤超标倍数＜3倍，系数为2；3倍≤超标倍数＜4倍，系数为3；4倍≤超标倍数，系数为4。4.排水口数量超出许可要求、排水口位置不在许可范围、排水量超出许可范围，符合1项的，系数为0，每增加1项，系数加1。超标倍数取单项超标倍数最高值、同一排水项目多个排水口相同超标项项数不累加。5.存在基准2.1.3规定情形的，系数按照相关规定确定（基准2.1.3.5不适用）。罚款金额不得超过5万元。</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罚款金额=5000×（1+情节系数）</w:t>
            </w:r>
          </w:p>
        </w:tc>
        <w:tc>
          <w:tcPr>
            <w:tcW w:w="2178"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（一）存在以下情形之一的，可视为造成严重后果：1.粪大肠菌群超标倍数＞100、石油类超标倍数＞2、PH值＜5或PH值＞11、</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检测项存在超过5倍的单项指标，以上四类情形满足两类及以上；2.一年度内三次发生同地点同类型违法行为。拟作出吊销排水许可证的，在作出处罚决定前，要邀请行业主管部门共同会商。</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（二）需要作出5000元以下罚款决定的，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71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造成严重后果的：1.日用水量＜200立方米，系数为0；200立方米≤日用水量，系数为1。2.超标项数=1项，系数为0；超标项数=2项，系数为1；超标项数=3项，系数为2；超标项数=4项，系数为3；超标项数=5项，系数为4；超标项数≥6项，系数为5。3.排放污染物项目超出许可要求、排水口数量超出许可要求、排水口位置不在许可范围、排水量超出许可范围，符合1项的，系数为0，每增加1项，系数加1。4.列入重点排污单位名录的排水户，系数为5。5.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罚款金额=50000×（1+情节系数）</w:t>
            </w:r>
          </w:p>
        </w:tc>
        <w:tc>
          <w:tcPr>
            <w:tcW w:w="2178"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520"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从事危及城镇排水与污水处理设施安全的活动</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违反条款：《办法》第十四条；《条例》第四十二条；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办法》第三十二条，责令停止违法行为，限期恢复原状或者采取其他补救措施，并给予警告；逾期不采取补救措施或者造成严重后果的，对单位处10万元以上30万元以下罚款，对个人处2万元以上10万元以下罚款；《条例》第五十六条，责令停止违法行为，限期恢复原状或者采取其他补救措施，给予警告；逾期不采取补救措施或者造成严重后果的，对单位处10万元以上30万元以下罚款，对个人处2万元以上10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100000</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（一）限期改正，且未造成严重后果，给予警告。（二）逾期不改正</w:t>
            </w:r>
            <w:r>
              <w:rPr>
                <w:rFonts w:hint="eastAsia" w:ascii="宋体" w:hAnsi="宋体" w:eastAsia="宋体" w:cs="宋体"/>
                <w:color w:val="000000"/>
                <w:kern w:val="0"/>
                <w:sz w:val="15"/>
                <w:szCs w:val="15"/>
                <w:highlight w:val="none"/>
                <w:lang w:eastAsia="zh-CN"/>
              </w:rPr>
              <w:t>或造成严重后果</w:t>
            </w:r>
            <w:r>
              <w:rPr>
                <w:rFonts w:hint="eastAsia" w:ascii="宋体" w:hAnsi="宋体" w:eastAsia="宋体" w:cs="宋体"/>
                <w:color w:val="000000"/>
                <w:kern w:val="0"/>
                <w:sz w:val="15"/>
                <w:szCs w:val="15"/>
                <w:highlight w:val="none"/>
              </w:rPr>
              <w:t>，处以下罚款：1.直接经济损失＜1万元，系数为0；1万元≤直接经济损失＜3万元，系数为0.2；直接经济损失每增加2万元（不足2万元，按2万元计），系数加0.2；19万元≤直接经济损失，系数为2。2.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罚款金额=100000×（1+情节系数）</w:t>
            </w:r>
          </w:p>
        </w:tc>
        <w:tc>
          <w:tcPr>
            <w:tcW w:w="2178"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（一）存在以下情形之一的，可视为严重后果：1.发生一般及以上安全事故的；2.造成城镇污水处理厂排放超标或污染物外溢且影响户数＞1000户；3.经执法部门处罚后，一年度内再次发生同类型违法行为。</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（二）当事人为排水户时，优先适用《城镇污水排入排水管网许可管理办法》；当事人为非排水户时，适用《城镇排水与污水处理条例》。</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52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20000</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（对个人）</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（一）限期改正，且未造成严重后果，给予警告。（二）逾期不改正</w:t>
            </w:r>
            <w:r>
              <w:rPr>
                <w:rFonts w:hint="eastAsia" w:ascii="宋体" w:hAnsi="宋体" w:eastAsia="宋体" w:cs="宋体"/>
                <w:color w:val="000000"/>
                <w:kern w:val="0"/>
                <w:sz w:val="15"/>
                <w:szCs w:val="15"/>
                <w:highlight w:val="none"/>
                <w:lang w:eastAsia="zh-CN"/>
              </w:rPr>
              <w:t>或造成严重后果</w:t>
            </w:r>
            <w:r>
              <w:rPr>
                <w:rFonts w:hint="eastAsia" w:ascii="宋体" w:hAnsi="宋体" w:eastAsia="宋体" w:cs="宋体"/>
                <w:color w:val="000000"/>
                <w:kern w:val="0"/>
                <w:sz w:val="15"/>
                <w:szCs w:val="15"/>
                <w:highlight w:val="none"/>
              </w:rPr>
              <w:t>，处以下罚款：1.直接经济损失＜1万元，系数为0；2.1万元≤直接经济损失＜5万元，系数为1；3.5万元≤直接经济损失＜10万元，系数为2；4.10万元≤直接经济损失＜20万元，系数为3；5.20万元≤直接经济损失，系数为4。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罚款金额=20000×（1+情节系数）</w:t>
            </w:r>
          </w:p>
        </w:tc>
        <w:tc>
          <w:tcPr>
            <w:tcW w:w="2178"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6</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排水户名称、法定代表人等其他事项变更未按规定办理变更手续</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违反条款：《办法》第十二条第二款；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处罚条款：《办法》第二十九条，责令改正，可以处1万元以下罚款。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违法行为持续时间＜15天，系数为0；2.15天≤违法行为持续时间＜30天，系数为2；3.30天≤违法行为持续时间＜45天，系数为4；4.45天≤违法行为持续时间＜60天，系数为6；5.60天≤违法行为持续时间，系数为9。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需要作出1000元以下罚款决定的，</w:t>
            </w:r>
            <w:r>
              <w:rPr>
                <w:rFonts w:hint="eastAsia" w:ascii="宋体" w:hAnsi="宋体" w:eastAsia="宋体" w:cs="宋体"/>
                <w:color w:val="000000"/>
                <w:kern w:val="0"/>
                <w:sz w:val="15"/>
                <w:szCs w:val="15"/>
                <w:highlight w:val="none"/>
                <w:lang w:eastAsia="zh-CN"/>
              </w:rPr>
              <w:t>由执法人员在案卷中说明理由</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52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7</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排水户因发生事故或者其他突发事件，排放的污水可能危及城镇排水与污水处理设施安全运行，没有立即暂停排放，未采取措施消除危害，或者并未按规定及时向城镇排水主管部门等有关部门报告</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违反条款：《办法》第十五条；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处罚条款：《办法》第三十一条，可以处3万元以下罚款。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3000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违法行为持续时间＜5天，系数为0；5天≤违法行为持续时间＜10天，系数为2；10天≤违法行为持续时间＜15天，系数为4；15天≤违法行为持续时间＜20天，系数为6；20天≤违法行为持续时间或造成严重后果的，系数为9。2.同时构成没有立即暂停排放，未采取措施消除危害，或者并未按规定报告两种情形的，系数为2。3.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罚款金额=3000×（1+情节系数）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需要作出3000元以下罚款决定的，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8</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重点排水户未按照本办法规定建立档案管理制度，或者档案记录保存期限少于5年</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违反条款：《办法》第十七条第一款；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处罚条款：《办法》第三十三条，责令改正，可以处3万元以下罚款。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3000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1.4年≤档案记录保存期限＜5年，系数为0；  3年≤档案记录保存期限＜4年，系数为1；  2年≤档案记录保存期限＜3年，系数为2；  1年≤档案记录保存期限＜2年，系数为3；  档案记录保存期限＜1年，系数为4。2.未按照规定建立档案管理制度，系数为5。3.存在基准2.1.3规定情形的，系数按照相关规定确定（基准2.1.3.5不适用）。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罚款金额=3000×（1+情节系数）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需要作出3000元以下罚款决定的，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9</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排水户拒不接受水质、水量监测或者妨碍、阻挠城镇排水主管部门依法监督检查</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违反条款：《办法》第十八条；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处罚条款：《办法》第三十四条，给予警告；情节严重的，处3万元以下罚款。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3000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一）限期改正，给予警告。（二）逾期不改正的，处以下罚款：1.日用水量＜100立方米，系数为0；2.100立方米≤日用水量＜200立方米，系数为2；3.200立方米≤日用水量＜300立方米，系数为4；4.300立方米≤日用水量＜400立方米，系数为6；5.400立方米≤日用水量，系数为9。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罚款金额=3000×（1+情节系数）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（一）逾期不改正的，视为情节严重。</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（二）需要作出3000元以下罚款决定的，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排水户以欺骗、贿赂等不正当手段取得排水许可</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违反条款：《办法》第二十一条第二款；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处罚条款：《办法》第三十条，可以处3万元以下罚款。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3000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日用水量＜100立方米，系数为0；2.100立方米≤日用水量＜200立方米，系数为2；3.200立方米≤日用水量＜300立方米，系数为4；4.300立方米≤日用水量＜400立方米，系数为6；5.400立方米≤日用水量，系数为9。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罚款金额=3000×（1+情节系数）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需要作出3000元以下罚款决定的，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83" w:hRule="atLeast"/>
          <w:jc w:val="center"/>
        </w:trPr>
        <w:tc>
          <w:tcPr>
            <w:tcW w:w="13515" w:type="dxa"/>
            <w:gridSpan w:val="10"/>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000000"/>
                <w:kern w:val="0"/>
                <w:szCs w:val="21"/>
                <w:highlight w:val="none"/>
              </w:rPr>
            </w:pPr>
            <w:bookmarkStart w:id="218" w:name="_Toc218468837"/>
            <w:bookmarkStart w:id="219" w:name="_Toc895329967"/>
            <w:r>
              <w:rPr>
                <w:rFonts w:hint="eastAsia" w:ascii="宋体" w:hAnsi="宋体" w:eastAsia="宋体" w:cs="宋体"/>
                <w:b/>
                <w:bCs/>
                <w:color w:val="000000"/>
                <w:kern w:val="0"/>
                <w:szCs w:val="21"/>
                <w:highlight w:val="none"/>
              </w:rPr>
              <w:t>《北京市水污染防治条例》案由1项</w:t>
            </w:r>
            <w:bookmarkEnd w:id="218"/>
            <w:bookmarkEnd w:id="219"/>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70"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向雨水收集口、雨水管道排放或者倾倒污水、污物和垃圾等废弃物</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违反条款：第三十九条第二款；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处罚条款：第八十六条，责令停止违法行为，对个人处一千元以上一万元以下的罚款；对单位处一万元以上十万元以下的罚款。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（对单位）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倾倒少量生活污水，系数为0-2；2.排放或者倾倒污水、污物和垃圾等废弃物，系数为2-5；3.排放或者倾倒污水、污物和垃圾等废弃物，情节严重的，系数为5-9。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7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（对个人）</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罚款金额=1000×（1+情节系数）</w:t>
            </w:r>
          </w:p>
        </w:tc>
        <w:tc>
          <w:tcPr>
            <w:tcW w:w="2178"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83" w:hRule="atLeast"/>
          <w:jc w:val="center"/>
        </w:trPr>
        <w:tc>
          <w:tcPr>
            <w:tcW w:w="13515" w:type="dxa"/>
            <w:gridSpan w:val="10"/>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color w:val="000000"/>
                <w:kern w:val="0"/>
                <w:sz w:val="15"/>
                <w:szCs w:val="15"/>
                <w:highlight w:val="none"/>
              </w:rPr>
            </w:pPr>
            <w:bookmarkStart w:id="220" w:name="_Toc1896903182"/>
            <w:bookmarkStart w:id="221" w:name="_Toc218468838"/>
            <w:r>
              <w:rPr>
                <w:rFonts w:hint="eastAsia" w:ascii="宋体" w:hAnsi="宋体" w:eastAsia="宋体" w:cs="宋体"/>
                <w:b/>
                <w:bCs/>
                <w:color w:val="000000"/>
                <w:kern w:val="0"/>
                <w:szCs w:val="21"/>
                <w:highlight w:val="none"/>
              </w:rPr>
              <w:t>《北京市排水和再生水管理办法》案由9项</w:t>
            </w:r>
            <w:bookmarkEnd w:id="220"/>
            <w:bookmarkEnd w:id="221"/>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6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餐饮服务排水户未设置隔油设施或者隔油设施不能正常使用</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违反条款：第十六条；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处罚条款：第三十六条，责令限期改正；逾期不改正，处1000元以上5000元以下罚款。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1.餐饮建筑面积＜150平方米，系数为0；2.150平方米≤餐饮建筑面积＜500平方米，系数为2；3.500平方米≤餐饮建筑面积，系数为4。4.存在基准2.1.3规定情形的，系数按照相关规定确定（基准2.1.3.5不适用）。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再生水水质、水压不符合标准</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违反条款：第二十六条；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处罚条款：第三十七条第一款第（二）项，给予警告，责令限期改正，并可处1万元以上3万元以下罚款。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给予警告，并处以下罚款；1.水质超标项数＜5项或实际水压与标准值偏差＜25%，系数为0；2.5项≤水质超标项数＜8项或25%≤实际水压与标准值偏差＜50%，系数为1；3.8项≤水质超标项数或50%≤实际水压与标准值偏差，系数为2。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33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排水和再生水设施运营单位伪造、篡改、瞒报进出水水质、水量等数据</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违反条款：第二十一条第一款；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处罚条款：第三十七条第一款第（三）项，给予警告，责令限期改正，并可处1万元以上3万元以下罚款。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给予警告，并处以下罚款：1.有伪造、篡改、瞒报进水水质、出水水质、进水水量、出水水量或</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数据中1种情形的，系数为0；2.有伪造、篡改、瞒报进水水质、出水水质、进水水量、出水水量或</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数据中2种情形的，系数为1；3.有伪造、篡改、瞒报进水水质、出水水质、进水水量、出水水量或</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数据中3种及以上情形的，系数为2。4.存在基准2.1.3规定情形的，系数按照相关规定确定（基准2.1.3.5不适用）。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4</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擅自占压排水设施和占压、拆卸、移动再生水设施</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违反条款：第十八条第一款第（一）项；</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处罚条款：第三十八条第一款第（一）项，责令限期改正，处1万元以上3万元以下罚款。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1.直接经济损失＜5万元，系数为0；2.5万元≤直接经济损失＜20万元，系数为1；3.20万元≤直接经济损失，系数为2。4.存在基准2.1.3规定情形的，系数按照相关规定确定（基准2.1.3.5不适用）。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损害再生水设施</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违反条款：第十八条第一款第（二）项、第（三）项；</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处罚条款：第三十八条第一款第（一）项，责令限期改正，处1万元以上3万元以下罚款。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1.直接经济损失＜5万元，系数为0；2.5万元≤直接经济损失＜20万元，系数为1；3.20万元≤直接经济损失，系数为2。4.存在基准2.1.3规定情形的，系数按照相关规定确定（基准2.1.3.5不适用）。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违反条款：第十八条第一款第（八）项；</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处罚条款：第三十八条第一款第（二）项，责令限期改正，处3000元以上1万元以下罚款。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3000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直接经济损失＜1万元，系数为0；2.1万元≤直接经济损失＜10万元，系数为1；3.10万元≤直接经济损失＜20万元，系数为2；4.20万元≤直接经济损失，系数为3。5.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罚款金额=3000×（1+情节系数）</w:t>
            </w:r>
          </w:p>
        </w:tc>
        <w:tc>
          <w:tcPr>
            <w:tcW w:w="2178" w:type="dxa"/>
            <w:tcBorders>
              <w:top w:val="single" w:color="auto" w:sz="4" w:space="0"/>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6</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向排水管网排放超标污水</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违反条款：第十八条第一款第（四）项；</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处罚条款：第三十八条第一款第（一）项，责令限期改正，处1万元以上3万元以下罚款。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1.1项≤排放污水水质超标项数＜3项，系数为0；  3项≤排放污水水质超标项数＜5项，系数为1；  5项≤排放污水水质超标项数，系数为2。2.出现1项污水水质超标倍数＞5，系数为1，每多出现1项，系数加1。3.存在基准2.1.3规定情形的，系数按照相关规定确定（基准2.1.3.5不适用）。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7</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住宅区再生水设施处理粪便水和重污染水</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违反条款：第十八条第一款第（七）项；</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处罚条款：第三十八条第一款第（一）项，责令限期改正，处1万元以上3万元以下罚款。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处理粪便水和重污染水量时间＜5天或涉及户数＜500户，系数为0；2.5天≤处理粪便水和重污染水量时间＜20天或500户≤涉及户数＜1000户，系数为1；3.20天≤处理粪便水和重污染水量时间或1000户≤涉及户数，系数为2。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8</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在排水和再生水设施用地范围内取土、爆破、埋杆、堆物</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违反条款：第十八条第一款第（五）项；</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处罚条款：第三十八条第一款第（二）项，责令限期改正，处3000元以上1万元以下罚款。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3000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取土、埋杆、堆物面积＜50平方米，系数为0；2.50平方米≤取土、埋杆、堆物面积＜100平方米，系数为1；3.100平方米≤取土、埋杆、堆物面积＜200平方米，系数为2；4.200平方米≤取土、埋杆、堆物面积，系数为3；5.在排水和再生水设施用地范围内爆破的，系数为3。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罚款金额=3000×（1+情节系数）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9</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擅自接入公共排水和再生水管网</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违反条款：第十八条第一款第（六）项；</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处罚条款：第三十八条第一款第（二）项，责令限期改正，处3000元以上1万元以下罚款。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3000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违法行为持续时间＜2天，系数为0；2.2天≤违法行为持续时间＜5天，系数为1；3.5天≤违法行为持续时间＜10天，系数为2；4.10天≤违法行为持续时间或造成严重后果的，系数为3。5.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罚款金额=3000×（1+情节系数）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340" w:hRule="atLeast"/>
          <w:jc w:val="center"/>
        </w:trPr>
        <w:tc>
          <w:tcPr>
            <w:tcW w:w="13515" w:type="dxa"/>
            <w:gridSpan w:val="10"/>
            <w:tcBorders>
              <w:top w:val="nil"/>
              <w:left w:val="single" w:color="auto" w:sz="4" w:space="0"/>
              <w:bottom w:val="single" w:color="auto" w:sz="4" w:space="0"/>
              <w:right w:val="single" w:color="auto" w:sz="4" w:space="0"/>
            </w:tcBorders>
            <w:noWrap/>
            <w:vAlign w:val="center"/>
          </w:tcPr>
          <w:p>
            <w:pPr>
              <w:widowControl/>
              <w:jc w:val="center"/>
              <w:outlineLvl w:val="0"/>
              <w:rPr>
                <w:rFonts w:ascii="Times New Roman" w:hAnsi="Times New Roman" w:eastAsia="宋体" w:cs="Times New Roman"/>
                <w:color w:val="000000"/>
                <w:kern w:val="0"/>
                <w:sz w:val="28"/>
                <w:szCs w:val="28"/>
                <w:highlight w:val="none"/>
              </w:rPr>
            </w:pPr>
            <w:bookmarkStart w:id="222" w:name="_Toc218468839"/>
            <w:bookmarkStart w:id="223" w:name="_Toc882000784"/>
            <w:r>
              <w:rPr>
                <w:rFonts w:hint="eastAsia" w:ascii="黑体" w:hAnsi="黑体" w:eastAsia="黑体" w:cs="黑体"/>
                <w:color w:val="000000"/>
                <w:kern w:val="0"/>
                <w:sz w:val="28"/>
                <w:szCs w:val="28"/>
                <w:highlight w:val="none"/>
              </w:rPr>
              <w:t>供水管理方面</w:t>
            </w:r>
            <w:bookmarkEnd w:id="222"/>
            <w:bookmarkEnd w:id="223"/>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83" w:hRule="atLeast"/>
          <w:jc w:val="center"/>
        </w:trPr>
        <w:tc>
          <w:tcPr>
            <w:tcW w:w="13515" w:type="dxa"/>
            <w:gridSpan w:val="10"/>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jc w:val="center"/>
              <w:textAlignment w:val="auto"/>
              <w:outlineLvl w:val="1"/>
              <w:rPr>
                <w:rFonts w:hint="eastAsia" w:ascii="宋体" w:hAnsi="宋体" w:eastAsia="宋体" w:cs="宋体"/>
                <w:color w:val="000000"/>
                <w:kern w:val="0"/>
                <w:szCs w:val="21"/>
                <w:highlight w:val="none"/>
              </w:rPr>
            </w:pPr>
            <w:bookmarkStart w:id="224" w:name="_Toc218468840"/>
            <w:bookmarkStart w:id="225" w:name="_Toc2060178551"/>
            <w:r>
              <w:rPr>
                <w:rFonts w:hint="eastAsia" w:ascii="宋体" w:hAnsi="宋体" w:eastAsia="宋体" w:cs="宋体"/>
                <w:b/>
                <w:bCs/>
                <w:color w:val="000000"/>
                <w:kern w:val="0"/>
                <w:szCs w:val="21"/>
                <w:highlight w:val="none"/>
              </w:rPr>
              <w:t>《</w:t>
            </w:r>
            <w:bookmarkEnd w:id="224"/>
            <w:r>
              <w:rPr>
                <w:rFonts w:hint="eastAsia" w:ascii="宋体" w:hAnsi="宋体" w:cs="宋体"/>
                <w:b/>
                <w:bCs/>
                <w:color w:val="000000"/>
                <w:kern w:val="0"/>
                <w:szCs w:val="21"/>
                <w:highlight w:val="none"/>
                <w:lang w:eastAsia="zh-CN"/>
              </w:rPr>
              <w:t>中华人民共和国生态环境法典</w:t>
            </w:r>
            <w:r>
              <w:rPr>
                <w:rFonts w:hint="eastAsia" w:ascii="宋体" w:hAnsi="宋体" w:eastAsia="宋体" w:cs="宋体"/>
                <w:b/>
                <w:bCs/>
                <w:color w:val="000000"/>
                <w:kern w:val="0"/>
                <w:szCs w:val="21"/>
                <w:highlight w:val="none"/>
              </w:rPr>
              <w:t>》案由</w:t>
            </w:r>
            <w:r>
              <w:rPr>
                <w:rFonts w:hint="eastAsia" w:ascii="宋体" w:hAnsi="宋体" w:cs="宋体"/>
                <w:b/>
                <w:bCs/>
                <w:color w:val="000000"/>
                <w:kern w:val="0"/>
                <w:szCs w:val="21"/>
                <w:highlight w:val="none"/>
                <w:lang w:val="en-US" w:eastAsia="zh-CN"/>
              </w:rPr>
              <w:t>1</w:t>
            </w:r>
            <w:r>
              <w:rPr>
                <w:rFonts w:hint="eastAsia" w:ascii="宋体" w:hAnsi="宋体" w:eastAsia="宋体" w:cs="宋体"/>
                <w:b/>
                <w:bCs/>
                <w:color w:val="000000"/>
                <w:kern w:val="0"/>
                <w:szCs w:val="21"/>
                <w:highlight w:val="none"/>
              </w:rPr>
              <w:t>项</w:t>
            </w:r>
            <w:bookmarkEnd w:id="225"/>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lang w:val="en-US" w:eastAsia="zh-CN"/>
              </w:rPr>
            </w:pPr>
            <w:bookmarkStart w:id="226" w:name="_Toc218468848"/>
            <w:r>
              <w:rPr>
                <w:rFonts w:hint="eastAsia" w:ascii="宋体" w:hAnsi="宋体" w:cs="宋体"/>
                <w:color w:val="000000"/>
                <w:kern w:val="0"/>
                <w:sz w:val="15"/>
                <w:szCs w:val="15"/>
                <w:highlight w:val="none"/>
                <w:lang w:val="en-US" w:eastAsia="zh-CN"/>
              </w:rPr>
              <w:t>1</w:t>
            </w:r>
          </w:p>
        </w:tc>
        <w:tc>
          <w:tcPr>
            <w:tcW w:w="162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line="240" w:lineRule="auto"/>
              <w:jc w:val="left"/>
              <w:textAlignment w:val="center"/>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highlight w:val="none"/>
                <w:u w:val="none"/>
                <w:lang w:val="en-US" w:eastAsia="zh-CN" w:bidi="ar"/>
              </w:rPr>
              <w:t>饮用水供水单位水质不符合国家规定标准</w:t>
            </w:r>
          </w:p>
        </w:tc>
        <w:tc>
          <w:tcPr>
            <w:tcW w:w="298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cs="宋体"/>
                <w:color w:val="000000"/>
                <w:kern w:val="0"/>
                <w:sz w:val="15"/>
                <w:szCs w:val="15"/>
                <w:highlight w:val="none"/>
              </w:rPr>
            </w:pPr>
            <w:r>
              <w:rPr>
                <w:rStyle w:val="67"/>
                <w:color w:val="000000"/>
                <w:sz w:val="15"/>
                <w:szCs w:val="15"/>
                <w:highlight w:val="none"/>
                <w:lang w:val="en-US" w:eastAsia="zh-CN" w:bidi="ar"/>
              </w:rPr>
              <w:t>违反条款：第三百二十五条第二款；</w:t>
            </w:r>
            <w:r>
              <w:rPr>
                <w:rStyle w:val="67"/>
                <w:color w:val="000000"/>
                <w:sz w:val="15"/>
                <w:szCs w:val="15"/>
                <w:highlight w:val="none"/>
                <w:lang w:val="en-US" w:eastAsia="zh-CN" w:bidi="ar"/>
              </w:rPr>
              <w:br w:type="textWrapping"/>
            </w:r>
            <w:r>
              <w:rPr>
                <w:rStyle w:val="67"/>
                <w:color w:val="000000"/>
                <w:sz w:val="15"/>
                <w:szCs w:val="15"/>
                <w:highlight w:val="none"/>
                <w:lang w:val="en-US" w:eastAsia="zh-CN" w:bidi="ar"/>
              </w:rPr>
              <w:t>处罚条款：第一千一百四十五条第三款：责令改正，处二万元以上二十万元以下的罚款；情节严重的，报经有批准权的人民政府批准，可以责令停业整顿。</w:t>
            </w:r>
          </w:p>
        </w:tc>
        <w:tc>
          <w:tcPr>
            <w:tcW w:w="8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240" w:lineRule="auto"/>
              <w:jc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color w:val="000000"/>
                <w:kern w:val="0"/>
                <w:sz w:val="15"/>
                <w:szCs w:val="15"/>
                <w:highlight w:val="none"/>
              </w:rPr>
              <w:t xml:space="preserve">20000 </w:t>
            </w:r>
          </w:p>
        </w:tc>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240" w:lineRule="auto"/>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240" w:lineRule="auto"/>
              <w:jc w:val="left"/>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color w:val="000000"/>
                <w:kern w:val="0"/>
                <w:sz w:val="15"/>
                <w:szCs w:val="15"/>
                <w:highlight w:val="none"/>
              </w:rPr>
              <w:t>1.水质超标项数=1项，系数为0；水质超标项数每增加1项，系数加1；水质超标项数≥10项</w:t>
            </w:r>
            <w:r>
              <w:rPr>
                <w:rFonts w:hint="eastAsia" w:ascii="宋体" w:hAnsi="宋体" w:eastAsia="宋体" w:cs="宋体"/>
                <w:color w:val="000000"/>
                <w:kern w:val="0"/>
                <w:sz w:val="15"/>
                <w:szCs w:val="15"/>
                <w:highlight w:val="none"/>
                <w:lang w:eastAsia="zh-CN"/>
              </w:rPr>
              <w:t>或</w:t>
            </w:r>
            <w:r>
              <w:rPr>
                <w:rFonts w:hint="eastAsia" w:ascii="宋体" w:hAnsi="宋体" w:eastAsia="宋体" w:cs="宋体"/>
                <w:color w:val="000000"/>
                <w:kern w:val="0"/>
                <w:sz w:val="15"/>
                <w:szCs w:val="15"/>
                <w:highlight w:val="none"/>
              </w:rPr>
              <w:t>单项水质超标倍数＞10倍，系数为9。2.存在基准2.1.3规定情形的，系数按照相关规定确定（基准2.1.3.5不适用）。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240" w:lineRule="auto"/>
              <w:jc w:val="left"/>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color w:val="000000"/>
                <w:kern w:val="0"/>
                <w:sz w:val="15"/>
                <w:szCs w:val="15"/>
                <w:highlight w:val="none"/>
              </w:rPr>
              <w:t>罚款金额=20000×（1+情节系数）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240" w:lineRule="auto"/>
              <w:jc w:val="left"/>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color w:val="000000"/>
                <w:kern w:val="0"/>
                <w:sz w:val="15"/>
                <w:szCs w:val="15"/>
                <w:highlight w:val="none"/>
              </w:rPr>
              <w:t>存在以下情形之一的，可视为情节严重：1.水质超标≥10项；2.单项水质超标倍数＞10倍；</w:t>
            </w:r>
            <w:r>
              <w:rPr>
                <w:rFonts w:hint="eastAsia" w:ascii="宋体" w:hAnsi="宋体" w:eastAsia="宋体" w:cs="宋体"/>
                <w:strike w:val="0"/>
                <w:dstrike w:val="0"/>
                <w:color w:val="000000"/>
                <w:kern w:val="0"/>
                <w:sz w:val="15"/>
                <w:szCs w:val="15"/>
                <w:highlight w:val="none"/>
              </w:rPr>
              <w:t>3.经执法部门处罚后，一年度内再次发生同类型违法行为。拟作出责令停业整顿的，在作出处罚决定前，要邀请行业主管部门共同会商。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13515" w:type="dxa"/>
            <w:gridSpan w:val="10"/>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jc w:val="center"/>
              <w:textAlignment w:val="auto"/>
              <w:outlineLvl w:val="1"/>
              <w:rPr>
                <w:rFonts w:hint="eastAsia" w:ascii="宋体" w:hAnsi="宋体" w:eastAsia="宋体" w:cs="宋体"/>
                <w:i w:val="0"/>
                <w:iCs w:val="0"/>
                <w:color w:val="000000"/>
                <w:kern w:val="0"/>
                <w:sz w:val="15"/>
                <w:szCs w:val="15"/>
                <w:u w:val="none"/>
                <w:lang w:val="en-US" w:eastAsia="zh-CN" w:bidi="ar"/>
              </w:rPr>
            </w:pPr>
            <w:bookmarkStart w:id="227" w:name="_Toc1872899474"/>
            <w:r>
              <w:rPr>
                <w:rFonts w:hint="eastAsia" w:ascii="宋体" w:hAnsi="宋体" w:eastAsia="宋体" w:cs="宋体"/>
                <w:b/>
                <w:bCs/>
                <w:color w:val="000000"/>
                <w:kern w:val="0"/>
                <w:szCs w:val="21"/>
                <w:highlight w:val="none"/>
              </w:rPr>
              <w:t>《供水条例》案由</w:t>
            </w:r>
            <w:r>
              <w:rPr>
                <w:rFonts w:hint="eastAsia" w:ascii="宋体" w:hAnsi="宋体" w:eastAsia="宋体" w:cs="宋体"/>
                <w:b/>
                <w:bCs/>
                <w:color w:val="000000"/>
                <w:kern w:val="0"/>
                <w:szCs w:val="21"/>
                <w:highlight w:val="none"/>
                <w:lang w:val="en-US" w:eastAsia="zh-CN"/>
              </w:rPr>
              <w:t>19</w:t>
            </w:r>
            <w:r>
              <w:rPr>
                <w:rFonts w:hint="eastAsia" w:ascii="宋体" w:hAnsi="宋体" w:eastAsia="宋体" w:cs="宋体"/>
                <w:b/>
                <w:bCs/>
                <w:color w:val="000000"/>
                <w:kern w:val="0"/>
                <w:szCs w:val="21"/>
                <w:highlight w:val="none"/>
              </w:rPr>
              <w:t>项</w:t>
            </w:r>
            <w:bookmarkEnd w:id="227"/>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4"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调水工程管理单位未对调水工程设施设备进行监测、检查、巡查、维修、养护</w:t>
            </w:r>
          </w:p>
        </w:tc>
        <w:tc>
          <w:tcPr>
            <w:tcW w:w="2981"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cs="宋体"/>
                <w:color w:val="000000"/>
                <w:kern w:val="0"/>
                <w:sz w:val="15"/>
                <w:szCs w:val="15"/>
                <w:highlight w:val="none"/>
              </w:rPr>
            </w:pPr>
            <w:r>
              <w:rPr>
                <w:rFonts w:hint="eastAsia" w:ascii="宋体" w:hAnsi="宋体" w:cs="宋体"/>
                <w:color w:val="000000"/>
                <w:kern w:val="0"/>
                <w:sz w:val="15"/>
                <w:szCs w:val="15"/>
                <w:highlight w:val="none"/>
              </w:rPr>
              <w:t>违反条款：第十一条第二款</w:t>
            </w:r>
            <w:r>
              <w:rPr>
                <w:rFonts w:hint="eastAsia" w:ascii="宋体" w:hAnsi="宋体" w:cs="宋体"/>
                <w:color w:val="000000"/>
                <w:kern w:val="0"/>
                <w:sz w:val="15"/>
                <w:szCs w:val="15"/>
                <w:highlight w:val="none"/>
                <w:lang w:eastAsia="zh-CN"/>
              </w:rPr>
              <w:t>；</w:t>
            </w: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cs="宋体"/>
                <w:color w:val="000000"/>
                <w:kern w:val="0"/>
                <w:sz w:val="15"/>
                <w:szCs w:val="15"/>
                <w:highlight w:val="none"/>
              </w:rPr>
              <w:t>处罚条款：第四十一条第一款　责令改正，可以处5万元以下的罚款；拒不改正或者造成严重后果的，处5万元以上50万元以下的罚款。</w:t>
            </w:r>
          </w:p>
        </w:tc>
        <w:tc>
          <w:tcPr>
            <w:tcW w:w="8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5000</w:t>
            </w:r>
          </w:p>
        </w:tc>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按要求改正，且未造成严重后果：</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未进行监测、检查、巡查、维修、养护周期＜3个月或影响居民户＜500户，系数为0；2.3个月≤未进行监测、检查、巡查、维修、养护周期＜6个月或500户≤影响居民户＜1000户，系数为2；3.6个月≤未进行监测、检查、巡查、维修、养护周期＜9个月或1000户≤影响居民户＜1500户，系数为4；4.9个月≤未进行监测、检查、巡查、维修、养护周期＜12个月或1500户≤影响居民户＜2000户，系数为6；5.12个月≤未进行监测、检查、巡查、维修、养护周期或2000户≤影响居民户，系数为9。6.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罚款金额=5000×（1+情节系数）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需要作出5000元以下罚款决定的，由执法人员在案卷中说明理由，并报案审会决定。</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1624"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2981"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50000</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（拒不改正或造成严重后果）</w:t>
            </w:r>
          </w:p>
        </w:tc>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cs="宋体"/>
                <w:color w:val="000000"/>
                <w:kern w:val="0"/>
                <w:sz w:val="15"/>
                <w:szCs w:val="15"/>
                <w:highlight w:val="none"/>
                <w:lang w:val="en-US" w:eastAsia="zh-CN"/>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（一）拒不改正但未造成严重后果：</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未进行监测、检查、巡查、维修、养护周期＜3个月或影响居民户＜500户，系数为0，每增加3个月或每增加500户（不足3个月，按3个月计；不足500户，按500户计），系数加1。2.存在基准2.1.3规定情形的，系数按照相关规定确定（基准2.1.3.5不适用）。</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（二）造成严重后果：</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受水区停止供水＜2小时或影响居民户＜4000户，系数为0，每增加2小时或增加1000户（不足2小时，按2小时计；不足1000户，按1000户计），系数加1。2.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罚款金额=50000×（1+情节系数）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1.造成受水区</w:t>
            </w:r>
            <w:r>
              <w:rPr>
                <w:rFonts w:hint="eastAsia" w:ascii="宋体" w:hAnsi="宋体" w:cs="宋体"/>
                <w:i w:val="0"/>
                <w:iCs w:val="0"/>
                <w:color w:val="000000"/>
                <w:kern w:val="0"/>
                <w:sz w:val="15"/>
                <w:szCs w:val="15"/>
                <w:u w:val="none"/>
                <w:lang w:val="en-US" w:eastAsia="zh-CN" w:bidi="ar"/>
              </w:rPr>
              <w:t>3000居民户（含本数）</w:t>
            </w:r>
            <w:r>
              <w:rPr>
                <w:rFonts w:hint="eastAsia" w:ascii="宋体" w:hAnsi="宋体" w:eastAsia="宋体" w:cs="宋体"/>
                <w:i w:val="0"/>
                <w:iCs w:val="0"/>
                <w:color w:val="000000"/>
                <w:kern w:val="0"/>
                <w:sz w:val="15"/>
                <w:szCs w:val="15"/>
                <w:u w:val="none"/>
                <w:lang w:val="en-US" w:eastAsia="zh-CN" w:bidi="ar"/>
              </w:rPr>
              <w:t>以上停止供水或符合国家和本市相关规定明确为严重后果情形的，视为造成严重后果。</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w:t>
            </w:r>
            <w:r>
              <w:rPr>
                <w:rFonts w:hint="eastAsia" w:ascii="宋体" w:hAnsi="宋体" w:cs="宋体"/>
                <w:i w:val="0"/>
                <w:iCs w:val="0"/>
                <w:color w:val="000000"/>
                <w:kern w:val="0"/>
                <w:sz w:val="15"/>
                <w:szCs w:val="15"/>
                <w:u w:val="none"/>
                <w:lang w:val="en-US" w:eastAsia="zh-CN" w:bidi="ar"/>
              </w:rPr>
              <w:t>造成受水区非居民用水户停水有严重影响的或其它具备严重后果情形，需要作出</w:t>
            </w:r>
            <w:r>
              <w:rPr>
                <w:rFonts w:hint="eastAsia" w:ascii="宋体" w:hAnsi="宋体" w:eastAsia="宋体" w:cs="宋体"/>
                <w:i w:val="0"/>
                <w:iCs w:val="0"/>
                <w:color w:val="000000"/>
                <w:kern w:val="0"/>
                <w:sz w:val="15"/>
                <w:szCs w:val="15"/>
                <w:u w:val="none"/>
                <w:lang w:val="en-US" w:eastAsia="zh-CN" w:bidi="ar"/>
              </w:rPr>
              <w:t>5万元以上50万元以下罚款决定的，由执法人员在案卷中说明理由，并报案审会决定。</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cs="宋体"/>
                <w:color w:val="000000"/>
                <w:kern w:val="0"/>
                <w:sz w:val="15"/>
                <w:szCs w:val="15"/>
                <w:highlight w:val="none"/>
                <w:lang w:val="en-US" w:eastAsia="zh-CN"/>
              </w:rPr>
              <w:t>2</w:t>
            </w:r>
          </w:p>
        </w:tc>
        <w:tc>
          <w:tcPr>
            <w:tcW w:w="1624"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调水工程管理单位未按照规定将可能影响正常调水的情形进行通报</w:t>
            </w:r>
          </w:p>
        </w:tc>
        <w:tc>
          <w:tcPr>
            <w:tcW w:w="2981"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违反条款：第十一条第二款；</w:t>
            </w: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Style w:val="63"/>
                <w:rFonts w:ascii="宋体" w:hAnsi="宋体" w:eastAsia="宋体" w:cs="宋体"/>
                <w:color w:val="000000"/>
                <w:sz w:val="15"/>
                <w:szCs w:val="15"/>
                <w:lang w:val="en-US" w:eastAsia="zh-CN" w:bidi="ar"/>
              </w:rPr>
              <w:t>处罚条款：第四十一条第二款  给予警告，可以处</w:t>
            </w:r>
            <w:r>
              <w:rPr>
                <w:rStyle w:val="65"/>
                <w:rFonts w:hint="eastAsia" w:ascii="宋体" w:hAnsi="宋体" w:eastAsia="宋体" w:cs="宋体"/>
                <w:color w:val="000000"/>
                <w:sz w:val="15"/>
                <w:szCs w:val="15"/>
                <w:lang w:val="en-US" w:eastAsia="zh-CN" w:bidi="ar"/>
              </w:rPr>
              <w:t>5</w:t>
            </w:r>
            <w:r>
              <w:rPr>
                <w:rStyle w:val="63"/>
                <w:rFonts w:ascii="宋体" w:hAnsi="宋体" w:eastAsia="宋体" w:cs="宋体"/>
                <w:color w:val="000000"/>
                <w:sz w:val="15"/>
                <w:szCs w:val="15"/>
                <w:lang w:val="en-US" w:eastAsia="zh-CN" w:bidi="ar"/>
              </w:rPr>
              <w:t>万元以下的罚款；造成严重后果的，处</w:t>
            </w:r>
            <w:r>
              <w:rPr>
                <w:rStyle w:val="65"/>
                <w:rFonts w:hint="eastAsia" w:ascii="宋体" w:hAnsi="宋体" w:eastAsia="宋体" w:cs="宋体"/>
                <w:color w:val="000000"/>
                <w:sz w:val="15"/>
                <w:szCs w:val="15"/>
                <w:lang w:val="en-US" w:eastAsia="zh-CN" w:bidi="ar"/>
              </w:rPr>
              <w:t>5</w:t>
            </w:r>
            <w:r>
              <w:rPr>
                <w:rStyle w:val="63"/>
                <w:rFonts w:ascii="宋体" w:hAnsi="宋体" w:eastAsia="宋体" w:cs="宋体"/>
                <w:color w:val="000000"/>
                <w:sz w:val="15"/>
                <w:szCs w:val="15"/>
                <w:lang w:val="en-US" w:eastAsia="zh-CN" w:bidi="ar"/>
              </w:rPr>
              <w:t>万元以上</w:t>
            </w:r>
            <w:r>
              <w:rPr>
                <w:rStyle w:val="65"/>
                <w:rFonts w:hint="eastAsia" w:ascii="宋体" w:hAnsi="宋体" w:eastAsia="宋体" w:cs="宋体"/>
                <w:color w:val="000000"/>
                <w:sz w:val="15"/>
                <w:szCs w:val="15"/>
                <w:lang w:val="en-US" w:eastAsia="zh-CN" w:bidi="ar"/>
              </w:rPr>
              <w:t>50</w:t>
            </w:r>
            <w:r>
              <w:rPr>
                <w:rStyle w:val="63"/>
                <w:rFonts w:ascii="宋体" w:hAnsi="宋体" w:eastAsia="宋体" w:cs="宋体"/>
                <w:color w:val="000000"/>
                <w:sz w:val="15"/>
                <w:szCs w:val="15"/>
                <w:lang w:val="en-US" w:eastAsia="zh-CN" w:bidi="ar"/>
              </w:rPr>
              <w:t>万元以下的罚款。</w:t>
            </w:r>
          </w:p>
        </w:tc>
        <w:tc>
          <w:tcPr>
            <w:tcW w:w="8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5000</w:t>
            </w:r>
          </w:p>
        </w:tc>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（一）未造成严重后果且未实际影响受水区供水，给予警告；</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（二）未造成严重后果但影响受水区供水，给予警告，并处以下罚款：</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受水区降压供水＜6小时或影响居民户＜500户，系数为0；2.6小时≤受水区降压供水＜12小时或500户≤影响居民户＜1000户，系数为2；3.12小时≤受水区降压供水＜18小时或1000户≤影响居民户＜1500户，系数为4；4.18小时≤受水区降压供水＜24小时或1500户≤影响居民户＜2000户，系数为6；5.24小时≤受水区降压供水或2000户≤影响居民户，系数为9。6.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罚款金额=5000×（1+情节系数）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需要作出5000元以下罚款决定的，由执法人员在案卷中说明理由，并报案审会决定。</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1624"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2981"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50000</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（造成严重后果）</w:t>
            </w:r>
          </w:p>
        </w:tc>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造成严重后果：</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受水区停止供水＜2小时或影响居民户＜4000户，系数为0，每增加2小时或增加1000户（不足2小时，按2小时计；不足1000户，按1000户计），系数加1。2.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罚款金额=50000×（1+情节系数）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1.造成受水区</w:t>
            </w:r>
            <w:r>
              <w:rPr>
                <w:rFonts w:hint="eastAsia" w:ascii="宋体" w:hAnsi="宋体" w:cs="宋体"/>
                <w:i w:val="0"/>
                <w:iCs w:val="0"/>
                <w:color w:val="000000"/>
                <w:kern w:val="0"/>
                <w:sz w:val="15"/>
                <w:szCs w:val="15"/>
                <w:u w:val="none"/>
                <w:lang w:val="en-US" w:eastAsia="zh-CN" w:bidi="ar"/>
              </w:rPr>
              <w:t>3000居民户（含本数）</w:t>
            </w:r>
            <w:r>
              <w:rPr>
                <w:rFonts w:hint="eastAsia" w:ascii="宋体" w:hAnsi="宋体" w:eastAsia="宋体" w:cs="宋体"/>
                <w:i w:val="0"/>
                <w:iCs w:val="0"/>
                <w:color w:val="000000"/>
                <w:kern w:val="0"/>
                <w:sz w:val="15"/>
                <w:szCs w:val="15"/>
                <w:u w:val="none"/>
                <w:lang w:val="en-US" w:eastAsia="zh-CN" w:bidi="ar"/>
              </w:rPr>
              <w:t>以上停止供水或符合国家和本市相关规定明确为严重后果情形的，视为造成严重后果。</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w:t>
            </w:r>
            <w:r>
              <w:rPr>
                <w:rFonts w:hint="eastAsia" w:ascii="宋体" w:hAnsi="宋体" w:cs="宋体"/>
                <w:i w:val="0"/>
                <w:iCs w:val="0"/>
                <w:color w:val="000000"/>
                <w:kern w:val="0"/>
                <w:sz w:val="15"/>
                <w:szCs w:val="15"/>
                <w:u w:val="none"/>
                <w:lang w:val="en-US" w:eastAsia="zh-CN" w:bidi="ar"/>
              </w:rPr>
              <w:t>造成受水区非居民用水户停水有严重影响的或其它具备严重后果情形，需要作出</w:t>
            </w:r>
            <w:r>
              <w:rPr>
                <w:rFonts w:hint="eastAsia" w:ascii="宋体" w:hAnsi="宋体" w:eastAsia="宋体" w:cs="宋体"/>
                <w:i w:val="0"/>
                <w:iCs w:val="0"/>
                <w:color w:val="000000"/>
                <w:kern w:val="0"/>
                <w:sz w:val="15"/>
                <w:szCs w:val="15"/>
                <w:u w:val="none"/>
                <w:lang w:val="en-US" w:eastAsia="zh-CN" w:bidi="ar"/>
              </w:rPr>
              <w:t>5万元以上50万元以下罚款决定的，由执法人员在案卷中说明理由，并报案审会决定。</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cs="宋体"/>
                <w:color w:val="000000"/>
                <w:kern w:val="0"/>
                <w:sz w:val="15"/>
                <w:szCs w:val="15"/>
                <w:highlight w:val="none"/>
                <w:lang w:val="en-US" w:eastAsia="zh-CN"/>
              </w:rPr>
              <w:t>3</w:t>
            </w:r>
          </w:p>
        </w:tc>
        <w:tc>
          <w:tcPr>
            <w:tcW w:w="1624"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调水工程管理单位未采取措施保障调水水质</w:t>
            </w:r>
          </w:p>
        </w:tc>
        <w:tc>
          <w:tcPr>
            <w:tcW w:w="2981"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宋体" w:hAnsi="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违反条款：第十二条第四款</w:t>
            </w:r>
            <w:r>
              <w:rPr>
                <w:rFonts w:hint="eastAsia" w:ascii="宋体" w:hAnsi="宋体" w:cs="宋体"/>
                <w:i w:val="0"/>
                <w:iCs w:val="0"/>
                <w:color w:val="000000"/>
                <w:kern w:val="0"/>
                <w:sz w:val="15"/>
                <w:szCs w:val="15"/>
                <w:u w:val="none"/>
                <w:lang w:val="en-US" w:eastAsia="zh-CN" w:bidi="ar"/>
              </w:rPr>
              <w:t>；</w:t>
            </w:r>
          </w:p>
          <w:p>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处罚条款：第四十一条第一款　责令改正，可以处5万元以下的罚款；拒不改正或者造成严重后果的，处5万元以上50万元以下的罚款。</w:t>
            </w:r>
          </w:p>
        </w:tc>
        <w:tc>
          <w:tcPr>
            <w:tcW w:w="8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5000</w:t>
            </w:r>
          </w:p>
        </w:tc>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按要求改正，且未造成严重后果：</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水质超标项数=1项，系数为0；水质超标项数每增加1项，系数加1；水质超标项数≥10项，系数为9。2.单项水质超标倍数＜2倍，系数为0，每增加2倍（不足2倍，按2倍计），系数加1。3.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罚款金额=5000×（1+情节系数）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需要作出5000元以下罚款决定的，由执法人员在案卷中说明理由，并报案审会决定。</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1624"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2981"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50000</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（拒不改正或造成严重后果）</w:t>
            </w:r>
          </w:p>
        </w:tc>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（一）拒不改正但未造成严重后果：</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水质超标项数=1项，系数为0；水质超标项数每增加1项，系数加1；水质超标项数≥10项，系数为9。2.单项水质超标倍数＜2倍，系数为0，每增加2倍（不足2倍，按2倍计），系数加1。3.存在基准2.1.3规定情形的，系数按照相关规定确定（基准2.1.3.5不适用）。</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（二）造成严重后果：</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受水区停止供水＜2小时或影响居民户＜4000户，系数为0，每增加2小时或增加1000户（不足2小时，按2小时计；不足1000户，按1000户计），系数加1。2.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罚款金额=50000×（1+情节系数）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1.造成受水区</w:t>
            </w:r>
            <w:r>
              <w:rPr>
                <w:rFonts w:hint="eastAsia" w:ascii="宋体" w:hAnsi="宋体" w:cs="宋体"/>
                <w:i w:val="0"/>
                <w:iCs w:val="0"/>
                <w:color w:val="000000"/>
                <w:kern w:val="0"/>
                <w:sz w:val="15"/>
                <w:szCs w:val="15"/>
                <w:u w:val="none"/>
                <w:lang w:val="en-US" w:eastAsia="zh-CN" w:bidi="ar"/>
              </w:rPr>
              <w:t>3000居民户（含本数）</w:t>
            </w:r>
            <w:r>
              <w:rPr>
                <w:rFonts w:hint="eastAsia" w:ascii="宋体" w:hAnsi="宋体" w:eastAsia="宋体" w:cs="宋体"/>
                <w:i w:val="0"/>
                <w:iCs w:val="0"/>
                <w:color w:val="000000"/>
                <w:kern w:val="0"/>
                <w:sz w:val="15"/>
                <w:szCs w:val="15"/>
                <w:u w:val="none"/>
                <w:lang w:val="en-US" w:eastAsia="zh-CN" w:bidi="ar"/>
              </w:rPr>
              <w:t>以上停止供水或符合国家和本市相关规定明确为严重后果情形的，视为造成严重后果。</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w:t>
            </w:r>
            <w:r>
              <w:rPr>
                <w:rFonts w:hint="eastAsia" w:ascii="宋体" w:hAnsi="宋体" w:cs="宋体"/>
                <w:i w:val="0"/>
                <w:iCs w:val="0"/>
                <w:color w:val="000000"/>
                <w:kern w:val="0"/>
                <w:sz w:val="15"/>
                <w:szCs w:val="15"/>
                <w:u w:val="none"/>
                <w:lang w:val="en-US" w:eastAsia="zh-CN" w:bidi="ar"/>
              </w:rPr>
              <w:t>造成受水区非居民用水户停水有严重影响的或其它具备严重后果情形，需要作出</w:t>
            </w:r>
            <w:r>
              <w:rPr>
                <w:rFonts w:hint="eastAsia" w:ascii="宋体" w:hAnsi="宋体" w:eastAsia="宋体" w:cs="宋体"/>
                <w:i w:val="0"/>
                <w:iCs w:val="0"/>
                <w:color w:val="000000"/>
                <w:kern w:val="0"/>
                <w:sz w:val="15"/>
                <w:szCs w:val="15"/>
                <w:u w:val="none"/>
                <w:lang w:val="en-US" w:eastAsia="zh-CN" w:bidi="ar"/>
              </w:rPr>
              <w:t>5万元以上50万元以下罚款决定的，由执法人员在案卷中说明理由，并报案审会决定。</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cs="宋体"/>
                <w:color w:val="000000"/>
                <w:kern w:val="0"/>
                <w:sz w:val="15"/>
                <w:szCs w:val="15"/>
                <w:highlight w:val="none"/>
                <w:lang w:val="en-US" w:eastAsia="zh-CN"/>
              </w:rPr>
              <w:t>4</w:t>
            </w:r>
          </w:p>
        </w:tc>
        <w:tc>
          <w:tcPr>
            <w:tcW w:w="1624"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供水单位不具备条件从事供水经营和服务</w:t>
            </w:r>
          </w:p>
        </w:tc>
        <w:tc>
          <w:tcPr>
            <w:tcW w:w="2981"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违反条款：第十七条第一款</w:t>
            </w:r>
            <w:r>
              <w:rPr>
                <w:rFonts w:hint="eastAsia" w:ascii="宋体" w:hAnsi="宋体" w:cs="宋体"/>
                <w:i w:val="0"/>
                <w:iCs w:val="0"/>
                <w:color w:val="000000"/>
                <w:kern w:val="0"/>
                <w:sz w:val="15"/>
                <w:szCs w:val="15"/>
                <w:u w:val="none"/>
                <w:lang w:val="en-US" w:eastAsia="zh-CN" w:bidi="ar"/>
              </w:rPr>
              <w:t>；</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处罚条款：第四十三条第一款第（一）项　责令改正，可以处5万元以下的罚款；拒不改正或者造成严重后果的，处5万元以上50万元以下的罚款</w:t>
            </w:r>
            <w:r>
              <w:rPr>
                <w:rFonts w:hint="eastAsia" w:ascii="宋体" w:hAnsi="宋体" w:cs="宋体"/>
                <w:i w:val="0"/>
                <w:iCs w:val="0"/>
                <w:color w:val="000000"/>
                <w:kern w:val="0"/>
                <w:sz w:val="15"/>
                <w:szCs w:val="15"/>
                <w:u w:val="none"/>
                <w:lang w:val="en-US" w:eastAsia="zh-CN" w:bidi="ar"/>
              </w:rPr>
              <w:t>。</w:t>
            </w:r>
          </w:p>
        </w:tc>
        <w:tc>
          <w:tcPr>
            <w:tcW w:w="8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5000</w:t>
            </w:r>
          </w:p>
        </w:tc>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按要求改正，且未造成严重后果：</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1.不具备第十七条第一款之规定条件1项，系数为0，2项，系数为3，3项，系数为6，4项，系数为9。5.存在基准2.1.3规定情形的，系数按照相关规定确定（基准2.1.3.5不适用）。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罚款金额=5000×（1+情节系数）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需要作出5000元以下罚款决定的，由执法人员在案卷中说明理由，并报案审会决定。</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1624"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2981"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50000</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（拒不改正或造成严重后果）</w:t>
            </w:r>
          </w:p>
        </w:tc>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（一）拒不改正但未造成严重后果：</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逾期改正时间＜2天，系数为0；2天≤逾期改正时间＜4天，系数为1；每增加2天（不足2天，按2天计），系数加1；18天≤逾期改正时间，系数为9。2.不具备第十七条之规定条件2项，系数加1，每增加1项，系数加2。3.存在基准2.1.3规定情形的，系数按照相关规定确定（基准2.1.3.5不适用）。</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（二）造成严重后果：</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停止供水＜2小时或影响居民户＜4000户，系数为0，每增加2小时或增加1000户（不足2小时，按2小时计；不足1000户，按1000户计），系数加1。2.不具备第十七条之规定条件2项，系数加1，每增加1项，系数加2。3.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罚款金额=50000×（1+情节系数）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1.造成</w:t>
            </w:r>
            <w:r>
              <w:rPr>
                <w:rFonts w:hint="eastAsia" w:ascii="宋体" w:hAnsi="宋体" w:cs="宋体"/>
                <w:i w:val="0"/>
                <w:iCs w:val="0"/>
                <w:color w:val="000000"/>
                <w:kern w:val="0"/>
                <w:sz w:val="15"/>
                <w:szCs w:val="15"/>
                <w:u w:val="none"/>
                <w:lang w:val="en-US" w:eastAsia="zh-CN" w:bidi="ar"/>
              </w:rPr>
              <w:t>3000居民户（含本数）</w:t>
            </w:r>
            <w:r>
              <w:rPr>
                <w:rFonts w:hint="eastAsia" w:ascii="宋体" w:hAnsi="宋体" w:eastAsia="宋体" w:cs="宋体"/>
                <w:i w:val="0"/>
                <w:iCs w:val="0"/>
                <w:color w:val="000000"/>
                <w:kern w:val="0"/>
                <w:sz w:val="15"/>
                <w:szCs w:val="15"/>
                <w:u w:val="none"/>
                <w:lang w:val="en-US" w:eastAsia="zh-CN" w:bidi="ar"/>
              </w:rPr>
              <w:t>以上停止供水或符合国家和本市相关规定明确为严重后果情形的，视为造成严重后果。</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w:t>
            </w:r>
            <w:r>
              <w:rPr>
                <w:rFonts w:hint="eastAsia" w:ascii="宋体" w:hAnsi="宋体" w:cs="宋体"/>
                <w:i w:val="0"/>
                <w:iCs w:val="0"/>
                <w:color w:val="000000"/>
                <w:kern w:val="0"/>
                <w:sz w:val="15"/>
                <w:szCs w:val="15"/>
                <w:u w:val="none"/>
                <w:lang w:val="en-US" w:eastAsia="zh-CN" w:bidi="ar"/>
              </w:rPr>
              <w:t>造成非居民用水户停水有严重影响的或其它具备严重后果情形，需要作出</w:t>
            </w:r>
            <w:r>
              <w:rPr>
                <w:rFonts w:hint="eastAsia" w:ascii="宋体" w:hAnsi="宋体" w:eastAsia="宋体" w:cs="宋体"/>
                <w:i w:val="0"/>
                <w:iCs w:val="0"/>
                <w:color w:val="000000"/>
                <w:kern w:val="0"/>
                <w:sz w:val="15"/>
                <w:szCs w:val="15"/>
                <w:u w:val="none"/>
                <w:lang w:val="en-US" w:eastAsia="zh-CN" w:bidi="ar"/>
              </w:rPr>
              <w:t>5万元以上50万元以下罚款决定的，由执法人员在案卷中说明理由，并报案审会决定。</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cs="宋体"/>
                <w:color w:val="000000"/>
                <w:kern w:val="0"/>
                <w:sz w:val="15"/>
                <w:szCs w:val="15"/>
                <w:highlight w:val="none"/>
                <w:lang w:val="en-US" w:eastAsia="zh-CN"/>
              </w:rPr>
              <w:t>5</w:t>
            </w:r>
          </w:p>
        </w:tc>
        <w:tc>
          <w:tcPr>
            <w:tcW w:w="1624"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供水单位未遵守供水有关服务标准、规范、要求</w:t>
            </w:r>
          </w:p>
        </w:tc>
        <w:tc>
          <w:tcPr>
            <w:tcW w:w="2981"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 xml:space="preserve">违反条款：第十八条第二款 </w:t>
            </w:r>
            <w:r>
              <w:rPr>
                <w:rFonts w:hint="eastAsia" w:ascii="宋体" w:hAnsi="宋体" w:cs="宋体"/>
                <w:i w:val="0"/>
                <w:iCs w:val="0"/>
                <w:color w:val="000000"/>
                <w:kern w:val="0"/>
                <w:sz w:val="15"/>
                <w:szCs w:val="15"/>
                <w:u w:val="none"/>
                <w:lang w:val="en-US" w:eastAsia="zh-CN" w:bidi="ar"/>
              </w:rPr>
              <w:t>；</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处罚条款：第四十三条第一款第（二）项　责令改正，可以处5万元以下的罚款；拒不改正或者造成严重后果的，处5万元以上50万元以下的罚款</w:t>
            </w:r>
            <w:r>
              <w:rPr>
                <w:rFonts w:hint="eastAsia" w:ascii="宋体" w:hAnsi="宋体" w:cs="宋体"/>
                <w:i w:val="0"/>
                <w:iCs w:val="0"/>
                <w:color w:val="000000"/>
                <w:kern w:val="0"/>
                <w:sz w:val="15"/>
                <w:szCs w:val="15"/>
                <w:u w:val="none"/>
                <w:lang w:val="en-US" w:eastAsia="zh-CN" w:bidi="ar"/>
              </w:rPr>
              <w:t>。</w:t>
            </w:r>
          </w:p>
        </w:tc>
        <w:tc>
          <w:tcPr>
            <w:tcW w:w="8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5000</w:t>
            </w:r>
          </w:p>
        </w:tc>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按要求改正，且未造成严重后果：</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未遵守供水有关服务标准、规范、要求1项，系数为0；每增加1项，系数加1；未遵守供水有关服务标准、规范、要求10项及以上，系数为9。2.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罚款金额=5000×（1+情节系数）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需要作出5000元以下罚款决定的，由执法人员在案卷中说明理由，并报案审会决定。</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1624"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2981"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50000</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（拒不改正或造成严重后果）</w:t>
            </w:r>
          </w:p>
        </w:tc>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（一）拒不改正但未造成严重后果：</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未遵守供水有关服务标准、规范、要求1项，系数为0；每增加1项，系数加1；未遵守供水有关服务标准、规范、要求10项及以上，系数为9。2.存在基准2.1.3规定情形的，系数按照相关规定确定（基准2.1.3.5不适用）。</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（二）造成严重后果：</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停止供水＜2小时或影响居民户＜4000户，系数为0，每增加2小时或增加1000户（不足2小时，按2小时计；不足1000户，按1000户计），系数加1。2.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罚款金额=50000×（1+情节系数）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1.造成</w:t>
            </w:r>
            <w:r>
              <w:rPr>
                <w:rFonts w:hint="eastAsia" w:ascii="宋体" w:hAnsi="宋体" w:cs="宋体"/>
                <w:i w:val="0"/>
                <w:iCs w:val="0"/>
                <w:color w:val="000000"/>
                <w:kern w:val="0"/>
                <w:sz w:val="15"/>
                <w:szCs w:val="15"/>
                <w:u w:val="none"/>
                <w:lang w:val="en-US" w:eastAsia="zh-CN" w:bidi="ar"/>
              </w:rPr>
              <w:t>3000居民户（含本数）</w:t>
            </w:r>
            <w:r>
              <w:rPr>
                <w:rFonts w:hint="eastAsia" w:ascii="宋体" w:hAnsi="宋体" w:eastAsia="宋体" w:cs="宋体"/>
                <w:i w:val="0"/>
                <w:iCs w:val="0"/>
                <w:color w:val="000000"/>
                <w:kern w:val="0"/>
                <w:sz w:val="15"/>
                <w:szCs w:val="15"/>
                <w:u w:val="none"/>
                <w:lang w:val="en-US" w:eastAsia="zh-CN" w:bidi="ar"/>
              </w:rPr>
              <w:t>以上停止供水或符合国家和本市相关规定明确为严重后果情形的，视为造成严重后果。</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w:t>
            </w:r>
            <w:r>
              <w:rPr>
                <w:rFonts w:hint="eastAsia" w:ascii="宋体" w:hAnsi="宋体" w:cs="宋体"/>
                <w:i w:val="0"/>
                <w:iCs w:val="0"/>
                <w:color w:val="000000"/>
                <w:kern w:val="0"/>
                <w:sz w:val="15"/>
                <w:szCs w:val="15"/>
                <w:u w:val="none"/>
                <w:lang w:val="en-US" w:eastAsia="zh-CN" w:bidi="ar"/>
              </w:rPr>
              <w:t>造成非居民用水户停水有严重影响的或其它具备严重后果情形，需要作出</w:t>
            </w:r>
            <w:r>
              <w:rPr>
                <w:rFonts w:hint="eastAsia" w:ascii="宋体" w:hAnsi="宋体" w:eastAsia="宋体" w:cs="宋体"/>
                <w:i w:val="0"/>
                <w:iCs w:val="0"/>
                <w:color w:val="000000"/>
                <w:kern w:val="0"/>
                <w:sz w:val="15"/>
                <w:szCs w:val="15"/>
                <w:u w:val="none"/>
                <w:lang w:val="en-US" w:eastAsia="zh-CN" w:bidi="ar"/>
              </w:rPr>
              <w:t>5万元以上50万元以下罚款决定的，由执法人员在案卷中说明理由，并报案审会决定。</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6</w:t>
            </w:r>
          </w:p>
        </w:tc>
        <w:tc>
          <w:tcPr>
            <w:tcW w:w="162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供水单位未向社会公开供水报装接入流程、服务标准、水质检测等信息</w:t>
            </w:r>
          </w:p>
        </w:tc>
        <w:tc>
          <w:tcPr>
            <w:tcW w:w="298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违反条款：第十九条</w:t>
            </w:r>
            <w:r>
              <w:rPr>
                <w:rFonts w:hint="eastAsia" w:ascii="宋体" w:hAnsi="宋体" w:cs="宋体"/>
                <w:i w:val="0"/>
                <w:iCs w:val="0"/>
                <w:color w:val="000000"/>
                <w:kern w:val="0"/>
                <w:sz w:val="15"/>
                <w:szCs w:val="15"/>
                <w:u w:val="none"/>
                <w:lang w:val="en-US" w:eastAsia="zh-CN" w:bidi="ar"/>
              </w:rPr>
              <w:t>；</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处罚条款：第四十二条　责令改正；拒不改正的，处2万元以上10万元以下的罚款。</w:t>
            </w:r>
          </w:p>
        </w:tc>
        <w:tc>
          <w:tcPr>
            <w:tcW w:w="8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20000</w:t>
            </w:r>
          </w:p>
        </w:tc>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逾期改正时间＜2天，系数为0；2.2天≤逾期改正时间＜4天，系数为1；3.4天≤逾期改正时间＜6天，系数为2；4.6天≤逾期改正时间＜8天，系数为3；5.8天≤逾期改正时间，系数为4。6.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p>
        </w:tc>
        <w:tc>
          <w:tcPr>
            <w:tcW w:w="2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cs="宋体"/>
                <w:color w:val="000000"/>
                <w:kern w:val="0"/>
                <w:sz w:val="15"/>
                <w:szCs w:val="15"/>
                <w:highlight w:val="none"/>
                <w:lang w:val="en-US" w:eastAsia="zh-CN"/>
              </w:rPr>
              <w:t>7</w:t>
            </w:r>
          </w:p>
        </w:tc>
        <w:tc>
          <w:tcPr>
            <w:tcW w:w="1624"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highlight w:val="none"/>
                <w:u w:val="none"/>
                <w:lang w:val="en-US" w:eastAsia="zh-CN" w:bidi="ar"/>
              </w:rPr>
              <w:t>供水单位未按照规定检测原水、出厂水、管网水的水质</w:t>
            </w:r>
          </w:p>
        </w:tc>
        <w:tc>
          <w:tcPr>
            <w:tcW w:w="2981"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违反条款：第二十一条第一款</w:t>
            </w:r>
            <w:r>
              <w:rPr>
                <w:rFonts w:hint="eastAsia" w:ascii="宋体" w:hAnsi="宋体" w:cs="宋体"/>
                <w:i w:val="0"/>
                <w:iCs w:val="0"/>
                <w:color w:val="000000"/>
                <w:kern w:val="0"/>
                <w:sz w:val="15"/>
                <w:szCs w:val="15"/>
                <w:u w:val="none"/>
                <w:lang w:val="en-US" w:eastAsia="zh-CN" w:bidi="ar"/>
              </w:rPr>
              <w:t>；</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处罚条款：第四十三条第一款第（三）项　责令改正，可以处5万元以下的罚款；拒不改正或者造成严重后果的，处5万元以上50万元以下的罚款</w:t>
            </w:r>
            <w:r>
              <w:rPr>
                <w:rFonts w:hint="eastAsia" w:ascii="宋体" w:hAnsi="宋体" w:cs="宋体"/>
                <w:i w:val="0"/>
                <w:iCs w:val="0"/>
                <w:color w:val="000000"/>
                <w:kern w:val="0"/>
                <w:sz w:val="15"/>
                <w:szCs w:val="15"/>
                <w:u w:val="none"/>
                <w:lang w:val="en-US" w:eastAsia="zh-CN" w:bidi="ar"/>
              </w:rPr>
              <w:t>。</w:t>
            </w:r>
          </w:p>
        </w:tc>
        <w:tc>
          <w:tcPr>
            <w:tcW w:w="8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5000</w:t>
            </w:r>
          </w:p>
        </w:tc>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按要求改正，且未造成严重后果：</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违反检测指标、频率、方法规定和标准其中1项，系数为0，违反2项，系数为4，违反3项，系数为9。2.出厂水或管网水水质超标1项，系数为0，每增加1项，系数加1；出厂水或管网水单项水质超标＜2倍，系数为0，每增加2倍（不足2倍，按2倍计），系数加1。3.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罚款金额=5000×（1+情节系数）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需要作出5000元以下罚款决定的，由执法人员在案卷中说明理由，并报案审会决定。</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p>
        </w:tc>
        <w:tc>
          <w:tcPr>
            <w:tcW w:w="1624"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p>
        </w:tc>
        <w:tc>
          <w:tcPr>
            <w:tcW w:w="2981"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50000</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（拒不改正或造成严重后果）</w:t>
            </w:r>
          </w:p>
        </w:tc>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（一）拒不改正但未造成严重后果：</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违反检测指标、频率、方法规定和标准其中1项，系数为0，违反2项，系数为4，违反3项，系数为9。2.出厂水或管网水水质超标1项，系数为0，每增加1项，系数加1；出厂水或管网水单项水质超标＜2倍，系数为0，每增加2倍（不足2倍，按2倍计），系数加1。3.存在基准2.1.3规定情形的，系数按照相关规定确定（基准2.1.3.5不适用）。</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（二）造成严重后果：</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停止供水＜2小时或影响居民户＜4000户，系数为0，每增加2小时或增加1000户（不足2小时，按2小时计；不足1000户，按1000户计），系数加1。2.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罚款金额=50000×（1+情节系数）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1.造成</w:t>
            </w:r>
            <w:r>
              <w:rPr>
                <w:rFonts w:hint="eastAsia" w:ascii="宋体" w:hAnsi="宋体" w:cs="宋体"/>
                <w:i w:val="0"/>
                <w:iCs w:val="0"/>
                <w:color w:val="000000"/>
                <w:kern w:val="0"/>
                <w:sz w:val="15"/>
                <w:szCs w:val="15"/>
                <w:u w:val="none"/>
                <w:lang w:val="en-US" w:eastAsia="zh-CN" w:bidi="ar"/>
              </w:rPr>
              <w:t>3000居民户（含本数）</w:t>
            </w:r>
            <w:r>
              <w:rPr>
                <w:rFonts w:hint="eastAsia" w:ascii="宋体" w:hAnsi="宋体" w:eastAsia="宋体" w:cs="宋体"/>
                <w:i w:val="0"/>
                <w:iCs w:val="0"/>
                <w:color w:val="000000"/>
                <w:kern w:val="0"/>
                <w:sz w:val="15"/>
                <w:szCs w:val="15"/>
                <w:u w:val="none"/>
                <w:lang w:val="en-US" w:eastAsia="zh-CN" w:bidi="ar"/>
              </w:rPr>
              <w:t>以上停止供水或符合国家和本市相关规定明确为严重后果情形的，视为造成严重后果。</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w:t>
            </w:r>
            <w:r>
              <w:rPr>
                <w:rFonts w:hint="eastAsia" w:ascii="宋体" w:hAnsi="宋体" w:cs="宋体"/>
                <w:i w:val="0"/>
                <w:iCs w:val="0"/>
                <w:color w:val="000000"/>
                <w:kern w:val="0"/>
                <w:sz w:val="15"/>
                <w:szCs w:val="15"/>
                <w:u w:val="none"/>
                <w:lang w:val="en-US" w:eastAsia="zh-CN" w:bidi="ar"/>
              </w:rPr>
              <w:t>造成非居民用水户停水有严重影响的或其它具备严重后果情形，需要作出</w:t>
            </w:r>
            <w:r>
              <w:rPr>
                <w:rFonts w:hint="eastAsia" w:ascii="宋体" w:hAnsi="宋体" w:eastAsia="宋体" w:cs="宋体"/>
                <w:i w:val="0"/>
                <w:iCs w:val="0"/>
                <w:color w:val="000000"/>
                <w:kern w:val="0"/>
                <w:sz w:val="15"/>
                <w:szCs w:val="15"/>
                <w:u w:val="none"/>
                <w:lang w:val="en-US" w:eastAsia="zh-CN" w:bidi="ar"/>
              </w:rPr>
              <w:t>5万元以上50万元以下罚款决定的，由执法人员在案卷中说明理由，并报案审会决定。</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cs="宋体"/>
                <w:color w:val="000000"/>
                <w:kern w:val="0"/>
                <w:sz w:val="15"/>
                <w:szCs w:val="15"/>
                <w:highlight w:val="none"/>
                <w:lang w:val="en-US" w:eastAsia="zh-CN"/>
              </w:rPr>
              <w:t>8</w:t>
            </w:r>
          </w:p>
        </w:tc>
        <w:tc>
          <w:tcPr>
            <w:tcW w:w="1624"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供水单位发现原水水质不符合国家有关标准的，未采取措施或者未报告</w:t>
            </w:r>
          </w:p>
        </w:tc>
        <w:tc>
          <w:tcPr>
            <w:tcW w:w="2981"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违反条款：第二十一条第二款</w:t>
            </w:r>
            <w:r>
              <w:rPr>
                <w:rFonts w:hint="eastAsia" w:ascii="宋体" w:hAnsi="宋体" w:cs="宋体"/>
                <w:i w:val="0"/>
                <w:iCs w:val="0"/>
                <w:color w:val="000000"/>
                <w:kern w:val="0"/>
                <w:sz w:val="15"/>
                <w:szCs w:val="15"/>
                <w:u w:val="none"/>
                <w:lang w:val="en-US" w:eastAsia="zh-CN" w:bidi="ar"/>
              </w:rPr>
              <w:t>；</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处罚条款：第四十三条第一款第（四）项</w:t>
            </w:r>
            <w:r>
              <w:rPr>
                <w:rFonts w:hint="eastAsia" w:ascii="宋体" w:hAnsi="宋体" w:cs="宋体"/>
                <w:i w:val="0"/>
                <w:iCs w:val="0"/>
                <w:color w:val="000000"/>
                <w:kern w:val="0"/>
                <w:sz w:val="15"/>
                <w:szCs w:val="15"/>
                <w:u w:val="none"/>
                <w:lang w:val="en-US" w:eastAsia="zh-CN" w:bidi="ar"/>
              </w:rPr>
              <w:t xml:space="preserve"> </w:t>
            </w:r>
            <w:r>
              <w:rPr>
                <w:rFonts w:hint="eastAsia" w:ascii="宋体" w:hAnsi="宋体" w:eastAsia="宋体" w:cs="宋体"/>
                <w:i w:val="0"/>
                <w:iCs w:val="0"/>
                <w:color w:val="000000"/>
                <w:kern w:val="0"/>
                <w:sz w:val="15"/>
                <w:szCs w:val="15"/>
                <w:u w:val="none"/>
                <w:lang w:val="en-US" w:eastAsia="zh-CN" w:bidi="ar"/>
              </w:rPr>
              <w:t>责令改正，可以处5万元以下的罚款；拒不改正或者造成严重后果的，处5万元以上50万元以下的罚款</w:t>
            </w:r>
            <w:r>
              <w:rPr>
                <w:rFonts w:hint="eastAsia" w:ascii="宋体" w:hAnsi="宋体" w:cs="宋体"/>
                <w:i w:val="0"/>
                <w:iCs w:val="0"/>
                <w:color w:val="000000"/>
                <w:kern w:val="0"/>
                <w:sz w:val="15"/>
                <w:szCs w:val="15"/>
                <w:u w:val="none"/>
                <w:lang w:val="en-US" w:eastAsia="zh-CN" w:bidi="ar"/>
              </w:rPr>
              <w:t>。</w:t>
            </w:r>
          </w:p>
        </w:tc>
        <w:tc>
          <w:tcPr>
            <w:tcW w:w="8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5000</w:t>
            </w:r>
          </w:p>
        </w:tc>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按要求改正，且未造成严重后果：</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未采取措施或未报告持续时间＜5天，系数为0；5天≤未采取措施或未报告持续时间＜10天，系数为2；10天≤未采取措施或未报告持续时间＜15天，系数为4；15天≤未采取措施或未报告持续时间＜20天，系数为6；5.20天≤未采取措施或未报告持续时间，系数为9。2.未采取措施且未报告，系数加1。3.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罚款金额=5000×（1+情节系数）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需要作出5000元以下罚款决定的，由执法人员在案卷中说明理由，并报案审会决定。</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p>
        </w:tc>
        <w:tc>
          <w:tcPr>
            <w:tcW w:w="1624"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2981"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50000</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（拒不改正或造成严重后果）</w:t>
            </w:r>
          </w:p>
        </w:tc>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（一）拒不改正但未造成严重后果：</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逾期改正时间＜2天，系数为0；2天≤逾期改正时间＜4天，系数为1；每增加2天（不足2天，按2天计），系数加1；18天≤逾期改正时间，系数为9。2.未采取措施且未报告，系数加1。3.存在基准2.1.3规定情形的，系数按照相关规定确定（基准2.1.3.5不适用）。</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（二）造成严重后果：</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停止供水＜2小时或影响居民户＜4000户，系数为0，每增加2小时或增加1000户（不足2小时，按2小时计；不足1000户，按1000户计），系数加1。2.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罚款金额=50000×（1+情节系数）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1.造成</w:t>
            </w:r>
            <w:r>
              <w:rPr>
                <w:rFonts w:hint="eastAsia" w:ascii="宋体" w:hAnsi="宋体" w:cs="宋体"/>
                <w:i w:val="0"/>
                <w:iCs w:val="0"/>
                <w:color w:val="000000"/>
                <w:kern w:val="0"/>
                <w:sz w:val="15"/>
                <w:szCs w:val="15"/>
                <w:u w:val="none"/>
                <w:lang w:val="en-US" w:eastAsia="zh-CN" w:bidi="ar"/>
              </w:rPr>
              <w:t>3000居民户（含本数）</w:t>
            </w:r>
            <w:r>
              <w:rPr>
                <w:rFonts w:hint="eastAsia" w:ascii="宋体" w:hAnsi="宋体" w:eastAsia="宋体" w:cs="宋体"/>
                <w:i w:val="0"/>
                <w:iCs w:val="0"/>
                <w:color w:val="000000"/>
                <w:kern w:val="0"/>
                <w:sz w:val="15"/>
                <w:szCs w:val="15"/>
                <w:u w:val="none"/>
                <w:lang w:val="en-US" w:eastAsia="zh-CN" w:bidi="ar"/>
              </w:rPr>
              <w:t>以上停止供水或符合国家和本市相关规定明确为严重后果情形的，视为造成严重后果。</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w:t>
            </w:r>
            <w:r>
              <w:rPr>
                <w:rFonts w:hint="eastAsia" w:ascii="宋体" w:hAnsi="宋体" w:cs="宋体"/>
                <w:i w:val="0"/>
                <w:iCs w:val="0"/>
                <w:color w:val="000000"/>
                <w:kern w:val="0"/>
                <w:sz w:val="15"/>
                <w:szCs w:val="15"/>
                <w:u w:val="none"/>
                <w:lang w:val="en-US" w:eastAsia="zh-CN" w:bidi="ar"/>
              </w:rPr>
              <w:t>造成非居民用水户停水有严重影响的或其它具备严重后果情形，需要作出</w:t>
            </w:r>
            <w:r>
              <w:rPr>
                <w:rFonts w:hint="eastAsia" w:ascii="宋体" w:hAnsi="宋体" w:eastAsia="宋体" w:cs="宋体"/>
                <w:i w:val="0"/>
                <w:iCs w:val="0"/>
                <w:color w:val="000000"/>
                <w:kern w:val="0"/>
                <w:sz w:val="15"/>
                <w:szCs w:val="15"/>
                <w:u w:val="none"/>
                <w:lang w:val="en-US" w:eastAsia="zh-CN" w:bidi="ar"/>
              </w:rPr>
              <w:t>5万元以上50万元以下罚款决定的，由执法人员在案卷中说明理由，并报案审会决定。</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p>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cs="宋体"/>
                <w:color w:val="000000"/>
                <w:kern w:val="0"/>
                <w:sz w:val="15"/>
                <w:szCs w:val="15"/>
                <w:highlight w:val="none"/>
                <w:lang w:val="en-US" w:eastAsia="zh-CN"/>
              </w:rPr>
              <w:t>9</w:t>
            </w:r>
          </w:p>
        </w:tc>
        <w:tc>
          <w:tcPr>
            <w:tcW w:w="1624"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供水单位供水管网的压力不符合国家规定的标准</w:t>
            </w:r>
          </w:p>
        </w:tc>
        <w:tc>
          <w:tcPr>
            <w:tcW w:w="2981"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违反条款：第二十二条</w:t>
            </w:r>
            <w:r>
              <w:rPr>
                <w:rFonts w:hint="eastAsia" w:ascii="宋体" w:hAnsi="宋体" w:cs="宋体"/>
                <w:i w:val="0"/>
                <w:iCs w:val="0"/>
                <w:color w:val="000000"/>
                <w:kern w:val="0"/>
                <w:sz w:val="15"/>
                <w:szCs w:val="15"/>
                <w:u w:val="none"/>
                <w:lang w:val="en-US" w:eastAsia="zh-CN" w:bidi="ar"/>
              </w:rPr>
              <w:t>；</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处罚条款：第四十三条第一款第（五）项　责令改正，可以处5万元以下的罚款；拒不改正或者造成严重后果的，处5万元以上50万元以下的罚款</w:t>
            </w:r>
            <w:r>
              <w:rPr>
                <w:rFonts w:hint="eastAsia" w:ascii="宋体" w:hAnsi="宋体" w:cs="宋体"/>
                <w:i w:val="0"/>
                <w:iCs w:val="0"/>
                <w:color w:val="000000"/>
                <w:kern w:val="0"/>
                <w:sz w:val="15"/>
                <w:szCs w:val="15"/>
                <w:u w:val="none"/>
                <w:lang w:val="en-US" w:eastAsia="zh-CN" w:bidi="ar"/>
              </w:rPr>
              <w:t>。</w:t>
            </w:r>
          </w:p>
        </w:tc>
        <w:tc>
          <w:tcPr>
            <w:tcW w:w="8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5000</w:t>
            </w:r>
          </w:p>
        </w:tc>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按要求改正，且未造成严重后果：</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供水管网末端供水水压与标准值偏差＜20%或影响居民户＜500户，系数为0；2.20%≤供水管网末端供水水压与标准值偏差＜30%或500户≤影响居民户＜1000户，系数为2；3.30%≤供水管网末端供水水压与标准值偏差＜40%或1000户≤影响居民户＜1500户，系数为4；4.40%≤供水管网末端供水水压与标准值偏差＜50%或1500户≤影响居民户＜2000户，系数为6；5.50%≤供水管网末端供水水压与标准值偏差或2000户≤影响居民户，系数为9。6.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罚款金额=5000×（1+情节系数）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需要作出5000元以下罚款决定的，由执法人员在案卷中说明理由，并报案审会决定。</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p>
        </w:tc>
        <w:tc>
          <w:tcPr>
            <w:tcW w:w="1624"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2981"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50000</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（拒不改正或造成严重后果）</w:t>
            </w:r>
          </w:p>
        </w:tc>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拒不改正或造成严重后果：</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供水管网末端供水水压与标准值偏差＜20%或影响居民户＜500户，系数为0；偏差每增加5%或增加500户（不足5%，按5%计；不足500户，按500户计），系数加1。2.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罚款金额=50000×（1+情节系数）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1.符合国家和本市相关规定明确为严重后果情形的，视为造成严重后果。</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w:t>
            </w:r>
            <w:r>
              <w:rPr>
                <w:rFonts w:hint="eastAsia" w:ascii="宋体" w:hAnsi="宋体" w:cs="宋体"/>
                <w:i w:val="0"/>
                <w:iCs w:val="0"/>
                <w:color w:val="000000"/>
                <w:kern w:val="0"/>
                <w:sz w:val="15"/>
                <w:szCs w:val="15"/>
                <w:u w:val="none"/>
                <w:lang w:val="en-US" w:eastAsia="zh-CN" w:bidi="ar"/>
              </w:rPr>
              <w:t>其它具备严重后果情形，需要作出</w:t>
            </w:r>
            <w:r>
              <w:rPr>
                <w:rFonts w:hint="eastAsia" w:ascii="宋体" w:hAnsi="宋体" w:eastAsia="宋体" w:cs="宋体"/>
                <w:i w:val="0"/>
                <w:iCs w:val="0"/>
                <w:color w:val="000000"/>
                <w:kern w:val="0"/>
                <w:sz w:val="15"/>
                <w:szCs w:val="15"/>
                <w:u w:val="none"/>
                <w:lang w:val="en-US" w:eastAsia="zh-CN" w:bidi="ar"/>
              </w:rPr>
              <w:t>5万元以上50万元以下罚款决定的，由执法人员在案卷中说明理由，并报案审会决定。</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10</w:t>
            </w:r>
          </w:p>
        </w:tc>
        <w:tc>
          <w:tcPr>
            <w:tcW w:w="1624"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供水单位擅自停止供水，或者确需临时停止供水时未向社会公告或者书面通知用户</w:t>
            </w:r>
          </w:p>
        </w:tc>
        <w:tc>
          <w:tcPr>
            <w:tcW w:w="2981"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违反条款：第二十三条第一款</w:t>
            </w:r>
            <w:r>
              <w:rPr>
                <w:rFonts w:hint="eastAsia" w:ascii="宋体" w:hAnsi="宋体" w:cs="宋体"/>
                <w:i w:val="0"/>
                <w:iCs w:val="0"/>
                <w:color w:val="000000"/>
                <w:kern w:val="0"/>
                <w:sz w:val="15"/>
                <w:szCs w:val="15"/>
                <w:u w:val="none"/>
                <w:lang w:val="en-US" w:eastAsia="zh-CN" w:bidi="ar"/>
              </w:rPr>
              <w:t>；</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处罚条款：第四十三条第一款第（六）项　责令改正，可以处5万元以下的罚款；拒不改正或者造成严重后果的，处5万元以上50万元以下的罚款</w:t>
            </w:r>
            <w:r>
              <w:rPr>
                <w:rFonts w:hint="eastAsia" w:ascii="宋体" w:hAnsi="宋体" w:cs="宋体"/>
                <w:i w:val="0"/>
                <w:iCs w:val="0"/>
                <w:color w:val="000000"/>
                <w:kern w:val="0"/>
                <w:sz w:val="15"/>
                <w:szCs w:val="15"/>
                <w:u w:val="none"/>
                <w:lang w:val="en-US" w:eastAsia="zh-CN" w:bidi="ar"/>
              </w:rPr>
              <w:t>。</w:t>
            </w:r>
          </w:p>
        </w:tc>
        <w:tc>
          <w:tcPr>
            <w:tcW w:w="8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5000</w:t>
            </w:r>
          </w:p>
        </w:tc>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按要求改正，且未造成严重后果：</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擅自停水＜2个小时或影响居民户＜500户，系数为0；2.2个小时≤擅自停水＜4个小时或500户≤影响居民户＜1000户，系数为2；3.4个小时≤擅自停水＜6个小时或1000户≤影响居民户＜1500户，系数为4；4.6个小时≤擅自停水＜8个小时或1500户≤影响居民户＜2000户，系数为6；5.8个小时≤擅自停水或2000户≤影响居民户，系数为9。6.没有任何停水公告，系数加1。7.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罚款金额=5000×（1+情节系数）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需要作出5000元以下罚款决定的，由执法人员在案卷中说明理由，并报案审会决定。</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p>
        </w:tc>
        <w:tc>
          <w:tcPr>
            <w:tcW w:w="1624"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2981"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50000</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（拒不改正或造成严重后果）</w:t>
            </w:r>
          </w:p>
        </w:tc>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（一）拒不改正但未造成严重后果：</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擅自停水＜2个小时或影响居民户＜500户，系数为0，擅自停水时间每增加1小时（不足1小时，按1小时计）或影响居民每增加200户（不足200户，按200户计），系数加1；10个小时≤擅自停水或2400户≤影响居民户，系数为9。2.没有任何停水公告，系数加1。3.存在基准2.1.3规定情形的，系数按照相关规定确定（基准2.1.3.5不适用）。</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（二）造成严重后果：</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1.24小时＜擅自停水≤30小时或3000户＜影响居民户＜4000户，系数为0；擅自停水时间每增加6小时（不足6小时，按6小时计）或影响居民每增加1000户（不足1000户，按1000户计），系数加1。2.没有任何停水公告，系数加1。3.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罚款金额=50000×（1+情节系数）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1.停止供水在24小时（含本数）以上或影响居民户</w:t>
            </w:r>
            <w:r>
              <w:rPr>
                <w:rFonts w:hint="eastAsia" w:ascii="宋体" w:hAnsi="宋体" w:cs="宋体"/>
                <w:i w:val="0"/>
                <w:iCs w:val="0"/>
                <w:color w:val="000000"/>
                <w:kern w:val="0"/>
                <w:sz w:val="15"/>
                <w:szCs w:val="15"/>
                <w:u w:val="none"/>
                <w:lang w:val="en-US" w:eastAsia="zh-CN" w:bidi="ar"/>
              </w:rPr>
              <w:t>3000户（含本数）</w:t>
            </w:r>
            <w:r>
              <w:rPr>
                <w:rFonts w:hint="eastAsia" w:ascii="宋体" w:hAnsi="宋体" w:eastAsia="宋体" w:cs="宋体"/>
                <w:i w:val="0"/>
                <w:iCs w:val="0"/>
                <w:color w:val="000000"/>
                <w:kern w:val="0"/>
                <w:sz w:val="15"/>
                <w:szCs w:val="15"/>
                <w:u w:val="none"/>
                <w:lang w:val="en-US" w:eastAsia="zh-CN" w:bidi="ar"/>
              </w:rPr>
              <w:t>以上或符合国家和本市相关规定明确为严重后果情形的，视为造成严重后果。</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w:t>
            </w:r>
            <w:r>
              <w:rPr>
                <w:rFonts w:hint="eastAsia" w:ascii="宋体" w:hAnsi="宋体" w:cs="宋体"/>
                <w:i w:val="0"/>
                <w:iCs w:val="0"/>
                <w:color w:val="000000"/>
                <w:kern w:val="0"/>
                <w:sz w:val="15"/>
                <w:szCs w:val="15"/>
                <w:u w:val="none"/>
                <w:lang w:val="en-US" w:eastAsia="zh-CN" w:bidi="ar"/>
              </w:rPr>
              <w:t>造成非居民用水户停水有严重影响的或其它具备严重后果情形，需要作出</w:t>
            </w:r>
            <w:r>
              <w:rPr>
                <w:rFonts w:hint="eastAsia" w:ascii="宋体" w:hAnsi="宋体" w:eastAsia="宋体" w:cs="宋体"/>
                <w:i w:val="0"/>
                <w:iCs w:val="0"/>
                <w:color w:val="000000"/>
                <w:kern w:val="0"/>
                <w:sz w:val="15"/>
                <w:szCs w:val="15"/>
                <w:u w:val="none"/>
                <w:lang w:val="en-US" w:eastAsia="zh-CN" w:bidi="ar"/>
              </w:rPr>
              <w:t>5万元以上50万元以下罚款决定的，由执法人员在案卷中说明理由，并报案审会决定。</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11</w:t>
            </w:r>
          </w:p>
        </w:tc>
        <w:tc>
          <w:tcPr>
            <w:tcW w:w="1624"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供水单位未按照规定对其管理的供水设施进行运行维护</w:t>
            </w:r>
          </w:p>
        </w:tc>
        <w:tc>
          <w:tcPr>
            <w:tcW w:w="2981"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违反条款：第二十八条第一款</w:t>
            </w:r>
            <w:r>
              <w:rPr>
                <w:rFonts w:hint="eastAsia" w:ascii="宋体" w:hAnsi="宋体" w:cs="宋体"/>
                <w:i w:val="0"/>
                <w:iCs w:val="0"/>
                <w:color w:val="000000"/>
                <w:kern w:val="0"/>
                <w:sz w:val="15"/>
                <w:szCs w:val="15"/>
                <w:u w:val="none"/>
                <w:lang w:val="en-US" w:eastAsia="zh-CN" w:bidi="ar"/>
              </w:rPr>
              <w:t>;</w:t>
            </w:r>
            <w:r>
              <w:rPr>
                <w:rStyle w:val="66"/>
                <w:color w:val="000000"/>
                <w:sz w:val="15"/>
                <w:szCs w:val="15"/>
                <w:lang w:val="en-US" w:eastAsia="zh-CN" w:bidi="ar"/>
              </w:rPr>
              <w:br w:type="textWrapping"/>
            </w:r>
            <w:r>
              <w:rPr>
                <w:rStyle w:val="66"/>
                <w:color w:val="000000"/>
                <w:sz w:val="15"/>
                <w:szCs w:val="15"/>
                <w:lang w:val="en-US" w:eastAsia="zh-CN" w:bidi="ar"/>
              </w:rPr>
              <w:t>处罚条款：第四十三条第一款第（七）项　责令改正，可以处5万元以下的罚款；拒不改正或者造成严重后果的，处5万元以上50万元以下的罚款</w:t>
            </w:r>
            <w:r>
              <w:rPr>
                <w:rStyle w:val="66"/>
                <w:rFonts w:hint="eastAsia"/>
                <w:color w:val="000000"/>
                <w:sz w:val="15"/>
                <w:szCs w:val="15"/>
                <w:lang w:val="en-US" w:eastAsia="zh-CN" w:bidi="ar"/>
              </w:rPr>
              <w:t>.</w:t>
            </w:r>
          </w:p>
        </w:tc>
        <w:tc>
          <w:tcPr>
            <w:tcW w:w="8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5000</w:t>
            </w:r>
          </w:p>
        </w:tc>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按要求改正，且未造成严重后果：</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未运行维护周期＜3个月或影响居民户＜500户，系数为0；2.3个月≤未运行维护周期＜6个月或500户≤影响居民户＜1000户，系数为2；3.6个月≤未运行维护周期＜9个月或1000户≤影响居民户＜1500户，系数为4；4.9个月≤未运行维护周期＜12个月或1500户≤影响居民户＜2000户，系数为6；5.12个月≤未运行维护周期或2000户≤影响居民户，系数为9。6.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罚款金额=5000×（1+情节系数）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需要作出5000元以下罚款决定的，由执法人员在案卷中说明理由，并报案审会决定。</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p>
        </w:tc>
        <w:tc>
          <w:tcPr>
            <w:tcW w:w="1624"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2981"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50000</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（拒不改正或造成严重后果）</w:t>
            </w:r>
          </w:p>
        </w:tc>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（一）拒不改正但未造成严重后果：</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未运行维护周期＜3个月或影响居民户＜500户，系数为0，每增加3个月或每增加500户（不足3个月，按3个月计；不足500户，按500户计），系数加1。2.存在基准2.1.3规定情形的，系数按照相关规定确定（基准2.1.3.5不适用）。</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（二）造成严重后果：</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停止供水＜2小时或影响居民户＜4000户，系数为0，每增加2小时或增加1000户（不足2小时，按2小时计；不足1000户，按1000户计），系数加1。2.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罚款金额=50000×（1+情节系数）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1.造成</w:t>
            </w:r>
            <w:r>
              <w:rPr>
                <w:rFonts w:hint="eastAsia" w:ascii="宋体" w:hAnsi="宋体" w:cs="宋体"/>
                <w:i w:val="0"/>
                <w:iCs w:val="0"/>
                <w:color w:val="000000"/>
                <w:kern w:val="0"/>
                <w:sz w:val="15"/>
                <w:szCs w:val="15"/>
                <w:u w:val="none"/>
                <w:lang w:val="en-US" w:eastAsia="zh-CN" w:bidi="ar"/>
              </w:rPr>
              <w:t>3000居民户（含本数）</w:t>
            </w:r>
            <w:r>
              <w:rPr>
                <w:rFonts w:hint="eastAsia" w:ascii="宋体" w:hAnsi="宋体" w:eastAsia="宋体" w:cs="宋体"/>
                <w:i w:val="0"/>
                <w:iCs w:val="0"/>
                <w:color w:val="000000"/>
                <w:kern w:val="0"/>
                <w:sz w:val="15"/>
                <w:szCs w:val="15"/>
                <w:u w:val="none"/>
                <w:lang w:val="en-US" w:eastAsia="zh-CN" w:bidi="ar"/>
              </w:rPr>
              <w:t>以上停止供水或符合国家和本市相关规定明确为严重后果情形的，视为造成严重后果。</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w:t>
            </w:r>
            <w:r>
              <w:rPr>
                <w:rFonts w:hint="eastAsia" w:ascii="宋体" w:hAnsi="宋体" w:cs="宋体"/>
                <w:i w:val="0"/>
                <w:iCs w:val="0"/>
                <w:color w:val="000000"/>
                <w:kern w:val="0"/>
                <w:sz w:val="15"/>
                <w:szCs w:val="15"/>
                <w:u w:val="none"/>
                <w:lang w:val="en-US" w:eastAsia="zh-CN" w:bidi="ar"/>
              </w:rPr>
              <w:t>造成非居民用水户停水有严重影响的或其它具备严重后果情形，需要作出</w:t>
            </w:r>
            <w:r>
              <w:rPr>
                <w:rFonts w:hint="eastAsia" w:ascii="宋体" w:hAnsi="宋体" w:eastAsia="宋体" w:cs="宋体"/>
                <w:i w:val="0"/>
                <w:iCs w:val="0"/>
                <w:color w:val="000000"/>
                <w:kern w:val="0"/>
                <w:sz w:val="15"/>
                <w:szCs w:val="15"/>
                <w:u w:val="none"/>
                <w:lang w:val="en-US" w:eastAsia="zh-CN" w:bidi="ar"/>
              </w:rPr>
              <w:t>5万元以上50万元以下罚款决定的，由执法人员在案卷中说明理由，并报案审会决定。</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12</w:t>
            </w:r>
          </w:p>
        </w:tc>
        <w:tc>
          <w:tcPr>
            <w:tcW w:w="162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供水单位在供水设施发生故障后未及时抢修</w:t>
            </w:r>
          </w:p>
        </w:tc>
        <w:tc>
          <w:tcPr>
            <w:tcW w:w="298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违反条款、处罚条款：第四十三条第一款第（八）项　责令改正，可以处5万元以下的罚款；拒不改正或者造成严重后果的，处5万元以上50万元以下的罚款。</w:t>
            </w:r>
          </w:p>
        </w:tc>
        <w:tc>
          <w:tcPr>
            <w:tcW w:w="8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5000</w:t>
            </w:r>
          </w:p>
        </w:tc>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按要求改正，且未造成严重后果：</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擅自停水＜2个小时或影响居民户＜500户，系数为0；2.2个小时≤擅自停水＜4个小时或500户≤影响居民户＜1000户，系数为2；3.4个小时≤擅自停水＜6个小时或1000户≤影响居民户＜1500户，系数为4；4.6个小时≤擅自停水＜8个小时或1500户≤影响居民户＜2000户，系数为6；5.8个小时≤擅自停水或2000户≤影响居民户，系数为9。6.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罚款金额=5000×（1+情节系数）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需要作出5000元以下罚款决定的，由执法人员在案卷中说明理由，并报案审会决定。</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12</w:t>
            </w:r>
          </w:p>
        </w:tc>
        <w:tc>
          <w:tcPr>
            <w:tcW w:w="1624"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供水单位在供水设施发生故障后未及时抢修</w:t>
            </w:r>
          </w:p>
        </w:tc>
        <w:tc>
          <w:tcPr>
            <w:tcW w:w="2981"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违反条款、处罚条款：第四十三条第一款第（八）项　责令改正，可以处5万元以下的罚款；拒不改正或者造成严重后果的，处5万元以上50万元以下的罚款。</w:t>
            </w:r>
          </w:p>
        </w:tc>
        <w:tc>
          <w:tcPr>
            <w:tcW w:w="8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5000</w:t>
            </w:r>
          </w:p>
        </w:tc>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按要求改正，且未造成严重后果：</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擅自停水＜2个小时或影响居民户＜500户，系数为0；2.2个小时≤擅自停水＜4个小时或500户≤影响居民户＜1000户，系数为2；3.4个小时≤擅自停水＜6个小时或1000户≤影响居民户＜1500户，系数为4；4.6个小时≤擅自停水＜8个小时或1500户≤影响居民户＜2000户，系数为6；5.8个小时≤擅自停水或2000户≤影响居民户，系数为9。6.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罚款金额=5000×（1+情节系数）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需要作出5000元以下罚款决定的，由执法人员在案卷中说明理由，并报案审会决定。</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p>
        </w:tc>
        <w:tc>
          <w:tcPr>
            <w:tcW w:w="1624"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2981"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50000</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（拒不改正或造成严重后果）</w:t>
            </w:r>
          </w:p>
        </w:tc>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（一）拒不改正但未造成严重后果：</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擅自停水＜2个小时或影响居民户＜500户，系数为0，擅自停水时间每增加1小时（不足1小时，按1小时计）或影响居民每增加200户（不足200户，按200户计），系数加1；10个小时≤擅自停水或2400户≤影响居民户，系数为9。2.存在基准2.1.3规定情形的，系数按照相关规定确定（基准2.1.3.5不适用）。</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（二）造成严重后果：</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1.24小时＜擅自停水≤30小时或3000户＜影响居民户＜4000户，系数为0；擅自停水时间每增加6小时（不足6小时，按6小时计）或影响居民每增加1000户（不足1000户，按1000户计），系数加1。2.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罚款金额=50000×（1+情节系数）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1.停止供水在24小时（含本数）以上或影响居民户</w:t>
            </w:r>
            <w:r>
              <w:rPr>
                <w:rFonts w:hint="eastAsia" w:ascii="宋体" w:hAnsi="宋体" w:cs="宋体"/>
                <w:i w:val="0"/>
                <w:iCs w:val="0"/>
                <w:color w:val="000000"/>
                <w:kern w:val="0"/>
                <w:sz w:val="15"/>
                <w:szCs w:val="15"/>
                <w:u w:val="none"/>
                <w:lang w:val="en-US" w:eastAsia="zh-CN" w:bidi="ar"/>
              </w:rPr>
              <w:t>3000户（含本数）</w:t>
            </w:r>
            <w:r>
              <w:rPr>
                <w:rFonts w:hint="eastAsia" w:ascii="宋体" w:hAnsi="宋体" w:eastAsia="宋体" w:cs="宋体"/>
                <w:i w:val="0"/>
                <w:iCs w:val="0"/>
                <w:color w:val="000000"/>
                <w:kern w:val="0"/>
                <w:sz w:val="15"/>
                <w:szCs w:val="15"/>
                <w:u w:val="none"/>
                <w:lang w:val="en-US" w:eastAsia="zh-CN" w:bidi="ar"/>
              </w:rPr>
              <w:t>以上或符合国家和本市相关规定明确为严重后果情形的，视为造成严重后果。</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w:t>
            </w:r>
            <w:r>
              <w:rPr>
                <w:rFonts w:hint="eastAsia" w:ascii="宋体" w:hAnsi="宋体" w:cs="宋体"/>
                <w:i w:val="0"/>
                <w:iCs w:val="0"/>
                <w:color w:val="000000"/>
                <w:kern w:val="0"/>
                <w:sz w:val="15"/>
                <w:szCs w:val="15"/>
                <w:u w:val="none"/>
                <w:lang w:val="en-US" w:eastAsia="zh-CN" w:bidi="ar"/>
              </w:rPr>
              <w:t>造成非居民用水户停水有严重影响的或其它具备严重后果情形，需要作出</w:t>
            </w:r>
            <w:r>
              <w:rPr>
                <w:rFonts w:hint="eastAsia" w:ascii="宋体" w:hAnsi="宋体" w:eastAsia="宋体" w:cs="宋体"/>
                <w:i w:val="0"/>
                <w:iCs w:val="0"/>
                <w:color w:val="000000"/>
                <w:kern w:val="0"/>
                <w:sz w:val="15"/>
                <w:szCs w:val="15"/>
                <w:u w:val="none"/>
                <w:lang w:val="en-US" w:eastAsia="zh-CN" w:bidi="ar"/>
              </w:rPr>
              <w:t>5万元以上50万元以下罚款决定的，由执法人员在案卷中说明理由，并报案审会决定。</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13</w:t>
            </w:r>
          </w:p>
        </w:tc>
        <w:tc>
          <w:tcPr>
            <w:tcW w:w="1624"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在供水设施的地面和地下安全保护范围内实施本条例规定的危害供水设施安全的活动</w:t>
            </w:r>
          </w:p>
        </w:tc>
        <w:tc>
          <w:tcPr>
            <w:tcW w:w="2981"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违反条款：第三十条第（一）、（二）、（三）、（四）项</w:t>
            </w:r>
            <w:r>
              <w:rPr>
                <w:rFonts w:hint="eastAsia" w:ascii="宋体" w:hAnsi="宋体" w:cs="宋体"/>
                <w:i w:val="0"/>
                <w:iCs w:val="0"/>
                <w:color w:val="000000"/>
                <w:kern w:val="0"/>
                <w:sz w:val="15"/>
                <w:szCs w:val="15"/>
                <w:u w:val="none"/>
                <w:lang w:val="en-US" w:eastAsia="zh-CN" w:bidi="ar"/>
              </w:rPr>
              <w:t>；</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处罚条款：第四十五条第（一）项　责令停止违法行为，恢复原状或者采取其他补救措施，对单位可以处5万元以下的罚款，对个人可以处1万元以下的罚款；拒不改正或者情节严重的，对单位处5万元以上50万元以下的罚款，对个人处1万元以上5万元以下的罚款；有违法所得的，没收违法所得；严重影响供水安全的，可在一定时间内停止供水</w:t>
            </w:r>
            <w:r>
              <w:rPr>
                <w:rFonts w:hint="eastAsia" w:ascii="宋体" w:hAnsi="宋体" w:cs="宋体"/>
                <w:i w:val="0"/>
                <w:iCs w:val="0"/>
                <w:color w:val="000000"/>
                <w:kern w:val="0"/>
                <w:sz w:val="15"/>
                <w:szCs w:val="15"/>
                <w:u w:val="none"/>
                <w:lang w:val="en-US" w:eastAsia="zh-CN" w:bidi="ar"/>
              </w:rPr>
              <w:t>。</w:t>
            </w:r>
          </w:p>
        </w:tc>
        <w:tc>
          <w:tcPr>
            <w:tcW w:w="8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5000</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（单位）</w:t>
            </w:r>
          </w:p>
        </w:tc>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按要求改正，且无严重情节，没收违法所得：</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涉及管网管径或其它供水设施出水口径＜DN100，系数为0；2.DN100≤涉及管网管径或其它供水设施出水口径＜DN600，系数为2；3.DN600≤涉及管网管径或其它供水设施出水口径＜DN1000，系数为4；4.DN1000≤涉及管网管径或其它供水设施出水口径＜DN1400，系数为6；5.DN1400≤涉及管网管径或其它供水设施出水口径或有其它行为严重影响供水，系数为9。6.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罚款金额=5000×（1+情节系数）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需要作出5000元以下罚款决定的，由执法人员在案卷中说明理由，并报案审会决定。</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p>
        </w:tc>
        <w:tc>
          <w:tcPr>
            <w:tcW w:w="1624"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2981"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1000</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（个人）</w:t>
            </w:r>
          </w:p>
        </w:tc>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按要求改正，且无严重情节，没收违法所得：</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涉及管网管径或其它供水设施出水口径＜DN100，系数为0；2.DN100≤涉及管网管径或其它供水设施出水口径＜DN600，系数为2；3.DN600≤涉及管网管径或其它供水设施出水口径＜DN1000，系数为4；4.DN1000≤涉及管网管径或其它供水设施出水口径＜DN1400，系数为6；5.DN1400≤涉及管网管径或其它供水设施出水口径或有其它行为严重影响供水，系数为9。6.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罚款金额=1000×（1+情节系数）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需要作出1000元以下罚款决定的，由执法人员在案卷中说明理由，并报案审会决定。</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p>
        </w:tc>
        <w:tc>
          <w:tcPr>
            <w:tcW w:w="1624"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2981"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50000</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（单位，拒不改正或者情节严重）</w:t>
            </w:r>
          </w:p>
        </w:tc>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（一）拒不改正但无严重情节，没收违法所得：</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涉及管网管径或其它供水设施出水口径＜DN100，系数为0；DN100≤涉及管网管径或其它供水设施出水口径＜DN300，系数为1；涉及管网管径或其它供水设施出水口径每增加200mm，系数加1；DN1700≤涉及管网管径或其它供水设施出水口径或有其它行为严重影响供水，系数为9。2.存在基准2.1.3规定情形的，系数按照相关规定确定（基准2.1.3.5不适用）。</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（二）造成严重后果，没收违法所得：</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停止供水＜2小时或影响居民户＜4000户，系数为0，每增加2小时或增加1000户（不足2小时，按2小时计；不足1000户，按1000户计），系数加1。2.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罚款金额=50000×（1+情节系数）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1.造成</w:t>
            </w:r>
            <w:r>
              <w:rPr>
                <w:rFonts w:hint="eastAsia" w:ascii="宋体" w:hAnsi="宋体" w:cs="宋体"/>
                <w:i w:val="0"/>
                <w:iCs w:val="0"/>
                <w:color w:val="000000"/>
                <w:kern w:val="0"/>
                <w:sz w:val="15"/>
                <w:szCs w:val="15"/>
                <w:u w:val="none"/>
                <w:lang w:val="en-US" w:eastAsia="zh-CN" w:bidi="ar"/>
              </w:rPr>
              <w:t>3000居民户（含本数）</w:t>
            </w:r>
            <w:r>
              <w:rPr>
                <w:rFonts w:hint="eastAsia" w:ascii="宋体" w:hAnsi="宋体" w:eastAsia="宋体" w:cs="宋体"/>
                <w:i w:val="0"/>
                <w:iCs w:val="0"/>
                <w:color w:val="000000"/>
                <w:kern w:val="0"/>
                <w:sz w:val="15"/>
                <w:szCs w:val="15"/>
                <w:u w:val="none"/>
                <w:lang w:val="en-US" w:eastAsia="zh-CN" w:bidi="ar"/>
              </w:rPr>
              <w:t>以上停止供水或符合国家和本市相关规定明确为情节严重情形的，视为情节严重。</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w:t>
            </w:r>
            <w:r>
              <w:rPr>
                <w:rFonts w:hint="eastAsia" w:ascii="宋体" w:hAnsi="宋体" w:cs="宋体"/>
                <w:i w:val="0"/>
                <w:iCs w:val="0"/>
                <w:color w:val="000000"/>
                <w:kern w:val="0"/>
                <w:sz w:val="15"/>
                <w:szCs w:val="15"/>
                <w:u w:val="none"/>
                <w:lang w:val="en-US" w:eastAsia="zh-CN" w:bidi="ar"/>
              </w:rPr>
              <w:t>造成非居民用水户停水有严重影响的或</w:t>
            </w:r>
            <w:r>
              <w:rPr>
                <w:rFonts w:hint="eastAsia" w:ascii="宋体" w:hAnsi="宋体" w:eastAsia="宋体" w:cs="宋体"/>
                <w:i w:val="0"/>
                <w:iCs w:val="0"/>
                <w:color w:val="000000"/>
                <w:kern w:val="0"/>
                <w:sz w:val="15"/>
                <w:szCs w:val="15"/>
                <w:u w:val="none"/>
                <w:lang w:val="en-US" w:eastAsia="zh-CN" w:bidi="ar"/>
              </w:rPr>
              <w:t>其它具备情节严重情形，需要作出5万元以上50万元以下罚款决定的，由执法人员在案卷中说明理由，并报案审会决定。</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p>
        </w:tc>
        <w:tc>
          <w:tcPr>
            <w:tcW w:w="1624"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2981"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10000</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（个人，拒不改正或者情节严重）</w:t>
            </w:r>
          </w:p>
        </w:tc>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（一）拒不改正但无严重情节，没收违法所得：</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涉及管网管径或其它供水设施出水口径＜DN100，系数为0；2.DN100≤涉及管网管径或其它供水设施出水口径＜DN600，系数为1；3.DN600≤涉及管网管径或其它供水设施出水口径＜DN1000，系数为2；4.DN1000≤涉及管网管径或其它供水设施出水口径＜DN1400，系数为3；5.DN1400≤涉及管网管径或其它供水设施出水口径或有其它行为严重影响供水，系数为4。6.存在基准2.1.3规定情形的，系数按照相关规定确定（基准2.1.3.5不适用）。</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（二）造成严重后果，没收违法所得：</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停止供水＜2小时或影响居民户＜4000户，系数为0；2.2小时≤停止供水＜4小时或4000户≤影响居民户＜6000户，系数为1；3.4小时≤停止供水＜6小时或6000户≤影响居民户＜8000户，系数为2；4.6小时≤停止供水＜10小时或8000户≤影响居民户＜10000户，系数为3；5.10小时≤停止供水或10000户≤影响居民户，系数为4。6.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罚款金额=10000×（1+情节系数）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1.造成</w:t>
            </w:r>
            <w:r>
              <w:rPr>
                <w:rFonts w:hint="eastAsia" w:ascii="宋体" w:hAnsi="宋体" w:cs="宋体"/>
                <w:i w:val="0"/>
                <w:iCs w:val="0"/>
                <w:color w:val="000000"/>
                <w:kern w:val="0"/>
                <w:sz w:val="15"/>
                <w:szCs w:val="15"/>
                <w:u w:val="none"/>
                <w:lang w:val="en-US" w:eastAsia="zh-CN" w:bidi="ar"/>
              </w:rPr>
              <w:t>3000居民户（含本数）</w:t>
            </w:r>
            <w:r>
              <w:rPr>
                <w:rFonts w:hint="eastAsia" w:ascii="宋体" w:hAnsi="宋体" w:eastAsia="宋体" w:cs="宋体"/>
                <w:i w:val="0"/>
                <w:iCs w:val="0"/>
                <w:color w:val="000000"/>
                <w:kern w:val="0"/>
                <w:sz w:val="15"/>
                <w:szCs w:val="15"/>
                <w:u w:val="none"/>
                <w:lang w:val="en-US" w:eastAsia="zh-CN" w:bidi="ar"/>
              </w:rPr>
              <w:t>以上停止供水或符合国家和本市相关规定明确为情节严重情形的，视为情节严重。</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w:t>
            </w:r>
            <w:r>
              <w:rPr>
                <w:rFonts w:hint="eastAsia" w:ascii="宋体" w:hAnsi="宋体" w:cs="宋体"/>
                <w:i w:val="0"/>
                <w:iCs w:val="0"/>
                <w:color w:val="000000"/>
                <w:kern w:val="0"/>
                <w:sz w:val="15"/>
                <w:szCs w:val="15"/>
                <w:u w:val="none"/>
                <w:lang w:val="en-US" w:eastAsia="zh-CN" w:bidi="ar"/>
              </w:rPr>
              <w:t>造成非居民用水户停水有严重影响的或</w:t>
            </w:r>
            <w:r>
              <w:rPr>
                <w:rFonts w:hint="eastAsia" w:ascii="宋体" w:hAnsi="宋体" w:eastAsia="宋体" w:cs="宋体"/>
                <w:i w:val="0"/>
                <w:iCs w:val="0"/>
                <w:color w:val="000000"/>
                <w:kern w:val="0"/>
                <w:sz w:val="15"/>
                <w:szCs w:val="15"/>
                <w:u w:val="none"/>
                <w:lang w:val="en-US" w:eastAsia="zh-CN" w:bidi="ar"/>
              </w:rPr>
              <w:t>其它具备情节严重情形，需要作出1万元以上5万元以下罚款决定的，由执法人员在案卷中说明理由，并报案审会决定。</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14</w:t>
            </w:r>
          </w:p>
        </w:tc>
        <w:tc>
          <w:tcPr>
            <w:tcW w:w="1624"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擅自改装、拆除或者迁移供水设施</w:t>
            </w:r>
          </w:p>
        </w:tc>
        <w:tc>
          <w:tcPr>
            <w:tcW w:w="2981"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违反条款：第三十一条第一款</w:t>
            </w:r>
            <w:r>
              <w:rPr>
                <w:rFonts w:hint="eastAsia" w:ascii="宋体" w:hAnsi="宋体" w:cs="宋体"/>
                <w:i w:val="0"/>
                <w:iCs w:val="0"/>
                <w:color w:val="000000"/>
                <w:kern w:val="0"/>
                <w:sz w:val="15"/>
                <w:szCs w:val="15"/>
                <w:u w:val="none"/>
                <w:lang w:val="en-US" w:eastAsia="zh-CN" w:bidi="ar"/>
              </w:rPr>
              <w:t>；</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处罚条款：第四十五条第（二）项　责令停止违法行为，恢复原状或者采取其他补救措施，对单位可以处5万元以下的罚款，对个人可以处1万元以下的罚款；拒不改正或者情节严重的，对单位处5万元以上50万元以下的罚款，对个人处1万元以上5万元以下的罚款；有违法所得的，没收违法所得；严重影响供水安全的，可在一定时间内停止供水</w:t>
            </w:r>
            <w:r>
              <w:rPr>
                <w:rFonts w:hint="eastAsia" w:ascii="宋体" w:hAnsi="宋体" w:cs="宋体"/>
                <w:i w:val="0"/>
                <w:iCs w:val="0"/>
                <w:color w:val="000000"/>
                <w:kern w:val="0"/>
                <w:sz w:val="15"/>
                <w:szCs w:val="15"/>
                <w:u w:val="none"/>
                <w:lang w:val="en-US" w:eastAsia="zh-CN" w:bidi="ar"/>
              </w:rPr>
              <w:t>。</w:t>
            </w:r>
          </w:p>
        </w:tc>
        <w:tc>
          <w:tcPr>
            <w:tcW w:w="8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5000</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（单位）</w:t>
            </w:r>
          </w:p>
        </w:tc>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按要求改正，且无严重情节，没收违法所得：</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涉及管网管径或其它供水设施出水口径＜DN100，系数为0；2.DN100≤涉及管网管径或其它供水设施出水口径＜DN600，系数为2；3.DN600≤涉及管网管径或其它供水设施出水口径＜DN1000，系数为4；4.DN1000≤涉及管网管径或其它供水设施出水口径＜DN1400，系数为6；5.DN1400≤涉及管网管径或其它供水设施出水口径或有其它行为严重影响供水，系数为9。6.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罚款金额=5000×（1+情节系数）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需要作出5000元以下罚款决定的，由执法人员在案卷中说明理由，并报案审会决定。</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p>
        </w:tc>
        <w:tc>
          <w:tcPr>
            <w:tcW w:w="1624"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2981"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1000</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（个人）</w:t>
            </w:r>
          </w:p>
        </w:tc>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按要求改正，且无严重情节，没收违法所得：</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涉及管网管径或其它供水设施出水口径＜DN100，系数为0；2.DN100≤涉及管网管径或其它供水设施出水口径＜DN600，系数为2；3.DN600≤涉及管网管径或其它供水设施出水口径＜DN1000，系数为4；4.DN1000≤涉及管网管径或其它供水设施出水口径＜DN1400，系数为6；5.DN1400≤涉及管网管径或其它供水设施出水口径或有其它行为严重影响供水，系数为9。6.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罚款金额=1000×（1+情节系数）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需要作出1000元以下罚款决定的，由执法人员在案卷中说明理由，并报案审会决定。</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p>
        </w:tc>
        <w:tc>
          <w:tcPr>
            <w:tcW w:w="1624"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2981"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50000</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（单位，拒不改正或者情节严重）</w:t>
            </w:r>
          </w:p>
        </w:tc>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（一）拒不改正但无严重情节，没收违法所得：</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涉及管网管径或其它供水设施出水口径＜DN100，系数为0；DN100≤涉及管网管径或其它供水设施出水口径＜DN300，系数为1；涉及管网管径或其它供水设施出水口径每增加200mm，系数加1；DN1700≤涉及管网管径或其它供水设施出水口径或有其它行为严重影响供水，系数为9。2.存在基准2.1.3规定情形的，系数按照相关规定确定（基准2.1.3.5不适用）。</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（二）造成严重后果，没收违法所得：</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停止供水＜2小时或影响居民户＜4000户，系数为0，每增加2小时或增加1000户（不足2小时，按2小时计；不足1000户，按1000户计），系数加1。2.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罚款金额=50000×（1+情节系数）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1.造成</w:t>
            </w:r>
            <w:r>
              <w:rPr>
                <w:rFonts w:hint="eastAsia" w:ascii="宋体" w:hAnsi="宋体" w:cs="宋体"/>
                <w:i w:val="0"/>
                <w:iCs w:val="0"/>
                <w:color w:val="000000"/>
                <w:kern w:val="0"/>
                <w:sz w:val="15"/>
                <w:szCs w:val="15"/>
                <w:u w:val="none"/>
                <w:lang w:val="en-US" w:eastAsia="zh-CN" w:bidi="ar"/>
              </w:rPr>
              <w:t>3000居民户（含本数）</w:t>
            </w:r>
            <w:r>
              <w:rPr>
                <w:rFonts w:hint="eastAsia" w:ascii="宋体" w:hAnsi="宋体" w:eastAsia="宋体" w:cs="宋体"/>
                <w:i w:val="0"/>
                <w:iCs w:val="0"/>
                <w:color w:val="000000"/>
                <w:kern w:val="0"/>
                <w:sz w:val="15"/>
                <w:szCs w:val="15"/>
                <w:u w:val="none"/>
                <w:lang w:val="en-US" w:eastAsia="zh-CN" w:bidi="ar"/>
              </w:rPr>
              <w:t>以上停止供水或符合国家和本市相关规定明确为情节严重情形的，视为情节严重。</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w:t>
            </w:r>
            <w:r>
              <w:rPr>
                <w:rFonts w:hint="eastAsia" w:ascii="宋体" w:hAnsi="宋体" w:cs="宋体"/>
                <w:i w:val="0"/>
                <w:iCs w:val="0"/>
                <w:color w:val="000000"/>
                <w:kern w:val="0"/>
                <w:sz w:val="15"/>
                <w:szCs w:val="15"/>
                <w:u w:val="none"/>
                <w:lang w:val="en-US" w:eastAsia="zh-CN" w:bidi="ar"/>
              </w:rPr>
              <w:t>造成非居民用水户停水有严重影响的或</w:t>
            </w:r>
            <w:r>
              <w:rPr>
                <w:rFonts w:hint="eastAsia" w:ascii="宋体" w:hAnsi="宋体" w:eastAsia="宋体" w:cs="宋体"/>
                <w:i w:val="0"/>
                <w:iCs w:val="0"/>
                <w:color w:val="000000"/>
                <w:kern w:val="0"/>
                <w:sz w:val="15"/>
                <w:szCs w:val="15"/>
                <w:u w:val="none"/>
                <w:lang w:val="en-US" w:eastAsia="zh-CN" w:bidi="ar"/>
              </w:rPr>
              <w:t>其它具备情节严重情形，需要作出5万元以上50万元以下罚款决定的，由执法人员在案卷中说明理由，并报案审会决定。</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p>
        </w:tc>
        <w:tc>
          <w:tcPr>
            <w:tcW w:w="1624"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2981"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10000</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（个人，拒不改正或者情节严重）</w:t>
            </w:r>
          </w:p>
        </w:tc>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（一）拒不改正但无严重情节，没收违法所得：</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涉及管网管径或其它供水设施出水口径＜DN100，系数为0；2.DN100≤涉及管网管径或其它供水设施出水口径＜DN600，系数为1；3.DN600≤涉及管网管径或其它供水设施出水口径＜DN1000，系数为2；4.DN1000≤涉及管网管径或其它供水设施出水口径＜DN1400，系数为3；5.DN1400≤涉及管网管径或其它供水设施出水口径或有其它行为严重影响供水，系数为4。6.存在基准2.1.3规定情形的，系数按照相关规定确定（基准2.1.3.5不适用）。</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（二）造成严重后果，没收违法所得：</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停止供水＜2小时或影响居民户＜4000户，系数为0；2.2小时≤停止供水＜4小时或4000户≤影响居民户＜6000户，系数为1；3.4小时≤停止供水＜6小时或6000户≤影响居民户＜8000户，系数为2；4.6小时≤停止供水＜10小时或8000户≤影响居民户＜10000户，系数为3；5.10小时≤停止供水或10000户≤影响居民户，系数为4。6.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罚款金额=10000×（1+情节系数）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1.造成</w:t>
            </w:r>
            <w:r>
              <w:rPr>
                <w:rFonts w:hint="eastAsia" w:ascii="宋体" w:hAnsi="宋体" w:cs="宋体"/>
                <w:i w:val="0"/>
                <w:iCs w:val="0"/>
                <w:color w:val="000000"/>
                <w:kern w:val="0"/>
                <w:sz w:val="15"/>
                <w:szCs w:val="15"/>
                <w:u w:val="none"/>
                <w:lang w:val="en-US" w:eastAsia="zh-CN" w:bidi="ar"/>
              </w:rPr>
              <w:t>3000居民户（含本数）</w:t>
            </w:r>
            <w:r>
              <w:rPr>
                <w:rFonts w:hint="eastAsia" w:ascii="宋体" w:hAnsi="宋体" w:eastAsia="宋体" w:cs="宋体"/>
                <w:i w:val="0"/>
                <w:iCs w:val="0"/>
                <w:color w:val="000000"/>
                <w:kern w:val="0"/>
                <w:sz w:val="15"/>
                <w:szCs w:val="15"/>
                <w:u w:val="none"/>
                <w:lang w:val="en-US" w:eastAsia="zh-CN" w:bidi="ar"/>
              </w:rPr>
              <w:t>以上停止供水或符合国家和本市相关规定明确为情节严重情形的，视为情节严重。</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w:t>
            </w:r>
            <w:r>
              <w:rPr>
                <w:rFonts w:hint="eastAsia" w:ascii="宋体" w:hAnsi="宋体" w:cs="宋体"/>
                <w:i w:val="0"/>
                <w:iCs w:val="0"/>
                <w:color w:val="000000"/>
                <w:kern w:val="0"/>
                <w:sz w:val="15"/>
                <w:szCs w:val="15"/>
                <w:u w:val="none"/>
                <w:lang w:val="en-US" w:eastAsia="zh-CN" w:bidi="ar"/>
              </w:rPr>
              <w:t>造成非居民用水户停水有严重影响的或</w:t>
            </w:r>
            <w:r>
              <w:rPr>
                <w:rFonts w:hint="eastAsia" w:ascii="宋体" w:hAnsi="宋体" w:eastAsia="宋体" w:cs="宋体"/>
                <w:i w:val="0"/>
                <w:iCs w:val="0"/>
                <w:color w:val="000000"/>
                <w:kern w:val="0"/>
                <w:sz w:val="15"/>
                <w:szCs w:val="15"/>
                <w:u w:val="none"/>
                <w:lang w:val="en-US" w:eastAsia="zh-CN" w:bidi="ar"/>
              </w:rPr>
              <w:t>其它具备情节严重情形，需要作出1万元以上5万元以下罚款决定的，由执法人员在案卷中说明理由，并报案审会决定。</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15</w:t>
            </w:r>
          </w:p>
        </w:tc>
        <w:tc>
          <w:tcPr>
            <w:tcW w:w="1624"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建设单位或者施工单位未在开工前查明工程建设范围内地下供水设施的相关情况</w:t>
            </w:r>
          </w:p>
        </w:tc>
        <w:tc>
          <w:tcPr>
            <w:tcW w:w="2981"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违反条款：第三十二条第一款</w:t>
            </w:r>
            <w:r>
              <w:rPr>
                <w:rFonts w:hint="eastAsia" w:ascii="宋体" w:hAnsi="宋体" w:cs="宋体"/>
                <w:i w:val="0"/>
                <w:iCs w:val="0"/>
                <w:color w:val="000000"/>
                <w:kern w:val="0"/>
                <w:sz w:val="15"/>
                <w:szCs w:val="15"/>
                <w:u w:val="none"/>
                <w:lang w:val="en-US" w:eastAsia="zh-CN" w:bidi="ar"/>
              </w:rPr>
              <w:t>；</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处罚条款：第四十四条　责令停止施工、按要求改正或者采取其他补救措施，给予警告，对单位可以处5万元以下的罚款，对个人可以处1万元以下的罚款；拒不改正或者情节严重的，对单位处5万元以上30万元以下的罚款，对个人处1万元以上5万元以下的罚款。</w:t>
            </w:r>
          </w:p>
        </w:tc>
        <w:tc>
          <w:tcPr>
            <w:tcW w:w="8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5000</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（单位）</w:t>
            </w:r>
          </w:p>
        </w:tc>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按要求改正，且无严重情节，给予警告：</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涉及1个检查井或涉及管网管径＜DN100，系数为0；施工区域内涉及2-3个检查井或DN100≤涉及管网管径＜DN600，系数为2；涉及4-6个检查井或DN600≤涉及管网管径＜DN1000，系数为4；涉及7-8个检查井或DN1000≤涉及管网管径＜DN1400，系数为6；涉及9个检查井及以上或DN1400≤涉及管网管径或有其它行为严重影响供水，系数为9。2.涉及其它供水设施，系数加1。3.同时存在未事先商定保护措施，系数加1。4.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罚款金额=5000×（1+情节系数）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需要作出5000元以下罚款决定的，由执法人员在案卷中说明理由，并报案审会决定。</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p>
        </w:tc>
        <w:tc>
          <w:tcPr>
            <w:tcW w:w="1624"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2981"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1000</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（个人）</w:t>
            </w:r>
          </w:p>
        </w:tc>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按要求改正，且无严重情节，给予警告：</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涉及1个检查井或涉及管网管径＜DN100，系数为0；施工区域内涉及2-3个检查井或DN100≤涉及管网管径＜DN600，系数为2；涉及4-6个检查井或DN600≤涉及管网管径＜DN1000，系数为4；涉及7-8个检查井或DN1000≤涉及管网管径＜DN1400，系数为6；涉及9个检查井及以上或DN1400≤涉及管网管径或有其它行为严重影响供水，系数为9。2.涉及其它供水设施，系数加1。3.同时存在未事先商定保护措施，系数加1。4.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罚款金额=1000×（1+情节系数）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需要作出1000元以下罚款决定的，由执法人员在案卷中说明理由，并报案审会决定。</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p>
        </w:tc>
        <w:tc>
          <w:tcPr>
            <w:tcW w:w="1624"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2981"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50000</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（单位，拒不改正或者情节严重）</w:t>
            </w:r>
          </w:p>
        </w:tc>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（一）拒不改正但无严重情节：</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涉及1个检查井或涉及管网管径＜DN100，系数为0；施工区域内涉及2-3个检查井或DN100≤涉及管网管径＜DN600，系数为1；涉及4-6个检查井或DN600≤涉及管网管径＜DN1000，系数为2；涉及7-8个检查井或DN1000≤涉及管网管径＜DN1400，系数为3；涉及9个检查井及以上或DN1400≤涉及管网管径或有其它行为严重影响供水，系数为4。2.涉及其它供水设施，系数加1。3.同时存在未事先商定保护措施，系数加1。4.存在基准2.1.3规定情形的，系数按照相关规定确定（基准2.1.3.5不适用）。</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（二）造成严重后果：</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停止供水＜2小时或影响居民户＜4000户，系数为0；2.2小时≤停止供水＜4小时或4000户≤影响居民户＜6000户，系数为1；3.4小时≤停止供水＜6小时或6000户≤影响居民户＜8000户，系数为2；4.6小时≤停止供水＜8小时或8000户≤影响居民户＜10000户，系数为3；5.8小时≤停止供水＜10小时或10000户≤影响居民户＜12000户，系数为4；6.10小时≤停止供水或10000户≤影响居民户或有其它行为严重影响供水，系数为5。7.同时存在未事先商定保护措施，系数加1。8.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罚款金额=50000×（1+情节系数）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1.造成</w:t>
            </w:r>
            <w:r>
              <w:rPr>
                <w:rFonts w:hint="eastAsia" w:ascii="宋体" w:hAnsi="宋体" w:cs="宋体"/>
                <w:i w:val="0"/>
                <w:iCs w:val="0"/>
                <w:color w:val="000000"/>
                <w:kern w:val="0"/>
                <w:sz w:val="15"/>
                <w:szCs w:val="15"/>
                <w:u w:val="none"/>
                <w:lang w:val="en-US" w:eastAsia="zh-CN" w:bidi="ar"/>
              </w:rPr>
              <w:t>3000居民户（含本数）</w:t>
            </w:r>
            <w:r>
              <w:rPr>
                <w:rFonts w:hint="eastAsia" w:ascii="宋体" w:hAnsi="宋体" w:eastAsia="宋体" w:cs="宋体"/>
                <w:i w:val="0"/>
                <w:iCs w:val="0"/>
                <w:color w:val="000000"/>
                <w:kern w:val="0"/>
                <w:sz w:val="15"/>
                <w:szCs w:val="15"/>
                <w:u w:val="none"/>
                <w:lang w:val="en-US" w:eastAsia="zh-CN" w:bidi="ar"/>
              </w:rPr>
              <w:t>以上停止供水或符合国家和本市相关规定明确为情节严重情形的，视为情节严重。</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w:t>
            </w:r>
            <w:r>
              <w:rPr>
                <w:rFonts w:hint="eastAsia" w:ascii="宋体" w:hAnsi="宋体" w:cs="宋体"/>
                <w:i w:val="0"/>
                <w:iCs w:val="0"/>
                <w:color w:val="000000"/>
                <w:kern w:val="0"/>
                <w:sz w:val="15"/>
                <w:szCs w:val="15"/>
                <w:u w:val="none"/>
                <w:lang w:val="en-US" w:eastAsia="zh-CN" w:bidi="ar"/>
              </w:rPr>
              <w:t>造成非居民用水户停水有严重影响的或</w:t>
            </w:r>
            <w:r>
              <w:rPr>
                <w:rFonts w:hint="eastAsia" w:ascii="宋体" w:hAnsi="宋体" w:eastAsia="宋体" w:cs="宋体"/>
                <w:i w:val="0"/>
                <w:iCs w:val="0"/>
                <w:color w:val="000000"/>
                <w:kern w:val="0"/>
                <w:sz w:val="15"/>
                <w:szCs w:val="15"/>
                <w:u w:val="none"/>
                <w:lang w:val="en-US" w:eastAsia="zh-CN" w:bidi="ar"/>
              </w:rPr>
              <w:t>其它具备情节严重情形，需要作出5万元以上30万元以下罚款决定的，由执法人员在案卷中说明理由，并报案审会决定。</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p>
        </w:tc>
        <w:tc>
          <w:tcPr>
            <w:tcW w:w="1624"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2981"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10000</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（个人，拒不改正或者情节严重）</w:t>
            </w:r>
          </w:p>
        </w:tc>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（一）拒不改正但无严重情节：</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涉及1个检查井或涉及管网管径＜DN100，系数为0；施工区域内涉及2-3个检查井或DN100≤涉及管网管径＜DN600，系数为1；涉及4-6个检查井或DN600≤涉及管网管径＜DN1000，系数为2；涉及7-8个检查井或DN1000≤涉及管网管径＜DN1400，系数为3；涉及9个检查井及以上或DN1400≤涉及管网管径或有其它行为严重影响供水，系数为4。2.涉及其它供水设施，系数加1。3.同时存在未事先商定保护措施，系数加1。4.存在基准2.1.3规定情形的，系数按照相关规定确定（基准2.1.3.5不适用）。</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（二）造成严重后果：</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停止供水＜2小时或影响居民户＜4000户，系数为0；2.2小时≤停止供水＜4小时或4000户≤影响居民户＜6000户，系数为1；3.4小时≤停止供水＜6小时或6000户≤影响居民户＜8000户，系数为2；4.6小时≤停止供水＜10小时或8000户≤影响居民户＜10000户，系数为3；5.10小时≤停止供水或10000户≤影响居民户，系数为4。6.同时存在未事先商定保护措施，系数加1。7.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罚款金额=10000×（1+情节系数）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1.造成</w:t>
            </w:r>
            <w:r>
              <w:rPr>
                <w:rFonts w:hint="eastAsia" w:ascii="宋体" w:hAnsi="宋体" w:cs="宋体"/>
                <w:i w:val="0"/>
                <w:iCs w:val="0"/>
                <w:color w:val="000000"/>
                <w:kern w:val="0"/>
                <w:sz w:val="15"/>
                <w:szCs w:val="15"/>
                <w:u w:val="none"/>
                <w:lang w:val="en-US" w:eastAsia="zh-CN" w:bidi="ar"/>
              </w:rPr>
              <w:t>3000居民户（含本数）</w:t>
            </w:r>
            <w:r>
              <w:rPr>
                <w:rFonts w:hint="eastAsia" w:ascii="宋体" w:hAnsi="宋体" w:eastAsia="宋体" w:cs="宋体"/>
                <w:i w:val="0"/>
                <w:iCs w:val="0"/>
                <w:color w:val="000000"/>
                <w:kern w:val="0"/>
                <w:sz w:val="15"/>
                <w:szCs w:val="15"/>
                <w:u w:val="none"/>
                <w:lang w:val="en-US" w:eastAsia="zh-CN" w:bidi="ar"/>
              </w:rPr>
              <w:t>以上停止供水或符合国家和本市相关规定明确为情节严重情形的，视为情节严重。</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w:t>
            </w:r>
            <w:r>
              <w:rPr>
                <w:rFonts w:hint="eastAsia" w:ascii="宋体" w:hAnsi="宋体" w:cs="宋体"/>
                <w:i w:val="0"/>
                <w:iCs w:val="0"/>
                <w:color w:val="000000"/>
                <w:kern w:val="0"/>
                <w:sz w:val="15"/>
                <w:szCs w:val="15"/>
                <w:u w:val="none"/>
                <w:lang w:val="en-US" w:eastAsia="zh-CN" w:bidi="ar"/>
              </w:rPr>
              <w:t>造成非居民用水户停水有严重影响的或</w:t>
            </w:r>
            <w:r>
              <w:rPr>
                <w:rFonts w:hint="eastAsia" w:ascii="宋体" w:hAnsi="宋体" w:eastAsia="宋体" w:cs="宋体"/>
                <w:i w:val="0"/>
                <w:iCs w:val="0"/>
                <w:color w:val="000000"/>
                <w:kern w:val="0"/>
                <w:sz w:val="15"/>
                <w:szCs w:val="15"/>
                <w:u w:val="none"/>
                <w:lang w:val="en-US" w:eastAsia="zh-CN" w:bidi="ar"/>
              </w:rPr>
              <w:t>其它具备情节严重情形，需要作出1万元以上5万元以下罚款决定的，由执法人员在案卷中说明理由，并报案审会决定。</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16</w:t>
            </w:r>
          </w:p>
        </w:tc>
        <w:tc>
          <w:tcPr>
            <w:tcW w:w="1624"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建设单位或者施工单位未事先与供水单位商定相应的保护措施</w:t>
            </w:r>
          </w:p>
        </w:tc>
        <w:tc>
          <w:tcPr>
            <w:tcW w:w="2981"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违反条款：第三十二条第二款</w:t>
            </w:r>
            <w:r>
              <w:rPr>
                <w:rFonts w:hint="eastAsia" w:ascii="宋体" w:hAnsi="宋体" w:cs="宋体"/>
                <w:i w:val="0"/>
                <w:iCs w:val="0"/>
                <w:color w:val="000000"/>
                <w:kern w:val="0"/>
                <w:sz w:val="15"/>
                <w:szCs w:val="15"/>
                <w:u w:val="none"/>
                <w:lang w:val="en-US" w:eastAsia="zh-CN" w:bidi="ar"/>
              </w:rPr>
              <w:t>；</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处罚条款：第四十四条　责令停止施工、按要求改正或者采取其他补救措施，给予警告，对单位可以处5万元以下的罚款，对个人可以处1万元以下的罚款；拒不改正或者情节严重的，对单位处5万元以上30万元以下的罚款，对个人处1万元以上5万元以下的罚款。</w:t>
            </w:r>
          </w:p>
        </w:tc>
        <w:tc>
          <w:tcPr>
            <w:tcW w:w="8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5000</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（单位）</w:t>
            </w:r>
          </w:p>
        </w:tc>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按要求改正，且无严重情节，给予警告：</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涉及1个检查井或涉及管网管径＜DN100，系数为0；施工区域内涉及2-3个检查井或DN100≤涉及管网管径＜DN600，系数为2；涉及4-6个检查井或DN600≤涉及管网管径＜DN1000，系数为4；涉及7-8个检查井或DN1000≤涉及管网管径＜DN1400，系数为6；涉及9个检查井及以上或DN1400≤涉及管网管径或有其它行为严重影响供水，系数为9。2.涉及其它供水设施，系数加1。3.同时存在未查明地下供水设施情况，系数加1。4.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罚款金额=5000×（1+情节系数）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需要作出5000元以下罚款决定的，由执法人员在案卷中说明理由，并报案审会决定。</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p>
        </w:tc>
        <w:tc>
          <w:tcPr>
            <w:tcW w:w="1624"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2981"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1000</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（个人）</w:t>
            </w:r>
          </w:p>
        </w:tc>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按要求改正，且无严重情节，给予警告：</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涉及1个检查井或涉及管网管径＜DN100，系数为0；施工区域内涉及2-3个检查井或DN100≤涉及管网管径＜DN600，系数为2；涉及4-6个检查井或DN600≤涉及管网管径＜DN1000，系数为4；涉及7-8个检查井或DN1000≤涉及管网管径＜DN1400，系数为6；涉及9个检查井及以上或DN1400≤涉及管网管径或有其它行为严重影响供水，系数为9。2.涉及其它供水设施，系数加1。3.同时存在未查明地下供水设施情况，系数加1。4.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罚款金额=1000×（1+情节系数）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需要作出1000元以下罚款决定的，由执法人员在案卷中说明理由，并报案审会决定。</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p>
        </w:tc>
        <w:tc>
          <w:tcPr>
            <w:tcW w:w="1624"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2981"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50000</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（单位，拒不改正或者情节严重）</w:t>
            </w:r>
          </w:p>
        </w:tc>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（一）拒不改正但无严重情节：</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涉及1个检查井或涉及管网管径＜DN100，系数为0；施工区域内涉及2-3个检查井或DN100≤涉及管网管径＜DN600，系数为1；涉及4-6个检查井或DN600≤涉及管网管径＜DN1000，系数为2；涉及7-8个检查井或DN1000≤涉及管网管径＜DN1400，系数为3；涉及9个检查井及以上或DN1400≤涉及管网管径或有其它行为严重影响供水，系数为4。2.涉及其它供水设施，系数加1。3.同时存在未查明地下供水设施情况，系数加1。4.存在基准2.1.3规定情形的，系数按照相关规定确定（基准2.1.3.5不适用）。</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（二）造成严重后果：</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停止供水＜2小时或影响居民户＜4000户，系数为0；2.2小时≤停止供水＜4小时或4000户≤影响居民户＜6000户，系数为1；3.4小时≤停止供水＜6小时或6000户≤影响居民户＜8000户，系数为2；4.6小时≤停止供水＜8小时或8000户≤影响居民户＜10000户，系数为3；5.8小时≤停止供水＜10小时或10000户≤影响居民户＜12000户，系数为4；6.10小时≤停止供水或10000户≤影响居民户或有其它行为严重影响供水，系数为5。7.同时存在未查明地下供水设施情况，系数加1。8.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罚款金额=50000×（1+情节系数）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1.造成</w:t>
            </w:r>
            <w:r>
              <w:rPr>
                <w:rFonts w:hint="eastAsia" w:ascii="宋体" w:hAnsi="宋体" w:cs="宋体"/>
                <w:i w:val="0"/>
                <w:iCs w:val="0"/>
                <w:color w:val="000000"/>
                <w:kern w:val="0"/>
                <w:sz w:val="15"/>
                <w:szCs w:val="15"/>
                <w:u w:val="none"/>
                <w:lang w:val="en-US" w:eastAsia="zh-CN" w:bidi="ar"/>
              </w:rPr>
              <w:t>3000居民户（含本数）</w:t>
            </w:r>
            <w:r>
              <w:rPr>
                <w:rFonts w:hint="eastAsia" w:ascii="宋体" w:hAnsi="宋体" w:eastAsia="宋体" w:cs="宋体"/>
                <w:i w:val="0"/>
                <w:iCs w:val="0"/>
                <w:color w:val="000000"/>
                <w:kern w:val="0"/>
                <w:sz w:val="15"/>
                <w:szCs w:val="15"/>
                <w:u w:val="none"/>
                <w:lang w:val="en-US" w:eastAsia="zh-CN" w:bidi="ar"/>
              </w:rPr>
              <w:t>以上停止供水或符合国家和本市相关规定明确为情节严重情形的，视为情节严重。</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w:t>
            </w:r>
            <w:r>
              <w:rPr>
                <w:rFonts w:hint="eastAsia" w:ascii="宋体" w:hAnsi="宋体" w:cs="宋体"/>
                <w:i w:val="0"/>
                <w:iCs w:val="0"/>
                <w:color w:val="000000"/>
                <w:kern w:val="0"/>
                <w:sz w:val="15"/>
                <w:szCs w:val="15"/>
                <w:u w:val="none"/>
                <w:lang w:val="en-US" w:eastAsia="zh-CN" w:bidi="ar"/>
              </w:rPr>
              <w:t>造成非居民用水户停水有严重影响的或</w:t>
            </w:r>
            <w:r>
              <w:rPr>
                <w:rFonts w:hint="eastAsia" w:ascii="宋体" w:hAnsi="宋体" w:eastAsia="宋体" w:cs="宋体"/>
                <w:i w:val="0"/>
                <w:iCs w:val="0"/>
                <w:color w:val="000000"/>
                <w:kern w:val="0"/>
                <w:sz w:val="15"/>
                <w:szCs w:val="15"/>
                <w:u w:val="none"/>
                <w:lang w:val="en-US" w:eastAsia="zh-CN" w:bidi="ar"/>
              </w:rPr>
              <w:t>其它具备情节严重情形，需要作出5万元以上30万元以下罚款决定的，由执法人员在案卷中说明理由，并报案审会决定。</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p>
        </w:tc>
        <w:tc>
          <w:tcPr>
            <w:tcW w:w="1624"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2981"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10000</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（个人，拒不改正或者情节严重）</w:t>
            </w:r>
          </w:p>
        </w:tc>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（一）拒不改正但无严重情节：</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涉及1个检查井或涉及管网管径＜DN100，系数为0；施工区域内涉及2-3个检查井或DN100≤涉及管网管径＜DN600，系数为1；涉及4-6个检查井或DN600≤涉及管网管径＜DN1000，系数为2；涉及7-8个检查井或DN1000≤涉及管网管径＜DN1400，系数为3；涉及9个检查井及以上或DN1400≤涉及管网管径或有其它行为严重影响供水，系数为4。2.涉及其它供水设施，系数加1。3.同时存在未查明地下供水设施情况，系数加1。4.存在基准2.1.3规定情形的，系数按照相关规定确定（基准2.1.3.5不适用）。</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（二）造成严重后果：</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停止供水＜2小时或影响居民户＜4000户，系数为0；2.2小时≤停止供水＜4小时或4000户≤影响居民户＜6000户，系数为1；3.4小时≤停止供水＜6小时或6000户≤影响居民户＜8000户，系数为2；4.6小时≤停止供水＜10小时或8000户≤影响居民户＜10000户，系数为3；5.10小时≤停止供水或10000户≤影响居民户，系数为4。6.同时存在未查明地下供水设施情况，系数加1。7.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罚款金额=10000×（1+情节系数）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1.造成</w:t>
            </w:r>
            <w:r>
              <w:rPr>
                <w:rFonts w:hint="eastAsia" w:ascii="宋体" w:hAnsi="宋体" w:cs="宋体"/>
                <w:i w:val="0"/>
                <w:iCs w:val="0"/>
                <w:color w:val="000000"/>
                <w:kern w:val="0"/>
                <w:sz w:val="15"/>
                <w:szCs w:val="15"/>
                <w:u w:val="none"/>
                <w:lang w:val="en-US" w:eastAsia="zh-CN" w:bidi="ar"/>
              </w:rPr>
              <w:t>3000居民户（含本数）</w:t>
            </w:r>
            <w:r>
              <w:rPr>
                <w:rFonts w:hint="eastAsia" w:ascii="宋体" w:hAnsi="宋体" w:eastAsia="宋体" w:cs="宋体"/>
                <w:i w:val="0"/>
                <w:iCs w:val="0"/>
                <w:color w:val="000000"/>
                <w:kern w:val="0"/>
                <w:sz w:val="15"/>
                <w:szCs w:val="15"/>
                <w:u w:val="none"/>
                <w:lang w:val="en-US" w:eastAsia="zh-CN" w:bidi="ar"/>
              </w:rPr>
              <w:t>以上停止供水或符合国家和本市相关规定明确为情节严重情形的，视为情节严重。</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w:t>
            </w:r>
            <w:r>
              <w:rPr>
                <w:rFonts w:hint="eastAsia" w:ascii="宋体" w:hAnsi="宋体" w:cs="宋体"/>
                <w:i w:val="0"/>
                <w:iCs w:val="0"/>
                <w:color w:val="000000"/>
                <w:kern w:val="0"/>
                <w:sz w:val="15"/>
                <w:szCs w:val="15"/>
                <w:u w:val="none"/>
                <w:lang w:val="en-US" w:eastAsia="zh-CN" w:bidi="ar"/>
              </w:rPr>
              <w:t>造成非居民用水户停水有严重影响的或</w:t>
            </w:r>
            <w:r>
              <w:rPr>
                <w:rFonts w:hint="eastAsia" w:ascii="宋体" w:hAnsi="宋体" w:eastAsia="宋体" w:cs="宋体"/>
                <w:i w:val="0"/>
                <w:iCs w:val="0"/>
                <w:color w:val="000000"/>
                <w:kern w:val="0"/>
                <w:sz w:val="15"/>
                <w:szCs w:val="15"/>
                <w:u w:val="none"/>
                <w:lang w:val="en-US" w:eastAsia="zh-CN" w:bidi="ar"/>
              </w:rPr>
              <w:t>其它具备情节严重情形，需要作出1万元以上5万元以下罚款决定的，由执法人员在案卷中说明理由，并报案审会决定。</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17</w:t>
            </w:r>
          </w:p>
        </w:tc>
        <w:tc>
          <w:tcPr>
            <w:tcW w:w="1624"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产生或者使用有毒有害物品或者腐蚀性、放射性、传染性物质的单位将其生产用水设施与供水单位的供水设施直接连接</w:t>
            </w:r>
          </w:p>
        </w:tc>
        <w:tc>
          <w:tcPr>
            <w:tcW w:w="2981"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违反条款：第三十三条第一款</w:t>
            </w:r>
            <w:r>
              <w:rPr>
                <w:rFonts w:hint="eastAsia" w:ascii="宋体" w:hAnsi="宋体" w:cs="宋体"/>
                <w:i w:val="0"/>
                <w:iCs w:val="0"/>
                <w:color w:val="000000"/>
                <w:kern w:val="0"/>
                <w:sz w:val="15"/>
                <w:szCs w:val="15"/>
                <w:u w:val="none"/>
                <w:lang w:val="en-US" w:eastAsia="zh-CN" w:bidi="ar"/>
              </w:rPr>
              <w:t>；</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处罚条款：第四十五条第（三）项　责令停止违法行为，恢复原状或者采取其他补救措施，对单位可以处5万元以下的罚款，对个人可以处1万元以下的罚款；拒不改正或者情节严重的，对单位处5万元以上50万元以下的罚款，对个人处1万元以上5万元以下的罚款；有违法所得的，没收违法所得；严重影响供水安全的，可在一定时间内停止供水</w:t>
            </w:r>
            <w:r>
              <w:rPr>
                <w:rFonts w:hint="eastAsia" w:ascii="宋体" w:hAnsi="宋体" w:cs="宋体"/>
                <w:i w:val="0"/>
                <w:iCs w:val="0"/>
                <w:color w:val="000000"/>
                <w:kern w:val="0"/>
                <w:sz w:val="15"/>
                <w:szCs w:val="15"/>
                <w:u w:val="none"/>
                <w:lang w:val="en-US" w:eastAsia="zh-CN" w:bidi="ar"/>
              </w:rPr>
              <w:t>。</w:t>
            </w:r>
          </w:p>
        </w:tc>
        <w:tc>
          <w:tcPr>
            <w:tcW w:w="8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5000</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（单位）</w:t>
            </w:r>
          </w:p>
        </w:tc>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按要求改正，且无严重情节，没收违法所得：</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涉及管网管径或其它供水设施出水口径＜DN100，系数为0；2.DN100≤涉及管网管径或其它供水设施出水口径＜DN600，系数为2；3.DN600≤涉及管网管径或其它供水设施出水口径＜DN1000，系数为4；4.DN1000≤涉及管网管径或其它供水设施出水口径＜DN1400，系数为6；5.DN1400≤涉及管网管径或其它供水设施出水口径或有其它行为严重影响供水，系数为9。6.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罚款金额=5000×（1+情节系数）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需要作出5000元以下罚款决定的，由执法人员在案卷中说明理由，并报案审会决定。</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kern w:val="0"/>
                <w:sz w:val="15"/>
                <w:szCs w:val="15"/>
                <w:highlight w:val="none"/>
              </w:rPr>
            </w:pPr>
          </w:p>
        </w:tc>
        <w:tc>
          <w:tcPr>
            <w:tcW w:w="1624"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eastAsia="宋体" w:cs="宋体"/>
                <w:color w:val="000000"/>
                <w:kern w:val="0"/>
                <w:sz w:val="15"/>
                <w:szCs w:val="15"/>
                <w:highlight w:val="none"/>
              </w:rPr>
            </w:pPr>
          </w:p>
        </w:tc>
        <w:tc>
          <w:tcPr>
            <w:tcW w:w="2981"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eastAsia="宋体" w:cs="宋体"/>
                <w:color w:val="000000"/>
                <w:kern w:val="0"/>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1000</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（个人）</w:t>
            </w:r>
          </w:p>
        </w:tc>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按要求改正，且无严重情节，没收违法所得：</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涉及管网管径或其它供水设施出水口径＜DN100，系数为0；2.DN100≤涉及管网管径或其它供水设施出水口径＜DN600，系数为2；3.DN600≤涉及管网管径或其它供水设施出水口径＜DN1000，系数为4；4.DN1000≤涉及管网管径或其它供水设施出水口径＜DN1400，系数为6；5.DN1400≤涉及管网管径或其它供水设施出水口径或有其它行为严重影响供水，系数为9。6.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罚款金额=1000×（1+情节系数）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需要作出1000元以下罚款决定的，由执法人员在案卷中说明理由，并报案审会决定。</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kern w:val="0"/>
                <w:sz w:val="15"/>
                <w:szCs w:val="15"/>
                <w:highlight w:val="none"/>
              </w:rPr>
            </w:pPr>
          </w:p>
        </w:tc>
        <w:tc>
          <w:tcPr>
            <w:tcW w:w="1624"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eastAsia="宋体" w:cs="宋体"/>
                <w:color w:val="000000"/>
                <w:kern w:val="0"/>
                <w:sz w:val="15"/>
                <w:szCs w:val="15"/>
                <w:highlight w:val="none"/>
              </w:rPr>
            </w:pPr>
          </w:p>
        </w:tc>
        <w:tc>
          <w:tcPr>
            <w:tcW w:w="2981"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eastAsia="宋体" w:cs="宋体"/>
                <w:color w:val="000000"/>
                <w:kern w:val="0"/>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50000</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（单位，拒不改正或者情节严重）</w:t>
            </w:r>
          </w:p>
        </w:tc>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（一）拒不改正但无严重情节，没收违法所得：</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涉及管网管径或其它供水设施出水口径＜DN100，系数为0；DN100≤涉及管网管径或其它供水设施出水口径＜DN300，系数为1；涉及管网管径或其它供水设施出水口径每增加200mm，系数加1；DN1700≤涉及管网管径或其它供水设施出水口径或有其它行为严重影响供水，系数为9。2.存在基准2.1.3规定情形的，系数按照相关规定确定（基准2.1.3.5不适用）。</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（二）造成严重后果，没收违法所得：</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停止供水＜2小时或影响居民户＜4000户，系数为0，每增加2小时或增加1000户（不足2小时，按2小时计；不足1000户，按1000户计），系数加1。2.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罚款金额=50000×（1+情节系数）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1.造成</w:t>
            </w:r>
            <w:r>
              <w:rPr>
                <w:rFonts w:hint="eastAsia" w:ascii="宋体" w:hAnsi="宋体" w:cs="宋体"/>
                <w:i w:val="0"/>
                <w:iCs w:val="0"/>
                <w:color w:val="000000"/>
                <w:kern w:val="0"/>
                <w:sz w:val="15"/>
                <w:szCs w:val="15"/>
                <w:u w:val="none"/>
                <w:lang w:val="en-US" w:eastAsia="zh-CN" w:bidi="ar"/>
              </w:rPr>
              <w:t>3000居民户（含本数）</w:t>
            </w:r>
            <w:r>
              <w:rPr>
                <w:rFonts w:hint="eastAsia" w:ascii="宋体" w:hAnsi="宋体" w:eastAsia="宋体" w:cs="宋体"/>
                <w:i w:val="0"/>
                <w:iCs w:val="0"/>
                <w:color w:val="000000"/>
                <w:kern w:val="0"/>
                <w:sz w:val="15"/>
                <w:szCs w:val="15"/>
                <w:u w:val="none"/>
                <w:lang w:val="en-US" w:eastAsia="zh-CN" w:bidi="ar"/>
              </w:rPr>
              <w:t>以上停止供水或符合国家和本市相关规定明确为情节严重情形的，视为情节严重。</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w:t>
            </w:r>
            <w:r>
              <w:rPr>
                <w:rFonts w:hint="eastAsia" w:ascii="宋体" w:hAnsi="宋体" w:cs="宋体"/>
                <w:i w:val="0"/>
                <w:iCs w:val="0"/>
                <w:color w:val="000000"/>
                <w:kern w:val="0"/>
                <w:sz w:val="15"/>
                <w:szCs w:val="15"/>
                <w:u w:val="none"/>
                <w:lang w:val="en-US" w:eastAsia="zh-CN" w:bidi="ar"/>
              </w:rPr>
              <w:t>造成非居民用水户停水有严重影响的或</w:t>
            </w:r>
            <w:r>
              <w:rPr>
                <w:rFonts w:hint="eastAsia" w:ascii="宋体" w:hAnsi="宋体" w:eastAsia="宋体" w:cs="宋体"/>
                <w:i w:val="0"/>
                <w:iCs w:val="0"/>
                <w:color w:val="000000"/>
                <w:kern w:val="0"/>
                <w:sz w:val="15"/>
                <w:szCs w:val="15"/>
                <w:u w:val="none"/>
                <w:lang w:val="en-US" w:eastAsia="zh-CN" w:bidi="ar"/>
              </w:rPr>
              <w:t>其它具备情节严重情形，需要作出5万元以上50万元以下罚款决定的，由执法人员在案卷中说明理由，并报案审会决定。</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kern w:val="0"/>
                <w:sz w:val="15"/>
                <w:szCs w:val="15"/>
                <w:highlight w:val="none"/>
              </w:rPr>
            </w:pPr>
          </w:p>
        </w:tc>
        <w:tc>
          <w:tcPr>
            <w:tcW w:w="1624"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eastAsia="宋体" w:cs="宋体"/>
                <w:color w:val="000000"/>
                <w:kern w:val="0"/>
                <w:sz w:val="15"/>
                <w:szCs w:val="15"/>
                <w:highlight w:val="none"/>
              </w:rPr>
            </w:pPr>
          </w:p>
        </w:tc>
        <w:tc>
          <w:tcPr>
            <w:tcW w:w="2981"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eastAsia="宋体" w:cs="宋体"/>
                <w:color w:val="000000"/>
                <w:kern w:val="0"/>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10000</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（个人，拒不改正或者情节严重）</w:t>
            </w:r>
          </w:p>
        </w:tc>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（一）拒不改正但无严重情节，没收违法所得：</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涉及管网管径或其它供水设施出水口径＜DN100，系数为0；2.DN100≤涉及管网管径或其它供水设施出水口径＜DN600，系数为1；3.DN600≤涉及管网管径或其它供水设施出水口径＜DN1000，系数为2；4.DN1000≤涉及管网管径或其它供水设施出水口径＜DN1400，系数为3；5.DN1400≤涉及管网管径或其它供水设施出水口径或有其它行为严重影响供水，系数为4。6.存在基准2.1.3规定情形的，系数按照相关规定确定（基准2.1.3.5不适用）。</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（二）造成严重后果，没收违法所得：</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停止供水＜2小时或影响居民户＜4000户，系数为0；2.2小时≤停止供水＜4小时或4000户≤影响居民户＜6000户，系数为1；3.4小时≤停止供水＜6小时或6000户≤影响居民户＜8000户，系数为2；4.6小时≤停止供水＜10小时或8000户≤影响居民户＜10000户，系数为3；5.10小时≤停止供水或10000户≤影响居民户，系数为4。6.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罚款金额=10000×（1+情节系数）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1.造成</w:t>
            </w:r>
            <w:r>
              <w:rPr>
                <w:rFonts w:hint="eastAsia" w:ascii="宋体" w:hAnsi="宋体" w:cs="宋体"/>
                <w:i w:val="0"/>
                <w:iCs w:val="0"/>
                <w:color w:val="000000"/>
                <w:kern w:val="0"/>
                <w:sz w:val="15"/>
                <w:szCs w:val="15"/>
                <w:u w:val="none"/>
                <w:lang w:val="en-US" w:eastAsia="zh-CN" w:bidi="ar"/>
              </w:rPr>
              <w:t>3000居民户（含本数）</w:t>
            </w:r>
            <w:r>
              <w:rPr>
                <w:rFonts w:hint="eastAsia" w:ascii="宋体" w:hAnsi="宋体" w:eastAsia="宋体" w:cs="宋体"/>
                <w:i w:val="0"/>
                <w:iCs w:val="0"/>
                <w:color w:val="000000"/>
                <w:kern w:val="0"/>
                <w:sz w:val="15"/>
                <w:szCs w:val="15"/>
                <w:u w:val="none"/>
                <w:lang w:val="en-US" w:eastAsia="zh-CN" w:bidi="ar"/>
              </w:rPr>
              <w:t>以上停止供水或符合国家和本市相关规定明确为情节严重情形的，视为情节严重。</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w:t>
            </w:r>
            <w:r>
              <w:rPr>
                <w:rFonts w:hint="eastAsia" w:ascii="宋体" w:hAnsi="宋体" w:cs="宋体"/>
                <w:i w:val="0"/>
                <w:iCs w:val="0"/>
                <w:color w:val="000000"/>
                <w:kern w:val="0"/>
                <w:sz w:val="15"/>
                <w:szCs w:val="15"/>
                <w:u w:val="none"/>
                <w:lang w:val="en-US" w:eastAsia="zh-CN" w:bidi="ar"/>
              </w:rPr>
              <w:t>造成非居民用水户停水有严重影响的或</w:t>
            </w:r>
            <w:r>
              <w:rPr>
                <w:rFonts w:hint="eastAsia" w:ascii="宋体" w:hAnsi="宋体" w:eastAsia="宋体" w:cs="宋体"/>
                <w:i w:val="0"/>
                <w:iCs w:val="0"/>
                <w:color w:val="000000"/>
                <w:kern w:val="0"/>
                <w:sz w:val="15"/>
                <w:szCs w:val="15"/>
                <w:u w:val="none"/>
                <w:lang w:val="en-US" w:eastAsia="zh-CN" w:bidi="ar"/>
              </w:rPr>
              <w:t>其它具备情节严重情形，需要作出1万元以上5万元以下罚款决定的，由执法人员在案卷中说明理由，并报案审会决定。</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18</w:t>
            </w:r>
          </w:p>
        </w:tc>
        <w:tc>
          <w:tcPr>
            <w:tcW w:w="1624"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擅自将自行建设的供水设施与供水单位的供水设施连接</w:t>
            </w:r>
          </w:p>
        </w:tc>
        <w:tc>
          <w:tcPr>
            <w:tcW w:w="2981"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违反条款：第三十三条第二款</w:t>
            </w:r>
            <w:r>
              <w:rPr>
                <w:rFonts w:hint="eastAsia" w:ascii="宋体" w:hAnsi="宋体" w:cs="宋体"/>
                <w:i w:val="0"/>
                <w:iCs w:val="0"/>
                <w:color w:val="000000"/>
                <w:kern w:val="0"/>
                <w:sz w:val="15"/>
                <w:szCs w:val="15"/>
                <w:u w:val="none"/>
                <w:lang w:val="en-US" w:eastAsia="zh-CN" w:bidi="ar"/>
              </w:rPr>
              <w:t>；</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处罚条款：第四十五条第（四）项　责令停止违法行为，恢复原状或者采取其他补救措施，对单位可以处5万元以下的罚款，对个人可以处1万元以下的罚款；拒不改正或者情节严重的，对单位处5万元以上50万元以下的罚款，对个人处1万元以上5万元以下的罚款；有违法所得的，没收违法所得；严重影响供水安全的，可在一定时间内停止供水</w:t>
            </w:r>
            <w:r>
              <w:rPr>
                <w:rFonts w:hint="eastAsia" w:ascii="宋体" w:hAnsi="宋体" w:cs="宋体"/>
                <w:i w:val="0"/>
                <w:iCs w:val="0"/>
                <w:color w:val="000000"/>
                <w:kern w:val="0"/>
                <w:sz w:val="15"/>
                <w:szCs w:val="15"/>
                <w:u w:val="none"/>
                <w:lang w:val="en-US" w:eastAsia="zh-CN" w:bidi="ar"/>
              </w:rPr>
              <w:t>。</w:t>
            </w:r>
          </w:p>
        </w:tc>
        <w:tc>
          <w:tcPr>
            <w:tcW w:w="8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5000</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（单位）</w:t>
            </w:r>
          </w:p>
        </w:tc>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按要求改正，且无严重情节，没收违法所得：</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涉及管网管径或其它供水设施出水口径＜DN100，系数为0；2.DN100≤涉及管网管径或其它供水设施出水口径＜DN600，系数为2；3.DN600≤涉及管网管径或其它供水设施出水口径＜DN1000，系数为4；4.DN1000≤涉及管网管径或其它供水设施出水口径＜DN1400，系数为6；5.DN1400≤涉及管网管径或其它供水设施出水口径或有其它行为严重影响供水，系数为9。6.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罚款金额=5000×（1+情节系数）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需要作出5000元以下罚款决定的，由执法人员在案卷中说明理由，并报案审会决定。</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kern w:val="0"/>
                <w:sz w:val="15"/>
                <w:szCs w:val="15"/>
                <w:highlight w:val="none"/>
              </w:rPr>
            </w:pPr>
          </w:p>
        </w:tc>
        <w:tc>
          <w:tcPr>
            <w:tcW w:w="1624"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eastAsia="宋体" w:cs="宋体"/>
                <w:color w:val="000000"/>
                <w:kern w:val="0"/>
                <w:sz w:val="15"/>
                <w:szCs w:val="15"/>
                <w:highlight w:val="none"/>
              </w:rPr>
            </w:pPr>
          </w:p>
        </w:tc>
        <w:tc>
          <w:tcPr>
            <w:tcW w:w="2981"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eastAsia="宋体" w:cs="宋体"/>
                <w:color w:val="000000"/>
                <w:kern w:val="0"/>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1000</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（个人）</w:t>
            </w:r>
          </w:p>
        </w:tc>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按要求改正，且无严重情节，没收违法所得：</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涉及管网管径或其它供水设施出水口径＜DN100，系数为0；2.DN100≤涉及管网管径或其它供水设施出水口径＜DN600，系数为2；3.DN600≤涉及管网管径或其它供水设施出水口径＜DN1000，系数为4；4.DN1000≤涉及管网管径或其它供水设施出水口径＜DN1400，系数为6；5.DN1400≤涉及管网管径或其它供水设施出水口径或有其它行为严重影响供水，系数为9。6.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罚款金额=1000×（1+情节系数）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需要作出1000元以下罚款决定的，由执法人员在案卷中说明理由，并报案审会决定。</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kern w:val="0"/>
                <w:sz w:val="15"/>
                <w:szCs w:val="15"/>
                <w:highlight w:val="none"/>
              </w:rPr>
            </w:pPr>
          </w:p>
        </w:tc>
        <w:tc>
          <w:tcPr>
            <w:tcW w:w="1624"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eastAsia="宋体" w:cs="宋体"/>
                <w:color w:val="000000"/>
                <w:kern w:val="0"/>
                <w:sz w:val="15"/>
                <w:szCs w:val="15"/>
                <w:highlight w:val="none"/>
              </w:rPr>
            </w:pPr>
          </w:p>
        </w:tc>
        <w:tc>
          <w:tcPr>
            <w:tcW w:w="2981"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eastAsia="宋体" w:cs="宋体"/>
                <w:color w:val="000000"/>
                <w:kern w:val="0"/>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50000</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（单位，拒不改正或者情节严重）</w:t>
            </w:r>
          </w:p>
        </w:tc>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（一）拒不改正但无严重情节，没收违法所得：</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涉及管网管径或其它供水设施出水口径＜DN100，系数为0；DN100≤涉及管网管径或其它供水设施出水口径＜DN300，系数为1；涉及管网管径或其它供水设施出水口径每增加200mm，系数加1；DN1700≤涉及管网管径或其它供水设施出水口径或有其它行为严重影响供水，系数为9。2.存在基准2.1.3规定情形的，系数按照相关规定确定（基准2.1.3.5不适用）。</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（二）造成严重后果，没收违法所得：</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停止供水＜2小时或影响居民户＜4000户，系数为0，每增加2小时或增加1000户（不足2小时，按2小时计；不足1000户，按1000户计），系数加1。2.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罚款金额=50000×（1+情节系数）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1.造成</w:t>
            </w:r>
            <w:r>
              <w:rPr>
                <w:rFonts w:hint="eastAsia" w:ascii="宋体" w:hAnsi="宋体" w:cs="宋体"/>
                <w:i w:val="0"/>
                <w:iCs w:val="0"/>
                <w:color w:val="000000"/>
                <w:kern w:val="0"/>
                <w:sz w:val="15"/>
                <w:szCs w:val="15"/>
                <w:u w:val="none"/>
                <w:lang w:val="en-US" w:eastAsia="zh-CN" w:bidi="ar"/>
              </w:rPr>
              <w:t>3000居民户（含本数）</w:t>
            </w:r>
            <w:r>
              <w:rPr>
                <w:rFonts w:hint="eastAsia" w:ascii="宋体" w:hAnsi="宋体" w:eastAsia="宋体" w:cs="宋体"/>
                <w:i w:val="0"/>
                <w:iCs w:val="0"/>
                <w:color w:val="000000"/>
                <w:kern w:val="0"/>
                <w:sz w:val="15"/>
                <w:szCs w:val="15"/>
                <w:u w:val="none"/>
                <w:lang w:val="en-US" w:eastAsia="zh-CN" w:bidi="ar"/>
              </w:rPr>
              <w:t>以上停止供水或符合国家和本市相关规定明确为情节严重情形的，视为情节严重。</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w:t>
            </w:r>
            <w:r>
              <w:rPr>
                <w:rFonts w:hint="eastAsia" w:ascii="宋体" w:hAnsi="宋体" w:cs="宋体"/>
                <w:i w:val="0"/>
                <w:iCs w:val="0"/>
                <w:color w:val="000000"/>
                <w:kern w:val="0"/>
                <w:sz w:val="15"/>
                <w:szCs w:val="15"/>
                <w:u w:val="none"/>
                <w:lang w:val="en-US" w:eastAsia="zh-CN" w:bidi="ar"/>
              </w:rPr>
              <w:t>造成非居民用水户停水有严重影响的或</w:t>
            </w:r>
            <w:r>
              <w:rPr>
                <w:rFonts w:hint="eastAsia" w:ascii="宋体" w:hAnsi="宋体" w:eastAsia="宋体" w:cs="宋体"/>
                <w:i w:val="0"/>
                <w:iCs w:val="0"/>
                <w:color w:val="000000"/>
                <w:kern w:val="0"/>
                <w:sz w:val="15"/>
                <w:szCs w:val="15"/>
                <w:u w:val="none"/>
                <w:lang w:val="en-US" w:eastAsia="zh-CN" w:bidi="ar"/>
              </w:rPr>
              <w:t>其它具备情节严重情形，需要作出5万元以上50万元以下罚款决定的，由执法人员在案卷中说明理由，并报案审会决定。</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kern w:val="0"/>
                <w:sz w:val="15"/>
                <w:szCs w:val="15"/>
                <w:highlight w:val="none"/>
              </w:rPr>
            </w:pPr>
          </w:p>
        </w:tc>
        <w:tc>
          <w:tcPr>
            <w:tcW w:w="1624"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eastAsia="宋体" w:cs="宋体"/>
                <w:color w:val="000000"/>
                <w:kern w:val="0"/>
                <w:sz w:val="15"/>
                <w:szCs w:val="15"/>
                <w:highlight w:val="none"/>
              </w:rPr>
            </w:pPr>
          </w:p>
        </w:tc>
        <w:tc>
          <w:tcPr>
            <w:tcW w:w="2981"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eastAsia="宋体" w:cs="宋体"/>
                <w:color w:val="000000"/>
                <w:kern w:val="0"/>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10000</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（个人，拒不改正或者情节严重）</w:t>
            </w:r>
          </w:p>
        </w:tc>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（一）拒不改正但无严重情节，没收违法所得：</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涉及管网管径或其它供水设施出水口径＜DN100，系数为0；2.DN100≤涉及管网管径或其它供水设施出水口径＜DN600，系数为1；3.DN600≤涉及管网管径或其它供水设施出水口径＜DN1000，系数为2；4.DN1000≤涉及管网管径或其它供水设施出水口径＜DN1400，系数为3；5.DN1400≤涉及管网管径或其它供水设施出水口径或有其它行为严重影响供水，系数为4。6.存在基准2.1.3规定情形的，系数按照相关规定确定（基准2.1.3.5不适用）。</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（二）造成严重后果，没收违法所得：</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停止供水＜2小时或影响居民户＜4000户，系数为0；2.2小时≤停止供水＜4小时或4000户≤影响居民户＜6000户，系数为1；3.4小时≤停止供水＜6小时或6000户≤影响居民户＜8000户，系数为2；4.6小时≤停止供水＜10小时或8000户≤影响居民户＜10000户，系数为3；5.10小时≤停止供水或10000户≤影响居民户，系数为4。6.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罚款金额=10000×（1+情节系数）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1.造成</w:t>
            </w:r>
            <w:r>
              <w:rPr>
                <w:rFonts w:hint="eastAsia" w:ascii="宋体" w:hAnsi="宋体" w:cs="宋体"/>
                <w:i w:val="0"/>
                <w:iCs w:val="0"/>
                <w:color w:val="000000"/>
                <w:kern w:val="0"/>
                <w:sz w:val="15"/>
                <w:szCs w:val="15"/>
                <w:u w:val="none"/>
                <w:lang w:val="en-US" w:eastAsia="zh-CN" w:bidi="ar"/>
              </w:rPr>
              <w:t>3000居民户（含本数）</w:t>
            </w:r>
            <w:r>
              <w:rPr>
                <w:rFonts w:hint="eastAsia" w:ascii="宋体" w:hAnsi="宋体" w:eastAsia="宋体" w:cs="宋体"/>
                <w:i w:val="0"/>
                <w:iCs w:val="0"/>
                <w:color w:val="000000"/>
                <w:kern w:val="0"/>
                <w:sz w:val="15"/>
                <w:szCs w:val="15"/>
                <w:u w:val="none"/>
                <w:lang w:val="en-US" w:eastAsia="zh-CN" w:bidi="ar"/>
              </w:rPr>
              <w:t>以上停止供水或符合国家和本市相关规定明确为情节严重情形的，视为情节严重。</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w:t>
            </w:r>
            <w:r>
              <w:rPr>
                <w:rFonts w:hint="eastAsia" w:ascii="宋体" w:hAnsi="宋体" w:cs="宋体"/>
                <w:i w:val="0"/>
                <w:iCs w:val="0"/>
                <w:color w:val="000000"/>
                <w:kern w:val="0"/>
                <w:sz w:val="15"/>
                <w:szCs w:val="15"/>
                <w:u w:val="none"/>
                <w:lang w:val="en-US" w:eastAsia="zh-CN" w:bidi="ar"/>
              </w:rPr>
              <w:t>造成非居民用水户停水有严重影响的或</w:t>
            </w:r>
            <w:r>
              <w:rPr>
                <w:rFonts w:hint="eastAsia" w:ascii="宋体" w:hAnsi="宋体" w:eastAsia="宋体" w:cs="宋体"/>
                <w:i w:val="0"/>
                <w:iCs w:val="0"/>
                <w:color w:val="000000"/>
                <w:kern w:val="0"/>
                <w:sz w:val="15"/>
                <w:szCs w:val="15"/>
                <w:u w:val="none"/>
                <w:lang w:val="en-US" w:eastAsia="zh-CN" w:bidi="ar"/>
              </w:rPr>
              <w:t>其它具备情节严重情形，需要作出1万元以上5万元以下罚款决定的，由执法人员在案卷中说明理由，并报案审会决定。</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19</w:t>
            </w:r>
          </w:p>
        </w:tc>
        <w:tc>
          <w:tcPr>
            <w:tcW w:w="1624"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未经供水单位同意在供水设施上直接装泵抽水</w:t>
            </w:r>
          </w:p>
        </w:tc>
        <w:tc>
          <w:tcPr>
            <w:tcW w:w="2981"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宋体" w:hAnsi="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违反条款：第三十三条第三款</w:t>
            </w:r>
            <w:r>
              <w:rPr>
                <w:rFonts w:hint="eastAsia" w:ascii="宋体" w:hAnsi="宋体" w:cs="宋体"/>
                <w:i w:val="0"/>
                <w:iCs w:val="0"/>
                <w:color w:val="000000"/>
                <w:kern w:val="0"/>
                <w:sz w:val="15"/>
                <w:szCs w:val="15"/>
                <w:u w:val="none"/>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处罚条款：第四十五条第（五）项　责令停止违法行为，恢复原状或者采取其他补救措施，对单位可以处5万元以下的罚款，对个人可以处1万元以下的罚款；拒不改正或者情节严重的，对单位处5万元以上50万元以下的罚款，对个人处1万元以上5万元以下的罚款；有违法所得的，没收违法所得；严重影响供水安全的，可在一定时间内停止供水。</w:t>
            </w:r>
          </w:p>
        </w:tc>
        <w:tc>
          <w:tcPr>
            <w:tcW w:w="8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5000</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（单位）</w:t>
            </w:r>
          </w:p>
        </w:tc>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按要求改正，且无严重情节，没收违法所得：</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涉及管网管径或其它供水设施出水口径＜DN100，系数为0；2.DN100≤涉及管网管径或其它供水设施出水口径＜DN600，系数为2；3.DN600≤涉及管网管径或其它供水设施出水口径＜DN1000，系数为4；4.DN1000≤涉及管网管径或其它供水设施出水口径＜DN1400，系数为6；5.DN1400≤涉及管网管径或其它供水设施出水口径或有其它行为严重影响供水，系数为9。6.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罚款金额=5000×（1+情节系数）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需要作出5000元以下罚款决定的，由执法人员在案卷中说明理由，并报案审会决定。</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kern w:val="0"/>
                <w:sz w:val="15"/>
                <w:szCs w:val="15"/>
                <w:highlight w:val="none"/>
              </w:rPr>
            </w:pPr>
          </w:p>
        </w:tc>
        <w:tc>
          <w:tcPr>
            <w:tcW w:w="1624"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eastAsia="宋体" w:cs="宋体"/>
                <w:color w:val="000000"/>
                <w:kern w:val="0"/>
                <w:sz w:val="15"/>
                <w:szCs w:val="15"/>
                <w:highlight w:val="none"/>
              </w:rPr>
            </w:pPr>
          </w:p>
        </w:tc>
        <w:tc>
          <w:tcPr>
            <w:tcW w:w="2981"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eastAsia="宋体" w:cs="宋体"/>
                <w:color w:val="000000"/>
                <w:kern w:val="0"/>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1000</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（个人）</w:t>
            </w:r>
          </w:p>
        </w:tc>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按要求改正，且无严重情节，没收违法所得：</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涉及管网管径或其它供水设施出水口径＜DN100，系数为0；2.DN100≤涉及管网管径或其它供水设施出水口径＜DN600，系数为2；3.DN600≤涉及管网管径或其它供水设施出水口径＜DN1000，系数为4；4.DN1000≤涉及管网管径或其它供水设施出水口径＜DN1400，系数为6；5.DN1400≤涉及管网管径或其它供水设施出水口径或有其它行为严重影响供水，系数为9。6.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罚款金额=1000×（1+情节系数）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需要作出1000元以下罚款决定的，由执法人员在案卷中说明理由，并报案审会决定。</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kern w:val="0"/>
                <w:sz w:val="15"/>
                <w:szCs w:val="15"/>
                <w:highlight w:val="none"/>
              </w:rPr>
            </w:pPr>
          </w:p>
        </w:tc>
        <w:tc>
          <w:tcPr>
            <w:tcW w:w="1624"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eastAsia="宋体" w:cs="宋体"/>
                <w:color w:val="000000"/>
                <w:kern w:val="0"/>
                <w:sz w:val="15"/>
                <w:szCs w:val="15"/>
                <w:highlight w:val="none"/>
              </w:rPr>
            </w:pPr>
          </w:p>
        </w:tc>
        <w:tc>
          <w:tcPr>
            <w:tcW w:w="2981"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eastAsia="宋体" w:cs="宋体"/>
                <w:color w:val="000000"/>
                <w:kern w:val="0"/>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50000</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（单位，拒不改正或者情节严重）</w:t>
            </w:r>
          </w:p>
        </w:tc>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（一）拒不改正但无严重情节，没收违法所得：</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涉及管网管径或其它供水设施出水口径＜DN100，系数为0；DN100≤涉及管网管径或其它供水设施出水口径＜DN300，系数为1；涉及管网管径或其它供水设施出水口径每增加200mm，系数加1；DN1700≤涉及管网管径或其它供水设施出水口径或有其它行为严重影响供水，系数为9。2.存在基准2.1.3规定情形的，系数按照相关规定确定（基准2.1.3.5不适用）。</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（二）造成严重后果，没收违法所得：</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停止供水＜2小时或影响居民户＜4000户，系数为0，每增加2小时或增加1000户（不足2小时，按2小时计；不足1000户，按1000户计），系数加1。2.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罚款金额=50000×（1+情节系数）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1.造成</w:t>
            </w:r>
            <w:r>
              <w:rPr>
                <w:rFonts w:hint="eastAsia" w:ascii="宋体" w:hAnsi="宋体" w:cs="宋体"/>
                <w:i w:val="0"/>
                <w:iCs w:val="0"/>
                <w:color w:val="000000"/>
                <w:kern w:val="0"/>
                <w:sz w:val="15"/>
                <w:szCs w:val="15"/>
                <w:u w:val="none"/>
                <w:lang w:val="en-US" w:eastAsia="zh-CN" w:bidi="ar"/>
              </w:rPr>
              <w:t>3000居民户（含本数）</w:t>
            </w:r>
            <w:r>
              <w:rPr>
                <w:rFonts w:hint="eastAsia" w:ascii="宋体" w:hAnsi="宋体" w:eastAsia="宋体" w:cs="宋体"/>
                <w:i w:val="0"/>
                <w:iCs w:val="0"/>
                <w:color w:val="000000"/>
                <w:kern w:val="0"/>
                <w:sz w:val="15"/>
                <w:szCs w:val="15"/>
                <w:u w:val="none"/>
                <w:lang w:val="en-US" w:eastAsia="zh-CN" w:bidi="ar"/>
              </w:rPr>
              <w:t>以上停止供水或符合国家和本市相关规定明确为情节严重情形的，视为情节严重。</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w:t>
            </w:r>
            <w:r>
              <w:rPr>
                <w:rFonts w:hint="eastAsia" w:ascii="宋体" w:hAnsi="宋体" w:cs="宋体"/>
                <w:i w:val="0"/>
                <w:iCs w:val="0"/>
                <w:color w:val="000000"/>
                <w:kern w:val="0"/>
                <w:sz w:val="15"/>
                <w:szCs w:val="15"/>
                <w:u w:val="none"/>
                <w:lang w:val="en-US" w:eastAsia="zh-CN" w:bidi="ar"/>
              </w:rPr>
              <w:t>造成非居民用水户停水有严重影响的或</w:t>
            </w:r>
            <w:r>
              <w:rPr>
                <w:rFonts w:hint="eastAsia" w:ascii="宋体" w:hAnsi="宋体" w:eastAsia="宋体" w:cs="宋体"/>
                <w:i w:val="0"/>
                <w:iCs w:val="0"/>
                <w:color w:val="000000"/>
                <w:kern w:val="0"/>
                <w:sz w:val="15"/>
                <w:szCs w:val="15"/>
                <w:u w:val="none"/>
                <w:lang w:val="en-US" w:eastAsia="zh-CN" w:bidi="ar"/>
              </w:rPr>
              <w:t>其它具备情节严重情形，需要作出5万元以上50万元以下罚款决定的，由执法人员在案卷中说明理由，并报案审会决定。</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kern w:val="0"/>
                <w:sz w:val="15"/>
                <w:szCs w:val="15"/>
                <w:highlight w:val="none"/>
              </w:rPr>
            </w:pPr>
          </w:p>
        </w:tc>
        <w:tc>
          <w:tcPr>
            <w:tcW w:w="1624"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eastAsia="宋体" w:cs="宋体"/>
                <w:color w:val="000000"/>
                <w:kern w:val="0"/>
                <w:sz w:val="15"/>
                <w:szCs w:val="15"/>
                <w:highlight w:val="none"/>
              </w:rPr>
            </w:pPr>
          </w:p>
        </w:tc>
        <w:tc>
          <w:tcPr>
            <w:tcW w:w="2981"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eastAsia="宋体" w:cs="宋体"/>
                <w:color w:val="000000"/>
                <w:kern w:val="0"/>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10000</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（个人，拒不改正或者情节严重）</w:t>
            </w:r>
          </w:p>
        </w:tc>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（一）拒不改正但无严重情节，没收违法所得：</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涉及管网管径或其它供水设施出水口径＜DN100，系数为0；2.DN100≤涉及管网管径或其它供水设施出水口径＜DN600，系数为1；3.DN600≤涉及管网管径或其它供水设施出水口径＜DN1000，系数为2；4.DN1000≤涉及管网管径或其它供水设施出水口径＜DN1400，系数为3；5.DN1400≤涉及管网管径或其它供水设施出水口径或有其它行为严重影响供水，系数为4。6.存在基准2.1.3规定情形的，系数按照相关规定确定（基准2.1.3.5不适用）。</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（二）造成严重后果，没收违法所得：</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停止供水＜2小时或影响居民户＜4000户，系数为0；2.2小时≤停止供水＜4小时或4000户≤影响居民户＜6000户，系数为1；3.4小时≤停止供水＜6小时或6000户≤影响居民户＜8000户，系数为2；4.6小时≤停止供水＜10小时或8000户≤影响居民户＜10000户，系数为3；5.10小时≤停止供水或10000户≤影响居民户，系数为4。6.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罚款金额=10000×（1+情节系数）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1.造成</w:t>
            </w:r>
            <w:r>
              <w:rPr>
                <w:rFonts w:hint="eastAsia" w:ascii="宋体" w:hAnsi="宋体" w:cs="宋体"/>
                <w:i w:val="0"/>
                <w:iCs w:val="0"/>
                <w:color w:val="000000"/>
                <w:kern w:val="0"/>
                <w:sz w:val="15"/>
                <w:szCs w:val="15"/>
                <w:u w:val="none"/>
                <w:lang w:val="en-US" w:eastAsia="zh-CN" w:bidi="ar"/>
              </w:rPr>
              <w:t>3000居民户（含本数）</w:t>
            </w:r>
            <w:r>
              <w:rPr>
                <w:rFonts w:hint="eastAsia" w:ascii="宋体" w:hAnsi="宋体" w:eastAsia="宋体" w:cs="宋体"/>
                <w:i w:val="0"/>
                <w:iCs w:val="0"/>
                <w:color w:val="000000"/>
                <w:kern w:val="0"/>
                <w:sz w:val="15"/>
                <w:szCs w:val="15"/>
                <w:u w:val="none"/>
                <w:lang w:val="en-US" w:eastAsia="zh-CN" w:bidi="ar"/>
              </w:rPr>
              <w:t>以上停止供水或符合国家和本市相关规定明确为情节严重情形的，视为情节严重。</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w:t>
            </w:r>
            <w:r>
              <w:rPr>
                <w:rFonts w:hint="eastAsia" w:ascii="宋体" w:hAnsi="宋体" w:cs="宋体"/>
                <w:i w:val="0"/>
                <w:iCs w:val="0"/>
                <w:color w:val="000000"/>
                <w:kern w:val="0"/>
                <w:sz w:val="15"/>
                <w:szCs w:val="15"/>
                <w:u w:val="none"/>
                <w:lang w:val="en-US" w:eastAsia="zh-CN" w:bidi="ar"/>
              </w:rPr>
              <w:t>造成非居民用水户停水有严重影响的或</w:t>
            </w:r>
            <w:r>
              <w:rPr>
                <w:rFonts w:hint="eastAsia" w:ascii="宋体" w:hAnsi="宋体" w:eastAsia="宋体" w:cs="宋体"/>
                <w:i w:val="0"/>
                <w:iCs w:val="0"/>
                <w:color w:val="000000"/>
                <w:kern w:val="0"/>
                <w:sz w:val="15"/>
                <w:szCs w:val="15"/>
                <w:u w:val="none"/>
                <w:lang w:val="en-US" w:eastAsia="zh-CN" w:bidi="ar"/>
              </w:rPr>
              <w:t>其它具备情节严重情形，需要作出1万元以上5万元以下罚款决定的，由执法人员在案卷中说明理由，并报案审会决定。</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13515" w:type="dxa"/>
            <w:gridSpan w:val="10"/>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jc w:val="center"/>
              <w:textAlignment w:val="auto"/>
              <w:outlineLvl w:val="1"/>
              <w:rPr>
                <w:rFonts w:hint="eastAsia" w:ascii="宋体" w:hAnsi="宋体" w:eastAsia="宋体" w:cs="宋体"/>
                <w:color w:val="000000"/>
                <w:kern w:val="0"/>
                <w:sz w:val="15"/>
                <w:szCs w:val="15"/>
                <w:highlight w:val="none"/>
                <w:lang w:eastAsia="zh-CN"/>
              </w:rPr>
            </w:pPr>
            <w:bookmarkStart w:id="228" w:name="_Toc572242390"/>
            <w:r>
              <w:rPr>
                <w:rFonts w:hint="eastAsia" w:ascii="宋体" w:hAnsi="宋体" w:eastAsia="宋体" w:cs="宋体"/>
                <w:b/>
                <w:bCs/>
                <w:color w:val="000000"/>
                <w:kern w:val="0"/>
                <w:szCs w:val="21"/>
                <w:highlight w:val="none"/>
              </w:rPr>
              <w:t>《城市供水水质管理规定》案由</w:t>
            </w:r>
            <w:r>
              <w:rPr>
                <w:rFonts w:hint="eastAsia" w:ascii="宋体" w:hAnsi="宋体" w:eastAsia="宋体" w:cs="宋体"/>
                <w:b/>
                <w:bCs/>
                <w:color w:val="000000"/>
                <w:kern w:val="0"/>
                <w:szCs w:val="21"/>
                <w:highlight w:val="none"/>
                <w:lang w:val="en-US" w:eastAsia="zh-CN"/>
              </w:rPr>
              <w:t>8</w:t>
            </w:r>
            <w:r>
              <w:rPr>
                <w:rFonts w:hint="eastAsia" w:ascii="宋体" w:hAnsi="宋体" w:eastAsia="宋体" w:cs="宋体"/>
                <w:b/>
                <w:bCs/>
                <w:color w:val="000000"/>
                <w:kern w:val="0"/>
                <w:szCs w:val="21"/>
                <w:highlight w:val="none"/>
              </w:rPr>
              <w:t>项</w:t>
            </w:r>
            <w:bookmarkEnd w:id="228"/>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color w:val="000000"/>
                <w:kern w:val="0"/>
                <w:sz w:val="15"/>
                <w:szCs w:val="15"/>
                <w:highlight w:val="none"/>
              </w:rPr>
            </w:pPr>
            <w:r>
              <w:rPr>
                <w:rFonts w:hint="eastAsia" w:ascii="宋体" w:hAnsi="宋体" w:cs="宋体"/>
                <w:color w:val="000000"/>
                <w:kern w:val="0"/>
                <w:sz w:val="15"/>
                <w:szCs w:val="15"/>
                <w:highlight w:val="none"/>
                <w:lang w:val="en-US" w:eastAsia="zh-CN"/>
              </w:rPr>
              <w:t>1</w:t>
            </w:r>
          </w:p>
        </w:tc>
        <w:tc>
          <w:tcPr>
            <w:tcW w:w="1624"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城市供水单位未选用获证企业净水剂及与制水有关的材料等产品</w:t>
            </w:r>
          </w:p>
        </w:tc>
        <w:tc>
          <w:tcPr>
            <w:tcW w:w="2981"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违反条款：第九条；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处罚条款：第二十九条第（三）项，给予警告，并处以3万元的罚款。</w:t>
            </w:r>
          </w:p>
        </w:tc>
        <w:tc>
          <w:tcPr>
            <w:tcW w:w="851"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30000 </w:t>
            </w:r>
          </w:p>
        </w:tc>
        <w:tc>
          <w:tcPr>
            <w:tcW w:w="840"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2376"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给予警告，并处以3万元罚款。</w:t>
            </w:r>
          </w:p>
        </w:tc>
        <w:tc>
          <w:tcPr>
            <w:tcW w:w="1949" w:type="dxa"/>
            <w:gridSpan w:val="2"/>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2178"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color w:val="000000"/>
                <w:kern w:val="0"/>
                <w:sz w:val="15"/>
                <w:szCs w:val="15"/>
                <w:highlight w:val="none"/>
              </w:rPr>
            </w:pPr>
            <w:r>
              <w:rPr>
                <w:rFonts w:hint="eastAsia" w:ascii="宋体" w:hAnsi="宋体" w:cs="宋体"/>
                <w:color w:val="000000"/>
                <w:kern w:val="0"/>
                <w:sz w:val="15"/>
                <w:szCs w:val="15"/>
                <w:highlight w:val="none"/>
                <w:lang w:val="en-US" w:eastAsia="zh-CN"/>
              </w:rPr>
              <w:t>2</w:t>
            </w:r>
          </w:p>
        </w:tc>
        <w:tc>
          <w:tcPr>
            <w:tcW w:w="1624"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城市供水单位使用未经检验或者检验不合格的净水剂及有关制水材料</w:t>
            </w:r>
          </w:p>
        </w:tc>
        <w:tc>
          <w:tcPr>
            <w:tcW w:w="298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违反条款：第九条；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处罚条款：第二十九条第（四）项，给予警告，并处以3万元的罚款。</w:t>
            </w:r>
          </w:p>
        </w:tc>
        <w:tc>
          <w:tcPr>
            <w:tcW w:w="85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30000 </w:t>
            </w:r>
          </w:p>
        </w:tc>
        <w:tc>
          <w:tcPr>
            <w:tcW w:w="84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237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给予警告，并处以3万元罚款。</w:t>
            </w:r>
          </w:p>
        </w:tc>
        <w:tc>
          <w:tcPr>
            <w:tcW w:w="1949"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217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color w:val="000000"/>
                <w:kern w:val="0"/>
                <w:sz w:val="15"/>
                <w:szCs w:val="15"/>
                <w:highlight w:val="none"/>
              </w:rPr>
            </w:pPr>
            <w:r>
              <w:rPr>
                <w:rFonts w:hint="eastAsia" w:ascii="宋体" w:hAnsi="宋体" w:cs="宋体"/>
                <w:color w:val="000000"/>
                <w:kern w:val="0"/>
                <w:sz w:val="15"/>
                <w:szCs w:val="15"/>
                <w:highlight w:val="none"/>
                <w:lang w:val="en-US" w:eastAsia="zh-CN"/>
              </w:rPr>
              <w:t>3</w:t>
            </w:r>
          </w:p>
        </w:tc>
        <w:tc>
          <w:tcPr>
            <w:tcW w:w="1624"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城市供水单位使用未经检验或者检验不合格的城市供水设备、管网</w:t>
            </w:r>
          </w:p>
        </w:tc>
        <w:tc>
          <w:tcPr>
            <w:tcW w:w="298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处罚条款：第二十九条第（五）项，给予警告，并处以3万元的罚款。</w:t>
            </w:r>
          </w:p>
        </w:tc>
        <w:tc>
          <w:tcPr>
            <w:tcW w:w="85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30000 </w:t>
            </w:r>
          </w:p>
        </w:tc>
        <w:tc>
          <w:tcPr>
            <w:tcW w:w="84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237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给予警告，并处以3万元罚款。</w:t>
            </w:r>
          </w:p>
        </w:tc>
        <w:tc>
          <w:tcPr>
            <w:tcW w:w="1949"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217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color w:val="000000"/>
                <w:kern w:val="0"/>
                <w:sz w:val="15"/>
                <w:szCs w:val="15"/>
                <w:highlight w:val="none"/>
              </w:rPr>
            </w:pPr>
            <w:r>
              <w:rPr>
                <w:rFonts w:hint="eastAsia" w:ascii="宋体" w:hAnsi="宋体" w:cs="宋体"/>
                <w:color w:val="000000"/>
                <w:kern w:val="0"/>
                <w:sz w:val="15"/>
                <w:szCs w:val="15"/>
                <w:highlight w:val="none"/>
                <w:lang w:val="en-US" w:eastAsia="zh-CN"/>
              </w:rPr>
              <w:t>4</w:t>
            </w:r>
          </w:p>
        </w:tc>
        <w:tc>
          <w:tcPr>
            <w:tcW w:w="1624"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二次供水管理单位未按规定对各类储水设施进行清洗消毒</w:t>
            </w:r>
          </w:p>
        </w:tc>
        <w:tc>
          <w:tcPr>
            <w:tcW w:w="298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违反条款：第十四条；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处罚条款：第二十九条第（六）项，给予警告，并处以3万元的罚款。</w:t>
            </w:r>
          </w:p>
        </w:tc>
        <w:tc>
          <w:tcPr>
            <w:tcW w:w="85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30000 </w:t>
            </w:r>
          </w:p>
        </w:tc>
        <w:tc>
          <w:tcPr>
            <w:tcW w:w="84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237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给予警告，并处以3万元罚款。</w:t>
            </w:r>
          </w:p>
        </w:tc>
        <w:tc>
          <w:tcPr>
            <w:tcW w:w="1949"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217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color w:val="000000"/>
                <w:kern w:val="0"/>
                <w:sz w:val="15"/>
                <w:szCs w:val="15"/>
                <w:highlight w:val="none"/>
              </w:rPr>
            </w:pPr>
            <w:r>
              <w:rPr>
                <w:rFonts w:hint="eastAsia" w:ascii="宋体" w:hAnsi="宋体" w:cs="宋体"/>
                <w:color w:val="000000"/>
                <w:kern w:val="0"/>
                <w:sz w:val="15"/>
                <w:szCs w:val="15"/>
                <w:highlight w:val="none"/>
                <w:lang w:val="en-US" w:eastAsia="zh-CN"/>
              </w:rPr>
              <w:t>5</w:t>
            </w:r>
          </w:p>
        </w:tc>
        <w:tc>
          <w:tcPr>
            <w:tcW w:w="1624"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城市供水单位、二次供水管理单位隐瞒、缓报、谎报水质突发事件或者水质信息</w:t>
            </w:r>
          </w:p>
        </w:tc>
        <w:tc>
          <w:tcPr>
            <w:tcW w:w="298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违反条款：第二十六条；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处罚条款：第二十九条第（七）项，给予警告，并处以3万元的罚款。</w:t>
            </w:r>
          </w:p>
        </w:tc>
        <w:tc>
          <w:tcPr>
            <w:tcW w:w="85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30000 </w:t>
            </w:r>
          </w:p>
        </w:tc>
        <w:tc>
          <w:tcPr>
            <w:tcW w:w="84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237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给予警告，并处以3万元罚款。</w:t>
            </w:r>
          </w:p>
        </w:tc>
        <w:tc>
          <w:tcPr>
            <w:tcW w:w="1949"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217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color w:val="000000"/>
                <w:kern w:val="0"/>
                <w:sz w:val="15"/>
                <w:szCs w:val="15"/>
                <w:highlight w:val="none"/>
              </w:rPr>
            </w:pPr>
            <w:r>
              <w:rPr>
                <w:rFonts w:hint="eastAsia" w:ascii="宋体" w:hAnsi="宋体" w:cs="宋体"/>
                <w:color w:val="000000"/>
                <w:kern w:val="0"/>
                <w:sz w:val="15"/>
                <w:szCs w:val="15"/>
                <w:highlight w:val="none"/>
                <w:lang w:val="en-US" w:eastAsia="zh-CN"/>
              </w:rPr>
              <w:t>6</w:t>
            </w:r>
          </w:p>
        </w:tc>
        <w:tc>
          <w:tcPr>
            <w:tcW w:w="1624"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城市供水单位、二次供水管理单位有危害城市供水水质安全其他行为</w:t>
            </w:r>
          </w:p>
        </w:tc>
        <w:tc>
          <w:tcPr>
            <w:tcW w:w="298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违反条款：第二十九条第（八）项；</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处罚条款：第二十九条第（八）项，给予警告，并处以3万元的罚款。</w:t>
            </w:r>
          </w:p>
        </w:tc>
        <w:tc>
          <w:tcPr>
            <w:tcW w:w="85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30000 </w:t>
            </w:r>
          </w:p>
        </w:tc>
        <w:tc>
          <w:tcPr>
            <w:tcW w:w="84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237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给予警告，并处以3万元罚款。</w:t>
            </w:r>
          </w:p>
        </w:tc>
        <w:tc>
          <w:tcPr>
            <w:tcW w:w="1949"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217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color w:val="000000"/>
                <w:kern w:val="0"/>
                <w:sz w:val="15"/>
                <w:szCs w:val="15"/>
                <w:highlight w:val="none"/>
              </w:rPr>
            </w:pPr>
            <w:r>
              <w:rPr>
                <w:rFonts w:hint="eastAsia" w:ascii="宋体" w:hAnsi="宋体" w:cs="宋体"/>
                <w:color w:val="000000"/>
                <w:kern w:val="0"/>
                <w:sz w:val="15"/>
                <w:szCs w:val="15"/>
                <w:highlight w:val="none"/>
                <w:lang w:val="en-US" w:eastAsia="zh-CN"/>
              </w:rPr>
              <w:t>7</w:t>
            </w:r>
          </w:p>
        </w:tc>
        <w:tc>
          <w:tcPr>
            <w:tcW w:w="1624"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城市供水单位未制定城市供水水质突发事件应急预案</w:t>
            </w:r>
          </w:p>
        </w:tc>
        <w:tc>
          <w:tcPr>
            <w:tcW w:w="298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违反条款：第二十四条；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w:t>
            </w:r>
            <w:r>
              <w:rPr>
                <w:rFonts w:hint="eastAsia" w:ascii="宋体" w:hAnsi="宋体" w:eastAsia="宋体" w:cs="宋体"/>
                <w:color w:val="000000"/>
                <w:kern w:val="0"/>
                <w:sz w:val="15"/>
                <w:szCs w:val="15"/>
                <w:highlight w:val="none"/>
                <w:lang w:eastAsia="zh-CN"/>
              </w:rPr>
              <w:t>三十</w:t>
            </w:r>
            <w:r>
              <w:rPr>
                <w:rFonts w:hint="eastAsia" w:ascii="宋体" w:hAnsi="宋体" w:eastAsia="宋体" w:cs="宋体"/>
                <w:color w:val="000000"/>
                <w:kern w:val="0"/>
                <w:sz w:val="15"/>
                <w:szCs w:val="15"/>
                <w:highlight w:val="none"/>
              </w:rPr>
              <w:t>条第（一）项，给予警告，并处以5000元以上2万元以下的罚款。</w:t>
            </w:r>
          </w:p>
        </w:tc>
        <w:tc>
          <w:tcPr>
            <w:tcW w:w="85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给予警告，并处以下罚款：1.年供水量＜5万立方米，系数为0；2.5万立方米≤年供水量＜50万立方米，系数为1；3.50万立方米≤年供水量＜500万立方米，系数为2；4.500万立方米≤年供水量，系数为3。5.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罚款金额=5000×（1+情节系数）</w:t>
            </w:r>
          </w:p>
        </w:tc>
        <w:tc>
          <w:tcPr>
            <w:tcW w:w="217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color w:val="000000"/>
                <w:kern w:val="0"/>
                <w:sz w:val="15"/>
                <w:szCs w:val="15"/>
                <w:highlight w:val="none"/>
              </w:rPr>
            </w:pPr>
            <w:r>
              <w:rPr>
                <w:rFonts w:hint="eastAsia" w:ascii="宋体" w:hAnsi="宋体" w:cs="宋体"/>
                <w:color w:val="000000"/>
                <w:kern w:val="0"/>
                <w:sz w:val="15"/>
                <w:szCs w:val="15"/>
                <w:highlight w:val="none"/>
                <w:lang w:val="en-US" w:eastAsia="zh-CN"/>
              </w:rPr>
              <w:t>8</w:t>
            </w:r>
          </w:p>
        </w:tc>
        <w:tc>
          <w:tcPr>
            <w:tcW w:w="1624"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城市供水单位未按规定上报水质报表</w:t>
            </w:r>
          </w:p>
        </w:tc>
        <w:tc>
          <w:tcPr>
            <w:tcW w:w="298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违反条款：第十一条第（六）项；</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处罚条款：第三十条第（二）项，给予警告，并处以5000元以上2万元以下的罚款。</w:t>
            </w:r>
          </w:p>
        </w:tc>
        <w:tc>
          <w:tcPr>
            <w:tcW w:w="85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给予警告，并处以下罚款：1.逾期报送时间＜2个工作日，系数为0；2.2个工作日≤逾期报送时间＜4个工作日，系数为1；3.4个工作日≤逾期报送时间＜6个工作日，系数为2；4.6个工作日≤逾期报送时间，系数为3。5.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罚款金额=5000×（1+情节系数）</w:t>
            </w:r>
          </w:p>
        </w:tc>
        <w:tc>
          <w:tcPr>
            <w:tcW w:w="217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13515" w:type="dxa"/>
            <w:gridSpan w:val="10"/>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000000"/>
                <w:kern w:val="0"/>
                <w:sz w:val="15"/>
                <w:szCs w:val="15"/>
                <w:highlight w:val="none"/>
                <w:lang w:eastAsia="zh-CN"/>
              </w:rPr>
            </w:pPr>
            <w:bookmarkStart w:id="229" w:name="_Toc218468843"/>
            <w:bookmarkStart w:id="230" w:name="_Toc1488411212"/>
            <w:r>
              <w:rPr>
                <w:rFonts w:hint="eastAsia" w:ascii="宋体" w:hAnsi="宋体" w:eastAsia="宋体" w:cs="宋体"/>
                <w:b/>
                <w:bCs/>
                <w:color w:val="000000"/>
                <w:kern w:val="0"/>
                <w:szCs w:val="21"/>
                <w:highlight w:val="none"/>
              </w:rPr>
              <w:t>《生活饮用水卫生监督管理办法》案由</w:t>
            </w:r>
            <w:r>
              <w:rPr>
                <w:rFonts w:hint="eastAsia" w:ascii="宋体" w:hAnsi="宋体" w:eastAsia="宋体" w:cs="宋体"/>
                <w:b/>
                <w:bCs/>
                <w:color w:val="000000"/>
                <w:kern w:val="0"/>
                <w:szCs w:val="21"/>
                <w:highlight w:val="none"/>
                <w:lang w:val="en-US" w:eastAsia="zh-CN"/>
              </w:rPr>
              <w:t>1</w:t>
            </w:r>
            <w:r>
              <w:rPr>
                <w:rFonts w:hint="eastAsia" w:ascii="宋体" w:hAnsi="宋体" w:eastAsia="宋体" w:cs="宋体"/>
                <w:b/>
                <w:bCs/>
                <w:color w:val="000000"/>
                <w:kern w:val="0"/>
                <w:szCs w:val="21"/>
                <w:highlight w:val="none"/>
              </w:rPr>
              <w:t>项</w:t>
            </w:r>
            <w:bookmarkEnd w:id="229"/>
            <w:bookmarkEnd w:id="230"/>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4" w:type="dxa"/>
            <w:vMerge w:val="restart"/>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新建、改建、扩建的饮用水供水工程项目未经建设行政主管部门设计审查和竣工验收而擅自建设并投入使用</w:t>
            </w:r>
          </w:p>
        </w:tc>
        <w:tc>
          <w:tcPr>
            <w:tcW w:w="2981" w:type="dxa"/>
            <w:vMerge w:val="restart"/>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违反条款：第八条；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处罚条款：第二十八条第一款第（一）项，责令限期改进，并可处以违法所得3倍以下的罚款，但最高不超过30000元，没有违法所得的可处以10000元以下罚款。</w:t>
            </w:r>
          </w:p>
        </w:tc>
        <w:tc>
          <w:tcPr>
            <w:tcW w:w="85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违法所得</w:t>
            </w:r>
          </w:p>
        </w:tc>
        <w:tc>
          <w:tcPr>
            <w:tcW w:w="84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1.年设计供水量＜50万立方米，系数为0；2.50万立方米≤年设计供水量＜500万立方米，系数为1；3.500万立方米≤年设计供水量，系数为2。4.存在基准2.1.3规定情形的，系数按照相关规定确定（基准2.1.3.5不适用）。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罚款金额=违法所得×（1+情节系数）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需要作出1倍以下罚款决定的，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vMerge w:val="continue"/>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1624" w:type="dxa"/>
            <w:vMerge w:val="continue"/>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2981" w:type="dxa"/>
            <w:vMerge w:val="continue"/>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（无违法所得的）</w:t>
            </w:r>
          </w:p>
        </w:tc>
        <w:tc>
          <w:tcPr>
            <w:tcW w:w="84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1.年设计供水量＜50万立方米，系数为0；2.50万立方米≤年设计供水量＜500万立方米，系数为2；3.500万立方米≤年设计供水量，系数为4。4.存在基准2.1.3规定情形的，系数按照相关规定确定（基准2.1.3.5不适用）。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罚款金额=2000×（1+情节系数）</w:t>
            </w:r>
          </w:p>
        </w:tc>
        <w:tc>
          <w:tcPr>
            <w:tcW w:w="2178"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需要作出2000元以下罚款决定的，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13515" w:type="dxa"/>
            <w:gridSpan w:val="10"/>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000000"/>
                <w:kern w:val="0"/>
                <w:sz w:val="15"/>
                <w:szCs w:val="15"/>
                <w:highlight w:val="none"/>
                <w:lang w:eastAsia="zh-CN"/>
              </w:rPr>
            </w:pPr>
            <w:bookmarkStart w:id="231" w:name="_Toc218468844"/>
            <w:bookmarkStart w:id="232" w:name="_Toc1759536793"/>
            <w:r>
              <w:rPr>
                <w:rFonts w:hint="eastAsia" w:ascii="宋体" w:hAnsi="宋体" w:eastAsia="宋体" w:cs="宋体"/>
                <w:b/>
                <w:bCs/>
                <w:color w:val="000000"/>
                <w:kern w:val="0"/>
                <w:szCs w:val="21"/>
                <w:highlight w:val="none"/>
              </w:rPr>
              <w:t>《北京市节水条例》案由</w:t>
            </w:r>
            <w:r>
              <w:rPr>
                <w:rFonts w:hint="eastAsia" w:ascii="宋体" w:hAnsi="宋体" w:eastAsia="宋体" w:cs="宋体"/>
                <w:b/>
                <w:bCs/>
                <w:color w:val="000000"/>
                <w:kern w:val="0"/>
                <w:szCs w:val="21"/>
                <w:highlight w:val="none"/>
                <w:lang w:val="en-US" w:eastAsia="zh-CN"/>
              </w:rPr>
              <w:t>5</w:t>
            </w:r>
            <w:r>
              <w:rPr>
                <w:rFonts w:hint="eastAsia" w:ascii="宋体" w:hAnsi="宋体" w:eastAsia="宋体" w:cs="宋体"/>
                <w:b/>
                <w:bCs/>
                <w:color w:val="000000"/>
                <w:kern w:val="0"/>
                <w:szCs w:val="21"/>
                <w:highlight w:val="none"/>
              </w:rPr>
              <w:t>项</w:t>
            </w:r>
            <w:bookmarkEnd w:id="231"/>
            <w:bookmarkEnd w:id="232"/>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cs="宋体"/>
                <w:color w:val="000000"/>
                <w:kern w:val="0"/>
                <w:sz w:val="15"/>
                <w:szCs w:val="15"/>
                <w:highlight w:val="none"/>
                <w:lang w:val="en-US" w:eastAsia="zh-CN"/>
              </w:rPr>
              <w:t>1</w:t>
            </w:r>
          </w:p>
        </w:tc>
        <w:tc>
          <w:tcPr>
            <w:tcW w:w="1624"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居民生活用水变更为非居民用水未及时向供水单位报告</w:t>
            </w:r>
          </w:p>
        </w:tc>
        <w:tc>
          <w:tcPr>
            <w:tcW w:w="298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违反条款：第二十八条；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处罚条款：第六十条第一款，责令限期改正；逾期不改正的，处应补缴水费一倍以上三倍以下罚款。</w:t>
            </w:r>
          </w:p>
        </w:tc>
        <w:tc>
          <w:tcPr>
            <w:tcW w:w="85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应补缴水费</w:t>
            </w:r>
          </w:p>
        </w:tc>
        <w:tc>
          <w:tcPr>
            <w:tcW w:w="84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日用水量＜20立方米，系数为0；2.20立方米≤日用水量＜30立方米，系数为0.5；3.30立方米≤日用水量＜70立方米，系数为1；4.70立方米≤日用水量＜100立方米，系数为1.5；5.100立方米≤日用水量，系数为2。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罚款金额=应补缴水费×（1+情节系数）</w:t>
            </w:r>
          </w:p>
        </w:tc>
        <w:tc>
          <w:tcPr>
            <w:tcW w:w="217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cs="宋体"/>
                <w:color w:val="000000"/>
                <w:kern w:val="0"/>
                <w:sz w:val="15"/>
                <w:szCs w:val="15"/>
                <w:highlight w:val="none"/>
                <w:lang w:val="en-US" w:eastAsia="zh-CN"/>
              </w:rPr>
              <w:t>2</w:t>
            </w:r>
          </w:p>
        </w:tc>
        <w:tc>
          <w:tcPr>
            <w:tcW w:w="1624" w:type="dxa"/>
            <w:vMerge w:val="restart"/>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供水单位未按照国家和本市有关规定对供水管网进行巡护、检查、维修、管理</w:t>
            </w:r>
          </w:p>
        </w:tc>
        <w:tc>
          <w:tcPr>
            <w:tcW w:w="2981" w:type="dxa"/>
            <w:vMerge w:val="restart"/>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违反条款：第二十一条第二款；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处罚条款：第五十八条，责令限期改正，给予警告；逾期不改正的，处一万元以上十万元以下罚款；造成严重后果的，处十万元以上五十万元以下罚款。</w:t>
            </w:r>
          </w:p>
        </w:tc>
        <w:tc>
          <w:tcPr>
            <w:tcW w:w="85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一）限期改正，给予警告；（二）逾期不改正的，处以下罚款：1.漏巡漏检长度占应巡应检管网总长度＜10%，系数为0；2.10%≤漏巡漏检长度占应巡应检管网总长度＜30%，系数为2；3.30%≤漏巡漏检长度占应巡应检管网总长度＜50%，系数为4；4.50%≤漏巡漏检长度占应巡应检管网总长度＜70%，系数为6；5.70%≤漏巡漏检长度占应巡应检管网总长度，系数为9。6.漏巡漏检2次，系数加1，每多1次，系数相应加1。7.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两年度内多次漏巡漏检的，以漏巡漏检管网长度较长的为准。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vMerge w:val="continue"/>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1624" w:type="dxa"/>
            <w:vMerge w:val="continue"/>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2981" w:type="dxa"/>
            <w:vMerge w:val="continue"/>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100000</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（严重后果）</w:t>
            </w:r>
          </w:p>
        </w:tc>
        <w:tc>
          <w:tcPr>
            <w:tcW w:w="84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造成严重后果的，处以下罚款：1.3000户以上居民停水时间＜24小时，系数为0；2.24小时≤3000户以上居民停水时间＜48小时，系数为0.5；3.48小时≤3000户以上居民停水时间，系数为1；4.漏巡漏检2次，系数加1，每多1次，系数相应加1。5.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罚款金额=100000×（1+情节系数）</w:t>
            </w:r>
          </w:p>
        </w:tc>
        <w:tc>
          <w:tcPr>
            <w:tcW w:w="217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1.造成</w:t>
            </w:r>
            <w:r>
              <w:rPr>
                <w:rFonts w:hint="eastAsia" w:ascii="宋体" w:hAnsi="宋体" w:cs="宋体"/>
                <w:i w:val="0"/>
                <w:iCs w:val="0"/>
                <w:color w:val="000000"/>
                <w:kern w:val="0"/>
                <w:sz w:val="15"/>
                <w:szCs w:val="15"/>
                <w:u w:val="none"/>
                <w:lang w:val="en-US" w:eastAsia="zh-CN" w:bidi="ar"/>
              </w:rPr>
              <w:t>3000居民户（含本数）</w:t>
            </w:r>
            <w:r>
              <w:rPr>
                <w:rFonts w:hint="eastAsia" w:ascii="宋体" w:hAnsi="宋体" w:eastAsia="宋体" w:cs="宋体"/>
                <w:i w:val="0"/>
                <w:iCs w:val="0"/>
                <w:color w:val="000000"/>
                <w:kern w:val="0"/>
                <w:sz w:val="15"/>
                <w:szCs w:val="15"/>
                <w:u w:val="none"/>
                <w:lang w:val="en-US" w:eastAsia="zh-CN" w:bidi="ar"/>
              </w:rPr>
              <w:t>以上停止供水或符合国家和本市相关规定明确为</w:t>
            </w:r>
            <w:r>
              <w:rPr>
                <w:rFonts w:hint="eastAsia" w:ascii="宋体" w:hAnsi="宋体" w:cs="宋体"/>
                <w:i w:val="0"/>
                <w:iCs w:val="0"/>
                <w:color w:val="000000"/>
                <w:kern w:val="0"/>
                <w:sz w:val="15"/>
                <w:szCs w:val="15"/>
                <w:u w:val="none"/>
                <w:lang w:val="en-US" w:eastAsia="zh-CN" w:bidi="ar"/>
              </w:rPr>
              <w:t>严重后果</w:t>
            </w:r>
            <w:r>
              <w:rPr>
                <w:rFonts w:hint="eastAsia" w:ascii="宋体" w:hAnsi="宋体" w:eastAsia="宋体" w:cs="宋体"/>
                <w:i w:val="0"/>
                <w:iCs w:val="0"/>
                <w:color w:val="000000"/>
                <w:kern w:val="0"/>
                <w:sz w:val="15"/>
                <w:szCs w:val="15"/>
                <w:u w:val="none"/>
                <w:lang w:val="en-US" w:eastAsia="zh-CN" w:bidi="ar"/>
              </w:rPr>
              <w:t>的，视为</w:t>
            </w:r>
            <w:r>
              <w:rPr>
                <w:rFonts w:hint="eastAsia" w:ascii="宋体" w:hAnsi="宋体" w:cs="宋体"/>
                <w:i w:val="0"/>
                <w:iCs w:val="0"/>
                <w:color w:val="000000"/>
                <w:kern w:val="0"/>
                <w:sz w:val="15"/>
                <w:szCs w:val="15"/>
                <w:u w:val="none"/>
                <w:lang w:val="en-US" w:eastAsia="zh-CN" w:bidi="ar"/>
              </w:rPr>
              <w:t>严重后果</w:t>
            </w:r>
            <w:r>
              <w:rPr>
                <w:rFonts w:hint="eastAsia" w:ascii="宋体" w:hAnsi="宋体" w:eastAsia="宋体" w:cs="宋体"/>
                <w:i w:val="0"/>
                <w:iCs w:val="0"/>
                <w:color w:val="000000"/>
                <w:kern w:val="0"/>
                <w:sz w:val="15"/>
                <w:szCs w:val="15"/>
                <w:u w:val="none"/>
                <w:lang w:val="en-US" w:eastAsia="zh-CN" w:bidi="ar"/>
              </w:rPr>
              <w:t>。</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w:t>
            </w:r>
            <w:r>
              <w:rPr>
                <w:rFonts w:hint="eastAsia" w:ascii="宋体" w:hAnsi="宋体" w:cs="宋体"/>
                <w:i w:val="0"/>
                <w:iCs w:val="0"/>
                <w:color w:val="000000"/>
                <w:kern w:val="0"/>
                <w:sz w:val="15"/>
                <w:szCs w:val="15"/>
                <w:u w:val="none"/>
                <w:lang w:val="en-US" w:eastAsia="zh-CN" w:bidi="ar"/>
              </w:rPr>
              <w:t>造成非居民用水户停水有严重影响的或</w:t>
            </w:r>
            <w:r>
              <w:rPr>
                <w:rFonts w:hint="eastAsia" w:ascii="宋体" w:hAnsi="宋体" w:eastAsia="宋体" w:cs="宋体"/>
                <w:i w:val="0"/>
                <w:iCs w:val="0"/>
                <w:color w:val="000000"/>
                <w:kern w:val="0"/>
                <w:sz w:val="15"/>
                <w:szCs w:val="15"/>
                <w:u w:val="none"/>
                <w:lang w:val="en-US" w:eastAsia="zh-CN" w:bidi="ar"/>
              </w:rPr>
              <w:t>其它具备</w:t>
            </w:r>
            <w:r>
              <w:rPr>
                <w:rFonts w:hint="eastAsia" w:ascii="宋体" w:hAnsi="宋体" w:cs="宋体"/>
                <w:i w:val="0"/>
                <w:iCs w:val="0"/>
                <w:color w:val="000000"/>
                <w:kern w:val="0"/>
                <w:sz w:val="15"/>
                <w:szCs w:val="15"/>
                <w:u w:val="none"/>
                <w:lang w:val="en-US" w:eastAsia="zh-CN" w:bidi="ar"/>
              </w:rPr>
              <w:t>严重后果情形</w:t>
            </w:r>
            <w:r>
              <w:rPr>
                <w:rFonts w:hint="eastAsia" w:ascii="宋体" w:hAnsi="宋体" w:eastAsia="宋体" w:cs="宋体"/>
                <w:i w:val="0"/>
                <w:iCs w:val="0"/>
                <w:color w:val="000000"/>
                <w:kern w:val="0"/>
                <w:sz w:val="15"/>
                <w:szCs w:val="15"/>
                <w:u w:val="none"/>
                <w:lang w:val="en-US" w:eastAsia="zh-CN" w:bidi="ar"/>
              </w:rPr>
              <w:t>，需要作出</w:t>
            </w:r>
            <w:r>
              <w:rPr>
                <w:rFonts w:hint="eastAsia" w:ascii="宋体" w:hAnsi="宋体" w:cs="宋体"/>
                <w:i w:val="0"/>
                <w:iCs w:val="0"/>
                <w:color w:val="000000"/>
                <w:kern w:val="0"/>
                <w:sz w:val="15"/>
                <w:szCs w:val="15"/>
                <w:u w:val="none"/>
                <w:lang w:val="en-US" w:eastAsia="zh-CN" w:bidi="ar"/>
              </w:rPr>
              <w:t>10</w:t>
            </w:r>
            <w:r>
              <w:rPr>
                <w:rFonts w:hint="eastAsia" w:ascii="宋体" w:hAnsi="宋体" w:eastAsia="宋体" w:cs="宋体"/>
                <w:i w:val="0"/>
                <w:iCs w:val="0"/>
                <w:color w:val="000000"/>
                <w:kern w:val="0"/>
                <w:sz w:val="15"/>
                <w:szCs w:val="15"/>
                <w:u w:val="none"/>
                <w:lang w:val="en-US" w:eastAsia="zh-CN" w:bidi="ar"/>
              </w:rPr>
              <w:t>万元以上50万元以下罚款决定的，由执法人员在案卷中说明理由，并报案审会决定。</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cs="宋体"/>
                <w:color w:val="000000"/>
                <w:kern w:val="0"/>
                <w:sz w:val="15"/>
                <w:szCs w:val="15"/>
                <w:highlight w:val="none"/>
                <w:lang w:val="en-US" w:eastAsia="zh-CN"/>
              </w:rPr>
              <w:t>3</w:t>
            </w:r>
          </w:p>
        </w:tc>
        <w:tc>
          <w:tcPr>
            <w:tcW w:w="1624" w:type="dxa"/>
            <w:vMerge w:val="restart"/>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破坏或者损坏供水管网、雨水管网、污水管网、再生水管网及其附属设施</w:t>
            </w:r>
          </w:p>
        </w:tc>
        <w:tc>
          <w:tcPr>
            <w:tcW w:w="2981" w:type="dxa"/>
            <w:vMerge w:val="restart"/>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违反条款：第三十二条第二款；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处罚条款：第六十三条第二款，责令改正，恢复原状或者采取其他补救措施，处十万元以下罚款；造成严重后果的，处十万元以上三十万元以下罚款。</w:t>
            </w:r>
          </w:p>
        </w:tc>
        <w:tc>
          <w:tcPr>
            <w:tcW w:w="85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损坏对象为非主干管或小型附属设施（如支管、阀门井盖板）或管径＜DN200，系数为0；2.损坏对象为区域性附属设施（如雨水箅子、检查井）或DN200≤管径＜DN300，系数为2；3.损坏对象为关键设施（如泵站、污水处理设备）或DN300≤管径＜DN400，系数为4；4.损坏对象为城市级枢纽设施（如再生水调蓄池、污水处理厂进水口）或DN400≤管径＜DN500，系数为6；5.损坏对象为城市主干网或核心设施（如饮用水源地输水管、输水主干管）或DN500≤管径＜DN600，系数为8。6.DN600≤管径＜DN800，系数为9。7.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vMerge w:val="continue"/>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1624" w:type="dxa"/>
            <w:vMerge w:val="continue"/>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2981" w:type="dxa"/>
            <w:vMerge w:val="continue"/>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100000</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（严重后果）</w:t>
            </w:r>
          </w:p>
        </w:tc>
        <w:tc>
          <w:tcPr>
            <w:tcW w:w="84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造成严重后果的，处以下罚款：1. 12小时≤3000户以上居民停水时间＜24小时或DN800≤管径＜DN1200，系数为0；2. 24小时≤3000户以上居民停水时间＜36小时或DN1200≤管径＜DN1400，系数为0.4；3. 36小时≤3000户以上居民停水时间＜48小时或DN1400≤管径＜DN1600，系数为0.8；4. 48小时≤3000户以上居民停水时间＜60小时或DN1600≤管径＜DN1800，系数为1.2；5. 60小时≤3000户以上居民停水时间＜72小时或DN1800≤管径＜DN2000，系数为1.6；6. 72小时≤3000户以上居民停水时间＜84小时或DN2000≤管径，系数为2；7.存在基准2.1.3规定情形的，系数按照相关规定确定（基准2.1.3.5不适用）。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罚款金额=100000×（1+情节系数）</w:t>
            </w:r>
          </w:p>
        </w:tc>
        <w:tc>
          <w:tcPr>
            <w:tcW w:w="217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存在以下情形之一的，可视为严重后果：1.造成</w:t>
            </w:r>
            <w:r>
              <w:rPr>
                <w:rFonts w:hint="eastAsia" w:ascii="宋体" w:hAnsi="宋体" w:cs="宋体"/>
                <w:color w:val="000000"/>
                <w:kern w:val="0"/>
                <w:sz w:val="15"/>
                <w:szCs w:val="15"/>
                <w:highlight w:val="none"/>
                <w:lang w:eastAsia="zh-CN"/>
              </w:rPr>
              <w:t>3000居民户（含本数）</w:t>
            </w:r>
            <w:r>
              <w:rPr>
                <w:rFonts w:hint="eastAsia" w:ascii="宋体" w:hAnsi="宋体" w:eastAsia="宋体" w:cs="宋体"/>
                <w:color w:val="000000"/>
                <w:kern w:val="0"/>
                <w:sz w:val="15"/>
                <w:szCs w:val="15"/>
                <w:highlight w:val="none"/>
              </w:rPr>
              <w:t>以上居民停水时间≥12小时；2.管径≥DN800</w:t>
            </w:r>
            <w:r>
              <w:rPr>
                <w:rFonts w:hint="eastAsia" w:ascii="宋体" w:hAnsi="宋体" w:cs="宋体"/>
                <w:color w:val="000000"/>
                <w:kern w:val="0"/>
                <w:sz w:val="15"/>
                <w:szCs w:val="15"/>
                <w:highlight w:val="none"/>
                <w:lang w:eastAsia="zh-CN"/>
              </w:rPr>
              <w:t>；</w:t>
            </w:r>
            <w:r>
              <w:rPr>
                <w:rFonts w:hint="eastAsia" w:ascii="宋体" w:hAnsi="宋体" w:cs="宋体"/>
                <w:color w:val="000000"/>
                <w:kern w:val="0"/>
                <w:sz w:val="15"/>
                <w:szCs w:val="15"/>
                <w:highlight w:val="none"/>
                <w:lang w:val="en-US" w:eastAsia="zh-CN"/>
              </w:rPr>
              <w:t>3.</w:t>
            </w:r>
            <w:r>
              <w:rPr>
                <w:rFonts w:hint="eastAsia" w:ascii="宋体" w:hAnsi="宋体" w:eastAsia="宋体" w:cs="宋体"/>
                <w:i w:val="0"/>
                <w:iCs w:val="0"/>
                <w:color w:val="000000"/>
                <w:kern w:val="0"/>
                <w:sz w:val="15"/>
                <w:szCs w:val="15"/>
                <w:u w:val="none"/>
                <w:lang w:val="en-US" w:eastAsia="zh-CN" w:bidi="ar"/>
              </w:rPr>
              <w:t>符合国家和本市相关规定明确为</w:t>
            </w:r>
            <w:r>
              <w:rPr>
                <w:rFonts w:hint="eastAsia" w:ascii="宋体" w:hAnsi="宋体" w:cs="宋体"/>
                <w:i w:val="0"/>
                <w:iCs w:val="0"/>
                <w:color w:val="000000"/>
                <w:kern w:val="0"/>
                <w:sz w:val="15"/>
                <w:szCs w:val="15"/>
                <w:u w:val="none"/>
                <w:lang w:val="en-US" w:eastAsia="zh-CN" w:bidi="ar"/>
              </w:rPr>
              <w:t>严重后果</w:t>
            </w:r>
            <w:r>
              <w:rPr>
                <w:rFonts w:hint="eastAsia" w:ascii="宋体" w:hAnsi="宋体" w:eastAsia="宋体" w:cs="宋体"/>
                <w:i w:val="0"/>
                <w:iCs w:val="0"/>
                <w:color w:val="000000"/>
                <w:kern w:val="0"/>
                <w:sz w:val="15"/>
                <w:szCs w:val="15"/>
                <w:u w:val="none"/>
                <w:lang w:val="en-US" w:eastAsia="zh-CN" w:bidi="ar"/>
              </w:rPr>
              <w:t>情形</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cs="宋体"/>
                <w:color w:val="000000"/>
                <w:kern w:val="0"/>
                <w:sz w:val="15"/>
                <w:szCs w:val="15"/>
                <w:highlight w:val="none"/>
                <w:lang w:val="en-US" w:eastAsia="zh-CN"/>
              </w:rPr>
              <w:t>4</w:t>
            </w:r>
          </w:p>
        </w:tc>
        <w:tc>
          <w:tcPr>
            <w:tcW w:w="1624" w:type="dxa"/>
            <w:vMerge w:val="restart"/>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供水单位、用水户擅自停止使用、拆除水计量设施或者破坏计量设施准确度</w:t>
            </w:r>
          </w:p>
        </w:tc>
        <w:tc>
          <w:tcPr>
            <w:tcW w:w="2981" w:type="dxa"/>
            <w:vMerge w:val="restart"/>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违反条款：第五十二条；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处罚条款：第六十九条，责令限期改正，对单位处五千元以上二万元以下罚款，对个人处五百元以上五千元以下罚款。</w:t>
            </w:r>
          </w:p>
        </w:tc>
        <w:tc>
          <w:tcPr>
            <w:tcW w:w="85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（对单位）</w:t>
            </w:r>
          </w:p>
        </w:tc>
        <w:tc>
          <w:tcPr>
            <w:tcW w:w="84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1.产生用水量＜50立方米，系数为0；2.50立方米≤产生用水量＜100立方米，系数为1；3.100立方米≤产生用水量＜150立方米，系数为2；4.150立方米≤产生用水量或造成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恶劣影响，系数为3。5.存在基准2.1.3规定情形的，系数按照相关规定确定（基准2.1.3.5不适用）。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罚款金额=5000×（1+情节系数）</w:t>
            </w:r>
          </w:p>
        </w:tc>
        <w:tc>
          <w:tcPr>
            <w:tcW w:w="2178" w:type="dxa"/>
            <w:vMerge w:val="restart"/>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vMerge w:val="continue"/>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1624" w:type="dxa"/>
            <w:vMerge w:val="continue"/>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2981" w:type="dxa"/>
            <w:vMerge w:val="continue"/>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（对个人）</w:t>
            </w:r>
          </w:p>
        </w:tc>
        <w:tc>
          <w:tcPr>
            <w:tcW w:w="84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1.产生用水量＜50立方米，系数为0；2.50立方米≤产生用水量＜100立方米，系数为2；3.100立方米≤产生用水量＜150立方米，系数为4；4.150立方米≤产生用水量＜250立方米，系数为6；5.250立方米≤产生用水量或造成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恶劣影响，系数为9。6.存在基准2.1.3规定情形的，系数按照相关规定确定（基准2.1.3.5不适用）。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罚款金额=500×（1+情节系数）</w:t>
            </w:r>
          </w:p>
        </w:tc>
        <w:tc>
          <w:tcPr>
            <w:tcW w:w="2178" w:type="dxa"/>
            <w:vMerge w:val="continue"/>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vMerge w:val="continue"/>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1624" w:type="dxa"/>
            <w:vMerge w:val="continue"/>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298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违反条款：第五十二条；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处罚条款：第六十九条，责令限期改正，可以处二千元以下罚款。</w:t>
            </w:r>
          </w:p>
        </w:tc>
        <w:tc>
          <w:tcPr>
            <w:tcW w:w="85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500 </w:t>
            </w:r>
          </w:p>
        </w:tc>
        <w:tc>
          <w:tcPr>
            <w:tcW w:w="84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1.产生用水量＜50立方米，系数为0；2.50立方米≤产生用水量＜100立方米，系数为1；3.100立方米≤产生用水量＜150立方米，系数为2；4.150立方米≤产生用水量或造成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恶劣影响，系数为3。5.存在基准2.1.3规定情形的，系数按照相关规定确定（基准2.1.3.5不适用）。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罚款金额=500×（1+情节系数）</w:t>
            </w:r>
          </w:p>
        </w:tc>
        <w:tc>
          <w:tcPr>
            <w:tcW w:w="217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需要作出500元以下罚款决定的，</w:t>
            </w:r>
            <w:r>
              <w:rPr>
                <w:rFonts w:hint="eastAsia" w:ascii="宋体" w:hAnsi="宋体" w:eastAsia="宋体" w:cs="宋体"/>
                <w:color w:val="000000"/>
                <w:kern w:val="0"/>
                <w:sz w:val="15"/>
                <w:szCs w:val="15"/>
                <w:highlight w:val="none"/>
                <w:lang w:eastAsia="zh-CN"/>
              </w:rPr>
              <w:t>由执法人员在案卷中说明理由</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cs="宋体"/>
                <w:color w:val="000000"/>
                <w:kern w:val="0"/>
                <w:sz w:val="15"/>
                <w:szCs w:val="15"/>
                <w:highlight w:val="none"/>
                <w:lang w:val="en-US" w:eastAsia="zh-CN"/>
              </w:rPr>
              <w:t>5</w:t>
            </w:r>
          </w:p>
        </w:tc>
        <w:tc>
          <w:tcPr>
            <w:tcW w:w="1624" w:type="dxa"/>
            <w:vMerge w:val="restart"/>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将雨水管网、污水管网、再生水管网混接</w:t>
            </w:r>
          </w:p>
        </w:tc>
        <w:tc>
          <w:tcPr>
            <w:tcW w:w="2981" w:type="dxa"/>
            <w:vMerge w:val="restart"/>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违反条款：第三十二条第一款；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处罚条款：第六十三条第一款第（三）项，责令停止违法行为，限期恢复原状或者采取其他补救措施并承担相关费用，对单位处五万元以上十万元以下罚款，对个人处一万元以上五万元以下罚款。</w:t>
            </w:r>
          </w:p>
        </w:tc>
        <w:tc>
          <w:tcPr>
            <w:tcW w:w="85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50000</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（对单位）</w:t>
            </w:r>
          </w:p>
        </w:tc>
        <w:tc>
          <w:tcPr>
            <w:tcW w:w="84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1.混接管网管径＜DN100，系数为0；2.DN100≤混接管网管径＜DN300，系数为0.5；3.DN300≤混接管网管径或造成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恶劣影响，系数为1。4.存在基准2.1.3规定情形的，系数按照相关规定确定（基准2.1.3.5不适用）。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罚款金额=50000×（1+情节系数）</w:t>
            </w:r>
          </w:p>
        </w:tc>
        <w:tc>
          <w:tcPr>
            <w:tcW w:w="2178"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vMerge w:val="continue"/>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1624" w:type="dxa"/>
            <w:vMerge w:val="continue"/>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2981" w:type="dxa"/>
            <w:vMerge w:val="continue"/>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（对个人）</w:t>
            </w:r>
          </w:p>
        </w:tc>
        <w:tc>
          <w:tcPr>
            <w:tcW w:w="84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1.混接管网管径＜DN100，系数为0；2.DN100≤混接管网管径＜DN300，系数为2；3.DN300≤混接管网管径或造成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恶劣影响，系数为4。4.存在基准2.1.3规定情形的，系数按照相关规定确定（基准2.1.3.5不适用）。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13515" w:type="dxa"/>
            <w:gridSpan w:val="10"/>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1"/>
              <w:rPr>
                <w:rFonts w:hint="eastAsia" w:ascii="宋体" w:hAnsi="宋体" w:eastAsia="宋体" w:cs="宋体"/>
                <w:color w:val="000000"/>
                <w:kern w:val="0"/>
                <w:sz w:val="15"/>
                <w:szCs w:val="15"/>
                <w:highlight w:val="none"/>
                <w:lang w:eastAsia="zh-CN"/>
              </w:rPr>
            </w:pPr>
            <w:bookmarkStart w:id="233" w:name="_Toc1436511305"/>
            <w:bookmarkStart w:id="234" w:name="_Toc218468845"/>
            <w:r>
              <w:rPr>
                <w:rFonts w:hint="eastAsia" w:ascii="宋体" w:hAnsi="宋体" w:eastAsia="宋体" w:cs="宋体"/>
                <w:b/>
                <w:bCs/>
                <w:color w:val="000000"/>
                <w:kern w:val="0"/>
                <w:szCs w:val="21"/>
                <w:highlight w:val="none"/>
              </w:rPr>
              <w:t>《北京市物业管理条例》案由1项</w:t>
            </w:r>
            <w:bookmarkEnd w:id="233"/>
            <w:bookmarkEnd w:id="234"/>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擅自拆改供水、排水、再生水等管线</w:t>
            </w:r>
          </w:p>
        </w:tc>
        <w:tc>
          <w:tcPr>
            <w:tcW w:w="298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违反条款：第七十八条第（六）项；</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处罚条款：第九十八条第一款第（六）项，责令限期改正，处一万元以上三万元以下的罚款。</w:t>
            </w:r>
          </w:p>
        </w:tc>
        <w:tc>
          <w:tcPr>
            <w:tcW w:w="85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拆改管网管径＜DN100或拆改管网长度＜10米，系数为0；2.DN100≤拆改管网管径＜DN300或10米≤拆改管网长度＜30米，系数为0.5；3.DN300≤拆改管网管径＜DN600或30米≤拆改管网长度＜60米，系数为1；4.DN600≤拆改管网管径＜DN1500或60米≤拆改管网长度＜150米，系数为1.5；5.DN1500≤拆改管网管径或150米≤拆改管网长度，系数为2。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13515" w:type="dxa"/>
            <w:gridSpan w:val="10"/>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1"/>
              <w:rPr>
                <w:rFonts w:hint="eastAsia" w:ascii="宋体" w:hAnsi="宋体" w:eastAsia="宋体" w:cs="宋体"/>
                <w:color w:val="000000"/>
                <w:kern w:val="0"/>
                <w:sz w:val="15"/>
                <w:szCs w:val="15"/>
                <w:highlight w:val="none"/>
                <w:lang w:eastAsia="zh-CN"/>
              </w:rPr>
            </w:pPr>
            <w:bookmarkStart w:id="235" w:name="_Toc534217238"/>
            <w:bookmarkStart w:id="236" w:name="_Toc218468846"/>
            <w:r>
              <w:rPr>
                <w:rFonts w:hint="eastAsia" w:ascii="宋体" w:hAnsi="宋体" w:eastAsia="宋体" w:cs="宋体"/>
                <w:b/>
                <w:bCs/>
                <w:color w:val="000000"/>
                <w:kern w:val="0"/>
                <w:szCs w:val="21"/>
                <w:highlight w:val="none"/>
              </w:rPr>
              <w:t>《北京市城市公共供水管理办法》案由</w:t>
            </w:r>
            <w:r>
              <w:rPr>
                <w:rFonts w:hint="eastAsia" w:ascii="宋体" w:hAnsi="宋体" w:eastAsia="宋体" w:cs="宋体"/>
                <w:b/>
                <w:bCs/>
                <w:color w:val="000000"/>
                <w:kern w:val="0"/>
                <w:szCs w:val="21"/>
                <w:highlight w:val="none"/>
                <w:lang w:val="en-US" w:eastAsia="zh-CN"/>
              </w:rPr>
              <w:t>3</w:t>
            </w:r>
            <w:r>
              <w:rPr>
                <w:rFonts w:hint="eastAsia" w:ascii="宋体" w:hAnsi="宋体" w:eastAsia="宋体" w:cs="宋体"/>
                <w:b/>
                <w:bCs/>
                <w:color w:val="000000"/>
                <w:kern w:val="0"/>
                <w:szCs w:val="21"/>
                <w:highlight w:val="none"/>
              </w:rPr>
              <w:t>项</w:t>
            </w:r>
            <w:bookmarkEnd w:id="235"/>
            <w:bookmarkEnd w:id="236"/>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cs="宋体"/>
                <w:color w:val="000000"/>
                <w:kern w:val="0"/>
                <w:sz w:val="15"/>
                <w:szCs w:val="15"/>
                <w:highlight w:val="none"/>
                <w:lang w:val="en-US" w:eastAsia="zh-CN"/>
              </w:rPr>
              <w:t>1</w:t>
            </w:r>
          </w:p>
        </w:tc>
        <w:tc>
          <w:tcPr>
            <w:tcW w:w="1624"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用水单位或居民利用公共供水设施转售用水</w:t>
            </w:r>
          </w:p>
        </w:tc>
        <w:tc>
          <w:tcPr>
            <w:tcW w:w="298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违反条款：第五条第（四）项；</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处罚条款：第十九条第一款第（一）项，责令改正，处3000元以下罚款，情节严重的，可以依法停止供水。</w:t>
            </w:r>
          </w:p>
        </w:tc>
        <w:tc>
          <w:tcPr>
            <w:tcW w:w="85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 </w:t>
            </w:r>
          </w:p>
        </w:tc>
        <w:tc>
          <w:tcPr>
            <w:tcW w:w="84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转售用水量＜100立方米，系数为0；2.100立方米≤转售用水量＜200立方米，系数为0.5；3.200立方米≤转售用水量＜300立方米，系数为1；4.300立方米≤转售用水量＜400立方米，系数为1.5；5.400立方米≤转售用水量或情节严重的，系数为2。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罚款金额=1000×（1+情节系数）</w:t>
            </w:r>
          </w:p>
        </w:tc>
        <w:tc>
          <w:tcPr>
            <w:tcW w:w="217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一）存在以下情形之一的，可视为情节严重：1.拒不改正且转售用水量＞1000立方米；2.经执法部门处罚后，一年度内再次发生同类型违法行为。拟作出停止供水的（限制生产经营），在作出处罚决定前，要邀请行业主管部门共同会商。</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（二）需要作出1000元以下罚款决定的，</w:t>
            </w:r>
            <w:r>
              <w:rPr>
                <w:rFonts w:hint="eastAsia" w:ascii="宋体" w:hAnsi="宋体" w:eastAsia="宋体" w:cs="宋体"/>
                <w:color w:val="000000"/>
                <w:kern w:val="0"/>
                <w:sz w:val="15"/>
                <w:szCs w:val="15"/>
                <w:highlight w:val="none"/>
                <w:lang w:eastAsia="zh-CN"/>
              </w:rPr>
              <w:t>由执法人员在案卷中说明理由</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cs="宋体"/>
                <w:color w:val="000000"/>
                <w:kern w:val="0"/>
                <w:sz w:val="15"/>
                <w:szCs w:val="15"/>
                <w:highlight w:val="none"/>
                <w:lang w:val="en-US" w:eastAsia="zh-CN"/>
              </w:rPr>
              <w:t>2</w:t>
            </w:r>
          </w:p>
        </w:tc>
        <w:tc>
          <w:tcPr>
            <w:tcW w:w="1624"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cs="宋体"/>
                <w:color w:val="000000"/>
                <w:kern w:val="0"/>
                <w:sz w:val="15"/>
                <w:szCs w:val="15"/>
                <w:highlight w:val="none"/>
                <w:lang w:val="en-US" w:eastAsia="zh-CN"/>
              </w:rPr>
              <w:t>擅自在水表井内安装水管或者穿插其他管道</w:t>
            </w:r>
          </w:p>
        </w:tc>
        <w:tc>
          <w:tcPr>
            <w:tcW w:w="298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违反条款：第十七条第（二）项；</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处罚条款：第十九条第一款第（二）项，责令拆除，处责任单位3000元以下罚款。</w:t>
            </w:r>
          </w:p>
        </w:tc>
        <w:tc>
          <w:tcPr>
            <w:tcW w:w="85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 </w:t>
            </w:r>
          </w:p>
        </w:tc>
        <w:tc>
          <w:tcPr>
            <w:tcW w:w="84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1.接装、改装公共供水设施1个或管网管径＜DN100，系数为0；2.接装、改装公共供水设施</w:t>
            </w:r>
            <w:r>
              <w:rPr>
                <w:rFonts w:hint="eastAsia" w:ascii="宋体" w:hAnsi="宋体" w:eastAsia="宋体" w:cs="宋体"/>
                <w:color w:val="000000"/>
                <w:kern w:val="0"/>
                <w:sz w:val="15"/>
                <w:szCs w:val="15"/>
                <w:highlight w:val="none"/>
                <w:lang w:val="en-US" w:eastAsia="zh-CN"/>
              </w:rPr>
              <w:t>2-3</w:t>
            </w:r>
            <w:r>
              <w:rPr>
                <w:rFonts w:hint="eastAsia" w:ascii="宋体" w:hAnsi="宋体" w:eastAsia="宋体" w:cs="宋体"/>
                <w:color w:val="000000"/>
                <w:kern w:val="0"/>
                <w:sz w:val="15"/>
                <w:szCs w:val="15"/>
                <w:highlight w:val="none"/>
              </w:rPr>
              <w:t>个或DN100≤管网管径＜DN300，系数为0.5；3.接装、改装公共供水设施4-6个或DN300≤管网管径＜DN600，系数为1；4.接装、改装公共供水设施7-9个或DN600≤管网管径＜DN1500，系数为1.5；5.接装、改装公共供水设施10个以上或DN1500≤混接管网管径，系数为2。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罚款金额=1000×（1+情节系数）</w:t>
            </w:r>
          </w:p>
        </w:tc>
        <w:tc>
          <w:tcPr>
            <w:tcW w:w="217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需要作出1000元以下罚款决定的，</w:t>
            </w:r>
            <w:r>
              <w:rPr>
                <w:rFonts w:hint="eastAsia" w:ascii="宋体" w:hAnsi="宋体" w:eastAsia="宋体" w:cs="宋体"/>
                <w:color w:val="000000"/>
                <w:kern w:val="0"/>
                <w:sz w:val="15"/>
                <w:szCs w:val="15"/>
                <w:highlight w:val="none"/>
                <w:lang w:eastAsia="zh-CN"/>
              </w:rPr>
              <w:t>由执法人员在案卷中说明理由</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cs="宋体"/>
                <w:color w:val="000000"/>
                <w:kern w:val="0"/>
                <w:sz w:val="15"/>
                <w:szCs w:val="15"/>
                <w:highlight w:val="none"/>
                <w:lang w:val="en-US" w:eastAsia="zh-CN"/>
              </w:rPr>
              <w:t>3</w:t>
            </w:r>
          </w:p>
        </w:tc>
        <w:tc>
          <w:tcPr>
            <w:tcW w:w="1624"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cs="宋体"/>
                <w:color w:val="000000"/>
                <w:kern w:val="0"/>
                <w:sz w:val="15"/>
                <w:szCs w:val="15"/>
                <w:highlight w:val="none"/>
                <w:lang w:val="en-US" w:eastAsia="zh-CN"/>
              </w:rPr>
              <w:t>除紧急需要擅自动用消火栓</w:t>
            </w:r>
          </w:p>
        </w:tc>
        <w:tc>
          <w:tcPr>
            <w:tcW w:w="298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违反条款：第十五条第一款；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处罚条款：第十九条第一款第（四）项，责令恢复原状，处责任单位1000元以下罚款。</w:t>
            </w:r>
          </w:p>
        </w:tc>
        <w:tc>
          <w:tcPr>
            <w:tcW w:w="85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500 </w:t>
            </w:r>
          </w:p>
        </w:tc>
        <w:tc>
          <w:tcPr>
            <w:tcW w:w="84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1.未造成危害后果的，系数为0；2.造成危害后果的，系数为1。3.存在基准2.1.3规定情形的，系数按照相关规定确定（基准2.1.3.5不适用）。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罚款金额=500×（1+情节系数）</w:t>
            </w:r>
          </w:p>
        </w:tc>
        <w:tc>
          <w:tcPr>
            <w:tcW w:w="217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需要作出500元以下罚款决定的，</w:t>
            </w:r>
            <w:r>
              <w:rPr>
                <w:rFonts w:hint="eastAsia" w:ascii="宋体" w:hAnsi="宋体" w:eastAsia="宋体" w:cs="宋体"/>
                <w:color w:val="000000"/>
                <w:kern w:val="0"/>
                <w:sz w:val="15"/>
                <w:szCs w:val="15"/>
                <w:highlight w:val="none"/>
                <w:lang w:eastAsia="zh-CN"/>
              </w:rPr>
              <w:t>由执法人员在案卷中说明理由</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27" w:hRule="atLeast"/>
          <w:jc w:val="center"/>
        </w:trPr>
        <w:tc>
          <w:tcPr>
            <w:tcW w:w="13515" w:type="dxa"/>
            <w:gridSpan w:val="10"/>
            <w:tcBorders>
              <w:top w:val="nil"/>
              <w:left w:val="single" w:color="auto" w:sz="4" w:space="0"/>
              <w:bottom w:val="single" w:color="auto" w:sz="4" w:space="0"/>
              <w:right w:val="single" w:color="auto" w:sz="4" w:space="0"/>
            </w:tcBorders>
            <w:noWrap/>
            <w:vAlign w:val="center"/>
          </w:tcPr>
          <w:p>
            <w:pPr>
              <w:widowControl/>
              <w:jc w:val="center"/>
              <w:outlineLvl w:val="0"/>
              <w:rPr>
                <w:rFonts w:ascii="Times New Roman" w:hAnsi="Times New Roman" w:eastAsia="宋体" w:cs="Times New Roman"/>
                <w:color w:val="000000"/>
                <w:kern w:val="0"/>
                <w:sz w:val="28"/>
                <w:szCs w:val="28"/>
                <w:highlight w:val="none"/>
              </w:rPr>
            </w:pPr>
            <w:bookmarkStart w:id="237" w:name="_Toc634045499"/>
            <w:r>
              <w:rPr>
                <w:rFonts w:hint="eastAsia" w:ascii="黑体" w:hAnsi="黑体" w:eastAsia="黑体" w:cs="黑体"/>
                <w:color w:val="000000"/>
                <w:kern w:val="0"/>
                <w:sz w:val="28"/>
                <w:szCs w:val="28"/>
                <w:highlight w:val="none"/>
              </w:rPr>
              <w:t>水环境管理方面</w:t>
            </w:r>
            <w:bookmarkEnd w:id="226"/>
            <w:bookmarkEnd w:id="237"/>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70" w:hRule="atLeast"/>
          <w:jc w:val="center"/>
        </w:trPr>
        <w:tc>
          <w:tcPr>
            <w:tcW w:w="13515" w:type="dxa"/>
            <w:gridSpan w:val="10"/>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000000"/>
                <w:kern w:val="0"/>
                <w:szCs w:val="21"/>
                <w:highlight w:val="none"/>
              </w:rPr>
            </w:pPr>
            <w:bookmarkStart w:id="238" w:name="_Toc218468849"/>
            <w:bookmarkStart w:id="239" w:name="_Toc708035993"/>
            <w:r>
              <w:rPr>
                <w:rFonts w:hint="eastAsia" w:ascii="宋体" w:hAnsi="宋体" w:eastAsia="宋体" w:cs="宋体"/>
                <w:b/>
                <w:bCs/>
                <w:color w:val="000000"/>
                <w:kern w:val="0"/>
                <w:szCs w:val="21"/>
                <w:highlight w:val="none"/>
              </w:rPr>
              <w:t>《中华人民共和国</w:t>
            </w:r>
            <w:r>
              <w:rPr>
                <w:rFonts w:hint="eastAsia" w:ascii="宋体" w:hAnsi="宋体" w:eastAsia="宋体" w:cs="宋体"/>
                <w:b/>
                <w:bCs/>
                <w:color w:val="000000"/>
                <w:kern w:val="0"/>
                <w:szCs w:val="21"/>
                <w:highlight w:val="none"/>
                <w:lang w:eastAsia="zh-CN"/>
              </w:rPr>
              <w:t>生态环境法典</w:t>
            </w:r>
            <w:r>
              <w:rPr>
                <w:rFonts w:hint="eastAsia" w:ascii="宋体" w:hAnsi="宋体" w:eastAsia="宋体" w:cs="宋体"/>
                <w:b/>
                <w:bCs/>
                <w:color w:val="000000"/>
                <w:kern w:val="0"/>
                <w:szCs w:val="21"/>
                <w:highlight w:val="none"/>
              </w:rPr>
              <w:t>》案由2项</w:t>
            </w:r>
            <w:bookmarkEnd w:id="238"/>
            <w:bookmarkEnd w:id="239"/>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lang w:val="en-US" w:eastAsia="zh-CN"/>
              </w:rPr>
            </w:pPr>
            <w:r>
              <w:rPr>
                <w:rFonts w:hint="eastAsia" w:ascii="宋体" w:hAnsi="宋体" w:cs="宋体"/>
                <w:color w:val="000000"/>
                <w:kern w:val="0"/>
                <w:sz w:val="15"/>
                <w:szCs w:val="15"/>
                <w:highlight w:val="none"/>
                <w:lang w:val="en-US" w:eastAsia="zh-CN"/>
              </w:rPr>
              <w:t>1</w:t>
            </w:r>
          </w:p>
        </w:tc>
        <w:tc>
          <w:tcPr>
            <w:tcW w:w="16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line="240" w:lineRule="auto"/>
              <w:jc w:val="left"/>
              <w:textAlignment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在饮用水水源一级保护区的水域内垂钓</w:t>
            </w:r>
          </w:p>
        </w:tc>
        <w:tc>
          <w:tcPr>
            <w:tcW w:w="298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highlight w:val="none"/>
                <w:u w:val="none"/>
                <w:lang w:val="en-US" w:eastAsia="zh-CN" w:bidi="ar"/>
              </w:rPr>
              <w:t>违法条款</w:t>
            </w:r>
            <w:r>
              <w:rPr>
                <w:rFonts w:hint="eastAsia" w:ascii="宋体" w:hAnsi="宋体" w:cs="宋体"/>
                <w:i w:val="0"/>
                <w:iCs w:val="0"/>
                <w:color w:val="000000"/>
                <w:kern w:val="0"/>
                <w:sz w:val="15"/>
                <w:szCs w:val="15"/>
                <w:highlight w:val="none"/>
                <w:u w:val="none"/>
                <w:lang w:val="en-US" w:eastAsia="zh-CN" w:bidi="ar"/>
              </w:rPr>
              <w:t>：</w:t>
            </w:r>
            <w:r>
              <w:rPr>
                <w:rFonts w:hint="eastAsia" w:ascii="宋体" w:hAnsi="宋体" w:eastAsia="宋体" w:cs="宋体"/>
                <w:i w:val="0"/>
                <w:iCs w:val="0"/>
                <w:color w:val="000000"/>
                <w:kern w:val="0"/>
                <w:sz w:val="15"/>
                <w:szCs w:val="15"/>
                <w:highlight w:val="none"/>
                <w:u w:val="none"/>
                <w:lang w:val="en-US" w:eastAsia="zh-CN" w:bidi="ar"/>
              </w:rPr>
              <w:t>第三百一十九条第二款</w:t>
            </w:r>
            <w:r>
              <w:rPr>
                <w:rFonts w:hint="eastAsia" w:ascii="宋体" w:hAnsi="宋体" w:cs="宋体"/>
                <w:i w:val="0"/>
                <w:iCs w:val="0"/>
                <w:color w:val="000000"/>
                <w:kern w:val="0"/>
                <w:sz w:val="15"/>
                <w:szCs w:val="15"/>
                <w:highlight w:val="none"/>
                <w:u w:val="none"/>
                <w:lang w:val="en-US" w:eastAsia="zh-CN" w:bidi="ar"/>
              </w:rPr>
              <w:t>；</w:t>
            </w:r>
            <w:r>
              <w:rPr>
                <w:rFonts w:hint="eastAsia" w:ascii="宋体" w:hAnsi="宋体" w:eastAsia="宋体" w:cs="宋体"/>
                <w:i w:val="0"/>
                <w:iCs w:val="0"/>
                <w:color w:val="000000"/>
                <w:kern w:val="0"/>
                <w:sz w:val="15"/>
                <w:szCs w:val="15"/>
                <w:highlight w:val="none"/>
                <w:u w:val="none"/>
                <w:lang w:val="en-US" w:eastAsia="zh-CN" w:bidi="ar"/>
              </w:rPr>
              <w:br w:type="textWrapping"/>
            </w:r>
            <w:r>
              <w:rPr>
                <w:rFonts w:hint="eastAsia" w:ascii="宋体" w:hAnsi="宋体" w:eastAsia="宋体" w:cs="宋体"/>
                <w:i w:val="0"/>
                <w:iCs w:val="0"/>
                <w:color w:val="000000"/>
                <w:kern w:val="0"/>
                <w:sz w:val="15"/>
                <w:szCs w:val="15"/>
                <w:highlight w:val="none"/>
                <w:u w:val="none"/>
                <w:lang w:val="en-US" w:eastAsia="zh-CN" w:bidi="ar"/>
              </w:rPr>
              <w:t>处罚条款</w:t>
            </w:r>
            <w:r>
              <w:rPr>
                <w:rFonts w:hint="eastAsia" w:ascii="宋体" w:hAnsi="宋体" w:cs="宋体"/>
                <w:i w:val="0"/>
                <w:iCs w:val="0"/>
                <w:color w:val="000000"/>
                <w:kern w:val="0"/>
                <w:sz w:val="15"/>
                <w:szCs w:val="15"/>
                <w:highlight w:val="none"/>
                <w:u w:val="none"/>
                <w:lang w:val="en-US" w:eastAsia="zh-CN" w:bidi="ar"/>
              </w:rPr>
              <w:t>：</w:t>
            </w:r>
            <w:r>
              <w:rPr>
                <w:rFonts w:hint="eastAsia" w:ascii="宋体" w:hAnsi="宋体" w:eastAsia="宋体" w:cs="宋体"/>
                <w:i w:val="0"/>
                <w:iCs w:val="0"/>
                <w:color w:val="000000"/>
                <w:kern w:val="0"/>
                <w:sz w:val="15"/>
                <w:szCs w:val="15"/>
                <w:highlight w:val="none"/>
                <w:u w:val="none"/>
                <w:lang w:val="en-US" w:eastAsia="zh-CN" w:bidi="ar"/>
              </w:rPr>
              <w:t>第一千一百四十五条第二款</w:t>
            </w:r>
            <w:r>
              <w:rPr>
                <w:rFonts w:hint="eastAsia" w:ascii="宋体" w:hAnsi="宋体" w:cs="宋体"/>
                <w:i w:val="0"/>
                <w:iCs w:val="0"/>
                <w:color w:val="000000"/>
                <w:kern w:val="0"/>
                <w:sz w:val="15"/>
                <w:szCs w:val="15"/>
                <w:highlight w:val="none"/>
                <w:u w:val="none"/>
                <w:lang w:val="en-US" w:eastAsia="zh-CN" w:bidi="ar"/>
              </w:rPr>
              <w:t>：</w:t>
            </w:r>
            <w:r>
              <w:rPr>
                <w:rFonts w:hint="eastAsia" w:ascii="宋体" w:hAnsi="宋体" w:eastAsia="宋体" w:cs="宋体"/>
                <w:i w:val="0"/>
                <w:iCs w:val="0"/>
                <w:color w:val="000000"/>
                <w:kern w:val="0"/>
                <w:sz w:val="15"/>
                <w:szCs w:val="15"/>
                <w:highlight w:val="none"/>
                <w:u w:val="none"/>
                <w:lang w:val="en-US" w:eastAsia="zh-CN" w:bidi="ar"/>
              </w:rPr>
              <w:t>责令停止违法行为，可以处五百元以下的罚款。</w:t>
            </w:r>
          </w:p>
        </w:tc>
        <w:tc>
          <w:tcPr>
            <w:tcW w:w="85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240" w:lineRule="auto"/>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 </w:t>
            </w:r>
          </w:p>
        </w:tc>
        <w:tc>
          <w:tcPr>
            <w:tcW w:w="84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240" w:lineRule="auto"/>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240" w:lineRule="auto"/>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罚款金额=100×（1+情节系数）</w:t>
            </w:r>
          </w:p>
        </w:tc>
        <w:tc>
          <w:tcPr>
            <w:tcW w:w="217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240" w:lineRule="auto"/>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需要作出100元以下罚款决定的，</w:t>
            </w:r>
            <w:r>
              <w:rPr>
                <w:rFonts w:hint="eastAsia" w:ascii="宋体" w:hAnsi="宋体" w:eastAsia="宋体" w:cs="宋体"/>
                <w:color w:val="000000"/>
                <w:kern w:val="0"/>
                <w:sz w:val="15"/>
                <w:szCs w:val="15"/>
                <w:highlight w:val="none"/>
                <w:lang w:eastAsia="zh-CN"/>
              </w:rPr>
              <w:t>由执法人员在案卷中说明理由</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lang w:val="en-US" w:eastAsia="zh-CN"/>
              </w:rPr>
            </w:pPr>
            <w:r>
              <w:rPr>
                <w:rFonts w:hint="eastAsia" w:ascii="宋体" w:hAnsi="宋体" w:cs="宋体"/>
                <w:color w:val="000000"/>
                <w:kern w:val="0"/>
                <w:sz w:val="15"/>
                <w:szCs w:val="15"/>
                <w:highlight w:val="none"/>
                <w:lang w:val="en-US" w:eastAsia="zh-CN"/>
              </w:rPr>
              <w:t>2</w:t>
            </w:r>
          </w:p>
        </w:tc>
        <w:tc>
          <w:tcPr>
            <w:tcW w:w="16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line="240" w:lineRule="auto"/>
              <w:jc w:val="left"/>
              <w:textAlignment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在饮用水水源一级保护区组织进行旅游、垂钓或者其他可能污染饮用水水体活动</w:t>
            </w:r>
          </w:p>
        </w:tc>
        <w:tc>
          <w:tcPr>
            <w:tcW w:w="298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违法条款</w:t>
            </w:r>
            <w:r>
              <w:rPr>
                <w:rFonts w:hint="eastAsia" w:ascii="宋体" w:hAnsi="宋体" w:cs="宋体"/>
                <w:i w:val="0"/>
                <w:iCs w:val="0"/>
                <w:color w:val="000000"/>
                <w:kern w:val="0"/>
                <w:sz w:val="15"/>
                <w:szCs w:val="15"/>
                <w:highlight w:val="none"/>
                <w:u w:val="none"/>
                <w:lang w:val="en-US" w:eastAsia="zh-CN" w:bidi="ar"/>
              </w:rPr>
              <w:t>：</w:t>
            </w:r>
            <w:r>
              <w:rPr>
                <w:rFonts w:hint="eastAsia" w:ascii="宋体" w:hAnsi="宋体" w:eastAsia="宋体" w:cs="宋体"/>
                <w:i w:val="0"/>
                <w:iCs w:val="0"/>
                <w:color w:val="000000"/>
                <w:kern w:val="0"/>
                <w:sz w:val="15"/>
                <w:szCs w:val="15"/>
                <w:highlight w:val="none"/>
                <w:u w:val="none"/>
                <w:lang w:val="en-US" w:eastAsia="zh-CN" w:bidi="ar"/>
              </w:rPr>
              <w:t>第三百一十九条第二款</w:t>
            </w:r>
            <w:r>
              <w:rPr>
                <w:rFonts w:hint="eastAsia" w:ascii="宋体" w:hAnsi="宋体" w:cs="宋体"/>
                <w:i w:val="0"/>
                <w:iCs w:val="0"/>
                <w:color w:val="000000"/>
                <w:kern w:val="0"/>
                <w:sz w:val="15"/>
                <w:szCs w:val="15"/>
                <w:highlight w:val="none"/>
                <w:u w:val="none"/>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highlight w:val="none"/>
                <w:u w:val="none"/>
                <w:lang w:val="en-US" w:eastAsia="zh-CN" w:bidi="ar"/>
              </w:rPr>
              <w:t>处罚条款</w:t>
            </w:r>
            <w:r>
              <w:rPr>
                <w:rFonts w:hint="eastAsia" w:ascii="宋体" w:hAnsi="宋体" w:cs="宋体"/>
                <w:i w:val="0"/>
                <w:iCs w:val="0"/>
                <w:color w:val="000000"/>
                <w:kern w:val="0"/>
                <w:sz w:val="15"/>
                <w:szCs w:val="15"/>
                <w:highlight w:val="none"/>
                <w:u w:val="none"/>
                <w:lang w:val="en-US" w:eastAsia="zh-CN" w:bidi="ar"/>
              </w:rPr>
              <w:t>：</w:t>
            </w:r>
            <w:r>
              <w:rPr>
                <w:rFonts w:hint="eastAsia" w:ascii="宋体" w:hAnsi="宋体" w:eastAsia="宋体" w:cs="宋体"/>
                <w:i w:val="0"/>
                <w:iCs w:val="0"/>
                <w:color w:val="000000"/>
                <w:kern w:val="0"/>
                <w:sz w:val="15"/>
                <w:szCs w:val="15"/>
                <w:highlight w:val="none"/>
                <w:u w:val="none"/>
                <w:lang w:val="en-US" w:eastAsia="zh-CN" w:bidi="ar"/>
              </w:rPr>
              <w:t>第一千一百四十五条第二款</w:t>
            </w:r>
            <w:r>
              <w:rPr>
                <w:rFonts w:hint="eastAsia" w:ascii="宋体" w:hAnsi="宋体" w:cs="宋体"/>
                <w:i w:val="0"/>
                <w:iCs w:val="0"/>
                <w:color w:val="000000"/>
                <w:kern w:val="0"/>
                <w:sz w:val="15"/>
                <w:szCs w:val="15"/>
                <w:highlight w:val="none"/>
                <w:u w:val="none"/>
                <w:lang w:val="en-US" w:eastAsia="zh-CN" w:bidi="ar"/>
              </w:rPr>
              <w:t>：</w:t>
            </w:r>
            <w:r>
              <w:rPr>
                <w:rFonts w:hint="eastAsia" w:ascii="宋体" w:hAnsi="宋体" w:eastAsia="宋体" w:cs="宋体"/>
                <w:i w:val="0"/>
                <w:iCs w:val="0"/>
                <w:color w:val="000000"/>
                <w:kern w:val="0"/>
                <w:sz w:val="15"/>
                <w:szCs w:val="15"/>
                <w:highlight w:val="none"/>
                <w:u w:val="none"/>
                <w:lang w:val="en-US" w:eastAsia="zh-CN" w:bidi="ar"/>
              </w:rPr>
              <w:t>责令停止违法行为，处二万元以上十万元以下的罚款。</w:t>
            </w:r>
          </w:p>
        </w:tc>
        <w:tc>
          <w:tcPr>
            <w:tcW w:w="85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240" w:lineRule="auto"/>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20000 </w:t>
            </w:r>
          </w:p>
        </w:tc>
        <w:tc>
          <w:tcPr>
            <w:tcW w:w="84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240" w:lineRule="auto"/>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1.参与人数＜10人，系数为0；2.10人≤参与人数＜30人，系数为1；3.30人≤参与人数＜50人，系数为2；4.50人≤参与人数＜100人，系数为3；5.100人≤参与人数，或造成水源污染等恶劣影响，系数为4</w:t>
            </w:r>
            <w:r>
              <w:rPr>
                <w:rFonts w:hint="eastAsia" w:ascii="宋体" w:hAnsi="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240" w:lineRule="auto"/>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罚款金额=20000×（1+情节系数）</w:t>
            </w:r>
          </w:p>
        </w:tc>
        <w:tc>
          <w:tcPr>
            <w:tcW w:w="217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240" w:lineRule="auto"/>
              <w:jc w:val="left"/>
              <w:rPr>
                <w:rFonts w:hint="eastAsia" w:ascii="宋体" w:hAnsi="宋体" w:eastAsia="宋体" w:cs="宋体"/>
                <w:color w:val="000000"/>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0" w:hRule="atLeast"/>
          <w:jc w:val="center"/>
        </w:trPr>
        <w:tc>
          <w:tcPr>
            <w:tcW w:w="13515" w:type="dxa"/>
            <w:gridSpan w:val="10"/>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000000"/>
                <w:kern w:val="0"/>
                <w:sz w:val="21"/>
                <w:szCs w:val="21"/>
                <w:highlight w:val="none"/>
                <w:lang w:val="en-US" w:eastAsia="zh-CN" w:bidi="ar-SA"/>
              </w:rPr>
            </w:pPr>
            <w:bookmarkStart w:id="240" w:name="_Toc1768715392"/>
            <w:r>
              <w:rPr>
                <w:rFonts w:hint="eastAsia" w:ascii="宋体" w:hAnsi="宋体" w:eastAsia="宋体" w:cs="宋体"/>
                <w:b/>
                <w:bCs/>
                <w:color w:val="000000"/>
                <w:kern w:val="0"/>
                <w:szCs w:val="21"/>
                <w:highlight w:val="none"/>
              </w:rPr>
              <w:t>《中华人民共和国防洪法》《中华人民共和国水法》《北京市河湖保护管理条例》案由2项</w:t>
            </w:r>
            <w:bookmarkEnd w:id="240"/>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0"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4" w:type="dxa"/>
            <w:vMerge w:val="restart"/>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在河道、湖泊管理范围内倾倒垃圾、渣土从事影响河势稳定、危害河岸堤防安全和其他妨碍河道行洪的活动</w:t>
            </w:r>
          </w:p>
        </w:tc>
        <w:tc>
          <w:tcPr>
            <w:tcW w:w="2981" w:type="dxa"/>
            <w:vMerge w:val="restart"/>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违反条款：《防洪法》第二十二条第二款；《条例》第十九条第一款第（一）项、第（三）项；</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防洪法》第五十五条第一款第（二）项，责令停止违法行为，排除阻碍或者采取其他补救措施，可以处五万元以下的罚款；《条例》第三十八条，有第（一）项规定行为的，处一万元以上五万元以下罚款；有其他项规定行为的，可以处五万元以下罚款，有违法所得的，没收违法所得。</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倾倒垃圾、渣土倾倒体积＜20立方米，系数为0；2.20立方米≤倾倒垃圾、渣土倾倒体积＜50立方米，系数为2；3.50立方米≤倾倒垃圾、渣土倾倒体积＜100立方米，系数为4；4.100立方米≤倾倒垃圾、渣土倾倒体积＜200立方米，系数为6；5.200立方米≤倾倒垃圾、渣土倾倒体积，系数为9。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需要作出5000元以下罚款决定的，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223" w:hRule="atLeast"/>
          <w:jc w:val="center"/>
        </w:trPr>
        <w:tc>
          <w:tcPr>
            <w:tcW w:w="716" w:type="dxa"/>
            <w:gridSpan w:val="2"/>
            <w:vMerge w:val="continue"/>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p>
        </w:tc>
        <w:tc>
          <w:tcPr>
            <w:tcW w:w="1624" w:type="dxa"/>
            <w:vMerge w:val="continue"/>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2981" w:type="dxa"/>
            <w:vMerge w:val="continue"/>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cs="宋体"/>
                <w:color w:val="000000"/>
                <w:kern w:val="0"/>
                <w:sz w:val="15"/>
                <w:szCs w:val="15"/>
                <w:highlight w:val="none"/>
                <w:lang w:val="en-US" w:eastAsia="zh-CN"/>
              </w:rPr>
              <w:t>10000</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cs="宋体"/>
                <w:color w:val="000000"/>
                <w:kern w:val="0"/>
                <w:sz w:val="15"/>
                <w:szCs w:val="15"/>
                <w:highlight w:val="none"/>
                <w:lang w:val="en-US" w:eastAsia="zh-CN"/>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lang w:eastAsia="zh-CN"/>
              </w:rPr>
              <w:t>单次采砂量</w:t>
            </w:r>
            <w:r>
              <w:rPr>
                <w:rFonts w:hint="eastAsia" w:ascii="宋体" w:hAnsi="宋体" w:eastAsia="宋体" w:cs="宋体"/>
                <w:color w:val="000000"/>
                <w:kern w:val="0"/>
                <w:sz w:val="15"/>
                <w:szCs w:val="15"/>
                <w:highlight w:val="none"/>
              </w:rPr>
              <w:t>＜10</w:t>
            </w:r>
            <w:r>
              <w:rPr>
                <w:rFonts w:hint="eastAsia" w:ascii="宋体" w:hAnsi="宋体" w:eastAsia="宋体" w:cs="宋体"/>
                <w:color w:val="000000"/>
                <w:kern w:val="0"/>
                <w:sz w:val="15"/>
                <w:szCs w:val="15"/>
                <w:highlight w:val="none"/>
                <w:lang w:eastAsia="zh-CN"/>
              </w:rPr>
              <w:t>立方</w:t>
            </w:r>
            <w:r>
              <w:rPr>
                <w:rFonts w:hint="eastAsia" w:ascii="宋体" w:hAnsi="宋体" w:eastAsia="宋体" w:cs="宋体"/>
                <w:color w:val="000000"/>
                <w:kern w:val="0"/>
                <w:sz w:val="15"/>
                <w:szCs w:val="15"/>
                <w:highlight w:val="none"/>
              </w:rPr>
              <w:t>米，系数为0；2.10</w:t>
            </w:r>
            <w:r>
              <w:rPr>
                <w:rFonts w:hint="eastAsia" w:ascii="宋体" w:hAnsi="宋体" w:eastAsia="宋体" w:cs="宋体"/>
                <w:color w:val="000000"/>
                <w:kern w:val="0"/>
                <w:sz w:val="15"/>
                <w:szCs w:val="15"/>
                <w:highlight w:val="none"/>
                <w:lang w:eastAsia="zh-CN"/>
              </w:rPr>
              <w:t>立方</w:t>
            </w:r>
            <w:r>
              <w:rPr>
                <w:rFonts w:hint="eastAsia" w:ascii="宋体" w:hAnsi="宋体" w:eastAsia="宋体" w:cs="宋体"/>
                <w:color w:val="000000"/>
                <w:kern w:val="0"/>
                <w:sz w:val="15"/>
                <w:szCs w:val="15"/>
                <w:highlight w:val="none"/>
              </w:rPr>
              <w:t>米≤</w:t>
            </w:r>
            <w:r>
              <w:rPr>
                <w:rFonts w:hint="eastAsia" w:ascii="宋体" w:hAnsi="宋体" w:eastAsia="宋体" w:cs="宋体"/>
                <w:color w:val="000000"/>
                <w:kern w:val="0"/>
                <w:sz w:val="15"/>
                <w:szCs w:val="15"/>
                <w:highlight w:val="none"/>
                <w:lang w:eastAsia="zh-CN"/>
              </w:rPr>
              <w:t>单次采砂量</w:t>
            </w:r>
            <w:r>
              <w:rPr>
                <w:rFonts w:hint="eastAsia" w:ascii="宋体" w:hAnsi="宋体" w:eastAsia="宋体" w:cs="宋体"/>
                <w:color w:val="000000"/>
                <w:kern w:val="0"/>
                <w:sz w:val="15"/>
                <w:szCs w:val="15"/>
                <w:highlight w:val="none"/>
              </w:rPr>
              <w:t>＜50</w:t>
            </w:r>
            <w:r>
              <w:rPr>
                <w:rFonts w:hint="eastAsia" w:ascii="宋体" w:hAnsi="宋体" w:eastAsia="宋体" w:cs="宋体"/>
                <w:color w:val="000000"/>
                <w:kern w:val="0"/>
                <w:sz w:val="15"/>
                <w:szCs w:val="15"/>
                <w:highlight w:val="none"/>
                <w:lang w:eastAsia="zh-CN"/>
              </w:rPr>
              <w:t>立方</w:t>
            </w:r>
            <w:r>
              <w:rPr>
                <w:rFonts w:hint="eastAsia" w:ascii="宋体" w:hAnsi="宋体" w:eastAsia="宋体" w:cs="宋体"/>
                <w:color w:val="000000"/>
                <w:kern w:val="0"/>
                <w:sz w:val="15"/>
                <w:szCs w:val="15"/>
                <w:highlight w:val="none"/>
              </w:rPr>
              <w:t>米，系数为1；3.50</w:t>
            </w:r>
            <w:r>
              <w:rPr>
                <w:rFonts w:hint="eastAsia" w:ascii="宋体" w:hAnsi="宋体" w:eastAsia="宋体" w:cs="宋体"/>
                <w:color w:val="000000"/>
                <w:kern w:val="0"/>
                <w:sz w:val="15"/>
                <w:szCs w:val="15"/>
                <w:highlight w:val="none"/>
                <w:lang w:eastAsia="zh-CN"/>
              </w:rPr>
              <w:t>立方</w:t>
            </w:r>
            <w:r>
              <w:rPr>
                <w:rFonts w:hint="eastAsia" w:ascii="宋体" w:hAnsi="宋体" w:eastAsia="宋体" w:cs="宋体"/>
                <w:color w:val="000000"/>
                <w:kern w:val="0"/>
                <w:sz w:val="15"/>
                <w:szCs w:val="15"/>
                <w:highlight w:val="none"/>
              </w:rPr>
              <w:t>米≤</w:t>
            </w:r>
            <w:r>
              <w:rPr>
                <w:rFonts w:hint="eastAsia" w:ascii="宋体" w:hAnsi="宋体" w:eastAsia="宋体" w:cs="宋体"/>
                <w:color w:val="000000"/>
                <w:kern w:val="0"/>
                <w:sz w:val="15"/>
                <w:szCs w:val="15"/>
                <w:highlight w:val="none"/>
                <w:lang w:eastAsia="zh-CN"/>
              </w:rPr>
              <w:t>单次采砂量</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rPr>
              <w:t>00</w:t>
            </w:r>
            <w:r>
              <w:rPr>
                <w:rFonts w:hint="eastAsia" w:ascii="宋体" w:hAnsi="宋体" w:eastAsia="宋体" w:cs="宋体"/>
                <w:color w:val="000000"/>
                <w:kern w:val="0"/>
                <w:sz w:val="15"/>
                <w:szCs w:val="15"/>
                <w:highlight w:val="none"/>
                <w:lang w:eastAsia="zh-CN"/>
              </w:rPr>
              <w:t>立方</w:t>
            </w:r>
            <w:r>
              <w:rPr>
                <w:rFonts w:hint="eastAsia" w:ascii="宋体" w:hAnsi="宋体" w:eastAsia="宋体" w:cs="宋体"/>
                <w:color w:val="000000"/>
                <w:kern w:val="0"/>
                <w:sz w:val="15"/>
                <w:szCs w:val="15"/>
                <w:highlight w:val="none"/>
              </w:rPr>
              <w:t>米，系数为2；4.</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rPr>
              <w:t>00</w:t>
            </w:r>
            <w:r>
              <w:rPr>
                <w:rFonts w:hint="eastAsia" w:ascii="宋体" w:hAnsi="宋体" w:eastAsia="宋体" w:cs="宋体"/>
                <w:color w:val="000000"/>
                <w:kern w:val="0"/>
                <w:sz w:val="15"/>
                <w:szCs w:val="15"/>
                <w:highlight w:val="none"/>
                <w:lang w:eastAsia="zh-CN"/>
              </w:rPr>
              <w:t>立方</w:t>
            </w:r>
            <w:r>
              <w:rPr>
                <w:rFonts w:hint="eastAsia" w:ascii="宋体" w:hAnsi="宋体" w:eastAsia="宋体" w:cs="宋体"/>
                <w:color w:val="000000"/>
                <w:kern w:val="0"/>
                <w:sz w:val="15"/>
                <w:szCs w:val="15"/>
                <w:highlight w:val="none"/>
              </w:rPr>
              <w:t>米≤</w:t>
            </w:r>
            <w:r>
              <w:rPr>
                <w:rFonts w:hint="eastAsia" w:ascii="宋体" w:hAnsi="宋体" w:eastAsia="宋体" w:cs="宋体"/>
                <w:color w:val="000000"/>
                <w:kern w:val="0"/>
                <w:sz w:val="15"/>
                <w:szCs w:val="15"/>
                <w:highlight w:val="none"/>
                <w:lang w:eastAsia="zh-CN"/>
              </w:rPr>
              <w:t>单次采砂量</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50</w:t>
            </w:r>
            <w:r>
              <w:rPr>
                <w:rFonts w:hint="eastAsia" w:ascii="宋体" w:hAnsi="宋体" w:eastAsia="宋体" w:cs="宋体"/>
                <w:color w:val="000000"/>
                <w:kern w:val="0"/>
                <w:sz w:val="15"/>
                <w:szCs w:val="15"/>
                <w:highlight w:val="none"/>
              </w:rPr>
              <w:t>0</w:t>
            </w:r>
            <w:r>
              <w:rPr>
                <w:rFonts w:hint="eastAsia" w:ascii="宋体" w:hAnsi="宋体" w:eastAsia="宋体" w:cs="宋体"/>
                <w:color w:val="000000"/>
                <w:kern w:val="0"/>
                <w:sz w:val="15"/>
                <w:szCs w:val="15"/>
                <w:highlight w:val="none"/>
                <w:lang w:eastAsia="zh-CN"/>
              </w:rPr>
              <w:t>立方</w:t>
            </w:r>
            <w:r>
              <w:rPr>
                <w:rFonts w:hint="eastAsia" w:ascii="宋体" w:hAnsi="宋体" w:eastAsia="宋体" w:cs="宋体"/>
                <w:color w:val="000000"/>
                <w:kern w:val="0"/>
                <w:sz w:val="15"/>
                <w:szCs w:val="15"/>
                <w:highlight w:val="none"/>
              </w:rPr>
              <w:t>米，系数为3；5.</w:t>
            </w:r>
            <w:r>
              <w:rPr>
                <w:rFonts w:hint="eastAsia" w:ascii="宋体" w:hAnsi="宋体" w:eastAsia="宋体" w:cs="宋体"/>
                <w:color w:val="000000"/>
                <w:kern w:val="0"/>
                <w:sz w:val="15"/>
                <w:szCs w:val="15"/>
                <w:highlight w:val="none"/>
                <w:lang w:val="en-US" w:eastAsia="zh-CN"/>
              </w:rPr>
              <w:t>500</w:t>
            </w:r>
            <w:r>
              <w:rPr>
                <w:rFonts w:hint="eastAsia" w:ascii="宋体" w:hAnsi="宋体" w:eastAsia="宋体" w:cs="宋体"/>
                <w:color w:val="000000"/>
                <w:kern w:val="0"/>
                <w:sz w:val="15"/>
                <w:szCs w:val="15"/>
                <w:highlight w:val="none"/>
                <w:lang w:eastAsia="zh-CN"/>
              </w:rPr>
              <w:t>立方</w:t>
            </w:r>
            <w:r>
              <w:rPr>
                <w:rFonts w:hint="eastAsia" w:ascii="宋体" w:hAnsi="宋体" w:eastAsia="宋体" w:cs="宋体"/>
                <w:color w:val="000000"/>
                <w:kern w:val="0"/>
                <w:sz w:val="15"/>
                <w:szCs w:val="15"/>
                <w:highlight w:val="none"/>
              </w:rPr>
              <w:t>米≤</w:t>
            </w:r>
            <w:r>
              <w:rPr>
                <w:rFonts w:hint="eastAsia" w:ascii="宋体" w:hAnsi="宋体" w:cs="宋体"/>
                <w:color w:val="000000"/>
                <w:kern w:val="0"/>
                <w:sz w:val="15"/>
                <w:szCs w:val="15"/>
                <w:highlight w:val="none"/>
                <w:lang w:eastAsia="zh-CN"/>
              </w:rPr>
              <w:t>采砂</w:t>
            </w:r>
            <w:r>
              <w:rPr>
                <w:rFonts w:hint="eastAsia" w:ascii="宋体" w:hAnsi="宋体" w:eastAsia="宋体" w:cs="宋体"/>
                <w:color w:val="000000"/>
                <w:kern w:val="0"/>
                <w:sz w:val="15"/>
                <w:szCs w:val="15"/>
                <w:highlight w:val="none"/>
              </w:rPr>
              <w:t>占地面积，系数为4。6.存在基准2.1.3规定情形的，系数按照相关规定确定（基准2.1.3.5不适用）。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w:t>
            </w:r>
            <w:r>
              <w:rPr>
                <w:rFonts w:hint="eastAsia" w:ascii="宋体" w:hAnsi="宋体" w:cs="宋体"/>
                <w:color w:val="000000"/>
                <w:kern w:val="0"/>
                <w:sz w:val="15"/>
                <w:szCs w:val="15"/>
                <w:highlight w:val="none"/>
                <w:lang w:val="en-US" w:eastAsia="zh-CN"/>
              </w:rPr>
              <w:t>10</w:t>
            </w:r>
            <w:r>
              <w:rPr>
                <w:rFonts w:hint="eastAsia" w:ascii="宋体" w:hAnsi="宋体" w:eastAsia="宋体" w:cs="宋体"/>
                <w:color w:val="000000"/>
                <w:kern w:val="0"/>
                <w:sz w:val="15"/>
                <w:szCs w:val="15"/>
                <w:highlight w:val="none"/>
              </w:rPr>
              <w:t>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cs="宋体"/>
                <w:strike w:val="0"/>
                <w:dstrike w:val="0"/>
                <w:color w:val="000000"/>
                <w:kern w:val="0"/>
                <w:sz w:val="15"/>
                <w:szCs w:val="15"/>
                <w:highlight w:val="none"/>
                <w:lang w:eastAsia="zh-CN"/>
              </w:rPr>
              <w:t>适用于在河道、渠道、湖泊、水库和其他水工程管理范围内采砂的行为。</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在江河、湖泊、水库、运河、渠道内弃置、堆放阻碍行洪的物体和种植阻碍行洪的林木及高秆作物</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违反条款：《防洪法》第二十</w:t>
            </w:r>
            <w:r>
              <w:rPr>
                <w:rFonts w:hint="eastAsia" w:ascii="宋体" w:hAnsi="宋体" w:cs="宋体"/>
                <w:color w:val="000000"/>
                <w:kern w:val="0"/>
                <w:sz w:val="15"/>
                <w:szCs w:val="15"/>
                <w:highlight w:val="none"/>
                <w:lang w:eastAsia="zh-CN"/>
              </w:rPr>
              <w:t>二</w:t>
            </w:r>
            <w:r>
              <w:rPr>
                <w:rFonts w:hint="eastAsia" w:ascii="宋体" w:hAnsi="宋体" w:eastAsia="宋体" w:cs="宋体"/>
                <w:color w:val="000000"/>
                <w:kern w:val="0"/>
                <w:sz w:val="15"/>
                <w:szCs w:val="15"/>
                <w:highlight w:val="none"/>
              </w:rPr>
              <w:t>条第三款；《水法》第二十四条第一款、第二款；《北京市河湖保护管理条例》第十九条第一款第（四）项；</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防洪法》第五十五条第一款第（三）项，责令停止违法行为，排除阻碍或者采取其他补救措施，可以处五万元以下的罚款；《水法》第六十六条第一款第（一）项，责令停止违法行为，限期清除障碍或者采取其他补救措施，处一万元以上五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1.种植面积＜50平方米，系数为0；2.50平方米≤种植面积＜100平方米，系数为1；3.100平方米≤种植面积＜200平方米，系数为2；4.200平方米≤种植面积＜300平方米，系数为3；5.300平方米≤种植面积，或者造成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恶劣影响，系数为4。6.存在基准2.1.3规定情形的，系数按照相关规定确定（基准2.1.3.5不适用）。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（一）主要针对在河道内种植林木和高秆作物的，优先适用《中华人民共和国防洪法》。（二）需要作出10000元以下罚款决定的，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33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1.弃置、堆放阻碍行洪的物体</w:t>
            </w:r>
            <w:r>
              <w:rPr>
                <w:rFonts w:hint="eastAsia" w:ascii="宋体" w:hAnsi="宋体" w:cs="宋体"/>
                <w:color w:val="000000"/>
                <w:kern w:val="0"/>
                <w:sz w:val="15"/>
                <w:szCs w:val="15"/>
                <w:highlight w:val="none"/>
                <w:lang w:eastAsia="zh-CN"/>
              </w:rPr>
              <w:t>面积</w:t>
            </w:r>
            <w:r>
              <w:rPr>
                <w:rFonts w:hint="eastAsia" w:ascii="宋体" w:hAnsi="宋体" w:eastAsia="宋体" w:cs="宋体"/>
                <w:color w:val="000000"/>
                <w:kern w:val="0"/>
                <w:sz w:val="15"/>
                <w:szCs w:val="15"/>
                <w:highlight w:val="none"/>
              </w:rPr>
              <w:t>＜5平方米，系数为0；2.5平方米≤弃置、堆放阻碍行洪的物体</w:t>
            </w:r>
            <w:r>
              <w:rPr>
                <w:rFonts w:hint="eastAsia" w:ascii="宋体" w:hAnsi="宋体" w:cs="宋体"/>
                <w:color w:val="000000"/>
                <w:kern w:val="0"/>
                <w:sz w:val="15"/>
                <w:szCs w:val="15"/>
                <w:highlight w:val="none"/>
                <w:lang w:eastAsia="zh-CN"/>
              </w:rPr>
              <w:t>面积</w:t>
            </w:r>
            <w:r>
              <w:rPr>
                <w:rFonts w:hint="eastAsia" w:ascii="宋体" w:hAnsi="宋体" w:eastAsia="宋体" w:cs="宋体"/>
                <w:color w:val="000000"/>
                <w:kern w:val="0"/>
                <w:sz w:val="15"/>
                <w:szCs w:val="15"/>
                <w:highlight w:val="none"/>
              </w:rPr>
              <w:t>＜20平方米，系数为1；3.20平方米≤弃置、堆放阻碍行洪的物体</w:t>
            </w:r>
            <w:r>
              <w:rPr>
                <w:rFonts w:hint="eastAsia" w:ascii="宋体" w:hAnsi="宋体" w:cs="宋体"/>
                <w:b w:val="0"/>
                <w:bCs w:val="0"/>
                <w:color w:val="000000"/>
                <w:kern w:val="0"/>
                <w:sz w:val="15"/>
                <w:szCs w:val="15"/>
                <w:highlight w:val="none"/>
                <w:lang w:eastAsia="zh-CN"/>
              </w:rPr>
              <w:t>面积</w:t>
            </w:r>
            <w:r>
              <w:rPr>
                <w:rFonts w:hint="eastAsia" w:ascii="宋体" w:hAnsi="宋体" w:eastAsia="宋体" w:cs="宋体"/>
                <w:color w:val="000000"/>
                <w:kern w:val="0"/>
                <w:sz w:val="15"/>
                <w:szCs w:val="15"/>
                <w:highlight w:val="none"/>
              </w:rPr>
              <w:t>＜50平方米，系数为2；4.50平方米≤弃置、堆放阻碍行洪的物体</w:t>
            </w:r>
            <w:r>
              <w:rPr>
                <w:rFonts w:hint="eastAsia" w:ascii="宋体" w:hAnsi="宋体" w:cs="宋体"/>
                <w:color w:val="000000"/>
                <w:kern w:val="0"/>
                <w:sz w:val="15"/>
                <w:szCs w:val="15"/>
                <w:highlight w:val="none"/>
                <w:lang w:eastAsia="zh-CN"/>
              </w:rPr>
              <w:t>面积</w:t>
            </w:r>
            <w:r>
              <w:rPr>
                <w:rFonts w:hint="eastAsia" w:ascii="宋体" w:hAnsi="宋体" w:eastAsia="宋体" w:cs="宋体"/>
                <w:color w:val="000000"/>
                <w:kern w:val="0"/>
                <w:sz w:val="15"/>
                <w:szCs w:val="15"/>
                <w:highlight w:val="none"/>
              </w:rPr>
              <w:t>＜100平方米，系数为3；5.100平方米≤弃置、堆放阻碍行洪的物体</w:t>
            </w:r>
            <w:r>
              <w:rPr>
                <w:rFonts w:hint="eastAsia" w:ascii="宋体" w:hAnsi="宋体" w:cs="宋体"/>
                <w:color w:val="000000"/>
                <w:kern w:val="0"/>
                <w:sz w:val="15"/>
                <w:szCs w:val="15"/>
                <w:highlight w:val="none"/>
                <w:lang w:eastAsia="zh-CN"/>
              </w:rPr>
              <w:t>面积</w:t>
            </w:r>
            <w:r>
              <w:rPr>
                <w:rFonts w:hint="eastAsia" w:ascii="宋体" w:hAnsi="宋体" w:eastAsia="宋体" w:cs="宋体"/>
                <w:color w:val="000000"/>
                <w:kern w:val="0"/>
                <w:sz w:val="15"/>
                <w:szCs w:val="15"/>
                <w:highlight w:val="none"/>
              </w:rPr>
              <w:t>，或者造成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恶劣影响，系数为4。6.存在基准2.1.3规定情形的，系数按照相关规定确定（基准2.1.3.5不适用）。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针对在河道内弃置、堆放阻碍行洪的物体的，优先适用《中华人民共和国水法》。</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27" w:hRule="atLeast"/>
          <w:jc w:val="center"/>
        </w:trPr>
        <w:tc>
          <w:tcPr>
            <w:tcW w:w="13515" w:type="dxa"/>
            <w:gridSpan w:val="10"/>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000000"/>
                <w:kern w:val="0"/>
                <w:szCs w:val="21"/>
                <w:highlight w:val="none"/>
              </w:rPr>
            </w:pPr>
            <w:bookmarkStart w:id="241" w:name="_Toc633072495"/>
            <w:bookmarkStart w:id="242" w:name="_Toc218468851"/>
            <w:r>
              <w:rPr>
                <w:rFonts w:hint="eastAsia" w:ascii="宋体" w:hAnsi="宋体" w:eastAsia="宋体" w:cs="宋体"/>
                <w:b/>
                <w:bCs/>
                <w:color w:val="000000"/>
                <w:kern w:val="0"/>
                <w:szCs w:val="21"/>
                <w:highlight w:val="none"/>
              </w:rPr>
              <w:t>《中华人民共和国河道管理条例》《北京市河湖保护管理条例》案由2项</w:t>
            </w:r>
            <w:bookmarkEnd w:id="241"/>
            <w:bookmarkEnd w:id="242"/>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擅自砍伐护堤护岸林木</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违反条款：《河道管理条例》第三十条第一款；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处罚条款：《河道管理条例》第四十四条第一款第（七）项，责令其纠正违法行为、采取补救措施，可以并处警告、罚款、没收非法所得</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给予警告，有违法所得的，没收违法所得。</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09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在堤防和护堤地，从事放牧、葬坟、晒粮、开渠、打井、挖窖、取土、存放物料、开办集市贸易、开采地下资源、进行考古发掘、垦植等活动</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违反条款：《河道管理条例》第二十四条第二款；《河湖保护管理条例》第十九条第一款第（六）项、第（七）项；</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河道管理条例》第四十四条第一款第（二）项，责令其纠正违法行为、采取补救措施，可以并处警告、罚款、没收非法所得；《河湖保护管理条例》第三十八条，可以处五万元以下罚款，有违法所得的，没收违法所得。</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在区级河湖堤防和护堤地，从事放牧、葬坟、晒粮、开渠、打井、挖窖、取土、存放物料、开办集市贸易、开采地下资源、进行考古发掘等活动，系数为0；2.在市级河湖堤防和护堤地，从事放牧、葬坟、晒粮、开渠、打井、挖窖、取土、存放物料、开办集市贸易、开采地下资源、进行考古发掘等活动，系数为4；3.造成恶劣影响，系数为9。4.存在基准2.1.3规定情形的，系数按照相关规定确定（基准2.1.3.5不适用）。以上情形有违法所得的，同时没收违法所得。</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需要作出5000元以下罚款决定的，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27" w:hRule="atLeast"/>
          <w:jc w:val="center"/>
        </w:trPr>
        <w:tc>
          <w:tcPr>
            <w:tcW w:w="13515" w:type="dxa"/>
            <w:gridSpan w:val="10"/>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000000"/>
                <w:kern w:val="0"/>
                <w:szCs w:val="21"/>
                <w:highlight w:val="none"/>
              </w:rPr>
            </w:pPr>
            <w:bookmarkStart w:id="243" w:name="_Toc559196134"/>
            <w:bookmarkStart w:id="244" w:name="_Toc218468852"/>
            <w:r>
              <w:rPr>
                <w:rFonts w:hint="eastAsia" w:ascii="宋体" w:hAnsi="宋体" w:eastAsia="宋体" w:cs="宋体"/>
                <w:b/>
                <w:bCs/>
                <w:color w:val="000000"/>
                <w:kern w:val="0"/>
                <w:szCs w:val="21"/>
                <w:highlight w:val="none"/>
              </w:rPr>
              <w:t>《公路安全保护条例》案由1项</w:t>
            </w:r>
            <w:bookmarkEnd w:id="243"/>
            <w:bookmarkEnd w:id="244"/>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在公路桥梁跨越的河道上下游的禁止采砂范围内采砂</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处罚条款：第五十八条，责令改正，可以处3万元以下的罚款。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3000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单次采砂量＜10立方米，系数为0；2.10立方米≤单次采砂量＜50立方米，系数为2；3.50立方米≤单次采砂量＜200立方米，系数为4；4.200立方米≤单次采砂量＜500立方米，系数为6；5.500立方米≤单次采砂量，或者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恶劣影响，系数为9。6.存在基准2.1.3规定情形的，系数按照相关规定确定（基准2.1.3.5不适用）。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罚款金额=3000×（1+情节系数）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需要作出3000元以下罚款决定的，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27" w:hRule="atLeast"/>
          <w:jc w:val="center"/>
        </w:trPr>
        <w:tc>
          <w:tcPr>
            <w:tcW w:w="13515" w:type="dxa"/>
            <w:gridSpan w:val="10"/>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000000"/>
                <w:kern w:val="0"/>
                <w:szCs w:val="21"/>
                <w:highlight w:val="none"/>
              </w:rPr>
            </w:pPr>
            <w:bookmarkStart w:id="245" w:name="_Toc1222760538"/>
            <w:bookmarkStart w:id="246" w:name="_Toc218468853"/>
            <w:r>
              <w:rPr>
                <w:rFonts w:hint="eastAsia" w:ascii="宋体" w:hAnsi="宋体" w:eastAsia="宋体" w:cs="宋体"/>
                <w:b/>
                <w:bCs/>
                <w:color w:val="000000"/>
                <w:kern w:val="0"/>
                <w:szCs w:val="21"/>
                <w:highlight w:val="none"/>
              </w:rPr>
              <w:t>《北京市河湖保护管理条例》案由4项</w:t>
            </w:r>
            <w:bookmarkEnd w:id="245"/>
            <w:bookmarkEnd w:id="246"/>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52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毁坏或者拆除保护名录中的河道、水域和水工建筑物、构筑物、遗址</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违反条款：第二十四条第二款；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处罚条款：第四十二条，责令其停止违法行为，限期恢复原状，处十万元以上五十万元以下的罚款。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lang w:eastAsia="zh-CN"/>
              </w:rPr>
              <w:t>未丧失功能，系数为</w:t>
            </w:r>
            <w:r>
              <w:rPr>
                <w:rFonts w:hint="eastAsia" w:ascii="宋体" w:hAnsi="宋体" w:eastAsia="宋体" w:cs="宋体"/>
                <w:color w:val="000000"/>
                <w:kern w:val="0"/>
                <w:sz w:val="15"/>
                <w:szCs w:val="15"/>
                <w:highlight w:val="none"/>
              </w:rPr>
              <w:t>0；</w:t>
            </w:r>
            <w:r>
              <w:rPr>
                <w:rFonts w:hint="eastAsia" w:ascii="宋体" w:hAnsi="宋体" w:eastAsia="宋体" w:cs="宋体"/>
                <w:color w:val="000000"/>
                <w:kern w:val="0"/>
                <w:sz w:val="15"/>
                <w:szCs w:val="15"/>
                <w:highlight w:val="none"/>
                <w:lang w:eastAsia="zh-CN"/>
              </w:rPr>
              <w:t>有</w:t>
            </w:r>
            <w:r>
              <w:rPr>
                <w:rFonts w:hint="eastAsia" w:ascii="宋体" w:hAnsi="宋体" w:eastAsia="宋体" w:cs="宋体"/>
                <w:color w:val="000000"/>
                <w:kern w:val="0"/>
                <w:sz w:val="15"/>
                <w:szCs w:val="15"/>
                <w:highlight w:val="none"/>
              </w:rPr>
              <w:t>丧失</w:t>
            </w:r>
            <w:r>
              <w:rPr>
                <w:rFonts w:hint="eastAsia" w:ascii="宋体" w:hAnsi="宋体" w:eastAsia="宋体" w:cs="宋体"/>
                <w:color w:val="000000"/>
                <w:kern w:val="0"/>
                <w:sz w:val="15"/>
                <w:szCs w:val="15"/>
                <w:highlight w:val="none"/>
                <w:lang w:eastAsia="zh-CN"/>
              </w:rPr>
              <w:t>功能</w:t>
            </w:r>
            <w:r>
              <w:rPr>
                <w:rFonts w:hint="eastAsia" w:ascii="宋体" w:hAnsi="宋体" w:eastAsia="宋体" w:cs="宋体"/>
                <w:color w:val="000000"/>
                <w:kern w:val="0"/>
                <w:sz w:val="15"/>
                <w:szCs w:val="15"/>
                <w:highlight w:val="none"/>
              </w:rPr>
              <w:t>，系数为1。2.毁坏1处，系数为0；毁坏2处，系数为0.5；以此类推。3.</w:t>
            </w:r>
            <w:r>
              <w:rPr>
                <w:rFonts w:hint="eastAsia" w:ascii="宋体" w:hAnsi="宋体" w:eastAsia="宋体" w:cs="宋体"/>
                <w:color w:val="000000"/>
                <w:kern w:val="0"/>
                <w:sz w:val="15"/>
                <w:szCs w:val="15"/>
                <w:highlight w:val="none"/>
                <w:lang w:eastAsia="zh-CN"/>
              </w:rPr>
              <w:t>毁坏或</w:t>
            </w:r>
            <w:r>
              <w:rPr>
                <w:rFonts w:hint="eastAsia" w:ascii="宋体" w:hAnsi="宋体" w:eastAsia="宋体" w:cs="宋体"/>
                <w:color w:val="000000"/>
                <w:kern w:val="0"/>
                <w:sz w:val="15"/>
                <w:szCs w:val="15"/>
                <w:highlight w:val="none"/>
              </w:rPr>
              <w:t>拆除面积＜500平方米，系数为0；500平方米≤</w:t>
            </w:r>
            <w:r>
              <w:rPr>
                <w:rFonts w:hint="eastAsia" w:ascii="宋体" w:hAnsi="宋体" w:eastAsia="宋体" w:cs="宋体"/>
                <w:color w:val="000000"/>
                <w:kern w:val="0"/>
                <w:sz w:val="15"/>
                <w:szCs w:val="15"/>
                <w:highlight w:val="none"/>
                <w:lang w:eastAsia="zh-CN"/>
              </w:rPr>
              <w:t>毁坏或</w:t>
            </w:r>
            <w:r>
              <w:rPr>
                <w:rFonts w:hint="eastAsia" w:ascii="宋体" w:hAnsi="宋体" w:eastAsia="宋体" w:cs="宋体"/>
                <w:color w:val="000000"/>
                <w:kern w:val="0"/>
                <w:sz w:val="15"/>
                <w:szCs w:val="15"/>
                <w:highlight w:val="none"/>
              </w:rPr>
              <w:t>拆除面积＜1000平方米，系数为0.5；每增加500平方米（不足500平方米，按500平方米计），系数增加0.5。4.存在基准2.1.3规定情形的，系数按照相关规定确定（基准2.1.3.5不适用）。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8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开展水上旅游项目或者其他利用活动时使用以柴油、汽油为动力的游船</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违反条款：第三十一条；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处罚条款：第四十四条第一款，责令停止违法行为，限期改正，处八千元以上八万元以下的罚款。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8000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1.使用小型动力游船（功率＜20马力），系数为0，每增加1艘</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系数加1；2.使用中型动力游船（20马力≤功率＜50马力），系数为2，每增加1艘</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系数加2；3.使用大型动力游船（50马力≤功率），系数为4，每增加1艘</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系数加3；4.在禁航时段作业，系数为9。5.存在基准2.1.3规定情形的，系数按照相关规定确定（基准2.1.3.5不适用）。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罚款金额=8000×（1+情节系数）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33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未经批准擅自利用河湖开办旅游项目或者从事其他利用活动</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违反条款：第三十一条第二款；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处罚条款：第四十四条第二款，责令停止违法行为，限期改正，处二万元以上十万元以下的罚款。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20000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活动持续时间＜3天或参与人数＜200人，系数为0；2.3天≤活动持续时间＜5天或200人≤参与人数＜500人，系数为1；3.5天≤活动持续时间＜10天或500人≤参与人数＜1000人，系数为2；4.10天≤活动持续时间＜15天或1000人≤参与人数＜2000人，系数为3；5.15天≤活动持续时间或2000人≤参与人数，系数为4。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罚款金额=20000×（1+情节系数）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4</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擅自在河湖管理范围内新建、改建或者扩大排水口</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违反条款：第二十八条第一款；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处罚条款：第四十三条，责令停止违法行为，限期恢复原状，处五万元以上十万元以下的罚款。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新建、改建或者扩大排水口＜DN200，系数为0；2.DN200≤新建、改建或者扩大排水口＜DN600，系数为0.5；3.DN600≤新建、改建或者扩大排水口，系数为1；4.新建、改建或者扩大2个及以上排水口，系数为1。5.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7" w:hRule="atLeast"/>
          <w:jc w:val="center"/>
        </w:trPr>
        <w:tc>
          <w:tcPr>
            <w:tcW w:w="13515" w:type="dxa"/>
            <w:gridSpan w:val="10"/>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000000"/>
                <w:kern w:val="0"/>
                <w:szCs w:val="21"/>
                <w:highlight w:val="none"/>
              </w:rPr>
            </w:pPr>
            <w:bookmarkStart w:id="247" w:name="_Toc763970944"/>
            <w:bookmarkStart w:id="248" w:name="_Toc218468854"/>
            <w:r>
              <w:rPr>
                <w:rFonts w:hint="eastAsia" w:ascii="宋体" w:hAnsi="宋体" w:eastAsia="宋体" w:cs="宋体"/>
                <w:b/>
                <w:bCs/>
                <w:color w:val="000000"/>
                <w:kern w:val="0"/>
                <w:szCs w:val="21"/>
                <w:highlight w:val="none"/>
              </w:rPr>
              <w:t>《北京市湿地保护条例》案由8项</w:t>
            </w:r>
            <w:bookmarkEnd w:id="247"/>
            <w:bookmarkEnd w:id="248"/>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未经批准擅自开垦、占用湿地或者改变湿地用途</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违反条款：第二十七条第一款；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处罚条款：第四十二条第一款，责令停止违法行为、限期恢复原状，并按照占用湿地或者改变湿地用途的面积，以每平方米2000元以上5000元以下的标准处以罚款。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2000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1.在一般湿地内开展违法行为，系数为0；2.在区级湿地内开展违法行为，系数为0.5；3.在市级湿地内开展违法行为，系数为1；4.在国家重要湿地内开展违法行为或造成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恶劣影响，系数为1.5。5.存在基准2.1.3规定情形的，系数按照相关规定确定（基准2.1.3.5不适用）。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罚款金额=2000 ×（1+情节系数）×占用湿地或者改变湿地用途的面积</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42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在列入名录的湿地保护范围内采集泥炭、采挖野生植物、捡拾鸟蛋</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违反条款：第三十一条第一款第（一）项；</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处罚条款：第四十三条第一款，责令改正或者恢复原状，处500元以上5000元以下罚款。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500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采集泥炭单次采集量＜1立方米或采挖非国家重点保护植物＜5株或捡拾非保护鸟类鸟蛋＜3枚，系数为0；2.1立方米≤采集泥炭单次采集量＜5立方米或5株≤采挖非国家重点保护植物＜20株或3枚≤捡拾非保护鸟类鸟蛋＜10枚（保护鸟类鸟蛋＜2枚），系数为2；3.5立方米≤采集泥炭单次采集量＜20立方米或20株≤采挖非国家重点保护植物＜50株（采挖国家二级保护植物＜5株）或10枚≤捡拾非保护鸟类鸟蛋（2枚≤保护鸟类鸟蛋＜5枚），系数为4；4.20立方米≤采集泥炭单次采集量或5株≤采挖国家二级保护植物（采挖国家一级保护植物＜2株）或5枚≤捡拾保护鸟类鸟蛋＜10枚，系数为6；5.采集泥炭大规模机械化采集或2株≤采挖国家一级保护植物或10枚≤捡拾保护鸟类鸟蛋，系数为9。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64"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在列入名录的湿地保护范围内抓捕野生动物，破坏野生动物繁殖区和栖息地</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违反条款：第三十一条第一款第（二）项；</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处罚条款：第四十三条第二款，责令改正或者恢复原状，处5000元以上5万元以下罚款；造成严重后果的，处5万元以上50万元以下罚款。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抓捕非国家重点保护野生动物＜3只（头、条）或破坏栖息地面积＜5平方米，系数为0；2.3只（头、条）≤抓捕非国家重点保护野生动物＜10只（头、条）或5平方米≤破坏栖息地面积＜20平方米，系数为2；3.10只（头、条）≤抓捕非国家重点保护野生动物（单次抓捕国家二级保护野生动物＜2只）或5平方米≤破坏栖息地面积＜200平方米，系数为4；4.2只（头、条）≤抓捕国家二级保护野生动物或200平方米≤破坏栖息地面积＜500平方米，系数为6；5.抓捕国家一级保护野生动物1只（头、条）或500平方米≤破坏栖息地面积，系数为9。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50000</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（严重后果）</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造成严重后果，处以下罚款：1.不可以恢复原状但未造成动物种群和生境完全破坏，系数为0；2.抓捕国家一级保护野生动物2只（头、条），系数为1，每增加1只（头、条），系数加1；3.不可以恢复原状且造成动物种群或生境完全破坏，系数为9。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存在以下情形之一的，可视为严重后果：1.不可以恢复原状；2.抓捕国家一级保护野生动物1只（头、条）以上。</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280"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4</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在列入名录的湿地保护范围内投放有毒有害物质、倾倒废弃物或者排放未经处理的污水</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违反条款：第三十一条第一款第（三）项；</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处罚条款：第四十三条第二款，责令改正或者恢复原状，处5000元以上5万元以下罚款；造成严重后果的，处5万元以上50万元以下罚款。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在一般湿地内，排放未经处理的生活污水排放量＜5吨或倾倒废弃物＜5立方米，系数为0；2.在一般湿地内，5吨≤排放未经处理的生活污水排放量＜20吨或5立方米≤倾倒废弃物＜20立方米，系数为2；3.在一般湿地内，20吨≤排放未经处理的生活污水排放量＜50吨或20立方米≤倾倒废弃物＜50立方米，系数为4；4.在一般湿地内，50吨≤排放未经处理的生活污水排放量＜80吨或50立方米≤倾倒废弃物＜80立方米，或投放有毒有害物质，系数为6；5.在一般湿地内，80吨≤排放未经处理的生活污水排放量或80立方米≤倾倒废弃物，或投放有毒有害物质造成严重后果，系数为9。6.存在基准2.1.3规定情形的，系数按照相关规定确定（基准2.1.3.5不适用）。在区级湿地内发生以上行为，系数加1；在市级湿地内发生以上行为，系数加2。</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71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50000</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（严重后果）</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造成严重后果，处以下罚款：1.在国家级湿地内，排放未经处理的生活污水排放量＜5吨或倾倒废弃物＜5立方米，系数为0；5吨≤排放未经处理的生活污水排放量＜10吨或5立方米≤倾倒废弃物＜10立方米，系数为1；每增加5吨（不足5吨的，按5吨计）或5立方米（不足5立方米的，按5立方米计），系数加1；45吨≤排放未经处理的生活污水排放量或45立方米≤倾倒废弃物，系数为9；2.投放有毒有害物质造成严重后果，系数为9。3.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违法行为发生在国家级湿地内，视为造成严重后果。</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090"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在列入名录的湿地保护范围内投放有害物种或者擅自引入外来物种</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违反条款：第三十一条第一款第（四）项；</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处罚条款：第四十三条第二款，责令改正或者恢复原状，处5000元以上5万元以下罚款；造成严重后果的，处5万元以上50万元以下罚款。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在一般湿地内，投放有害物种或者擅自引入外来物种＜3只（头、条、株），系数为0；2.在一般湿地内，3只（头、条、株）≤投放有害物种或者擅自引入外来物种＜10只（头、条、株），系数为2；3.在一般湿地内，10只（头、条、株）≤投放有害物种或者擅自引入外来物种＜20只（头、条、株），系数为4；4.在一般湿地内，20只（头、条、株）≤投放有害物种或者擅自引入外来物种＜40只（头、条、株），系数为6；5.在一般湿地内，40只（头、条、株）≤投放有害物种或者擅自引入外来物种，系数为9。6.存在基准2.1.3规定情形的，系数按照相关规定确定（基准2.1.3.5不适用）。在区级湿地内发生以上行为，系数加1；在市级湿地内发生以上行为，系数加2。</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33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50000</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（严重后果）</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造成严重后果，处以下罚款：1.在国家级湿地内，投放有害物种或者擅自引入外来物种＜5只（头、条、株），系数为0；5只（头、条、株）≤投放有害物种或者擅自引入外来物种＜10只（头、条、株），系数为1；每增加5只（头、条、株，不足5只的，按5只计），系数加1；45只（头、条、株）≤投放有害物种或擅自引入外来物种，系数为9。2.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违法行为发生在国家级湿地内，视为造成严重后果。</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710"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6</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在列入名录的湿地保护范围内擅自排放湿地水资源或者堵截湿地水系与外围水系的</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违反条款：第三十一条第一款第（五）项；</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处罚条款：第四十三条第二款，责令改正或者恢复原状，处5000元以上5万元以下罚款；造成严重后果的，处5万元以上50万元以下罚款。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在一般湿地内，排放量＜100立方米或堵截时间＜1天，系数为0；2.在一般湿地内，100立方米≤排放量＜500立方米或1天≤堵截时间＜3天，系数为2；3.在一般湿地内，500立方米≤排放量＜1000立方米或3天≤堵截时间＜5天，系数为4；4.在一般湿地内，1000立方米≤排放量＜2000立方米或5天≤堵截时间＜10天，系数为6；5.在一般湿地内，2000立方米≤排放量或10天≤堵截时间，系数为9。6.存在基准2.1.3规定情形的，系数按照相关规定确定（基准2.1.3.5不适用）。在区级湿地内发生以上行为，系数加1；在市级湿地内发生以上行为，系数加2。</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33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50000</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（严重后果）</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造成严重后果，处以下罚款：1.在国家级湿地内，排放量＜100立方米或堵截时间＜1天，系数为0；100立方米≤排放量＜300立方米或1天≤堵截时间＜2天，系数为1；排放量每增加200立方米（不足200立方米的，按200立方米计）或堵截时间每增加1天（不足1天的，按1天计），系数加1；1700立方米≤排放量0或9天≤堵截时间，系数为9；2.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违法行为发生在国家级湿地内，视为造成严重后果。</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330"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7</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在列入名录的湿地保护范围内破坏湿地保护监测设施设备</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违反条款：第三十一条第一款第（六）项；</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处罚条款：第四十三条第二款，责令改正或者恢复原状，处5000元以上5万元以下罚款；造成严重后果的，处5万元以上50万元以下罚款。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在一般湿地内，设备原值＜1万元，系数为0；2.在一般湿地内，1万元≤设备原值＜5万元，系数为2；3.在一般湿地内，5万元≤设备原值＜10万元，系数为4；4.在一般湿地内，10万元≤设备原值＜50万元，系数为6；5.在一般湿地内，50万元≤设备原值，系数为9。6.存在基准2.1.3规定情形的，系数按照相关规定确定（基准2.1.3.5不适用）。在区级湿地内发生以上行为，系数加1；在市级湿地内发生以上行为，系数加2。</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50000</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（严重后果）</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造成严重后果，处以下罚款：1.在国家级湿地内，设备原值＜1万元，系数为0；1万元≤设备原值＜5万元，系数为1；设备原值每增加5万元（不足5万元的，按5万元计），系数加1；40万元≤设备原值，系数为9。2.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违法行为发生在国家级湿地内，视为造成严重后果。</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64"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8</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在列入名录的湿地保护范围内擅自建造建筑物、构筑物</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违反条款：第三十一条第一款第（七）项；</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处罚条款：第四十三条第二款，责令改正或者恢复原状，处5000元以上5万元以下罚款；造成严重后果的，处5万元以上50万元以下罚款。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在一般湿地内，建造建筑物、构筑物建筑面积＜20平方米，系数为0；2.在一般湿地内，20平方米≤建造建筑物、构筑物建筑面积＜100平方米，系数为2；3.在一般湿地内，100平方米≤建造建筑物、构筑物建筑面积＜500平方米，系数为4；4.在一般湿地内，500平方米≤建造建筑物、构筑物建筑面积＜1000平方米，系数为6；5.在一般湿地内，1000平方米≤建造建筑物、构筑物建筑面积，或者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恶劣影响，系数为9。6.存在基准2.1.3规定情形的，系数按照相关规定确定（基准2.1.3.5不适用）。在区级湿地内发生以上行为，系数加1；在市级湿地内发生以上行为，系数加2。</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50000</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（严重后果）</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造成严重后果，处以下罚款：1.在国家级湿地内，建造建筑物、构筑物建筑面积＜20平方米，系数为0；20平方米≤建造建筑物、构筑物建筑面积＜100平方米，系数为1；每增加100平方米（不足100平方米的，按100平方米计），系数加1；800平方米≤建造建筑物、构筑物建筑面积，系数为9。2.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违法行为发生在国家级湿地内，视为造成严重后果。</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83" w:hRule="atLeast"/>
          <w:jc w:val="center"/>
        </w:trPr>
        <w:tc>
          <w:tcPr>
            <w:tcW w:w="13515" w:type="dxa"/>
            <w:gridSpan w:val="10"/>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color w:val="000000"/>
                <w:kern w:val="0"/>
                <w:szCs w:val="21"/>
                <w:highlight w:val="none"/>
              </w:rPr>
            </w:pPr>
            <w:bookmarkStart w:id="249" w:name="_Toc674002980"/>
            <w:bookmarkStart w:id="250" w:name="_Toc218468855"/>
            <w:r>
              <w:rPr>
                <w:rFonts w:hint="eastAsia" w:ascii="宋体" w:hAnsi="宋体" w:eastAsia="宋体" w:cs="宋体"/>
                <w:b/>
                <w:bCs/>
                <w:color w:val="000000"/>
                <w:kern w:val="0"/>
                <w:szCs w:val="21"/>
                <w:highlight w:val="none"/>
              </w:rPr>
              <w:t>《北京市水污染防治条例》案由2项</w:t>
            </w:r>
            <w:bookmarkEnd w:id="249"/>
            <w:bookmarkEnd w:id="250"/>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66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在地表饮用水水源一级保护区的水域内垂钓</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违反条款：第五十七条第二款；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处罚条款：第八十条第二款，责令停止违法行为，并可以处五百元以下的罚款。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需要作出100元以下罚款决定的，</w:t>
            </w:r>
            <w:r>
              <w:rPr>
                <w:rFonts w:hint="eastAsia" w:ascii="宋体" w:hAnsi="宋体" w:eastAsia="宋体" w:cs="宋体"/>
                <w:color w:val="000000"/>
                <w:kern w:val="0"/>
                <w:sz w:val="15"/>
                <w:szCs w:val="15"/>
                <w:highlight w:val="none"/>
                <w:lang w:eastAsia="zh-CN"/>
              </w:rPr>
              <w:t>由执法人员在案卷中说明理由</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在地表饮用水水源保护区组织水上旅游或者其他可能污染饮用水水源活动</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违反条款：第六十条第（三）项；</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处罚条款：第八十条第二款，责令停止违法行为，并处二万元以上十万元以下的罚款。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20000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参与人数＜10人，系数为0；2.10人≤参与人数＜30人，系数为1；3.30人≤参与人数＜50人，系数为2；4.50人≤参与人数＜100人，系数为3；5.100人≤参与人数，或造成水源污染等恶劣影响，系数为4。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罚款金额=20000×（1+情节系数）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374" w:hRule="atLeast"/>
          <w:jc w:val="center"/>
        </w:trPr>
        <w:tc>
          <w:tcPr>
            <w:tcW w:w="13515" w:type="dxa"/>
            <w:gridSpan w:val="10"/>
            <w:tcBorders>
              <w:top w:val="nil"/>
              <w:left w:val="single" w:color="auto" w:sz="4" w:space="0"/>
              <w:bottom w:val="single" w:color="auto" w:sz="4" w:space="0"/>
              <w:right w:val="single" w:color="auto" w:sz="4" w:space="0"/>
            </w:tcBorders>
            <w:noWrap/>
            <w:vAlign w:val="center"/>
          </w:tcPr>
          <w:p>
            <w:pPr>
              <w:widowControl/>
              <w:jc w:val="center"/>
              <w:outlineLvl w:val="0"/>
              <w:rPr>
                <w:rFonts w:hint="eastAsia" w:ascii="宋体" w:hAnsi="宋体" w:eastAsia="宋体" w:cs="宋体"/>
                <w:color w:val="000000"/>
                <w:kern w:val="0"/>
                <w:sz w:val="28"/>
                <w:szCs w:val="28"/>
                <w:highlight w:val="none"/>
              </w:rPr>
            </w:pPr>
            <w:bookmarkStart w:id="251" w:name="_Toc668917669"/>
            <w:bookmarkStart w:id="252" w:name="_Toc218468856"/>
            <w:r>
              <w:rPr>
                <w:rFonts w:hint="eastAsia" w:ascii="黑体" w:hAnsi="黑体" w:eastAsia="黑体" w:cs="黑体"/>
                <w:color w:val="000000"/>
                <w:kern w:val="0"/>
                <w:sz w:val="28"/>
                <w:szCs w:val="28"/>
                <w:highlight w:val="none"/>
              </w:rPr>
              <w:t>水土保持管理方面</w:t>
            </w:r>
            <w:bookmarkEnd w:id="251"/>
            <w:bookmarkEnd w:id="252"/>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0" w:hRule="atLeast"/>
          <w:jc w:val="center"/>
        </w:trPr>
        <w:tc>
          <w:tcPr>
            <w:tcW w:w="13515" w:type="dxa"/>
            <w:gridSpan w:val="10"/>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000000"/>
                <w:kern w:val="0"/>
                <w:szCs w:val="21"/>
                <w:highlight w:val="none"/>
              </w:rPr>
            </w:pPr>
            <w:bookmarkStart w:id="253" w:name="_Toc1690061595"/>
            <w:bookmarkStart w:id="254" w:name="_Toc218468857"/>
            <w:r>
              <w:rPr>
                <w:rFonts w:hint="eastAsia" w:ascii="宋体" w:hAnsi="宋体" w:eastAsia="宋体" w:cs="宋体"/>
                <w:b/>
                <w:bCs/>
                <w:color w:val="000000"/>
                <w:kern w:val="0"/>
                <w:szCs w:val="21"/>
                <w:highlight w:val="none"/>
              </w:rPr>
              <w:t>《中华人民共和国水土保持法》案由9项</w:t>
            </w:r>
            <w:bookmarkEnd w:id="253"/>
            <w:bookmarkEnd w:id="254"/>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330"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采集发菜，或者在水土流失重点预防区和重点治理区铲草皮、挖树兜、滥挖虫草、甘草、麻黄等</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违反条款：第二十一条；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处罚条款：第五十一条第一款，责令停止违法行为，采取补救措施，没收违法所得，并处违法所得一倍以上五倍以下的罚款；没有违法所得的，可以处五万元以下的罚款。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违法所得</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有违法所得的，没收违法所得，并处以下罚款：1.采挖量或采挖面积＜10株或100平方米，系数为0；2.10株或100平方米≤采挖量或采挖面积＜20株或200平方米，系数为1；3.20株或200平方米≤采挖量或采挖面积＜30株或300平方米，系数为2；4.30株或300平方米≤采挖量或采挖面积＜40株或400平方米，系数为3；5.40株或400平方米≤采挖量或采挖面积，系数为4。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罚款金额=违法所得×（1+情节系数）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33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没有违法所得的，处以下罚款：1.采挖量或采挖面积＜10株或100平方米，系数为0；2.10株或100平方米≤采挖量或采挖面积＜20株或200平方米，系数为2；3.20株或200平方米≤采挖量或采挖面积＜30株或300平方米，系数为4；4.30株或300平方米≤采挖量或采挖面积＜40株或400平方米，系数为6；5.40株或400平方米≤采挖量或采挖面积，系数为9。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需要作出5000元以下罚款决定的，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依法应当编制水土保持方案的生产建设项目，未编制水土保持方案或者编制的水土保持方案未经批准而开工建设</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违反条款：第二十六条；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处罚条款：第五十三条第一款第（一）项，责令停止违法行为，限期补办手续；逾期不补办手续的，处五万元以上五十万元以下的罚款。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项目征占地面积＜20公顷，系数为0；20公顷≤项目征占地面积＜60公顷，系数为1；每增加20公顷（不足20公顷，按20公顷计），系数加1；200公顷≤项目征占地面积，系数为9。2.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生产建设项目的地点、规模发生重大变化，未补充、修改水土保持方案或者补充、修改的水土保持方案未经原审批机关批准</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违反条款：第二十五条第三款；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处罚条款：第五十三条第一款第（二）项，责令停止违法行为，限期补办手续；逾期不补办手续的，处五万元以上五十万元以下的罚款。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项目征占地面积＜20公顷，系数为0；20公顷≤项目征占地面积＜60公顷，系数为1；每增加20公顷（不足20公顷，按20公顷计），系数加1；200公顷≤项目征占地面积，系数为9。2.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4</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水土保持方案实施过程中，未经原审批机关批准，对水土保持措施做出重大变更</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违反条款：第二十五条第三款；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处罚条款：第五十三条第一款第（三）项，责令停止违法行为，限期补办手续；逾期不补办手续的，处五万元以上五十万元以下的罚款。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项目征占地面积＜20公顷，系数为0；20公顷≤项目征占地面积＜60公顷，系数为1；每增加20公顷（不足20公顷，按20公顷计），系数加1；200公顷≤项目征占地面积，系数为9。2.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水土保持设施未经验收或者验收不合格将生产建设项目投产使用</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违反条款：第二十七条；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处罚条款：第五十四条，责令停止生产或者使用，直至验收合格，并处五万元以上五十万元以下的罚款。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项目投产使用面积＜20公顷，系数为0；20公顷≤项目投产使用面积＜60公顷，系数为1；每增加20公顷（不足20公顷，按20公顷计），系数加1；200公顷≤项目投产使用面积，系数为9。2.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60"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6</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在禁止开垦坡度以上陡坡地开垦种植农作物，或者在禁止开垦、开发的植物保护带内开垦、开发</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违反条款：第十八条；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处罚条款：第四十九条，责令停止违法行为；按照开垦或者开发面积，可以对个人处每平方米二元以下的罚款、对单位处每平方米十元以下的罚款。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（对个人）</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（一）限期改正，系数为0。（二）逾期不改正的，系数为1。（三）存在基准2.1.3规定情形的，系数按照相关规定确定（基准2.1.3.5不适用）。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罚款金额=2×（1+情节系数）×开垦或者开发面积</w:t>
            </w:r>
          </w:p>
        </w:tc>
        <w:tc>
          <w:tcPr>
            <w:tcW w:w="2178"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需要作出对个人处每平方米小于1元、对单位处每平方米小于5元的罚款决定的，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6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（对单位）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（一）限期改正，系数为0。（二）逾期不改正的，系数为1。（三）存在基准2.1.3规定情形的，系数按照相关规定确定（基准2.1.3.5不适用）。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罚款金额=5×（1+情节系数）×开垦或者开发面积</w:t>
            </w:r>
          </w:p>
        </w:tc>
        <w:tc>
          <w:tcPr>
            <w:tcW w:w="2178"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7</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在崩塌、滑坡危险区或者泥石流易发区从事取土、挖砂、采石等可能造成水土流失的活动</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违反条款：第十七条第二款；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处罚条款：第四十八条，责令停止违法行为，没收违法所得，对个人处一千元以上一万元以下的罚款，对单位处二万元以上二十万元以下的罚款。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20000</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（对单位）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没收违法所得，并处以下罚款：1.采挖量＜100立方米，系数为0；100立方米≤采挖量＜150立方米，系数为1；每增加50立方米（不足50立方米，按50立方米计），系数加1；500立方米≤采挖量，系数为9。2.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罚款金额=20000×（1+情节系数）</w:t>
            </w:r>
          </w:p>
        </w:tc>
        <w:tc>
          <w:tcPr>
            <w:tcW w:w="2178"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（对个人）</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没收违法所得，并处以下罚款：1.采挖量＜10立方米，系数为0，2.10立方米≤采挖量＜20立方米，系数为2；3.20立方米≤采挖量＜30立方米，系数为4；4.30立方米≤采挖量＜40立方米，系数为6；5.40立方米≤采挖量，系数为9。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罚款金额=1000×（1+情节系数）</w:t>
            </w:r>
          </w:p>
        </w:tc>
        <w:tc>
          <w:tcPr>
            <w:tcW w:w="2178"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8</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在林区采伐林木不依法采取防止水土流失措施</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违反条款：第二十二条第二款；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处罚条款：第五十二条，责令限期改正，采取补救措施；造成水土流失的，由水行政主管部门按照造成水土流失的面积处每平方米二元以上十元以下的罚款。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2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水土流失面积＜500平方米，系数为0；2.500平方米≤水土流失面积＜2000平方米，系数为1；3.2000平方米≤水土流失面积＜5000平方米，系数为2；4.5000平方米≤水土流失面积＜10000平方米，系数为3；5.10000平方米≤水土流失面积，系数为4。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罚款金额=2元/平方米×（1+情节系数）×水土流失面积</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9</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在水土保持方案确定的专门存放地以外的区域倾倒砂、石、土、矸石、尾矿、废渣等</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违反条款：第二十八条；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处罚条款：第五十五条，责令停止违法行为，限期清理，按照倾倒数量处每立方米十元以上二十元以下的罚款。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在水土保持方案确定的专门存放地以外的区域倾倒砂、石、土、矸石、尾矿、废渣等但采取有效措施的，系数为0。2.在水土保持方案确定的专门存放地以外的区域倾倒砂、石、土、矸石、尾矿、废渣等且未采取有效措施的，系数为1。3.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罚款金额=10×（1+情节系数）×堆土弃渣量</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27" w:hRule="atLeast"/>
          <w:jc w:val="center"/>
        </w:trPr>
        <w:tc>
          <w:tcPr>
            <w:tcW w:w="13515" w:type="dxa"/>
            <w:gridSpan w:val="10"/>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000000"/>
                <w:kern w:val="0"/>
                <w:szCs w:val="21"/>
                <w:highlight w:val="none"/>
              </w:rPr>
            </w:pPr>
            <w:bookmarkStart w:id="255" w:name="_Toc1394048828"/>
            <w:bookmarkStart w:id="256" w:name="_Toc218468858"/>
            <w:r>
              <w:rPr>
                <w:rFonts w:hint="eastAsia" w:ascii="宋体" w:hAnsi="宋体" w:eastAsia="宋体" w:cs="宋体"/>
                <w:b/>
                <w:bCs/>
                <w:color w:val="000000"/>
                <w:kern w:val="0"/>
                <w:szCs w:val="21"/>
                <w:highlight w:val="none"/>
              </w:rPr>
              <w:t>《北京市水土保持条例》案由9项</w:t>
            </w:r>
            <w:bookmarkEnd w:id="255"/>
            <w:bookmarkEnd w:id="256"/>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6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拒不缴纳水土保持补偿费</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违反条款：第三十一条；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处罚条款：第五十七条，责令限期缴纳；逾期不缴纳的，可以处应缴水土保持补偿费三倍以下的罚款。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应缴水土保持补偿费×1倍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1.持续违法时间＜6个月，系数为0；2.6个月≤持续违法时间＜12个月，系数为1；3.12个月≤持续违法时间，系数为2。4.存在基准2.1.3规定情形的，系数按照相关规定确定（基准2.1.3.5不适用）。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罚款金额=应缴水土保持补偿费×1倍×（1+情节系数）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需要作出1倍以下罚款决定的，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未将水土保持设施纳入项目主体工程设计</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违反条款：第二十五条第一款；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处罚条款：第三十七条第一款，责令改正，处五万元以上五十万元以下罚款。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项目征占地面积＜20公顷，系数为0；20公顷≤项目征占地面积＜60公顷，系数为1；每增加20公顷（不足20公顷，按20公顷计），系数加1；200公顷≤项目征占地面积，系数为9。2.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7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水土保持设施管护单位未保存水土保持设施清单和管护记录</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违反条款：第二十五条第三款；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处罚条款：第三十七条第二款，责令改正，可处五千元罚款。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罚款5000元。</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4</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未按时报送水土保持监测情况</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违反条款：第二十八条；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处罚条款：第三十九条，责令限期改正，处五千元以上二万元以下罚款。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项目征占地面积＜20公顷，系数为0；2.20公顷≤项目征占地面积＜80公顷，系数为1；3.80公顷≤项目征占地面积＜140公顷，系数为2；4.140公顷≤项目征占地面积，系数为3。5.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6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未建设集雨式绿地、透水铺装、雨水集蓄利用等设施</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违反条款：第三十条第二款；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处罚条款：第四十条，责令改正，处五万元以上五十万元以下罚款。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1.实际值与标准值偏差＜10%，系数为0；10%≤实际值与标准值偏差＜20%，系数为1；每增加10%（不足10%，按10%计），系数加1；90%≤实际值与标准值偏差，系数为 9。2.存在基准2.1.3规定情形的，系数按照相关规定确定（基准2.1.3.5不适用）。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6</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生产建设单位在土石方堆放、转运和综合利用中未采取有效措施加强土石方管理，造成水土流失</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违反条款：第二十六条；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处罚条款：第三十八条，责令改正，处五万元以上五十万元以下罚款。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土石方量＜2000立方米，系数为0；2000立方米≤土石方量＜3000立方米，系数为1；每增加1000立方米（不足1000立方米，按1000立方米计），系数加1；10000立方米≤土石方量，系数为9。2.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70"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7</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在生态清洁小流域范围内破坏水土保持设施或者干扰其正常运行，或其他影响水土保持设施正常功能</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违反条款：第二十条第一款第（三）项、第（四）项；</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处罚条款：第三十六条，责令改正，对个人可处五百元以上五千元以下罚款；对单位可处一万元以上十万元以下罚款。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（对单位）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涉及到一般设施干扰的，系数为0；2.涉及到一般设施破坏的，系数为3；3.涉及到核心设施干扰的，系数为6；4.涉及到核心设施破坏的，系数为9。5.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38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（对个人）</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罚款金额=500×（1+情节系数）</w:t>
            </w:r>
          </w:p>
        </w:tc>
        <w:tc>
          <w:tcPr>
            <w:tcW w:w="217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70"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8</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在生态清洁小流域范围内随意取土、挖砂、倾倒垃圾、排放污水</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违反条款：第二十条第一款第（二）项；</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处罚条款：第三十六条，责令改正，对个人可处五百元以上五千元以下罚款；对单位可处一万元以上十万元以下罚款。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（对单位）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取土、挖砂量＜50立方米或垃圾、污水＜5吨，系数为0；2.50立方米≤取土、挖砂量＜100立方米或5吨≤垃圾、污水＜10吨，系数为4；3.100立方米≤取土、挖砂量或10吨≤垃圾、污水，系数为9。4.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38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（对个人）</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罚款金额=500×（1+情节系数）</w:t>
            </w:r>
          </w:p>
        </w:tc>
        <w:tc>
          <w:tcPr>
            <w:tcW w:w="217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70"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9</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在生态清洁小流域范围内的沟道内私搭乱建、堆放物品</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违反条款：第二十条第一款第（一）项；</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处罚条款：第三十六条，责令改正，对个人可处五百元以上五千元以下罚款；对单位可处一万元以上十万元以下罚款。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（对单位）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私搭乱建面积＜5平方米或堆放物品＜1立方米，未影响行洪及生态功能，系数为0；2.5平方米≤私搭乱建面积＜20平方米或1立方米≤堆放物品＜5立方米，造成局部排水不畅，系数为2；3.20平方米≤私搭乱建面积＜50平方米或5立方米≤堆放物品＜20立方米，影响局部行洪安全，系数为4；4.50平方米≤私搭乱建面积＜100平方米或20立方米≤堆放物品＜50立方米，导致河道局部堵塞，系数为6；5.100平方米≤私搭乱建面积或50立方米≤堆放物品，引发重大安全隐患，系数为9。6.存在基准2.1.3规定情形的，系数按照相关规定确定（基准2.1.3.5不适用）。</w:t>
            </w:r>
          </w:p>
        </w:tc>
        <w:tc>
          <w:tcPr>
            <w:tcW w:w="1949" w:type="dxa"/>
            <w:gridSpan w:val="2"/>
            <w:tcBorders>
              <w:top w:val="single" w:color="auto" w:sz="4" w:space="0"/>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38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ascii="Times New Roman" w:hAnsi="Times New Roman" w:eastAsia="宋体" w:cs="Times New Roman"/>
                <w:color w:val="000000"/>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Times New Roman" w:hAnsi="Times New Roman" w:eastAsia="宋体" w:cs="Times New Roman"/>
                <w:color w:val="000000"/>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Times New Roman" w:hAnsi="Times New Roman" w:eastAsia="宋体" w:cs="Times New Roman"/>
                <w:color w:val="000000"/>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宋体" w:cs="Times New Roman"/>
                <w:color w:val="000000"/>
                <w:kern w:val="0"/>
                <w:sz w:val="15"/>
                <w:szCs w:val="15"/>
                <w:highlight w:val="none"/>
              </w:rPr>
            </w:pPr>
            <w:r>
              <w:rPr>
                <w:rFonts w:ascii="Times New Roman" w:hAnsi="Times New Roman" w:eastAsia="宋体" w:cs="Times New Roman"/>
                <w:color w:val="000000"/>
                <w:kern w:val="0"/>
                <w:sz w:val="15"/>
                <w:szCs w:val="15"/>
                <w:highlight w:val="none"/>
              </w:rPr>
              <w:t>500</w:t>
            </w:r>
            <w:r>
              <w:rPr>
                <w:rFonts w:ascii="Times New Roman" w:hAnsi="Times New Roman" w:eastAsia="宋体" w:cs="Times New Roman"/>
                <w:color w:val="000000"/>
                <w:kern w:val="0"/>
                <w:sz w:val="15"/>
                <w:szCs w:val="15"/>
                <w:highlight w:val="none"/>
              </w:rPr>
              <w:br w:type="textWrapping"/>
            </w:r>
            <w:r>
              <w:rPr>
                <w:rFonts w:ascii="Times New Roman" w:hAnsi="Times New Roman" w:eastAsia="宋体" w:cs="Times New Roman"/>
                <w:color w:val="000000"/>
                <w:kern w:val="0"/>
                <w:sz w:val="15"/>
                <w:szCs w:val="15"/>
                <w:highlight w:val="none"/>
              </w:rPr>
              <w:t>（对个人）</w:t>
            </w:r>
          </w:p>
        </w:tc>
        <w:tc>
          <w:tcPr>
            <w:tcW w:w="840" w:type="dxa"/>
            <w:tcBorders>
              <w:top w:val="nil"/>
              <w:left w:val="nil"/>
              <w:bottom w:val="single" w:color="auto" w:sz="4" w:space="0"/>
              <w:right w:val="single" w:color="auto" w:sz="4" w:space="0"/>
            </w:tcBorders>
            <w:noWrap/>
            <w:vAlign w:val="center"/>
          </w:tcPr>
          <w:p>
            <w:pPr>
              <w:widowControl/>
              <w:jc w:val="center"/>
              <w:rPr>
                <w:rFonts w:ascii="Times New Roman" w:hAnsi="Times New Roman" w:eastAsia="宋体" w:cs="Times New Roman"/>
                <w:color w:val="000000"/>
                <w:kern w:val="0"/>
                <w:sz w:val="15"/>
                <w:szCs w:val="15"/>
                <w:highlight w:val="none"/>
              </w:rPr>
            </w:pPr>
            <w:r>
              <w:rPr>
                <w:rFonts w:ascii="Times New Roman" w:hAnsi="Times New Roman" w:eastAsia="宋体" w:cs="Times New Roman"/>
                <w:color w:val="000000"/>
                <w:kern w:val="0"/>
                <w:sz w:val="15"/>
                <w:szCs w:val="15"/>
                <w:highlight w:val="none"/>
              </w:rPr>
              <w:t>1</w:t>
            </w:r>
          </w:p>
        </w:tc>
        <w:tc>
          <w:tcPr>
            <w:tcW w:w="237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Times New Roman" w:hAnsi="Times New Roman" w:eastAsia="宋体" w:cs="Times New Roman"/>
                <w:color w:val="000000"/>
                <w:kern w:val="0"/>
                <w:sz w:val="15"/>
                <w:szCs w:val="15"/>
                <w:highlight w:val="none"/>
              </w:rPr>
            </w:pPr>
          </w:p>
        </w:tc>
        <w:tc>
          <w:tcPr>
            <w:tcW w:w="1949" w:type="dxa"/>
            <w:gridSpan w:val="2"/>
            <w:tcBorders>
              <w:top w:val="nil"/>
              <w:left w:val="nil"/>
              <w:bottom w:val="single" w:color="auto" w:sz="4" w:space="0"/>
              <w:right w:val="single" w:color="auto" w:sz="4" w:space="0"/>
            </w:tcBorders>
            <w:noWrap w:val="0"/>
            <w:vAlign w:val="center"/>
          </w:tcPr>
          <w:p>
            <w:pPr>
              <w:widowControl/>
              <w:jc w:val="left"/>
              <w:rPr>
                <w:rFonts w:ascii="Times New Roman" w:hAnsi="Times New Roman" w:eastAsia="宋体" w:cs="Times New Roman"/>
                <w:color w:val="000000"/>
                <w:kern w:val="0"/>
                <w:sz w:val="15"/>
                <w:szCs w:val="15"/>
                <w:highlight w:val="none"/>
              </w:rPr>
            </w:pPr>
            <w:r>
              <w:rPr>
                <w:rFonts w:ascii="Times New Roman" w:hAnsi="Times New Roman" w:eastAsia="宋体" w:cs="Times New Roman"/>
                <w:color w:val="000000"/>
                <w:kern w:val="0"/>
                <w:sz w:val="15"/>
                <w:szCs w:val="15"/>
                <w:highlight w:val="none"/>
              </w:rPr>
              <w:t>罚款金额=500×（1+情节系数）</w:t>
            </w:r>
          </w:p>
        </w:tc>
        <w:tc>
          <w:tcPr>
            <w:tcW w:w="2178"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Times New Roman" w:hAnsi="Times New Roman" w:eastAsia="宋体" w:cs="Times New Roman"/>
                <w:color w:val="000000"/>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340" w:hRule="atLeast"/>
          <w:jc w:val="center"/>
        </w:trPr>
        <w:tc>
          <w:tcPr>
            <w:tcW w:w="13515" w:type="dxa"/>
            <w:gridSpan w:val="10"/>
            <w:tcBorders>
              <w:top w:val="nil"/>
              <w:left w:val="single" w:color="auto" w:sz="4" w:space="0"/>
              <w:bottom w:val="single" w:color="auto" w:sz="4" w:space="0"/>
              <w:right w:val="single" w:color="auto" w:sz="4" w:space="0"/>
            </w:tcBorders>
            <w:noWrap w:val="0"/>
            <w:vAlign w:val="center"/>
          </w:tcPr>
          <w:p>
            <w:pPr>
              <w:widowControl/>
              <w:jc w:val="center"/>
              <w:outlineLvl w:val="0"/>
              <w:rPr>
                <w:rFonts w:ascii="Times New Roman" w:hAnsi="Times New Roman" w:eastAsia="宋体" w:cs="Times New Roman"/>
                <w:color w:val="000000"/>
                <w:kern w:val="0"/>
                <w:sz w:val="28"/>
                <w:szCs w:val="28"/>
                <w:highlight w:val="none"/>
              </w:rPr>
            </w:pPr>
            <w:bookmarkStart w:id="257" w:name="_Toc218468859"/>
            <w:bookmarkStart w:id="258" w:name="_Toc1576698023"/>
            <w:r>
              <w:rPr>
                <w:rFonts w:hint="eastAsia" w:ascii="黑体" w:hAnsi="黑体" w:eastAsia="黑体" w:cs="黑体"/>
                <w:color w:val="000000"/>
                <w:kern w:val="0"/>
                <w:sz w:val="28"/>
                <w:szCs w:val="28"/>
                <w:highlight w:val="none"/>
              </w:rPr>
              <w:t>水工程运行管理方面</w:t>
            </w:r>
            <w:bookmarkEnd w:id="257"/>
            <w:bookmarkEnd w:id="258"/>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83" w:hRule="atLeast"/>
          <w:jc w:val="center"/>
        </w:trPr>
        <w:tc>
          <w:tcPr>
            <w:tcW w:w="13515" w:type="dxa"/>
            <w:gridSpan w:val="10"/>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color w:val="000000"/>
                <w:kern w:val="0"/>
                <w:szCs w:val="21"/>
                <w:highlight w:val="none"/>
              </w:rPr>
            </w:pPr>
            <w:bookmarkStart w:id="259" w:name="_Toc128268526"/>
            <w:bookmarkStart w:id="260" w:name="_Toc218468860"/>
            <w:r>
              <w:rPr>
                <w:rFonts w:hint="eastAsia" w:ascii="宋体" w:hAnsi="宋体" w:eastAsia="宋体" w:cs="宋体"/>
                <w:b/>
                <w:bCs/>
                <w:color w:val="000000"/>
                <w:kern w:val="0"/>
                <w:szCs w:val="21"/>
                <w:highlight w:val="none"/>
              </w:rPr>
              <w:t>《中华人民共和国水法》《中华人民共和国河道管理条例》《南水北调工程供用水管理条例》案由10项</w:t>
            </w:r>
            <w:bookmarkEnd w:id="259"/>
            <w:bookmarkEnd w:id="260"/>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71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未经签署规划同意书要求，擅自在江河、湖泊上建设防洪工程和其他水工程、水电站</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违反条款：《水法》第十七条第二款；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水法》第六十五条第二款，责令停止违法行为，限期补办有关手续；逾期不补办或者补办未被批准的，责令限期拆除违法建筑物、构筑物；逾期不拆除的，强行拆除，所需费用由违法单位或者个人负担，并处一万元以上十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逾期不补办或者补办未被批准，且逾期不拆除的，处以下罚款：1.工程占地面积＜5公顷，系数为0；2.5公顷≤工程占地面积＜10公顷，系数为2；3.10公顷≤工程占地面积＜15公顷，系数为4；4.15公顷≤工程占地面积＜20公顷，系数为6；5.20公顷≤工程占地面积或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恶劣影响，系数为9。6.存在基准2.1.3规定情形的，系数按照相关规定确定（基准2.1.3.5不适用）。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072"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未经审查同意，擅自建设桥梁、码头和其他拦河、跨河、临河建筑物、构筑物，铺设跨河管道、电缆</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违反条款：《水法》第三十八条第一款；</w:t>
            </w:r>
            <w:r>
              <w:rPr>
                <w:rFonts w:hint="eastAsia" w:ascii="Times New Roman" w:hAnsi="Times New Roman" w:eastAsia="宋体" w:cs="Times New Roman"/>
                <w:color w:val="000000"/>
                <w:kern w:val="0"/>
                <w:sz w:val="15"/>
                <w:szCs w:val="15"/>
                <w:highlight w:val="none"/>
              </w:rPr>
              <w:t>《铁路安全管理条例》第三十七条</w:t>
            </w:r>
            <w:r>
              <w:rPr>
                <w:rFonts w:hint="eastAsia" w:ascii="Times New Roman" w:hAnsi="Times New Roman" w:eastAsia="宋体" w:cs="Times New Roman"/>
                <w:color w:val="000000"/>
                <w:kern w:val="0"/>
                <w:sz w:val="15"/>
                <w:szCs w:val="15"/>
                <w:highlight w:val="none"/>
                <w:lang w:eastAsia="zh-CN"/>
              </w:rPr>
              <w:t>；</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水法》第六十五条第二款，责令停止违法行为，限期补办有关手续；逾期不补办或者补办未被批准的，责令限期拆除违法建筑物、构筑物；逾期不拆除的，强行拆除，所需费用由违法单位或者个人负担，并处一万元以上十万元以下的罚款。</w:t>
            </w:r>
            <w:r>
              <w:rPr>
                <w:rFonts w:hint="eastAsia" w:ascii="Times New Roman" w:hAnsi="Times New Roman" w:eastAsia="宋体" w:cs="Times New Roman"/>
                <w:color w:val="000000"/>
                <w:kern w:val="0"/>
                <w:sz w:val="15"/>
                <w:szCs w:val="15"/>
                <w:highlight w:val="none"/>
              </w:rPr>
              <w:t>《铁路安全管理条例》第九十一条第一款第</w:t>
            </w:r>
            <w:r>
              <w:rPr>
                <w:rFonts w:hint="eastAsia" w:ascii="Times New Roman" w:hAnsi="Times New Roman" w:eastAsia="宋体" w:cs="Times New Roman"/>
                <w:color w:val="000000"/>
                <w:kern w:val="0"/>
                <w:sz w:val="15"/>
                <w:szCs w:val="15"/>
                <w:highlight w:val="none"/>
                <w:lang w:eastAsia="zh-CN"/>
              </w:rPr>
              <w:t>（</w:t>
            </w:r>
            <w:r>
              <w:rPr>
                <w:rFonts w:hint="eastAsia" w:ascii="Times New Roman" w:hAnsi="Times New Roman" w:eastAsia="宋体" w:cs="Times New Roman"/>
                <w:color w:val="000000"/>
                <w:kern w:val="0"/>
                <w:sz w:val="15"/>
                <w:szCs w:val="15"/>
                <w:highlight w:val="none"/>
              </w:rPr>
              <w:t>三</w:t>
            </w:r>
            <w:r>
              <w:rPr>
                <w:rFonts w:hint="eastAsia" w:ascii="Times New Roman" w:hAnsi="Times New Roman" w:eastAsia="宋体" w:cs="Times New Roman"/>
                <w:color w:val="000000"/>
                <w:kern w:val="0"/>
                <w:sz w:val="15"/>
                <w:szCs w:val="15"/>
                <w:highlight w:val="none"/>
                <w:lang w:eastAsia="zh-CN"/>
              </w:rPr>
              <w:t>）</w:t>
            </w:r>
            <w:r>
              <w:rPr>
                <w:rFonts w:hint="eastAsia" w:ascii="Times New Roman" w:hAnsi="Times New Roman" w:eastAsia="宋体" w:cs="Times New Roman"/>
                <w:color w:val="000000"/>
                <w:kern w:val="0"/>
                <w:sz w:val="15"/>
                <w:szCs w:val="15"/>
                <w:highlight w:val="none"/>
              </w:rPr>
              <w:t>项</w:t>
            </w:r>
            <w:r>
              <w:rPr>
                <w:rFonts w:hint="eastAsia" w:ascii="Times New Roman" w:hAnsi="Times New Roman" w:eastAsia="宋体" w:cs="Times New Roman"/>
                <w:color w:val="000000"/>
                <w:kern w:val="0"/>
                <w:sz w:val="15"/>
                <w:szCs w:val="15"/>
                <w:highlight w:val="none"/>
                <w:lang w:eastAsia="zh-CN"/>
              </w:rPr>
              <w:t>，</w:t>
            </w:r>
            <w:r>
              <w:rPr>
                <w:rFonts w:hint="eastAsia" w:ascii="宋体" w:hAnsi="宋体" w:eastAsia="宋体" w:cs="宋体"/>
                <w:color w:val="000000"/>
                <w:kern w:val="0"/>
                <w:sz w:val="15"/>
                <w:szCs w:val="15"/>
                <w:highlight w:val="none"/>
              </w:rPr>
              <w:t>有下列行为之一的，分别由铁路沿线所在地县级以上地方人民政府水行政主管部门、国土资源主管部门或者无线电管理机构等依照有关水资源管理、矿产资源管理、无线电管理等法律、行政法规的规定处罚：</w:t>
            </w:r>
            <w:r>
              <w:rPr>
                <w:rFonts w:hint="eastAsia" w:ascii="宋体" w:hAnsi="宋体" w:eastAsia="宋体" w:cs="宋体"/>
                <w:color w:val="000000"/>
                <w:kern w:val="0"/>
                <w:sz w:val="15"/>
                <w:szCs w:val="15"/>
                <w:highlight w:val="none"/>
                <w:lang w:eastAsia="zh-CN"/>
              </w:rPr>
              <w:t>（三）</w:t>
            </w:r>
            <w:r>
              <w:rPr>
                <w:rFonts w:hint="eastAsia" w:ascii="宋体" w:hAnsi="宋体" w:eastAsia="宋体" w:cs="宋体"/>
                <w:color w:val="000000"/>
                <w:kern w:val="0"/>
                <w:sz w:val="15"/>
                <w:szCs w:val="15"/>
                <w:highlight w:val="none"/>
              </w:rPr>
              <w:t>在铁路桥梁跨越处河道上下游各1000米范围内围垦造田、拦河筑坝、架设浮桥或者修建其他影响铁路桥梁安全的设施</w:t>
            </w:r>
            <w:r>
              <w:rPr>
                <w:rFonts w:hint="eastAsia" w:ascii="宋体" w:hAnsi="宋体" w:eastAsia="宋体" w:cs="宋体"/>
                <w:color w:val="000000"/>
                <w:kern w:val="0"/>
                <w:sz w:val="15"/>
                <w:szCs w:val="15"/>
                <w:highlight w:val="none"/>
                <w:lang w:eastAsia="zh-CN"/>
              </w:rPr>
              <w:t>。</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逾期不补办或者补办未被批准，且逾期不拆除的，处以下罚款：1.面积＜200平方米或长度＜50米，系数为0；2.200平方米≤面积＜500平方米或50米≤长度＜100米，系数为2；3.500平方米≤面积＜800平方米或100米≤长度＜150米，系数为4；4.800平方米≤面积＜1000平方米或150米≤长度＜200米，系数为6；5.1000平方米≤面积或200米≤长度或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恶劣影响，系数为9。6.存在基准2.1.3规定情形的，系数按照相关规定确定（基准2.1.3.5不适用）。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未按审查要求建设桥梁、码头和其他拦河、跨河、临河建筑物、构筑物，铺设跨河管道、电缆</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违反条款：《水法》第三十八条第一款；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处罚条款：《水法》第六十五条第三款，责令限期改正，按照情节轻重，处一万元以上十万元以下的罚款。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面积＜20平方米或长度＜5米，系数为0；2.20平方米≤面积＜50平方米或5米≤长度＜10米，系数为2；3.50平方米≤面积＜80平方米或10米≤长度＜15米，系数为4；4.80平方米≤面积＜100平方米或15米≤长度＜20米，系数为6；5.100平方米≤面积或20米≤长度或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恶劣影响，系数为9。6.存在基准2.1.3规定情形的，系数按照相关规定确定（基准2.1.3.5不适用）。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52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4</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侵占、毁坏水工程及堤防、护岸等有关设施，毁坏防汛、水文监测、水文地质监测等设施</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违反条款：《水法》第四十一条；《河道管理条例》第二十二条第一款；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水法》第七十二条第一款第（一）项，责令停止违法行为，采取补救措施，处一万元以上五万元以下的罚款；《河道管理条例》第四十五条第一款第（一）项，责令其纠正违法行为，可以并处警告、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1.违法行为发生地点在区级河道，系数为0；2.违法行为发生地点在市级河道，系数为3；3.违法行为发生地点在国家级河道，系数为6；4.造成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恶劣影响，系数为9；5.违法行为发生在汛期或侵占、毁坏3处以上，系数加3。6.存在基准2.1.3规定情形的，系数按照相关规定确定（基准2.1.3.5不适用）。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71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在南水北调工程受水区地下水禁采区取用地下水、在受水区地下水超采区新增地下水取用水量、在受水区新增开采深层承压水</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违反条款：《水法》第四十八条第一款；《南水北调条例》第三十四条；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水法》第六十九条第一款第（一）项，责令停止违法行为，限期采取补救措施，处二万元以上十万元以下的罚款，情节严重的，吊销其取水许可证；《南水北调条例》第五十条第二款，依照《中华人民共和国水法》的规定处理。</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20000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日最大取水能力＜1000立方米，系数为0；2.1000立方米≤日最大取水能力＜1500立方米，系数为1；3.1500立方米≤日最大取水能力＜2000立方米，系数为2；4.2000立方米≤日最大取水能力＜3000立方米，系数为3；5.3000立方米≤日最大取水能力，系数为4；6.在禁采区取水，系数加2；违法行为持续时间超过30天，系数加2。7.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罚款金额=20000×（1+情节系数）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90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6</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擅自从南水北调工程取用水资源</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违反条款：《水法》第四十八条第一款；《南水北调条例》第四十二条第二款；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水法》第六十九条第一款第（一）项，责令停止违法行为，限期采取补救措施，处二万元以上十万元以下的罚款，情节严重的，吊销其取水许可证；《南水北调条例》第五十条第二款，依照《中华人民共和国水法》的规定处理。</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20000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日最大取水能力＜1000立方米，系数为0；2.1000立方米≤日最大取水能力＜1500立方米，系数为1；3.1500立方米≤日最大取水能力＜2000立方米，系数为2；4.2000立方米≤日最大取水能力＜3000立方米，系数为3；5.3000立方米≤日最大取水能力，系数为4；6.违法行为持续时间超过30天，系数加2。7.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罚款金额=20000×（1+情节系数）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28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7</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侵占、损毁、危害南水北调工程设施</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违反条款：《水法》第四十一条；《南水北调条例》第四十二条；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水法》第七十二条第一款第（一）项，责令停止违法行为，采取补救措施，处一万元以上五万元以下的罚款；《南水北调条例》第五十三条，依照《中华人民共和国水法》的规定处理，《中华人民共和国水法》未作规定的，由县级以上人民政府水行政主管部门或者流域管理机构按照职责权限，责令停止违法行为，限期采取补救措施。</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1.移动、覆盖、涂改、损毁标志物等不影响实际输配水的配套设施，系数为0；2.侵占、损毁、危害影响实际输配水的南水北调</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配套工程设施，系数为2；3.侵占、损毁、危害影响实际输配水的南水北调干线及其配套工程设施或造成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恶劣影响，系数为4。4.存在基准2.1.3规定情形的，系数按照相关规定确定（基准2.1.3.5不适用）。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28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8</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在南水北调工程保护范围内实施影响工程运行、危害工程安全和供水安全</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违反条款：《水法》第四十三条第四款；《南水北调条例》第四十三条；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水法》第七十二条第一款第（二）项，责令停止违法行为，采取补救措施，处一万元以上五万元以下的罚款；《南水北调条例》第五十三条，依照《中华人民共和国水法》的规定处理，《中华人民共和国水法》未作规定的，由县级以上人民政府水行政主管部门或者流域管理机构按照职责权限，责令停止违法行为，限期采取补救措施。</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取土、采石等活动：1.占地面积＜10平方米，系数为0；2.10平方米≤占地面积＜50平方米，系数为1；3.50平方米≤占地面积＜100平方米，系数为2；4.100平方米≤占地面积＜150平方米，系数为3；5.150平方米≤占地面积，系数为4。6.存在基准2.1.3规定情形的，系数按照相关规定确定（基准2.1.3.5不适用）。爆破、打井等行为：1.作业深度＜2米或未引发工程设施裂缝、位移等安全隐患，系数为0；2.2≤作业深度＜4米或导致堤防、护坡等设施出现轻微裂缝，系数为1；3.4≤作业深度＜6米或导致堤防、护坡等设施出现明显裂缝，系数为2；4.6≤作业深度＜8米或导致水库坝体出现贯穿性裂缝，系数为3；5.8米≤作业深度或导致防洪工程设施功能丧失20%以上，系数为4。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52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9</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在河道、湖泊管理范围内建设妨碍行洪的建筑物、构筑物，或者从事影响河势稳定、危害河岸堤防安全和其他妨碍河道行洪的活动</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违反条款：《水法》第三十七条第二款；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水法》第六十五条第一款，责令停止违法行为，限期拆除违法建筑物、构筑物，恢复原状；逾期不拆除、不恢复原状的，强行拆除，所需费用由违法单位或者个人负担，并处一万元以上十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1.面积＜200平方米，系数为0；2.200平方米≤面积＜500平方米，系数为2；3.500平方米≤面积＜800平方米，系数为4；4.800平方米≤面积＜1000平方米，系数为6；5.1000平方米≤面积或造成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恶劣影响，系数为9。6.存在基准2.1.3规定情形的，系数按照相关规定确定（基准2.1.3.5不适用）。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47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在水工程保护范围内，从事影响水工程运行和危害水工程安全的爆破、打井、采石、取土等活动</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违反条款：《水法》第四十三条第四款；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违反条款：《水法》第七十二条第一款第（二）项，责令停止违法行为，采取补救措施，处一万元以上五万元以下的罚款。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取土、采石等活动：1.占地面积＜100平方米，系数为0；2.100平方米≤占地面积＜500平方米，系数为1；3.500平方米≤占地面积＜1000平方米，系数为2；4.1000平方米≤占地面积＜1500平方米，系数为3；5.1500平方米≤占地面积，系数为4。6.存在基准2.1.3规定情形的，系数按照相关规定确定（基准2.1.3.5不适用）。爆破、打井等行为：1.作业深度＜2米或未引发工程设施裂缝、位移等安全隐患，系数为0；2.2≤作业深度＜4米或导致堤防、护坡等设施出现轻微裂缝，系数为1；3.4≤作业深度＜6米或导致堤防、护坡等设施出现明显裂缝，系数为2；4.6≤作业深度＜8米或导致水库坝体出现贯穿性裂缝，系数为3；5.8米≤作业深度或导致防洪工程设施功能丧失20%以上，系数为4。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70" w:hRule="atLeast"/>
          <w:jc w:val="center"/>
        </w:trPr>
        <w:tc>
          <w:tcPr>
            <w:tcW w:w="13515" w:type="dxa"/>
            <w:gridSpan w:val="10"/>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000000"/>
                <w:kern w:val="0"/>
                <w:szCs w:val="21"/>
                <w:highlight w:val="none"/>
              </w:rPr>
            </w:pPr>
            <w:bookmarkStart w:id="261" w:name="_Toc1696429349"/>
            <w:bookmarkStart w:id="262" w:name="_Toc218468861"/>
            <w:r>
              <w:rPr>
                <w:rFonts w:hint="eastAsia" w:ascii="宋体" w:hAnsi="宋体" w:eastAsia="宋体" w:cs="宋体"/>
                <w:b/>
                <w:bCs/>
                <w:color w:val="000000"/>
                <w:kern w:val="0"/>
                <w:szCs w:val="21"/>
                <w:highlight w:val="none"/>
              </w:rPr>
              <w:t>《中华人民共和国防洪法》案由7项</w:t>
            </w:r>
            <w:bookmarkEnd w:id="261"/>
            <w:bookmarkEnd w:id="262"/>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33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建设防洪工程和其他水工程、水电站违反规划同意书的要求，影响防洪</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违反条款：第十七条；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处罚条款：第五十三条，违反规划同意书的要求，严重影响防洪的，责令限期拆除；违反规划同意书的要求，影响防洪但尚可采取补救措施的，责令限期采取补救措施，可以处一万元以上十万元以下的罚款。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1.工程占地面积＜5公顷，系数为0；2.5公顷≤工程占地面积＜10公顷，系数为2；3.10公顷≤工程占地面积＜15公顷，系数为4；4.15公顷≤工程占地面积＜20公顷，系数为6；5.20公顷≤工程占地面积或造成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恶劣影响，系数为9。6.存在基准2.1.3规定情形的，系数按照相关规定确定（基准2.1.3.5不适用）。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未按照规划治导线整治河道和修建控制引导河水流向、保护堤岸等工程，影响防洪</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违反条款：第十九条第一款；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 xml:space="preserve">处罚条款：第五十四条，责令停止违法行为，恢复原状或者采取其他补救措施，可以处一万元以上十万元以下的罚款。 </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整治河道或修建工程的长度＜50米，系数为0；2.50米≤整治河道或修建工程的长度＜200米，系数为2；3.200米≤整治河道或修建工程的长度＜500米，系数为4；4.500米≤整治河道或修建工程的长度＜800米，系数为6；5.800米≤整治河道或修建工程的长度，或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恶劣影响，系数为9。6.存在基准2.1.3规定情形的，系数按照相关规定确定（基准2.1.3.5不适用）。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90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未经审查同意或者未按照审查批准的位置、界限，在河道、湖泊管理范围内从事工程设施建设活动，影响行洪</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违反条款：第二十七条第一款、第二款；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五十七条，责令停止违法行为，补办审查同意或者审查批准手续；工程设施建设严重影响防洪的，责令限期拆除，逾期不拆除的，强行拆除，所需费用由建设单位承担；影响行洪但尚可采取补救措施的，责令限期采取补救措施，可以处一万元以上十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面积＜200平方米或长度＜50米，系数为0；2.200平方米≤面积＜500平方米或50米≤长度＜100米，系数为2；3.500平方米≤面积＜800平方米或100米≤长度＜150米，系数为4；4.800平方米≤面积＜1000平方米或150米≤长度＜200米，系数为6；5.1000平方米≤面积或200米≤长度或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恶劣影响，系数为9。6.存在基准2.1.3规定情形的，系数按照相关规定确定（基准2.1.3.5不适用）。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4</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在洪泛区、蓄滞洪区内建设非防洪建设项目，未编制洪水影响评价报告或者洪水影响评价报告未经审查批准开工建设</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违反条款：第三十三条第一款；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处罚条款：第五十八条第一款，责令限期改正；逾期不改正的，处五万元以下的罚款。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1.项目占地面积＜5公顷，系数为0；2.5公顷≤项目占地面积＜10公顷，系数为2；3.10公顷≤项目占地面积＜15公顷，系数为4；4.15公顷≤项目占地面积＜20公顷，系数为6；5.20公顷≤项目占地面积或造成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恶劣影响，系数为9。6.存在基准2.1.3规定情形的，系数按照相关规定确定（基准2.1.3.5不适用）。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需要作出5000元以下罚款决定的，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防洪工程设施未经验收，即将建设项目投入生产或者使用</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违反条款：第三十三条第二款；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处罚条款：第五十八条第二款，责令停止生产或者使用，限期验收防洪工程设施，可以处五万元以下的罚款。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防洪工程设施占地面积＜5公顷，系数为0；2.5公顷≤防洪工程设施占地面积＜10公顷，系数为2；3.10公顷≤防洪工程设施占地面积＜15公顷，系数为4；4.15公顷≤防洪工程设施占地面积＜20公顷，系数为6；5.20公顷≤防洪工程设施占地面积或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恶劣影响，系数为9。6.存在基准2.1.3规定情形的，系数按照相关规定确定（基准2.1.3.5不适用）。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需要作出5000元以下罚款决定的，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6</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围湖造地、未经批准围垦河道</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违反条款：第二十三条；《铁路安全管理条例》第三十七条；</w:t>
            </w:r>
          </w:p>
          <w:p>
            <w:pPr>
              <w:widowControl/>
              <w:jc w:val="lef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处罚条款：第五十六条，责令停止违法行为，恢复原状或者采取其他补救措施，可以处五万元以下的罚款；《铁路安全管理条例》第九十一条第一款第</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三</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项，有下列行为之一的，分别由铁路沿线所在地县级以上地方人民政府水行政主管部门、国土资源主管部门或者无线电管理机构等依照有关水资源管理、矿产资源管理、无线电管理等法律、行政法规的规定处罚：</w:t>
            </w:r>
            <w:r>
              <w:rPr>
                <w:rFonts w:hint="eastAsia" w:ascii="宋体" w:hAnsi="宋体" w:eastAsia="宋体" w:cs="宋体"/>
                <w:color w:val="000000"/>
                <w:kern w:val="0"/>
                <w:sz w:val="15"/>
                <w:szCs w:val="15"/>
                <w:highlight w:val="none"/>
                <w:lang w:eastAsia="zh-CN"/>
              </w:rPr>
              <w:t>（三）</w:t>
            </w:r>
            <w:r>
              <w:rPr>
                <w:rFonts w:hint="eastAsia" w:ascii="宋体" w:hAnsi="宋体" w:eastAsia="宋体" w:cs="宋体"/>
                <w:color w:val="000000"/>
                <w:kern w:val="0"/>
                <w:sz w:val="15"/>
                <w:szCs w:val="15"/>
                <w:highlight w:val="none"/>
              </w:rPr>
              <w:t>在铁路桥梁跨越处河道上下游各1000米范围内围垦造田、拦河筑坝、架设浮桥或者修建其他影响铁路桥梁安全的设施</w:t>
            </w:r>
            <w:r>
              <w:rPr>
                <w:rFonts w:hint="eastAsia" w:ascii="宋体" w:hAnsi="宋体" w:eastAsia="宋体" w:cs="宋体"/>
                <w:color w:val="000000"/>
                <w:kern w:val="0"/>
                <w:sz w:val="15"/>
                <w:szCs w:val="15"/>
                <w:highlight w:val="none"/>
                <w:lang w:eastAsia="zh-CN"/>
              </w:rPr>
              <w:t>。</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1.面积＜200平方米，系数为0；2.200平方米≤面积＜400平方米，系数为2；3.400平方米≤面积＜600平方米，系数为4；4.600平方米≤面积＜1000平方米，系数为6；5.1000平方米≤面积或造成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恶劣影响，系数为9。6.存在基准2.1.3规定情形的，系数按照相关规定确定（基准2.1.3.5不适用）。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w:t>
            </w:r>
            <w:r>
              <w:rPr>
                <w:rFonts w:hint="default" w:ascii="宋体" w:hAnsi="宋体" w:eastAsia="宋体" w:cs="宋体"/>
                <w:color w:val="000000"/>
                <w:kern w:val="0"/>
                <w:sz w:val="15"/>
                <w:szCs w:val="15"/>
                <w:highlight w:val="none"/>
                <w:lang w:val="en-US"/>
              </w:rPr>
              <w:t>5</w:t>
            </w:r>
            <w:r>
              <w:rPr>
                <w:rFonts w:hint="eastAsia" w:ascii="宋体" w:hAnsi="宋体" w:eastAsia="宋体" w:cs="宋体"/>
                <w:color w:val="000000"/>
                <w:kern w:val="0"/>
                <w:sz w:val="15"/>
                <w:szCs w:val="15"/>
                <w:highlight w:val="none"/>
              </w:rPr>
              <w:t>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需要作出5000元以下罚款决定的，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7</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破坏、侵占、毁损堤防、水闸、护岸、抽水站、排水渠系等防洪工程和水文、通信设施以及防汛备用的器材、物料</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违反条款：第三十七条；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处罚条款：第六十条，责令停止违法行为，采取补救措施，可以处五万元以下的罚款。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1.违法行为发生地点在区级河道，系数为0；2.违法行为发生地点在市级河道，系数为3；3.违法行为发生地点在国家级河道，系数为6；4.造成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恶劣影响，系数为9；5.违法行为发生在汛期或侵占、毁坏、毁损3处以上，系数加3。6.存在基准2.1.3规定情形的，系数按照相关规定确定（基准2.1.3.5不适用）。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需要作出5000元以下罚款决定的，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0" w:hRule="atLeast"/>
          <w:jc w:val="center"/>
        </w:trPr>
        <w:tc>
          <w:tcPr>
            <w:tcW w:w="13515" w:type="dxa"/>
            <w:gridSpan w:val="10"/>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000000"/>
                <w:kern w:val="0"/>
                <w:szCs w:val="21"/>
                <w:highlight w:val="none"/>
              </w:rPr>
            </w:pPr>
            <w:bookmarkStart w:id="263" w:name="_Toc1993082577"/>
            <w:bookmarkStart w:id="264" w:name="_Toc218468862"/>
            <w:r>
              <w:rPr>
                <w:rFonts w:hint="eastAsia" w:ascii="宋体" w:hAnsi="宋体" w:eastAsia="宋体" w:cs="宋体"/>
                <w:b/>
                <w:bCs/>
                <w:color w:val="000000"/>
                <w:kern w:val="0"/>
                <w:szCs w:val="21"/>
                <w:highlight w:val="none"/>
              </w:rPr>
              <w:t>《中华人民共和国河道管理条例》案由1项</w:t>
            </w:r>
            <w:bookmarkEnd w:id="263"/>
            <w:bookmarkEnd w:id="264"/>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6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未经批准或者不按照国家规定的防洪标准、工程安全标准整治河道或者修建水工程建筑物和其他设施</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处罚条款：第四十四条第一款第（三）项，责令其纠正违法行为，可以并处警告、罚款、没收非法所得</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（一）无非法所得，限期改正，给予警告。（二）有非法所得，没收非法所得。</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0" w:hRule="atLeast"/>
          <w:jc w:val="center"/>
        </w:trPr>
        <w:tc>
          <w:tcPr>
            <w:tcW w:w="13515" w:type="dxa"/>
            <w:gridSpan w:val="10"/>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000000"/>
                <w:kern w:val="0"/>
                <w:szCs w:val="21"/>
                <w:highlight w:val="none"/>
              </w:rPr>
            </w:pPr>
            <w:bookmarkStart w:id="265" w:name="_Toc218468863"/>
            <w:bookmarkStart w:id="266" w:name="_Toc472947543"/>
            <w:r>
              <w:rPr>
                <w:rFonts w:hint="eastAsia" w:ascii="宋体" w:hAnsi="宋体" w:eastAsia="宋体" w:cs="宋体"/>
                <w:b/>
                <w:bCs/>
                <w:color w:val="000000"/>
                <w:kern w:val="0"/>
                <w:szCs w:val="21"/>
                <w:highlight w:val="none"/>
              </w:rPr>
              <w:t>《水库大坝注册登记办法》案由1项</w:t>
            </w:r>
            <w:bookmarkEnd w:id="265"/>
            <w:bookmarkEnd w:id="266"/>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经发现已登记的大坝有关安全的数据和情况发生变更而未及时申报换证或在具体事项办理中有弄虚作假</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违反条款：第七条、第八条；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处罚条款：第十一条，警告或1000元以下罚款。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500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一）限期改正，不涉及弄虚作假的，给予警告。（二）逾期不改正的，不涉及弄虚作假，系数为0；（三）涉及弄虚作假，系数为1。（四）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需要作出500元以下罚款决定的，</w:t>
            </w:r>
            <w:r>
              <w:rPr>
                <w:rFonts w:hint="eastAsia" w:ascii="宋体" w:hAnsi="宋体" w:eastAsia="宋体" w:cs="宋体"/>
                <w:color w:val="000000"/>
                <w:kern w:val="0"/>
                <w:sz w:val="15"/>
                <w:szCs w:val="15"/>
                <w:highlight w:val="none"/>
                <w:lang w:eastAsia="zh-CN"/>
              </w:rPr>
              <w:t>由执法人员在案卷中说明理由</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3" w:hRule="atLeast"/>
          <w:jc w:val="center"/>
        </w:trPr>
        <w:tc>
          <w:tcPr>
            <w:tcW w:w="13515" w:type="dxa"/>
            <w:gridSpan w:val="10"/>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000000"/>
                <w:kern w:val="0"/>
                <w:szCs w:val="21"/>
                <w:highlight w:val="none"/>
              </w:rPr>
            </w:pPr>
            <w:bookmarkStart w:id="267" w:name="_Toc1083415124"/>
            <w:bookmarkStart w:id="268" w:name="_Toc218468864"/>
            <w:r>
              <w:rPr>
                <w:rFonts w:hint="eastAsia" w:ascii="宋体" w:hAnsi="宋体" w:eastAsia="宋体" w:cs="宋体"/>
                <w:b/>
                <w:bCs/>
                <w:color w:val="000000"/>
                <w:kern w:val="0"/>
                <w:szCs w:val="21"/>
                <w:highlight w:val="none"/>
              </w:rPr>
              <w:t>《北京市河湖保护管理条例》《中华人民共和国河道管理条例》案由10项</w:t>
            </w:r>
            <w:bookmarkEnd w:id="267"/>
            <w:bookmarkEnd w:id="268"/>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28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在河湖管理范围内围堤，修建阻水渠道、阻水道路</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违反条款：《北京市河湖保护管理条例》第十九条第一款第（八）项；《中华人民共和国河道管理条例》第二十四条第（一）项；</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北京市河湖保护管理条例》第三十八条，责令停止违法行为，可以处五万元以下罚款，有违法所得的，没收违法所得；《中华人民共和国河道管理条例》第四十四条第一款第（一）项，责令其纠正违法行为，可以并处警告、罚款、没收非法所得。</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阻水长度＜5米，围堤面积＜5平方米，系数为0；2.5米≤阻水长度＜50米，5平方米≤围堤面积＜50平方米，系数为2；3.50米≤阻水长度＜100米，50平方米≤围堤面积＜100平方米，系数为4；4.100米≤阻水长度＜200米，100平方米≤围堤面积＜200平方米，系数为6；5.200米≤阻水长度，200平方米≤围堤面积，系数为9。6.存在基准2.1.3规定情形的，系数按照相关规定确定（基准2.1.3.5不适用）。有违法所得的，没收违法所得。</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需要作出5000元以下罚款决定的，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在河湖管理范围内，行驶履带车辆、超过限载标准的车辆</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违反条款：《北京市河湖保护管理条例》第十九条第（一）项第十款；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处罚条款：《北京市河湖保护管理条例》第三十八条，责令停止违法行为，可以处五万元以下罚款，有违法所得的，没收违法所得。</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需要作出5000元以下罚款决定的，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33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在河湖管理范围、保护范围内围河、挖筑鱼塘、挖坑开槽、勘探或者设立线杆、线塔、无线通信塔、标识</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违反条款：《北京市河湖保护管理条例》第二十条第一款第（二）项；</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处罚条款：《北京市河湖保护管理条例》第三十九条第一款第（一）项，责令停止违法行为，限期补办行政许可手续，处一万元以上五万元以下的罚款。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占用河湖管理、保护范围面积＜200平方米，系数为0；2.200平方米≤占用河湖管理、保护范围面积＜400平方米，系数为1；3.400平方米≤占用河湖管理、保护范围面积＜600平方米，系数为2；4.600平方米≤占用河湖管理、保护范围面积＜1000平方米，系数为3；5.1000平方米≤占用河湖管理、保护范围面积或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恶劣影响，系数为4。6.存在基准2.1.3规定情形的，系数按照相关规定确定（基准2.1.3.5不适用）。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33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4</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在河湖管理范围、保护范围内设置固定停车场所</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违反条款：《北京市河湖保护管理条例》第二十条第一款第（三）项；</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处罚条款：《北京市河湖保护管理条例》第三十九条第一款第（二）项，责令停止违法行为，限期补办行政许可手续，处五万元以下的罚款。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占用河湖管理、保护范围面积＜200平方米，系数为0；2.200平方米≤占用河湖管理、保护范围面积＜400平方米，系数为1；3.400平方米≤占用河湖管理、保护范围面积＜600平方米，系数为2；4.600平方米≤占用河湖管理、保护范围面积＜1000平方米，系数为3；5.1000平方米≤占用河湖管理、保护范围面积或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恶劣影响，系数为4。6.存在基准2.1.3规定情形的，系数按照相关规定确定（基准2.1.3.5不适用）。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需要作出5000元以下罚款决定的，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33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在河湖管理范围、保护范围内修路，或者修建园林小品、管理房及其附属设施</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违反条款：《北京市河湖保护管理条例》第二十条第一款第（四）项；</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处罚条款：《北京市河湖保护管理条例》第三十九条第一款第（三）项，责令停止违法行为，限期补办行政许可手续，处一万元以上十万元以下的罚款。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占用河湖管理、保护范围面积＜200平方米，系数为0；2.200平方米≤占用河湖管理、保护范围面积＜400平方米，系数为1；3.400平方米≤占用河湖管理、保护范围面积＜600平方米，系数为2；4.600平方米≤占用河湖管理、保护范围面积＜1000平方米，系数为3；5.1000平方米≤占用河湖管理、保护范围面积或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恶劣影响，系数为4。6.存在基准2.1.3规定情形的，系数按照相关规定确定（基准2.1.3.5不适用）。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82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6</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在河湖管理范围、保护范围内进行河道改线、开挖人工湖泊</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违反条款：《北京市河湖保护管理条例》第二十条第三款；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处罚条款：《北京市河湖保护管理条例》第三十九条第一款第（五）项，责令停止违法行为，限期补办行政许可手续，处一万元以上五万元以下的罚款。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改线长度＜50米或人工湖泊面积＜50平方米，系数为0；2.50米≤改线长度＜200米或50平方米≤人工湖泊面积＜200平方米，系数为1；3.200米≤改线长度＜500米或200平方米≤人工湖泊面积＜500平方米，系数为2；4.500米≤改线长度＜1000米或500平方米≤人工湖泊面积＜1000平方米，系数为3；5.1000米≤改线长度或1000平方米≤人工湖泊面积，或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恶劣影响，系数为4;6.涉及管理范围的，系数加1。7.存在基准2.1.3规定情形的，系数按照相关规定确定（基准2.1.3.5不适用）。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09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7</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建设单位的工程建设方案未经水行政主管部门同意擅自开工</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违反条款：《北京市河湖保护管理条例》第二十一条第一款；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北京市河湖保护管理条例》第四十条第一款，责令停止违法行为，限期补办有关手续；逾期不补办或者补办未被批准的，责令限期拆除违法建筑物、构筑物，恢复原状；逾期不拆除、不恢复原状的，强制拆除，所需费用由违法单位或者个人负担，并处一万元以上十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逾期不补办或者补办未被批准，且逾期不拆除、不恢复原状的，处以下罚款：1.工程占地面积＜5公顷，系数为0；2.5公顷≤工程占地面积＜10公顷，系数为2；3.10公顷≤工程占地面积＜15公顷，系数为4；4.15公顷≤工程占地面积＜20公顷，系数为6；5.20公顷≤工程占地面积或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恶劣影响，系数为9。6.存在基准2.1.3规定情形的，系数按照相关规定确定（基准2.1.3.5不适用）。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09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8</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建设单位未按照经批准的工程建设方案修建工程设施</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违反条款：《北京市河湖保护管理条例》第二十一条第一款；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北京市河湖保护管理条例》第四十条第二款，责令限期采取补救措施；逾期不采取补救措施或者未达到要求的，责令停止违法行为，限期拆除违法建筑物、构筑物，恢复原状；逾期不拆除、不恢复原状的，强制拆除，所需费用由违法单位或者个人负担，并处一万元以上十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逾期不采取补救措施或者未达到要求，且逾期不拆除、不恢复原状的，处以下罚款：1.工程占地面积＜5公顷，系数为0；2.5公顷≤工程占地面积＜10公顷，系数为2；3.10公顷≤工程占地面积＜15公顷，系数为4；4.15公顷≤工程占地面积＜20公顷，系数为6；5.20公顷≤工程占地面积或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恶劣影响，系数为9。6.存在基准2.1.3规定情形的，系数按照相关规定确定（基准2.1.3.5不适用）。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9</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非河湖工程及相关设施不符合河湖保护管理标准规范，且产权单位或者管理单位未按规定及时改正</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违反条款：《北京市河湖保护管理条例》第二十三条；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处罚条款：《北京市河湖保护管理条例》第四十一条，责令限期改正或者采取补救措施，可以处一万元以上十万元以下的罚款。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违法行为发生地点在区级河道，系数为0；2.违法行为发生地点在市级河道，系数为3；3.违法行为发生地点在国家级河道，系数为6；4.造成恶劣影响的，系数为9；5.违法行为发生在汛期，系数加3。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非管理人员开关、启闭水利设备或者干扰河道管理单位正常工作</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违反条款：《北京市河湖保护管理条例》第十九条第一款第（九）项；《中华人民共和国河道管理条例》第二十三条；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北京市河湖保护管理条例》第三十八条，责令停止违法行为，可以处五万元以下罚款，有违法所得的，没收违法所得；《中华人民共和国河道管理条例》第四十五条第一款第（三）项，责令其纠正违法行为，可以并处警告、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未造成实际损失的，系数为0；2.造成经济损失但未造成人员伤亡，系数为4；3.有人员受伤，系数为6；4.有人员死亡，系数为9。5.存在基准2.1.3规定情形的，系数按照相关规定确定（基准2.1.3.5不适用）。有违法所得的，没收违法所得。</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需要作出5000元以下罚款决定的，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27" w:hRule="atLeast"/>
          <w:jc w:val="center"/>
        </w:trPr>
        <w:tc>
          <w:tcPr>
            <w:tcW w:w="13515" w:type="dxa"/>
            <w:gridSpan w:val="10"/>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000000"/>
                <w:kern w:val="0"/>
                <w:szCs w:val="21"/>
                <w:highlight w:val="none"/>
              </w:rPr>
            </w:pPr>
            <w:bookmarkStart w:id="269" w:name="_Toc353565849"/>
            <w:bookmarkStart w:id="270" w:name="_Toc218468865"/>
            <w:r>
              <w:rPr>
                <w:rFonts w:hint="eastAsia" w:ascii="宋体" w:hAnsi="宋体" w:eastAsia="宋体" w:cs="宋体"/>
                <w:b/>
                <w:bCs/>
                <w:color w:val="000000"/>
                <w:kern w:val="0"/>
                <w:szCs w:val="21"/>
                <w:highlight w:val="none"/>
              </w:rPr>
              <w:t>《北京市湿地保护条例》案由1项</w:t>
            </w:r>
            <w:bookmarkEnd w:id="269"/>
            <w:bookmarkEnd w:id="270"/>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33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损毁、涂改、擅自移动湿地保护标志</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违反条款：第二十条第二款；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处罚条款：第三十九条，责令限期改正，可以处500元以上5000元以下罚款。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500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在一般湿地内损毁、涂改、擅自移动1个湿地保护标志，系数为0；2.在区级湿地内损毁、涂改、擅自移动1个湿地保护标志，系数为1；3.在市级湿地内损毁、涂改、擅自移动1个湿地保护标志，系数为2；4.在国家重要湿地内损毁、涂改、擅自移动1个湿地保护标志，系数为3。5.每增加1个标志，系数加1。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0" w:hRule="atLeast"/>
          <w:jc w:val="center"/>
        </w:trPr>
        <w:tc>
          <w:tcPr>
            <w:tcW w:w="13515" w:type="dxa"/>
            <w:gridSpan w:val="10"/>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000000"/>
                <w:kern w:val="0"/>
                <w:szCs w:val="21"/>
                <w:highlight w:val="none"/>
              </w:rPr>
            </w:pPr>
            <w:bookmarkStart w:id="271" w:name="_Toc218468866"/>
            <w:bookmarkStart w:id="272" w:name="_Toc1909067888"/>
            <w:r>
              <w:rPr>
                <w:rFonts w:hint="eastAsia" w:ascii="宋体" w:hAnsi="宋体" w:eastAsia="宋体" w:cs="宋体"/>
                <w:b/>
                <w:bCs/>
                <w:color w:val="000000"/>
                <w:kern w:val="0"/>
                <w:szCs w:val="21"/>
                <w:highlight w:val="none"/>
              </w:rPr>
              <w:t>《北京市南水北调工程保护办法》案由7项</w:t>
            </w:r>
            <w:bookmarkEnd w:id="271"/>
            <w:bookmarkEnd w:id="272"/>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6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擅自移动、毁损、涂改北京市南水北调工程标志</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违反条款：第十二条第二款；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处罚条款：第二十条，责令限期改正，可处200元以上1000元以下罚款。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200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1.擅自移动、毁损、涂改1个南水北调工程标志，系数为0，每增加1个，系数加1。2.存在基准2.1.3规定情形的，系数按照相关规定确定（基准2.1.3.5不适用）。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罚款金额=200×（1+情节系数）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70"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擅自开启、关闭闸、阀（井）或者采用移动、切割、打孔、砸撬、拆卸等手段损坏北京市南水北调工程管涵及其附属设备设施</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违反条款：第十三条；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处罚条款：第二十一条，责令改正，处3000元以上10万元以下罚款。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3000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1.擅自开启、关闭、闸、阀（井）但未造成恶劣影响的，系数为0，每增加1次，系数加1。2.存在基准2.1.3规定情形的，系数按照相关规定确定（基准2.1.3.5不适用）。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罚款金额=3000×（1+情节系数）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造成恶劣影响需从重处罚的，报案审会最终确定处罚金额。</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30000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1.移动、拆卸南水北调工程附属设备设施，系数为0；2.移动、拆卸南水北调工程管涵，系数为1；3.切割、打孔、砸撬南水北调工程附属设备设施，系数为2；4.切割、打孔、砸撬南水北调工程管涵或造成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恶劣影响的，系数为3。5.存在基准2.1.3规定情形的，系数按照相关规定确定（基准2.1.3.5不适用）。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罚款金额=30000×（1+情节系数）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6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在北京市南水北调工程保护范围内种植根系可能深达管涵埋设部位的植物</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违反条款：第十四条第（一）项；</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处罚条款：第二十二条，责令限期改正，可处3000元以上10万元以下罚款。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3000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1.种植1株根系可能深达管涵埋设部位的植物，系数为0，每增加1株，系数加1；2.造成恶劣影响的，系数为9。3.存在基准2.1.3规定情形的，系数按照相关规定确定（基准2.1.3.5不适用）。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罚款金额=3000×（1+情节系数）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4</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在北京市南水北调工程保护范围内爆破、打井、打桩、钻探、采石、采矿、取土、挖砂</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违反条款：第十四条第（二）项；</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处罚条款：第二十二条，责令限期改正，可处3000元以上10万元以下罚款。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3000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取土、采石等活动占地面积＜10平方米，系数为0,每增加5平方米（以10平方米为基准），系数加1。2.爆破、打井等行为作业深度＜2米，系数为0，每增加1米（以2米为基准），系数加1；导致南水北调工程出现损坏的，系数加9。3.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罚款金额=3000×（1+情节系数）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在北京市南水北调工程保护范围内擅自建设建筑物、构筑物，堆放超过管涵承受荷载设计标准的重物</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违反条款：第十四条第（四）项；</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处罚条款：第二十二条，责令限期改正，可处3000元以上10万元以下罚款。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3000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建筑物、构筑物面积＜20平方米，系数为0，每增加5平方米（以20平方米为基准），系数加1；2.重物超过设计标准＜5%，系数为0，每增加1%（以5%为基准），系数加1；3.造成恶劣影响的，系数加9。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罚款金额=3000×（1+情节系数）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6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6</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在北京市南水北调工程保护范围内从事其他可能危害工程安全的行为</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违反条款：第十四条第（六）项；</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处罚条款：第二十二条，责令限期改正，可处3000元以上10万元以下罚款。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3000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1.未造成实际危害的，系数为0；2.造成实际危害的，每增加1处，系数加1；3.造成恶劣影响的，系数加9。4.存在基准2.1.3规定情形的，系数按照相关规定确定（基准2.1.3.5不适用）。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罚款金额=3000×（1+情节系数）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7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7</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在北京市南水北调工程保护范围内行驶重型车辆</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违反条款：第十四条第（五）项；</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处罚条款：第二十三条，责令改正，可处200元以上1000元以下罚款。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200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1.行驶1辆（次），系数为0，每增加1辆（次），系数加1。2.造成恶劣影响的，系数为4。3.存在基准2.1.3规定情形的，系数按照相关规定确定（基准2.1.3.5不适用）。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罚款金额=200×（1+情节系数）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70" w:hRule="atLeast"/>
          <w:jc w:val="center"/>
        </w:trPr>
        <w:tc>
          <w:tcPr>
            <w:tcW w:w="13515" w:type="dxa"/>
            <w:gridSpan w:val="10"/>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000000"/>
                <w:kern w:val="0"/>
                <w:szCs w:val="21"/>
                <w:highlight w:val="none"/>
              </w:rPr>
            </w:pPr>
            <w:bookmarkStart w:id="273" w:name="_Toc218468867"/>
            <w:bookmarkStart w:id="274" w:name="_Toc1572161178"/>
            <w:r>
              <w:rPr>
                <w:rFonts w:hint="eastAsia" w:ascii="宋体" w:hAnsi="宋体" w:eastAsia="宋体" w:cs="宋体"/>
                <w:b/>
                <w:bCs/>
                <w:color w:val="000000"/>
                <w:kern w:val="0"/>
                <w:szCs w:val="21"/>
                <w:highlight w:val="none"/>
              </w:rPr>
              <w:t>《北京市实施</w:t>
            </w:r>
            <w:r>
              <w:rPr>
                <w:rFonts w:hint="eastAsia" w:ascii="仿宋" w:hAnsi="仿宋" w:eastAsia="仿宋" w:cs="仿宋"/>
                <w:b/>
                <w:bCs/>
                <w:color w:val="000000"/>
                <w:kern w:val="0"/>
                <w:szCs w:val="21"/>
                <w:highlight w:val="none"/>
              </w:rPr>
              <w:t>&lt;</w:t>
            </w:r>
            <w:r>
              <w:rPr>
                <w:rFonts w:hint="eastAsia" w:ascii="宋体" w:hAnsi="宋体" w:eastAsia="宋体" w:cs="宋体"/>
                <w:b/>
                <w:bCs/>
                <w:color w:val="000000"/>
                <w:kern w:val="0"/>
                <w:szCs w:val="21"/>
                <w:highlight w:val="none"/>
              </w:rPr>
              <w:t>中华人民共和国防洪法</w:t>
            </w:r>
            <w:r>
              <w:rPr>
                <w:rFonts w:hint="eastAsia" w:ascii="仿宋" w:hAnsi="仿宋" w:eastAsia="仿宋" w:cs="仿宋"/>
                <w:b/>
                <w:bCs/>
                <w:color w:val="000000"/>
                <w:kern w:val="0"/>
                <w:szCs w:val="21"/>
                <w:highlight w:val="none"/>
              </w:rPr>
              <w:t>&gt;</w:t>
            </w:r>
            <w:r>
              <w:rPr>
                <w:rFonts w:hint="eastAsia" w:ascii="宋体" w:hAnsi="宋体" w:eastAsia="宋体" w:cs="宋体"/>
                <w:b/>
                <w:bCs/>
                <w:color w:val="000000"/>
                <w:kern w:val="0"/>
                <w:szCs w:val="21"/>
                <w:highlight w:val="none"/>
              </w:rPr>
              <w:t>办法》案由2项</w:t>
            </w:r>
            <w:bookmarkEnd w:id="273"/>
            <w:bookmarkEnd w:id="274"/>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28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在水库、闸坝管理和保护范围内以及河道、湖泊保护范围内，进行爆破、打井、采石、取土等危害防洪工程设施安全的活动</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违反条款：第十九条；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处罚条款：第四十五条，责令停止违法行为，恢复原状或者采取其他补救措施，可以处1万元以上5万元以下罚款。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取土、采石等活动：1.占地面积＜10平方米，系数为0；2.10平方米≤占地面积＜50平方米，系数为1；3.50平方米≤占地面积＜100平方米，系数为2；4.100平方米≤占地面积＜150平方米，系数为3；5.150平方米≤占地面积，系数为4。6.存在基准2.1.3规定情形的，系数按照相关规定确定（基准2.1.3.5不适用）。爆破、打井等行为：1.作业深度＜2米或未引发工程设施裂缝、位移等安全隐患，系数为0；2.2≤作业深度＜4米或导致堤防、护坡等设施出现轻微裂缝，系数为1；3.4≤作业深度＜6米或导致堤防、护坡等设施出现明显裂缝，系数为2；4.6≤作业深度＜8米或导致水库坝体出现贯穿性裂缝，系数为3；5.8米≤作业深度或导致防洪工程设施功能丧失20%以上，系数为4。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6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在堤路结合的大坝、堤防、闸桥行驶超重车辆，在非堤路结合的大坝、堤防、闸桥行驶机动车辆的</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违反条款：第二十一条第三款；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处罚条款：第四十六条，处以200元以下罚款。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需要作出100元以下罚款决定的，</w:t>
            </w:r>
            <w:r>
              <w:rPr>
                <w:rFonts w:hint="eastAsia" w:ascii="宋体" w:hAnsi="宋体" w:eastAsia="宋体" w:cs="宋体"/>
                <w:color w:val="000000"/>
                <w:kern w:val="0"/>
                <w:sz w:val="15"/>
                <w:szCs w:val="15"/>
                <w:highlight w:val="none"/>
                <w:lang w:eastAsia="zh-CN"/>
              </w:rPr>
              <w:t>由执法人员在案卷中说明理由</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70" w:hRule="atLeast"/>
          <w:jc w:val="center"/>
        </w:trPr>
        <w:tc>
          <w:tcPr>
            <w:tcW w:w="13515" w:type="dxa"/>
            <w:gridSpan w:val="10"/>
            <w:tcBorders>
              <w:top w:val="nil"/>
              <w:left w:val="single" w:color="auto" w:sz="4" w:space="0"/>
              <w:bottom w:val="single" w:color="auto" w:sz="4" w:space="0"/>
              <w:right w:val="single" w:color="auto" w:sz="4" w:space="0"/>
            </w:tcBorders>
            <w:noWrap/>
            <w:vAlign w:val="center"/>
          </w:tcPr>
          <w:p>
            <w:pPr>
              <w:widowControl/>
              <w:jc w:val="center"/>
              <w:outlineLvl w:val="0"/>
              <w:rPr>
                <w:rFonts w:ascii="Times New Roman" w:hAnsi="Times New Roman" w:eastAsia="宋体" w:cs="Times New Roman"/>
                <w:color w:val="000000"/>
                <w:kern w:val="0"/>
                <w:sz w:val="28"/>
                <w:szCs w:val="28"/>
                <w:highlight w:val="none"/>
              </w:rPr>
            </w:pPr>
            <w:bookmarkStart w:id="275" w:name="_Toc244115024"/>
            <w:bookmarkStart w:id="276" w:name="_Toc218468868"/>
            <w:r>
              <w:rPr>
                <w:rFonts w:hint="eastAsia" w:ascii="黑体" w:hAnsi="黑体" w:eastAsia="黑体" w:cs="黑体"/>
                <w:color w:val="000000"/>
                <w:kern w:val="0"/>
                <w:sz w:val="28"/>
                <w:szCs w:val="28"/>
                <w:highlight w:val="none"/>
              </w:rPr>
              <w:t>水利建设资质管理方面</w:t>
            </w:r>
            <w:bookmarkEnd w:id="275"/>
            <w:bookmarkEnd w:id="276"/>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0" w:hRule="atLeast"/>
          <w:jc w:val="center"/>
        </w:trPr>
        <w:tc>
          <w:tcPr>
            <w:tcW w:w="13515" w:type="dxa"/>
            <w:gridSpan w:val="10"/>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000000"/>
                <w:kern w:val="0"/>
                <w:szCs w:val="21"/>
                <w:highlight w:val="none"/>
              </w:rPr>
            </w:pPr>
            <w:bookmarkStart w:id="277" w:name="_Toc656914207"/>
            <w:bookmarkStart w:id="278" w:name="_Toc218468869"/>
            <w:r>
              <w:rPr>
                <w:rFonts w:hint="eastAsia" w:ascii="宋体" w:hAnsi="宋体" w:eastAsia="宋体" w:cs="宋体"/>
                <w:b/>
                <w:bCs/>
                <w:color w:val="000000"/>
                <w:kern w:val="0"/>
                <w:szCs w:val="21"/>
                <w:highlight w:val="none"/>
              </w:rPr>
              <w:t>《中华人民共和国建筑法》案由1项</w:t>
            </w:r>
            <w:bookmarkEnd w:id="277"/>
            <w:bookmarkEnd w:id="278"/>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52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在水利工程发包与承包中索贿、受贿、行贿</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违反条款：第十七条；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处罚条款：第六十八条，处以罚款，没收贿赂的财物，对在工程承包中行贿的承包单位，除依照前款规定处罚外，可以责令停业整顿，降低资质等级或者吊销资质证书。</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2376"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存在以下情形之一的，可视为情节严重：1.发生一般及以上安全事故的；2.经执法部门处罚后，一年度内再次发生同类型违法行为。拟作出降低资质等级或者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3" w:hRule="atLeast"/>
          <w:jc w:val="center"/>
        </w:trPr>
        <w:tc>
          <w:tcPr>
            <w:tcW w:w="13515" w:type="dxa"/>
            <w:gridSpan w:val="10"/>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color w:val="000000"/>
                <w:kern w:val="0"/>
                <w:szCs w:val="21"/>
                <w:highlight w:val="none"/>
              </w:rPr>
            </w:pPr>
            <w:bookmarkStart w:id="279" w:name="_Toc218468870"/>
            <w:bookmarkStart w:id="280" w:name="_Toc1321580713"/>
            <w:r>
              <w:rPr>
                <w:rFonts w:hint="eastAsia" w:ascii="宋体" w:hAnsi="宋体" w:eastAsia="宋体" w:cs="宋体"/>
                <w:b/>
                <w:bCs/>
                <w:color w:val="000000"/>
                <w:kern w:val="0"/>
                <w:szCs w:val="21"/>
                <w:highlight w:val="none"/>
              </w:rPr>
              <w:t>《建设工程质量管理条例》案由3项</w:t>
            </w:r>
            <w:bookmarkEnd w:id="279"/>
            <w:bookmarkEnd w:id="280"/>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330" w:hRule="atLeast"/>
          <w:jc w:val="center"/>
        </w:trPr>
        <w:tc>
          <w:tcPr>
            <w:tcW w:w="716"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勘察、设计、施工、监理单位以欺骗手段取得资质证书承揽工程</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违反条款：第十八条第一款、第二十五条第一款、第三十四条第一款；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六十条第一款、第三款，吊销资质证书，对勘察、设计单位或者工程监理单位处合同约定的勘察费、设计费或者监理酬金１倍以上２倍以下的罚款；对施工单位处工程合同价款百分之二以上百分之四以下的罚款，有违法所得的，予以没收；</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合同约定的勘察费、设计费或者监理酬金×1倍（勘察、设计、监理单位）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1.工程合同价款＜1000万元，系数为0；2.1000万元≤工程合同价款，系数为0.5；3.造成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恶劣影响的，系数为1。4.存在基准2.1.3规定情形的，系数按照相关规定确定（基准2.1.3.5不适用）。有违法所得的，没收违法所得。</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罚款金额=合同约定的勘察费或设计费或监理酬金×1倍×（1+情节系数）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存在以下情形之一的，可视为情节严重：1.发生一般及以上安全事故的；2.经执法部门处罚后，一年度内再次发生同类型违法行为。拟作出吊销资质证书的，在作出处罚决定前，要邀请行业主管部门共同会商。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52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工程合同价款×2%（施工单位）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1.工程合同价款＜1000万元，系数为0；2.1000万元≤工程合同价款，系数为0.5；3.造成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恶劣影响的，系数为1。4.存在基准2.1.3规定情形的，系数按照相关规定确定（基准2.1.3.5不适用）。有违法所得的，没收违法所得。</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罚款金额=工程合同价款×2%×（1+情节系数）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存在以下情形之一的，可视为情节严重：1.发生一般及以上安全事故的；2.经执法部门处罚后，一年度内再次发生同类型违法行为。拟作出责令停业整顿，降低资质等级或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330" w:hRule="atLeast"/>
          <w:jc w:val="center"/>
        </w:trPr>
        <w:tc>
          <w:tcPr>
            <w:tcW w:w="716"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勘察、设计、施工、监理单位未取得相应资质等级证书承揽水利工程</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违反条款：第十八条第一款、第二十五条第一款、第三十四条第一款；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六十条第一款、第二款，对勘察、设计单位或者工程监理单位处合同约定的勘察费、设计费或者监理酬金１倍以上２倍以下的罚款；对施工单位处工程合同价款百分之二以上百分之四以下的罚款，有违法所得的，予以没收；</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勘察费、设计费或者监理酬金×1倍（勘察、设计、监理单位</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1.工程合同价款＜1000万元，系数为0；2.1000万元≤工程合同价款，系数为0.5；3.造成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恶劣影响的，系数为1。4.存在基准2.1.3规定情形的，系数按照相关规定确定（基准2.1.3.5不适用）。有违法所得的，没收违法所得。</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罚款金额=勘察费、设计费或者监理酬金×1倍×（1+情节系数）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存在以下情形之一的，可视为情节严重：1.发生一般及以上安全事故的；2.经执法部门处罚后，一年度内再次发生同类型违法行为。拟作出吊销资质证书的，在作出处罚决定前，要邀请行业主管部门共同会商。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52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工程合同价款×2%（对施工单位）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1.工程合同价款＜1000万元，系数为0；2.1000万元≤工程合同价款，系数为0.5；3.造成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恶劣影响的，系数为1。4.存在基准2.1.3规定情形的，系数按照相关规定确定（基准2.1.3.5不适用）。有违法所得的，没收违法所得。</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罚款金额=工程合同价款×2%×（1+情节系数）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存在以下情形之一的，可视为情节严重：1.发生一般及以上安全事故的；2.经执法部门处罚后，一年度内再次发生同类型违法行为。拟作出责令停业整顿，降低资质等级或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330" w:hRule="atLeast"/>
          <w:jc w:val="center"/>
        </w:trPr>
        <w:tc>
          <w:tcPr>
            <w:tcW w:w="716"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勘察、设计、施工、监理单位超越本单位资质等级许可的业务范围承揽水利工程</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违反条款：第十八条第二款、第二十五条第二款、第三十四条第二款；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六十条第一款，责令停止违法行为，对勘察、设计单位或者工程监理单位处合同约定的勘察费、设计费或者监理酬金1倍以上2倍以下的罚款；对施工单位处工程合同价款2%以上4%以下的罚款，可以责令停业整顿，降低资质等级；情节严重的，吊销资质证书；有违法所得的，予以没收。</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勘察费、设计费或者监理酬金×1倍（勘察、设计、监理单位）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1.工程合同价款＜1000万元，系数为0；2.1000万元≤工程合同价款，系数为0.5；3.造成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恶劣影响的，系数为1。4.存在基准2.1.3规定情形的，系数按照相关规定确定（基准2.1.3.5不适用）。有违法所得的，没收违法所得。</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罚款金额=勘察费、设计费或者监理酬金×1倍×（1+情节系数）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存在以下情形之一的，可视为情节严重：1.发生一般及以上安全事故的；2.经执法部门处罚后，一年度内再次发生同类型违法行为。拟作出吊销资质证书的，在作出处罚决定前，要邀请行业主管部门共同会商。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52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工程合同价款×2%（施工单位）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1.工程合同价款＜1000万元，系数为0；2.1000万元≤工程合同价款，系数为0.5；3.造成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恶劣影响的，系数为1。4.存在基准2.1.3规定情形的，系数按照相关规定确定（基准2.1.3.5不适用）。有违法所得的，没收违法所得。</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罚款金额=工程合同价款×2%×（1+情节系数）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存在以下情形之一的，可视为情节严重：1.发生一般及以上安全事故的；2.经执法部门处罚后，一年度内再次发生同类型违法行为。拟作出责令停业整顿，降低资质等级或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70" w:hRule="atLeast"/>
          <w:jc w:val="center"/>
        </w:trPr>
        <w:tc>
          <w:tcPr>
            <w:tcW w:w="13515" w:type="dxa"/>
            <w:gridSpan w:val="10"/>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color w:val="000000"/>
                <w:kern w:val="0"/>
                <w:szCs w:val="21"/>
                <w:highlight w:val="none"/>
              </w:rPr>
            </w:pPr>
            <w:bookmarkStart w:id="281" w:name="_Toc218468871"/>
            <w:bookmarkStart w:id="282" w:name="_Toc1126115808"/>
            <w:r>
              <w:rPr>
                <w:rFonts w:hint="eastAsia" w:ascii="宋体" w:hAnsi="宋体" w:eastAsia="宋体" w:cs="宋体"/>
                <w:b/>
                <w:bCs/>
                <w:color w:val="000000"/>
                <w:kern w:val="0"/>
                <w:szCs w:val="21"/>
                <w:highlight w:val="none"/>
              </w:rPr>
              <w:t>《建筑业企业资质管理规定》案由4项</w:t>
            </w:r>
            <w:bookmarkEnd w:id="281"/>
            <w:bookmarkEnd w:id="282"/>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6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申请人隐瞒有关情况或者提供虚假材料申请建筑业企业资质（ 水利类）</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违反条款：第十五条；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处罚条款：第三十五条，给予警告，申请企业在1年内不得再次申请建筑业企业资质。</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2376"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6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以欺骗、贿赂等不正当手段取得建筑业企业资质证书（水利类）</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违反条款：第十五条；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处罚条款：第三十六条，给予警告，并处3万元的罚款，申请企业3年内不得再次申请建筑业企业资质。</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30000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给予警告，并处以3万元罚款。</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52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建筑业企业（水务类）存在《建筑业企业资质管理规定》第二十三条规定的行为</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违反条款：第二十三条；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七条，《中华人民共和国建筑法》《建设工程质量管理条例》和其他有关法律、法规对处罚机关和处罚方式有规定的，依照法律、法规的规定执行；法律、法规未作规定的，给予警告，责令改正，并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给予警告，并处以下罚款：1.限期改正，系数为0；2.逾期不改正，系数为2。3.存在基准2.1.3规定情形的，系数按照相关规定确定（基准2.1.3.5不适用）。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4</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未按照《建筑业企业资质管理规定》要求提供建筑业企业信用档案信息</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违反条款：第三十二条；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处罚条款：第四十条，给予警告，责令限期改正；逾期未改正的，可处以1000元以上1万元以下的罚款。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一）限期改正，给予警告。（二）逾期未改正的，处以下罚款：1.逾期后改正时间＜2天，系数为0；2.2天≤逾期后改正时间＜4天，系数为2；3.4天≤逾期后改正时间＜6天，系数为4；4.6天≤逾期后改正时间＜8天，系数为6；5.8天≤逾期后改正时间，系数为9。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70" w:hRule="atLeast"/>
          <w:jc w:val="center"/>
        </w:trPr>
        <w:tc>
          <w:tcPr>
            <w:tcW w:w="13515" w:type="dxa"/>
            <w:gridSpan w:val="10"/>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color w:val="000000"/>
                <w:kern w:val="0"/>
                <w:szCs w:val="21"/>
                <w:highlight w:val="none"/>
              </w:rPr>
            </w:pPr>
            <w:bookmarkStart w:id="283" w:name="_Toc569609110"/>
            <w:bookmarkStart w:id="284" w:name="_Toc218468872"/>
            <w:r>
              <w:rPr>
                <w:rFonts w:hint="eastAsia" w:ascii="宋体" w:hAnsi="宋体" w:eastAsia="宋体" w:cs="宋体"/>
                <w:b/>
                <w:bCs/>
                <w:color w:val="000000"/>
                <w:kern w:val="0"/>
                <w:szCs w:val="21"/>
                <w:highlight w:val="none"/>
              </w:rPr>
              <w:t>《工程监理企业资质管理规定》案由3项</w:t>
            </w:r>
            <w:bookmarkEnd w:id="283"/>
            <w:bookmarkEnd w:id="284"/>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6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申请人隐瞒有关情况或者提供虚假材料申请水利工程建设监理单位资质</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违反条款：第三条；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处罚条款：第二十七条，给予警告，申请人在1年内不得再次申请工程监理企业资质。</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2376"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以欺骗、贿赂等不正当手段取得水利工程建设监理单位资质证书</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违反条款：第三条；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处罚条款：第二十八条，给予警告，并处1万元以上2万元以下的罚款，申请人3年内不得再次申请工程监理企业资质。</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给予警告，并处以下罚款：1.以欺骗、贿赂等不正当手段取得监理资质乙级证书的，系数为0；2.以欺骗、贿赂等不正当手段取得监理资质甲级证书或不区分甲乙级资质的，系数为0.5；3.造成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恶劣影响的，系数为1。4.存在基准2.1.3规定情形的，系数按照相关规定确定（基准2.1.3.5不适用）。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308"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水利工程建设监理单位在监理过程中实施商业贿赂，或者涂改、伪造、出借、转让工程监理企业资质证书</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违反条款：第十六条第（七）项、第（八）项；</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处罚条款：第二十九条，予以警告，责令其改正，并处1万元以上3万元以下的罚款。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给予警告，并处以下罚款：1.水利工程监理合同金额＜100万，系数为0；2.100万≤水利工程监理合同金额＜500万，系数为1；3.500万≤水利工程监理合同金额，系数为2。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27" w:hRule="atLeast"/>
          <w:jc w:val="center"/>
        </w:trPr>
        <w:tc>
          <w:tcPr>
            <w:tcW w:w="13515" w:type="dxa"/>
            <w:gridSpan w:val="10"/>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color w:val="000000"/>
                <w:kern w:val="0"/>
                <w:szCs w:val="21"/>
                <w:highlight w:val="none"/>
              </w:rPr>
            </w:pPr>
            <w:bookmarkStart w:id="285" w:name="_Toc1046996539"/>
            <w:bookmarkStart w:id="286" w:name="_Toc218468873"/>
            <w:r>
              <w:rPr>
                <w:rFonts w:hint="eastAsia" w:ascii="宋体" w:hAnsi="宋体" w:eastAsia="宋体" w:cs="宋体"/>
                <w:b/>
                <w:bCs/>
                <w:color w:val="000000"/>
                <w:kern w:val="0"/>
                <w:szCs w:val="21"/>
                <w:highlight w:val="none"/>
              </w:rPr>
              <w:t>《水利工程建设监理规定》案由2项</w:t>
            </w:r>
            <w:bookmarkEnd w:id="285"/>
            <w:bookmarkEnd w:id="286"/>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604"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Times New Roman" w:hAnsi="Times New Roman" w:eastAsia="宋体" w:cs="Times New Roman"/>
                <w:color w:val="000000"/>
                <w:kern w:val="0"/>
                <w:sz w:val="15"/>
                <w:szCs w:val="15"/>
                <w:highlight w:val="none"/>
                <w:lang w:val="en-US" w:eastAsia="zh-CN" w:bidi="ar-SA"/>
              </w:rPr>
            </w:pPr>
            <w:r>
              <w:rPr>
                <w:rFonts w:ascii="Times New Roman" w:hAnsi="Times New Roman" w:eastAsia="宋体" w:cs="Times New Roman"/>
                <w:color w:val="000000"/>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水利工程建设监理单位聘用无相应资格</w:t>
            </w:r>
            <w:r>
              <w:rPr>
                <w:rFonts w:hint="eastAsia" w:ascii="宋体" w:hAnsi="宋体" w:eastAsia="宋体" w:cs="宋体"/>
                <w:color w:val="000000"/>
                <w:kern w:val="0"/>
                <w:sz w:val="15"/>
                <w:szCs w:val="15"/>
                <w:highlight w:val="none"/>
                <w:lang w:eastAsia="zh-CN"/>
              </w:rPr>
              <w:t>或者不符合条件</w:t>
            </w:r>
            <w:r>
              <w:rPr>
                <w:rFonts w:hint="eastAsia" w:ascii="宋体" w:hAnsi="宋体" w:eastAsia="宋体" w:cs="宋体"/>
                <w:color w:val="000000"/>
                <w:kern w:val="0"/>
                <w:sz w:val="15"/>
                <w:szCs w:val="15"/>
                <w:highlight w:val="none"/>
              </w:rPr>
              <w:t>的</w:t>
            </w:r>
            <w:r>
              <w:rPr>
                <w:rFonts w:hint="eastAsia" w:ascii="宋体" w:hAnsi="宋体" w:eastAsia="宋体" w:cs="宋体"/>
                <w:color w:val="000000"/>
                <w:kern w:val="0"/>
                <w:sz w:val="15"/>
                <w:szCs w:val="15"/>
                <w:highlight w:val="none"/>
                <w:lang w:eastAsia="zh-CN"/>
              </w:rPr>
              <w:t>监理</w:t>
            </w:r>
            <w:r>
              <w:rPr>
                <w:rFonts w:hint="eastAsia" w:ascii="宋体" w:hAnsi="宋体" w:eastAsia="宋体" w:cs="宋体"/>
                <w:color w:val="000000"/>
                <w:kern w:val="0"/>
                <w:sz w:val="15"/>
                <w:szCs w:val="15"/>
                <w:highlight w:val="none"/>
              </w:rPr>
              <w:t>人员从事监理业务</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违反条款：第</w:t>
            </w:r>
            <w:r>
              <w:rPr>
                <w:rFonts w:hint="eastAsia" w:ascii="宋体" w:hAnsi="宋体" w:eastAsia="宋体" w:cs="宋体"/>
                <w:color w:val="000000"/>
                <w:kern w:val="0"/>
                <w:sz w:val="15"/>
                <w:szCs w:val="15"/>
                <w:highlight w:val="none"/>
                <w:lang w:eastAsia="zh-CN"/>
              </w:rPr>
              <w:t>十五</w:t>
            </w:r>
            <w:r>
              <w:rPr>
                <w:rFonts w:hint="eastAsia" w:ascii="宋体" w:hAnsi="宋体" w:eastAsia="宋体" w:cs="宋体"/>
                <w:color w:val="000000"/>
                <w:kern w:val="0"/>
                <w:sz w:val="15"/>
                <w:szCs w:val="15"/>
                <w:highlight w:val="none"/>
              </w:rPr>
              <w:t>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w:t>
            </w:r>
            <w:r>
              <w:rPr>
                <w:rFonts w:hint="eastAsia" w:ascii="宋体" w:hAnsi="宋体" w:eastAsia="宋体" w:cs="宋体"/>
                <w:color w:val="000000"/>
                <w:kern w:val="0"/>
                <w:sz w:val="15"/>
                <w:szCs w:val="15"/>
                <w:highlight w:val="none"/>
                <w:lang w:eastAsia="zh-CN"/>
              </w:rPr>
              <w:t>三十七</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二</w:t>
            </w:r>
            <w:r>
              <w:rPr>
                <w:rFonts w:hint="eastAsia" w:ascii="宋体" w:hAnsi="宋体" w:eastAsia="宋体" w:cs="宋体"/>
                <w:color w:val="000000"/>
                <w:kern w:val="0"/>
                <w:sz w:val="15"/>
                <w:szCs w:val="15"/>
                <w:highlight w:val="none"/>
              </w:rPr>
              <w:t>）项，责令改正</w:t>
            </w:r>
            <w:r>
              <w:rPr>
                <w:rFonts w:hint="eastAsia" w:ascii="宋体" w:hAnsi="宋体" w:eastAsia="宋体" w:cs="宋体"/>
                <w:color w:val="000000"/>
                <w:kern w:val="0"/>
                <w:sz w:val="15"/>
                <w:szCs w:val="15"/>
                <w:highlight w:val="none"/>
                <w:lang w:eastAsia="zh-CN"/>
              </w:rPr>
              <w:t>或者停止违法行为</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eastAsia="zh-CN"/>
              </w:rPr>
              <w:t>处合同约定的监理酬金</w:t>
            </w:r>
            <w:r>
              <w:rPr>
                <w:rFonts w:hint="eastAsia" w:ascii="宋体" w:hAnsi="宋体" w:eastAsia="宋体" w:cs="宋体"/>
                <w:color w:val="000000"/>
                <w:kern w:val="0"/>
                <w:sz w:val="15"/>
                <w:szCs w:val="15"/>
                <w:highlight w:val="none"/>
                <w:lang w:val="en-US" w:eastAsia="zh-CN"/>
              </w:rPr>
              <w:t>1倍以上3倍以下且不超过10万元罚款</w:t>
            </w:r>
            <w:r>
              <w:rPr>
                <w:rFonts w:hint="eastAsia" w:ascii="宋体" w:hAnsi="宋体" w:eastAsia="宋体" w:cs="宋体"/>
                <w:color w:val="000000"/>
                <w:kern w:val="0"/>
                <w:sz w:val="15"/>
                <w:szCs w:val="15"/>
                <w:highlight w:val="none"/>
              </w:rPr>
              <w:t>。</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eastAsia="zh-CN"/>
              </w:rPr>
              <w:t>监理酬金</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1.涉及1-2名监理人员，系数为0；涉及3-4名监理人员，系数为1；涉及5名及以上监理人员，系数为2。2.涉及总监理工程师，系数加1；造成严重影响的，系数加2。3</w:t>
            </w:r>
            <w:r>
              <w:rPr>
                <w:rFonts w:hint="eastAsia" w:ascii="宋体" w:hAnsi="宋体" w:eastAsia="宋体" w:cs="宋体"/>
                <w:color w:val="000000"/>
                <w:kern w:val="0"/>
                <w:sz w:val="15"/>
                <w:szCs w:val="15"/>
                <w:highlight w:val="none"/>
              </w:rPr>
              <w:t>.存在基准2.1.3规定情形的，系数按照相关规定确定（基准2.1.3.5不适用）。</w:t>
            </w:r>
          </w:p>
          <w:p>
            <w:pPr>
              <w:widowControl/>
              <w:jc w:val="left"/>
              <w:rPr>
                <w:rFonts w:hint="eastAsia" w:ascii="宋体" w:hAnsi="宋体" w:eastAsia="宋体" w:cs="宋体"/>
                <w:color w:val="000000"/>
                <w:kern w:val="0"/>
                <w:sz w:val="15"/>
                <w:szCs w:val="15"/>
                <w:highlight w:val="none"/>
                <w:lang w:val="en-US" w:eastAsia="zh-CN" w:bidi="ar-SA"/>
              </w:rPr>
            </w:pP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罚款金额=</w:t>
            </w:r>
            <w:r>
              <w:rPr>
                <w:rFonts w:hint="eastAsia" w:ascii="宋体" w:hAnsi="宋体" w:eastAsia="宋体" w:cs="宋体"/>
                <w:color w:val="000000"/>
                <w:kern w:val="0"/>
                <w:sz w:val="15"/>
                <w:szCs w:val="15"/>
                <w:highlight w:val="none"/>
                <w:lang w:eastAsia="zh-CN"/>
              </w:rPr>
              <w:t>监理酬金</w:t>
            </w:r>
            <w:r>
              <w:rPr>
                <w:rFonts w:hint="eastAsia" w:ascii="宋体" w:hAnsi="宋体" w:eastAsia="宋体" w:cs="宋体"/>
                <w:color w:val="000000"/>
                <w:kern w:val="0"/>
                <w:sz w:val="15"/>
                <w:szCs w:val="15"/>
                <w:highlight w:val="none"/>
              </w:rPr>
              <w:t>×（1+情节系数）</w:t>
            </w:r>
          </w:p>
        </w:tc>
        <w:tc>
          <w:tcPr>
            <w:tcW w:w="2178" w:type="dxa"/>
            <w:tcBorders>
              <w:top w:val="nil"/>
              <w:left w:val="nil"/>
              <w:bottom w:val="single" w:color="auto" w:sz="4" w:space="0"/>
              <w:right w:val="single" w:color="auto" w:sz="4" w:space="0"/>
            </w:tcBorders>
            <w:noWrap w:val="0"/>
            <w:vAlign w:val="center"/>
          </w:tcPr>
          <w:p>
            <w:pPr>
              <w:widowControl/>
              <w:numPr>
                <w:ilvl w:val="0"/>
                <w:numId w:val="9"/>
              </w:numPr>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w:t>
            </w:r>
            <w:r>
              <w:rPr>
                <w:rFonts w:hint="eastAsia" w:ascii="宋体" w:hAnsi="宋体" w:eastAsia="宋体" w:cs="宋体"/>
                <w:color w:val="000000"/>
                <w:kern w:val="0"/>
                <w:sz w:val="15"/>
                <w:szCs w:val="15"/>
                <w:highlight w:val="none"/>
                <w:lang w:eastAsia="zh-CN"/>
              </w:rPr>
              <w:t>其他罚款决定</w:t>
            </w:r>
            <w:r>
              <w:rPr>
                <w:rFonts w:hint="eastAsia" w:ascii="宋体" w:hAnsi="宋体" w:eastAsia="宋体" w:cs="宋体"/>
                <w:color w:val="000000"/>
                <w:kern w:val="0"/>
                <w:sz w:val="15"/>
                <w:szCs w:val="15"/>
                <w:highlight w:val="none"/>
              </w:rPr>
              <w:t>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p>
            <w:pPr>
              <w:widowControl/>
              <w:numPr>
                <w:ilvl w:val="0"/>
                <w:numId w:val="0"/>
              </w:numPr>
              <w:jc w:val="left"/>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（二）《水利工程建设监理规定》自2026年2月1日起施行</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566"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Times New Roman" w:hAnsi="Times New Roman" w:eastAsia="宋体" w:cs="Times New Roman"/>
                <w:color w:val="000000"/>
                <w:kern w:val="0"/>
                <w:sz w:val="15"/>
                <w:szCs w:val="15"/>
                <w:highlight w:val="none"/>
                <w:lang w:val="en-US" w:eastAsia="zh-CN" w:bidi="ar-SA"/>
              </w:rPr>
            </w:pPr>
            <w:bookmarkStart w:id="287" w:name="_Toc218468874"/>
            <w:r>
              <w:rPr>
                <w:rFonts w:ascii="Times New Roman" w:hAnsi="Times New Roman" w:eastAsia="宋体" w:cs="Times New Roman"/>
                <w:color w:val="000000"/>
                <w:kern w:val="0"/>
                <w:sz w:val="15"/>
                <w:szCs w:val="15"/>
                <w:highlight w:val="none"/>
              </w:rPr>
              <w:t>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strike w:val="0"/>
                <w:dstrike w:val="0"/>
                <w:color w:val="000000"/>
                <w:kern w:val="0"/>
                <w:sz w:val="15"/>
                <w:szCs w:val="15"/>
                <w:highlight w:val="none"/>
              </w:rPr>
              <w:t>水利工程建设监理单位拒绝提供或者篡改、伪造工程建设监理文件和资料</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违反条款：第三十条第（</w:t>
            </w:r>
            <w:r>
              <w:rPr>
                <w:rFonts w:hint="eastAsia" w:ascii="宋体" w:hAnsi="宋体" w:eastAsia="宋体" w:cs="宋体"/>
                <w:color w:val="000000"/>
                <w:kern w:val="0"/>
                <w:sz w:val="15"/>
                <w:szCs w:val="15"/>
                <w:highlight w:val="none"/>
                <w:lang w:eastAsia="zh-CN"/>
              </w:rPr>
              <w:t>一</w:t>
            </w:r>
            <w:r>
              <w:rPr>
                <w:rFonts w:hint="eastAsia" w:ascii="宋体" w:hAnsi="宋体" w:eastAsia="宋体" w:cs="宋体"/>
                <w:color w:val="000000"/>
                <w:kern w:val="0"/>
                <w:sz w:val="15"/>
                <w:szCs w:val="15"/>
                <w:highlight w:val="none"/>
              </w:rPr>
              <w:t>）项；</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w:t>
            </w:r>
            <w:r>
              <w:rPr>
                <w:rFonts w:hint="eastAsia" w:ascii="宋体" w:hAnsi="宋体" w:eastAsia="宋体" w:cs="宋体"/>
                <w:color w:val="000000"/>
                <w:kern w:val="0"/>
                <w:sz w:val="15"/>
                <w:szCs w:val="15"/>
                <w:highlight w:val="none"/>
                <w:lang w:eastAsia="zh-CN"/>
              </w:rPr>
              <w:t>七</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四</w:t>
            </w:r>
            <w:r>
              <w:rPr>
                <w:rFonts w:hint="eastAsia" w:ascii="宋体" w:hAnsi="宋体" w:eastAsia="宋体" w:cs="宋体"/>
                <w:color w:val="000000"/>
                <w:kern w:val="0"/>
                <w:sz w:val="15"/>
                <w:szCs w:val="15"/>
                <w:highlight w:val="none"/>
              </w:rPr>
              <w:t>）项，责令改正</w:t>
            </w:r>
            <w:r>
              <w:rPr>
                <w:rFonts w:hint="eastAsia" w:ascii="宋体" w:hAnsi="宋体" w:eastAsia="宋体" w:cs="宋体"/>
                <w:color w:val="000000"/>
                <w:kern w:val="0"/>
                <w:sz w:val="15"/>
                <w:szCs w:val="15"/>
                <w:highlight w:val="none"/>
                <w:lang w:eastAsia="zh-CN"/>
              </w:rPr>
              <w:t>或者停止违法行为</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eastAsia="zh-CN"/>
              </w:rPr>
              <w:t>处合同约定的监理酬金</w:t>
            </w:r>
            <w:r>
              <w:rPr>
                <w:rFonts w:hint="eastAsia" w:ascii="宋体" w:hAnsi="宋体" w:eastAsia="宋体" w:cs="宋体"/>
                <w:color w:val="000000"/>
                <w:kern w:val="0"/>
                <w:sz w:val="15"/>
                <w:szCs w:val="15"/>
                <w:highlight w:val="none"/>
                <w:lang w:val="en-US" w:eastAsia="zh-CN"/>
              </w:rPr>
              <w:t>1倍以上3倍以下且不超过10万元罚款</w:t>
            </w:r>
            <w:r>
              <w:rPr>
                <w:rFonts w:hint="eastAsia" w:ascii="宋体" w:hAnsi="宋体" w:eastAsia="宋体" w:cs="宋体"/>
                <w:color w:val="000000"/>
                <w:kern w:val="0"/>
                <w:sz w:val="15"/>
                <w:szCs w:val="15"/>
                <w:highlight w:val="none"/>
              </w:rPr>
              <w:t>。</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eastAsia="zh-CN"/>
              </w:rPr>
              <w:t>监理酬金</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1.涉及1类文件资料，系数为0；涉及2类文件资料，系数为1；涉及3类及以上文件资料，系数为2。2.造成严重影响的，系数加2。3</w:t>
            </w:r>
            <w:r>
              <w:rPr>
                <w:rFonts w:hint="eastAsia" w:ascii="宋体" w:hAnsi="宋体" w:eastAsia="宋体" w:cs="宋体"/>
                <w:color w:val="000000"/>
                <w:kern w:val="0"/>
                <w:sz w:val="15"/>
                <w:szCs w:val="15"/>
                <w:highlight w:val="none"/>
              </w:rPr>
              <w:t>.存在基准2.1.3规定情形的，系数按照相关规定确定（基准</w:t>
            </w:r>
            <w:r>
              <w:rPr>
                <w:rFonts w:hint="eastAsia" w:ascii="宋体" w:hAnsi="宋体" w:eastAsia="宋体" w:cs="宋体"/>
                <w:color w:val="000000"/>
                <w:kern w:val="0"/>
                <w:sz w:val="15"/>
                <w:szCs w:val="15"/>
                <w:highlight w:val="none"/>
                <w:lang w:val="en-US"/>
              </w:rPr>
              <w:t>2.1.3.2</w:t>
            </w:r>
            <w:r>
              <w:rPr>
                <w:rFonts w:hint="eastAsia" w:ascii="宋体" w:hAnsi="宋体" w:eastAsia="宋体" w:cs="宋体"/>
                <w:color w:val="000000"/>
                <w:kern w:val="0"/>
                <w:sz w:val="15"/>
                <w:szCs w:val="15"/>
                <w:highlight w:val="none"/>
                <w:lang w:val="en-US" w:eastAsia="zh-CN"/>
              </w:rPr>
              <w:t>、</w:t>
            </w:r>
            <w:r>
              <w:rPr>
                <w:rFonts w:hint="eastAsia" w:ascii="宋体" w:hAnsi="宋体" w:eastAsia="宋体" w:cs="宋体"/>
                <w:color w:val="000000"/>
                <w:kern w:val="0"/>
                <w:sz w:val="15"/>
                <w:szCs w:val="15"/>
                <w:highlight w:val="none"/>
              </w:rPr>
              <w:t>2.1.3.5不适用）。</w:t>
            </w:r>
          </w:p>
          <w:p>
            <w:pPr>
              <w:widowControl/>
              <w:jc w:val="center"/>
              <w:rPr>
                <w:rFonts w:hint="eastAsia" w:ascii="宋体" w:hAnsi="宋体" w:eastAsia="宋体" w:cs="宋体"/>
                <w:color w:val="000000"/>
                <w:kern w:val="0"/>
                <w:sz w:val="15"/>
                <w:szCs w:val="15"/>
                <w:highlight w:val="none"/>
                <w:lang w:val="en-US" w:eastAsia="zh-CN" w:bidi="ar-SA"/>
              </w:rPr>
            </w:pP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罚款金额=</w:t>
            </w:r>
            <w:r>
              <w:rPr>
                <w:rFonts w:hint="eastAsia" w:ascii="宋体" w:hAnsi="宋体" w:eastAsia="宋体" w:cs="宋体"/>
                <w:color w:val="000000"/>
                <w:kern w:val="0"/>
                <w:sz w:val="15"/>
                <w:szCs w:val="15"/>
                <w:highlight w:val="none"/>
                <w:lang w:eastAsia="zh-CN"/>
              </w:rPr>
              <w:t>监理酬金</w:t>
            </w:r>
            <w:r>
              <w:rPr>
                <w:rFonts w:hint="eastAsia" w:ascii="宋体" w:hAnsi="宋体" w:eastAsia="宋体" w:cs="宋体"/>
                <w:color w:val="000000"/>
                <w:kern w:val="0"/>
                <w:sz w:val="15"/>
                <w:szCs w:val="15"/>
                <w:highlight w:val="none"/>
              </w:rPr>
              <w:t>×（1+情节系数）</w:t>
            </w:r>
          </w:p>
        </w:tc>
        <w:tc>
          <w:tcPr>
            <w:tcW w:w="2178" w:type="dxa"/>
            <w:tcBorders>
              <w:top w:val="nil"/>
              <w:left w:val="nil"/>
              <w:bottom w:val="single" w:color="auto" w:sz="4" w:space="0"/>
              <w:right w:val="single" w:color="auto" w:sz="4" w:space="0"/>
            </w:tcBorders>
            <w:noWrap w:val="0"/>
            <w:vAlign w:val="center"/>
          </w:tcPr>
          <w:p>
            <w:pPr>
              <w:widowControl/>
              <w:numPr>
                <w:ilvl w:val="0"/>
                <w:numId w:val="10"/>
              </w:numPr>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w:t>
            </w:r>
            <w:r>
              <w:rPr>
                <w:rFonts w:hint="eastAsia" w:ascii="宋体" w:hAnsi="宋体" w:eastAsia="宋体" w:cs="宋体"/>
                <w:color w:val="000000"/>
                <w:kern w:val="0"/>
                <w:sz w:val="15"/>
                <w:szCs w:val="15"/>
                <w:highlight w:val="none"/>
                <w:lang w:eastAsia="zh-CN"/>
              </w:rPr>
              <w:t>其他罚款决定</w:t>
            </w:r>
            <w:r>
              <w:rPr>
                <w:rFonts w:hint="eastAsia" w:ascii="宋体" w:hAnsi="宋体" w:eastAsia="宋体" w:cs="宋体"/>
                <w:color w:val="000000"/>
                <w:kern w:val="0"/>
                <w:sz w:val="15"/>
                <w:szCs w:val="15"/>
                <w:highlight w:val="none"/>
              </w:rPr>
              <w:t>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p>
            <w:pPr>
              <w:widowControl/>
              <w:numPr>
                <w:ilvl w:val="0"/>
                <w:numId w:val="0"/>
              </w:numPr>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（二）《水利工程建设监理规定》自2026年2月1日起施行</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70" w:hRule="atLeast"/>
          <w:jc w:val="center"/>
        </w:trPr>
        <w:tc>
          <w:tcPr>
            <w:tcW w:w="13515" w:type="dxa"/>
            <w:gridSpan w:val="10"/>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color w:val="000000"/>
                <w:kern w:val="0"/>
                <w:szCs w:val="21"/>
                <w:highlight w:val="none"/>
              </w:rPr>
            </w:pPr>
            <w:bookmarkStart w:id="288" w:name="_Toc1698358198"/>
            <w:r>
              <w:rPr>
                <w:rFonts w:hint="eastAsia" w:ascii="宋体" w:hAnsi="宋体" w:eastAsia="宋体" w:cs="宋体"/>
                <w:b/>
                <w:bCs/>
                <w:color w:val="000000"/>
                <w:kern w:val="0"/>
                <w:szCs w:val="21"/>
                <w:highlight w:val="none"/>
              </w:rPr>
              <w:t>《水利工程质量检测管理规定》案由5项</w:t>
            </w:r>
            <w:bookmarkEnd w:id="287"/>
            <w:bookmarkEnd w:id="288"/>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6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未取得相应的资质，擅自承担检测业务</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违反条款：第三条第一款；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处罚条款：第二十四条，责令改正，可并处1万元以上3万元以下的罚款。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水利工程质量检测合同金额＜50万元，系数为0；2.50万元≤水利工程质量检测合同金额＜100万元，系数为1；3.100万元≤水利工程质量检测合同金额，系数为2。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6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隐瞒有关情况或者提供虚假材料申请资质</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违反条款：第六条；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处罚条款：第二十五条，给予警告或者通报批评，二年之内不得再次申请资质。</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（一）隐瞒或者提供虚假材料申请乙级资质的，给予警告；（二）隐瞒或者提供虚假材料申请甲级资质或造成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恶劣影响的，给予通报批评。</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6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以欺骗、贿赂等不正当手段取得《资质等级证书》</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违反条款：第七条；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处罚条款：第二十六条，3年内不得再次申请，可并处1万元以上3万元以下的罚款。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1.以欺骗、贿赂等不正当手段取得乙级资质，系数为0；2.以欺骗、贿赂等不正当手段取得甲级资质，系数为1；3.造成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恶劣影响的，系数为2。4.存在基准2.1.3规定情形的，系数按照相关规定确定（基准2.1.3.5不适用）。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4</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水利工程质量检测单位超出资质等级范围从事检测活动</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违反条款：第三条第一款；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处罚条款：第二十七条第一款第（一）项，责令改正，有违法所得的，没收违法所得，可并处1万元以上3万元以下的罚款。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水利工程质量检测合同金额＜50万元，系数为0；2.50万元≤水利工程质量检测合同金额＜100万元，系数为1；3.100万元≤水利工程质量检测合同金额，系数为2。4.存在基准2.1.3规定情形的，系数按照相关规定确定（基准2.1.3.5不适用）。有违法所得的，没收违法所得。</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水利工程质量检测单位涂改、倒卖、出租、出借或者以其他形式非法转让《资质等级证书》</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违反条款：第十二条；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处罚条款：第二十七条第一款第（二）项，责令改正，有违法所得的，没收违法所得，可并处1万元以上3万元以下的罚款。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水利工程质量检测合同金额＜50万元，系数为0；2.50万元≤水利工程质量检测合同金额＜100万元，系数为1；3.100万元≤水利工程质量检测合同金额，系数为2。4.存在基准2.1.3规定情形的，系数按照相关规定确定（基准2.1.3.5不适用）。有违法所得的，没收违法所得。</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0" w:hRule="atLeast"/>
          <w:jc w:val="center"/>
        </w:trPr>
        <w:tc>
          <w:tcPr>
            <w:tcW w:w="13515" w:type="dxa"/>
            <w:gridSpan w:val="10"/>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color w:val="000000"/>
                <w:kern w:val="0"/>
                <w:szCs w:val="21"/>
                <w:highlight w:val="none"/>
              </w:rPr>
            </w:pPr>
            <w:bookmarkStart w:id="289" w:name="_Toc218468875"/>
            <w:bookmarkStart w:id="290" w:name="_Toc2058020322"/>
            <w:r>
              <w:rPr>
                <w:rFonts w:hint="eastAsia" w:ascii="宋体" w:hAnsi="宋体" w:eastAsia="宋体" w:cs="宋体"/>
                <w:b/>
                <w:bCs/>
                <w:color w:val="000000"/>
                <w:kern w:val="0"/>
                <w:szCs w:val="21"/>
                <w:highlight w:val="none"/>
              </w:rPr>
              <w:t>《市政公用事业特许经营管理办法》案由1项</w:t>
            </w:r>
            <w:bookmarkEnd w:id="289"/>
            <w:bookmarkEnd w:id="290"/>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6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以欺骗、贿赂等不正当手段获得水务特许经营权的企业</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违反条款：第八条；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处罚条款：第二十八条，取消其特许经营权，三年内不得参与市政公用事业特许经营竞标。</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2376"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0" w:hRule="atLeast"/>
          <w:jc w:val="center"/>
        </w:trPr>
        <w:tc>
          <w:tcPr>
            <w:tcW w:w="13515" w:type="dxa"/>
            <w:gridSpan w:val="10"/>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color w:val="000000"/>
                <w:kern w:val="0"/>
                <w:szCs w:val="21"/>
                <w:highlight w:val="none"/>
              </w:rPr>
            </w:pPr>
            <w:bookmarkStart w:id="291" w:name="_Toc218468876"/>
            <w:bookmarkStart w:id="292" w:name="_Toc659049685"/>
            <w:r>
              <w:rPr>
                <w:rFonts w:hint="eastAsia" w:ascii="宋体" w:hAnsi="宋体" w:eastAsia="宋体" w:cs="宋体"/>
                <w:b/>
                <w:bCs/>
                <w:color w:val="000000"/>
                <w:kern w:val="0"/>
                <w:szCs w:val="21"/>
                <w:highlight w:val="none"/>
              </w:rPr>
              <w:t>《注册造价工程师管理办法》案由3项</w:t>
            </w:r>
            <w:bookmarkEnd w:id="291"/>
            <w:bookmarkEnd w:id="292"/>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6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未经注册而以注册造价工程师的名义从事水利工程造价活动</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违反条款：第六条第二款；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处罚条款：第三十四条，给予警告，责令停止违法活动，并可处以1万元以上3万元以下的罚款。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给予警告，并处以下罚款：1.造价咨询合同金额＜10万，系数为0；2.10万≤造价咨询合同金额＜50万，系数为1；3.50万≤造价咨询合同金额，系数为2。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注册造价工程师未办理变更注册而继续执业并参与水利工程造价活动</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违反条款：第十二条第一款；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处罚条款：第三十五条，责令限期改正；逾期未改正，可处以5000元以下的罚款。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500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造价咨询合同金额＜10万，系数为0；2.10万≤造价咨询合同金额＜20万，系数为2；3.20万≤造价咨询合同金额＜30万，系数为4；4.30万≤造价咨询合同金额＜50万，系数为6；5.50万≤造价咨询合同金额，系数为9。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需要作出500元以下罚款决定的，</w:t>
            </w:r>
            <w:r>
              <w:rPr>
                <w:rFonts w:hint="eastAsia" w:ascii="宋体" w:hAnsi="宋体" w:eastAsia="宋体" w:cs="宋体"/>
                <w:color w:val="000000"/>
                <w:kern w:val="0"/>
                <w:sz w:val="15"/>
                <w:szCs w:val="15"/>
                <w:highlight w:val="none"/>
                <w:lang w:eastAsia="zh-CN"/>
              </w:rPr>
              <w:t>由执法人员在案卷中说明理由</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60" w:hRule="atLeast"/>
          <w:jc w:val="center"/>
        </w:trPr>
        <w:tc>
          <w:tcPr>
            <w:tcW w:w="716"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注册造价师存在禁止的行为</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处罚条款：第三十六条，给予警告，责令改正，没有违法所得的，处以1万元以下罚款，有违法所得的，处以违法所得3倍以下且不超过3万元的罚款。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给予警告，并处以下罚款：1.未造成危害后果，系数为0；2.影响项目造价准确性，系数为4；3.导致工程质量事故，系数为9。4.存在基准2.1.3规定情形的，系数按照相关规定确定（基准2.1.3.5不适用）。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需要作出1000元以下罚款决定的，</w:t>
            </w:r>
            <w:r>
              <w:rPr>
                <w:rFonts w:hint="eastAsia" w:ascii="宋体" w:hAnsi="宋体" w:eastAsia="宋体" w:cs="宋体"/>
                <w:color w:val="000000"/>
                <w:kern w:val="0"/>
                <w:sz w:val="15"/>
                <w:szCs w:val="15"/>
                <w:highlight w:val="none"/>
                <w:lang w:eastAsia="zh-CN"/>
              </w:rPr>
              <w:t>由执法人员在案卷中说明理由</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6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违法所得</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给予警告，并处以下罚款：1.未造成危害后果，系数为0；2.影响项目造价准确性，系数为1；3.导致工程质量事故，系数为2。4.存在基准2.1.3规定情形的，系数按照相关规定确定（基准2.1.3.5不适用）。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罚款金额=违法所得×（1+情节系数）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需要作出违法所得1倍以下且不超过3万元罚款决定的，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3" w:hRule="atLeast"/>
          <w:jc w:val="center"/>
        </w:trPr>
        <w:tc>
          <w:tcPr>
            <w:tcW w:w="13515" w:type="dxa"/>
            <w:gridSpan w:val="10"/>
            <w:tcBorders>
              <w:top w:val="nil"/>
              <w:left w:val="single" w:color="auto" w:sz="4" w:space="0"/>
              <w:bottom w:val="single" w:color="auto" w:sz="4" w:space="0"/>
              <w:right w:val="single" w:color="auto" w:sz="4" w:space="0"/>
            </w:tcBorders>
            <w:noWrap w:val="0"/>
            <w:vAlign w:val="center"/>
          </w:tcPr>
          <w:p>
            <w:pPr>
              <w:widowControl/>
              <w:jc w:val="center"/>
              <w:outlineLvl w:val="0"/>
              <w:rPr>
                <w:rFonts w:ascii="Times New Roman" w:hAnsi="Times New Roman" w:eastAsia="宋体" w:cs="Times New Roman"/>
                <w:color w:val="000000"/>
                <w:kern w:val="0"/>
                <w:sz w:val="28"/>
                <w:szCs w:val="28"/>
                <w:highlight w:val="none"/>
              </w:rPr>
            </w:pPr>
            <w:bookmarkStart w:id="293" w:name="_Toc218468877"/>
            <w:bookmarkStart w:id="294" w:name="_Toc987385855"/>
            <w:r>
              <w:rPr>
                <w:rFonts w:hint="eastAsia" w:ascii="黑体" w:hAnsi="黑体" w:eastAsia="黑体" w:cs="黑体"/>
                <w:color w:val="000000"/>
                <w:kern w:val="0"/>
                <w:sz w:val="28"/>
                <w:szCs w:val="28"/>
                <w:highlight w:val="none"/>
              </w:rPr>
              <w:t>水文与水行政许可管理方面</w:t>
            </w:r>
            <w:bookmarkEnd w:id="293"/>
            <w:bookmarkEnd w:id="294"/>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70" w:hRule="atLeast"/>
          <w:jc w:val="center"/>
        </w:trPr>
        <w:tc>
          <w:tcPr>
            <w:tcW w:w="13515" w:type="dxa"/>
            <w:gridSpan w:val="10"/>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color w:val="000000"/>
                <w:kern w:val="0"/>
                <w:szCs w:val="21"/>
                <w:highlight w:val="none"/>
              </w:rPr>
            </w:pPr>
            <w:bookmarkStart w:id="295" w:name="_Toc444753912"/>
            <w:bookmarkStart w:id="296" w:name="_Toc218468878"/>
            <w:r>
              <w:rPr>
                <w:rFonts w:hint="eastAsia" w:ascii="宋体" w:hAnsi="宋体" w:eastAsia="宋体" w:cs="宋体"/>
                <w:b/>
                <w:bCs/>
                <w:color w:val="000000"/>
                <w:kern w:val="0"/>
                <w:szCs w:val="21"/>
                <w:highlight w:val="none"/>
              </w:rPr>
              <w:t>《中华人民共和国水文条例》案由5项</w:t>
            </w:r>
            <w:bookmarkEnd w:id="295"/>
            <w:bookmarkEnd w:id="296"/>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6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不符合规定的条件从事水文活动</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违反条款：第二十四条第二款；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处罚条款：第三十八条，责令停止违法行为，没收违法所得，并处5万元以上10万元以下罚款。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1.不符合本条例第二十四条规定的1项条件，系数为0，每增加1项，系数加1。2.存在基准2.1.3规定情形的，系数按照相关规定确定（基准2.1.3.5不适用）。同时没收违法所得。</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6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拒不汇交水文监测资料</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违反条款：第二十五条第一款；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w:t>
            </w:r>
            <w:r>
              <w:rPr>
                <w:rFonts w:hint="eastAsia" w:ascii="宋体" w:hAnsi="宋体" w:cs="宋体"/>
                <w:color w:val="000000"/>
                <w:kern w:val="0"/>
                <w:sz w:val="15"/>
                <w:szCs w:val="15"/>
                <w:highlight w:val="none"/>
                <w:lang w:eastAsia="zh"/>
              </w:rPr>
              <w:t>第四十条</w:t>
            </w:r>
            <w:r>
              <w:rPr>
                <w:rFonts w:hint="eastAsia" w:ascii="宋体" w:hAnsi="宋体" w:eastAsia="宋体" w:cs="宋体"/>
                <w:color w:val="000000"/>
                <w:kern w:val="0"/>
                <w:sz w:val="15"/>
                <w:szCs w:val="15"/>
                <w:highlight w:val="none"/>
              </w:rPr>
              <w:t>第一款</w:t>
            </w:r>
            <w:r>
              <w:rPr>
                <w:rFonts w:hint="eastAsia" w:ascii="宋体" w:hAnsi="宋体" w:cs="宋体"/>
                <w:color w:val="000000"/>
                <w:kern w:val="0"/>
                <w:sz w:val="15"/>
                <w:szCs w:val="15"/>
                <w:highlight w:val="none"/>
                <w:lang w:eastAsia="zh"/>
              </w:rPr>
              <w:t>第一项</w:t>
            </w:r>
            <w:r>
              <w:rPr>
                <w:rFonts w:hint="eastAsia" w:ascii="宋体" w:hAnsi="宋体" w:eastAsia="宋体" w:cs="宋体"/>
                <w:color w:val="000000"/>
                <w:kern w:val="0"/>
                <w:sz w:val="15"/>
                <w:szCs w:val="15"/>
                <w:highlight w:val="none"/>
              </w:rPr>
              <w:t>，责令停止违法行为，处1万元以上5万元以下罚款。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1.因拒不汇交资料导致重大隐患、恶劣影响、严重后果的，系数为4。2.存在基准2.1.3规定情形的，系数按照相关规定确定（基准2.1.3.5不适用）。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33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非法向社会传播水文情报预报，造成严重经济损失和不良影响</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违反条款：第二十二条第一款；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处罚条款：第四十条第一款第（二）项，责令停止违法行为，处1万元以上5万元以下罚款。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直接经济损失＜5万元或不良影响范围局限于街道乡镇，系数为0；2.5万≤直接经济损失＜10万或不良影响范围扩大至区级行政区域，系数为1；3.10万≤直接经济损失＜20万或不良影响波及多个区级行政区域，系数为2；4.20万≤直接经济损失＜50万或不良影响波及全市，系数为3；5.50万≤直接经济损失或不良影响波及全市并外溢</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省市，系数为4。6.存在基准2.1.3规定情形的，系数按照相关规定确定（基准2.1.3.5不适用）。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4</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在水文监测环境保护范围内种植高秆作物、堆放物料、修建建筑物以及其他禁止性活动</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违反条款：第三十二条；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w:t>
            </w:r>
            <w:r>
              <w:rPr>
                <w:rFonts w:hint="eastAsia" w:ascii="宋体" w:hAnsi="宋体" w:cs="宋体"/>
                <w:color w:val="000000"/>
                <w:kern w:val="0"/>
                <w:sz w:val="15"/>
                <w:szCs w:val="15"/>
                <w:highlight w:val="none"/>
                <w:lang w:eastAsia="zh"/>
              </w:rPr>
              <w:t>第四十二条</w:t>
            </w:r>
            <w:r>
              <w:rPr>
                <w:rFonts w:hint="eastAsia" w:ascii="宋体" w:hAnsi="宋体" w:eastAsia="宋体" w:cs="宋体"/>
                <w:color w:val="000000"/>
                <w:kern w:val="0"/>
                <w:sz w:val="15"/>
                <w:szCs w:val="15"/>
                <w:highlight w:val="none"/>
              </w:rPr>
              <w:t>，责令停止违法行为，限期恢复原状或者采取其他补救措施，可以处1万元以下罚款。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2000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1.面积＜50平方米，系数为0；2.50平方米≤面积＜100平方米，系数为1；3.100平方米≤面积＜200平方米，系数为2；4.200平方米≤面积＜300平方米，系数为3；5.300平方米≤面积，或者造成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恶劣影响，系数为4。6.存在基准2.1.3规定情形的，系数按照相关规定确定（基准2.1.3.5不适用）。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罚款金额=2000×（1+情节系数）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需要作出2000元以下罚款决定的，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侵占、毁坏水文监测设施或者未经批准擅自移动、擅自使用水文监测设施</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违反条款：第二十九条；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w:t>
            </w:r>
            <w:r>
              <w:rPr>
                <w:rFonts w:hint="eastAsia" w:ascii="宋体" w:hAnsi="宋体" w:cs="宋体"/>
                <w:color w:val="000000"/>
                <w:kern w:val="0"/>
                <w:sz w:val="15"/>
                <w:szCs w:val="15"/>
                <w:highlight w:val="none"/>
                <w:lang w:eastAsia="zh"/>
              </w:rPr>
              <w:t>第四十一条</w:t>
            </w:r>
            <w:r>
              <w:rPr>
                <w:rFonts w:hint="eastAsia" w:ascii="宋体" w:hAnsi="宋体" w:eastAsia="宋体" w:cs="宋体"/>
                <w:color w:val="000000"/>
                <w:kern w:val="0"/>
                <w:sz w:val="15"/>
                <w:szCs w:val="15"/>
                <w:highlight w:val="none"/>
              </w:rPr>
              <w:t>，责令停止违法行为，限期恢复原状或者采取其他补救措施，可以处5万元以下罚款。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1.违法行为发生地点在区级河道，系数为0；2.违法行为发生地点在市级河道，系数为3；3.违法行为发生地点在国家级河道，系数为6；4.造成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恶劣影响，系数为9；5.违法行为发生在汛期或侵占、毁坏、擅自移动、擅自使用3处以上，系数加3。6.存在基准2.1.3规定情形的，系数按照相关规定确定（基准2.1.3.5不适用）。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w:t>
            </w:r>
            <w:r>
              <w:rPr>
                <w:rFonts w:hint="eastAsia" w:ascii="宋体" w:hAnsi="宋体" w:eastAsia="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rPr>
              <w:t>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70" w:hRule="atLeast"/>
          <w:jc w:val="center"/>
        </w:trPr>
        <w:tc>
          <w:tcPr>
            <w:tcW w:w="13515" w:type="dxa"/>
            <w:gridSpan w:val="10"/>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000000"/>
                <w:kern w:val="0"/>
                <w:szCs w:val="21"/>
                <w:highlight w:val="none"/>
              </w:rPr>
            </w:pPr>
            <w:bookmarkStart w:id="297" w:name="_Toc218468879"/>
            <w:bookmarkStart w:id="298" w:name="_Toc1293095184"/>
            <w:r>
              <w:rPr>
                <w:rFonts w:hint="eastAsia" w:ascii="宋体" w:hAnsi="宋体" w:eastAsia="宋体" w:cs="宋体"/>
                <w:b/>
                <w:bCs/>
                <w:color w:val="000000"/>
                <w:kern w:val="0"/>
                <w:szCs w:val="21"/>
                <w:highlight w:val="none"/>
              </w:rPr>
              <w:t>《中华人民共和国行政许可法》《水行政许可实施办法》案由4项</w:t>
            </w:r>
            <w:bookmarkEnd w:id="297"/>
            <w:bookmarkEnd w:id="298"/>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7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水行政许可申请人隐瞒有关情况或者提供虚假材料申请水行政许可</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违反条款：《办法》第二十二条；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处罚条款：《办法》第五十五条，给予警告。</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2376"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60"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被许可人以欺骗、贿赂等不正当手段取得水行政许可</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违反条款：《办法》第五十条第二款；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办法》第五十六条，给予警告。被许可人从事非经营活动的，可以处一千元以下罚款；被许可人从事经营活动，有违法所得的，可以处违法所得三倍以下罚款，但是最高不得超过三万元，没有违法所得的，可以处一万元以下罚款，法律、法规另有规定的除外。</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500（从事非经营活动的）</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给予警告，并处以下罚款：1.属于直接关系防洪安全、水利工程安全、水生态环境安全、人民群众生命财产安全事项的，系数为1。2.存在基准2.1.3规定情形的，系数按照相关规定确定（基准2.1.3.5不适用）。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需要作出500元以下罚款决定的，</w:t>
            </w:r>
            <w:r>
              <w:rPr>
                <w:rFonts w:hint="eastAsia" w:ascii="宋体" w:hAnsi="宋体" w:eastAsia="宋体" w:cs="宋体"/>
                <w:color w:val="000000"/>
                <w:kern w:val="0"/>
                <w:sz w:val="15"/>
                <w:szCs w:val="15"/>
                <w:highlight w:val="none"/>
                <w:lang w:eastAsia="zh-CN"/>
              </w:rPr>
              <w:t>由执法人员在案卷中说明理由</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6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违法所得（从事经营活动且有违法所得的）×1倍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给予警告，并处以下罚款：1.属于直接关系防洪安全、水利工程安全、水生态环境安全、人民群众生命财产安全事项的，系数为2。2.存在基准2.1.3规定情形的，系数按照相关规定确定（基准2.1.3.5不适用）。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罚款金额=违法所得×1倍×（1+情节系数）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需要作出1倍以下罚款决定的，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6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5000（从事经营活动且无违法所得的）</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给予警告，并处以下罚款：1.属于直接关系防洪安全、水利工程安全、水生态环境安全、人民群众生命财产安全事项的，系数为1。2.存在基准2.1.3规定情形的，系数按照相关规定确定（基准2.1.3.5不适用）。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需要作出5000元以下罚款决定的，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60"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未经水行政许可，擅自从事依法应当取得水行政许可的活动</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违反条款：《办法》第十七条；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办法》第五十八条，责令停止违法行为，并给予警告。当事人从事非经营活动的，可以处一千元以下罚款；当事人从事经营活动，有违法所得的，可以处违法所得三倍以下罚款，但是最高不得超过三万元，没有违法所得的，可以处一万元以下罚款，法律、法规另有规定的除外。</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500（从事非经营活动的）</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给予警告，并处以下罚款：1.属于直接关系防洪安全、水利工程安全、水生态环境安全、人民群众生命财产安全事项的，系数为1。2.存在基准2.1.3规定情形的，系数按照相关规定确定（基准2.1.3.5不适用）。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需要作出500元以下罚款决定的，</w:t>
            </w:r>
            <w:r>
              <w:rPr>
                <w:rFonts w:hint="eastAsia" w:ascii="宋体" w:hAnsi="宋体" w:eastAsia="宋体" w:cs="宋体"/>
                <w:color w:val="000000"/>
                <w:kern w:val="0"/>
                <w:sz w:val="15"/>
                <w:szCs w:val="15"/>
                <w:highlight w:val="none"/>
                <w:lang w:eastAsia="zh-CN"/>
              </w:rPr>
              <w:t>由执法人员在案卷中说明理由</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6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违法所得（从事经营活动且有违法所得的）×1倍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给予警告，并处以下罚款：1.属于直接关系防洪安全、水利工程安全、水生态环境安全、人民群众生命财产安全事项的，系数为2。2.存在基准2.1.3规定情形的，系数按照相关规定确定（基准2.1.3.5不适用）。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罚款金额=违法所得×1倍×（1+情节系数）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需要作出1倍以下罚款决定的，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6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5000（从事经营活动且无违法所得的）</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给予警告，并处以下罚款：1.属于直接关系防洪安全、水利工程安全、水生态环境安全、人民群众生命财产安全事项的，系数为1。2.存在基准2.1.3规定情形的，系数按照相关规定确定（基准2.1.3.5不适用）。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需要作出5000元以下罚款决定的，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330"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4</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涂改、倒卖、出租、出借行政许可证件，或者以其他形式非法转让行政许可、超越行政许可范围进行活动以及向负责监督检查的行政机关隐瞒有关情况、提供虚假材料或者拒绝提供反映其活动情况的真实材料</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违反条款：《行政许可法》第八十条；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办法》第五十七条，给予警告或者降低水行政许可资格（质）等级。被许可人从事非经营活动的，可以处一千元以下罚款；被许可人从事经营活动，有违法所得的，可以处违法所得三倍以下罚款，但是最高不得超过三万元，没有违法所得的，可以处一万元以下罚款，法律、法规另有规定的除外。</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500（从事非经营活动的）</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给予警告，并处以下罚款：1.属于直接关系防洪安全、水利工程安全、水生态环境安全、人民群众生命财产安全事项的，系数为1。2.存在基准2.1.3规定情形的，系数按照相关规定确定（基准2.1.3.5不适用）。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（一）需要作出500元以下罚款决定的，</w:t>
            </w:r>
            <w:r>
              <w:rPr>
                <w:rFonts w:hint="eastAsia" w:ascii="宋体" w:hAnsi="宋体" w:eastAsia="宋体" w:cs="宋体"/>
                <w:color w:val="000000"/>
                <w:kern w:val="0"/>
                <w:sz w:val="15"/>
                <w:szCs w:val="15"/>
                <w:highlight w:val="none"/>
                <w:lang w:eastAsia="zh-CN"/>
              </w:rPr>
              <w:t>由执法人员在案卷中说明理由</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（二）拟作出降低水行政许可资格（质）等级的，在作出处罚决定前，要邀请行业主管部门共同会商。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33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违法所得（从事经营活动且有违法所得的）×1倍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给予警告，并处以下罚款：1.属于直接关系防洪安全、水利工程安全、水生态环境安全、人民群众生命财产安全事项的，系数为2。2.存在基准2.1.3规定情形的，系数按照相关规定确定（基准2.1.3.5不适用）。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罚款金额=违法所得×1倍×（1+情节系数）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（一）需要作出1倍以下罚款决定的，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（二）拟作出降低水行政许可资格（质）等级的，在作出处罚决定前，要邀请行业主管部门共同会商。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33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5000（从事经营活动且无违法所得的）</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给予警告，并处以下罚款：1.属于直接关系防洪安全、水利工程安全、水生态环境安全、人民群众生命财产安全事项的，系数为1。2.存在基准2.1.3规定情形的，系数按照相关规定确定（基准2.1.3.5不适用）。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（一）需要作出5000元以下罚款决定的，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（二）拟作出降低水行政许可资格（质）等级的，在作出处罚决定前，要邀请行业主管部门共同会商。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0" w:hRule="atLeast"/>
          <w:jc w:val="center"/>
        </w:trPr>
        <w:tc>
          <w:tcPr>
            <w:tcW w:w="13515" w:type="dxa"/>
            <w:gridSpan w:val="10"/>
            <w:tcBorders>
              <w:top w:val="nil"/>
              <w:left w:val="single" w:color="auto" w:sz="4" w:space="0"/>
              <w:bottom w:val="single" w:color="auto" w:sz="4" w:space="0"/>
              <w:right w:val="single" w:color="auto" w:sz="4" w:space="0"/>
            </w:tcBorders>
            <w:noWrap w:val="0"/>
            <w:vAlign w:val="center"/>
          </w:tcPr>
          <w:p>
            <w:pPr>
              <w:widowControl/>
              <w:jc w:val="center"/>
              <w:outlineLvl w:val="0"/>
              <w:rPr>
                <w:rFonts w:ascii="Times New Roman" w:hAnsi="Times New Roman" w:eastAsia="宋体" w:cs="Times New Roman"/>
                <w:color w:val="000000"/>
                <w:kern w:val="0"/>
                <w:sz w:val="28"/>
                <w:szCs w:val="28"/>
                <w:highlight w:val="none"/>
              </w:rPr>
            </w:pPr>
            <w:bookmarkStart w:id="299" w:name="_Toc1695421848"/>
            <w:bookmarkStart w:id="300" w:name="_Toc218468880"/>
            <w:r>
              <w:rPr>
                <w:rFonts w:hint="eastAsia" w:ascii="黑体" w:hAnsi="黑体" w:eastAsia="黑体" w:cs="黑体"/>
                <w:color w:val="000000"/>
                <w:kern w:val="0"/>
                <w:sz w:val="28"/>
                <w:szCs w:val="28"/>
                <w:highlight w:val="none"/>
              </w:rPr>
              <w:t>水务移民管理方面</w:t>
            </w:r>
            <w:bookmarkEnd w:id="299"/>
            <w:bookmarkEnd w:id="300"/>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0" w:hRule="atLeast"/>
          <w:jc w:val="center"/>
        </w:trPr>
        <w:tc>
          <w:tcPr>
            <w:tcW w:w="13515" w:type="dxa"/>
            <w:gridSpan w:val="10"/>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color w:val="000000"/>
                <w:kern w:val="0"/>
                <w:szCs w:val="21"/>
                <w:highlight w:val="none"/>
              </w:rPr>
            </w:pPr>
            <w:bookmarkStart w:id="301" w:name="_Toc218468881"/>
            <w:bookmarkStart w:id="302" w:name="_Toc65985656"/>
            <w:r>
              <w:rPr>
                <w:rFonts w:hint="eastAsia" w:ascii="宋体" w:hAnsi="宋体" w:eastAsia="宋体" w:cs="宋体"/>
                <w:b/>
                <w:bCs/>
                <w:color w:val="000000"/>
                <w:kern w:val="0"/>
                <w:szCs w:val="21"/>
                <w:highlight w:val="none"/>
              </w:rPr>
              <w:t>《大中型水利水电工程建设征地补偿和移民安置条例》案由3项</w:t>
            </w:r>
            <w:bookmarkEnd w:id="301"/>
            <w:bookmarkEnd w:id="302"/>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60"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在编制移民安置规划大纲、移民安置规划、水库移民后期扶持规划，或者进行实物调查、移民安置监督评估中弄虚作假</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违反条款：第五十九条；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处罚条款：第五十九条，责令改正，对有关单位处10万元以上50万元以下的罚款；对直接负责的主管人员和其他直接责任人员处1万元以上5万元以下的罚款。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100000</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（对单位）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未造成严重后果或恶劣影响的，弄虚作假1处，系数为0；每增加1处，系数加0.8；弄虚作假≥6处，系数为4；2.造成严重后果或恶劣影响的，系数为4。3.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6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 xml:space="preserve">（对个人）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未造成严重后果或恶劣影响的，弄虚作假1处，系数为0；每增加1处，系数加0.8；弄虚作假≥6处，系数为4；2.造成严重后果或恶劣影响的，系数为4。3.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6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侵占、截留、挪用大中型水利水电工程建设征地补偿和移民安置资金、水库移民后期扶持资金</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违反条款：第五十二条；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处罚条款：第六十条，责令退赔，并处侵占、截留、挪用资金额3倍以下的罚款。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资金额</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1.造成严重后果或恶劣影响的，系数为2。2.存在基准2.1.3规定情形的，系数按照相关规定确定（基准2.1.3.5不适用）。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罚款金额=资金额×（1+情节系数）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需要作出3倍以下罚款决定的，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60"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项目法人未经批准擅自调整或者修改移民安置规划大纲</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违反条款：第九条第二款、第十五条第二款；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处罚条款：第五十八条第二款，责令改正，处10万元以上50万元以下的罚款；对直接负责的主管人员和其他直接责任人员处1万元以上5万元以下的罚款。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100000</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（对单位）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未造成严重后果或恶劣影响的，擅自调整或者修改1处，系数为0；每增加1处，系数加0.8；擅自调整或者修改≥6处，系数为4；2.造成严重后果或恶劣影响的，系数为4。3.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6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 xml:space="preserve">（对个人）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未造成严重后果或恶劣影响的，擅自调整或者修改1处，系数为0；每增加1处，系数加0.8；擅自调整或者修改≥6处，系数为4；2.造成严重后果或恶劣影响的，系数为4。3.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0" w:hRule="atLeast"/>
          <w:jc w:val="center"/>
        </w:trPr>
        <w:tc>
          <w:tcPr>
            <w:tcW w:w="13515" w:type="dxa"/>
            <w:gridSpan w:val="10"/>
            <w:tcBorders>
              <w:top w:val="nil"/>
              <w:left w:val="single" w:color="auto" w:sz="4" w:space="0"/>
              <w:bottom w:val="single" w:color="auto" w:sz="4" w:space="0"/>
              <w:right w:val="single" w:color="auto" w:sz="4" w:space="0"/>
            </w:tcBorders>
            <w:noWrap w:val="0"/>
            <w:vAlign w:val="center"/>
          </w:tcPr>
          <w:p>
            <w:pPr>
              <w:widowControl/>
              <w:jc w:val="center"/>
              <w:outlineLvl w:val="0"/>
              <w:rPr>
                <w:rFonts w:ascii="Times New Roman" w:hAnsi="Times New Roman" w:eastAsia="宋体" w:cs="Times New Roman"/>
                <w:color w:val="000000"/>
                <w:kern w:val="0"/>
                <w:sz w:val="28"/>
                <w:szCs w:val="28"/>
                <w:highlight w:val="none"/>
              </w:rPr>
            </w:pPr>
            <w:bookmarkStart w:id="303" w:name="_Toc1926167680"/>
            <w:bookmarkStart w:id="304" w:name="_Toc218468882"/>
            <w:r>
              <w:rPr>
                <w:rFonts w:hint="eastAsia" w:ascii="黑体" w:hAnsi="黑体" w:eastAsia="黑体" w:cs="黑体"/>
                <w:color w:val="000000"/>
                <w:kern w:val="0"/>
                <w:sz w:val="28"/>
                <w:szCs w:val="28"/>
                <w:highlight w:val="none"/>
              </w:rPr>
              <w:t>防汛抗旱管理方面</w:t>
            </w:r>
            <w:bookmarkEnd w:id="303"/>
            <w:bookmarkEnd w:id="304"/>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0" w:hRule="atLeast"/>
          <w:jc w:val="center"/>
        </w:trPr>
        <w:tc>
          <w:tcPr>
            <w:tcW w:w="13515" w:type="dxa"/>
            <w:gridSpan w:val="10"/>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color w:val="000000"/>
                <w:kern w:val="0"/>
                <w:szCs w:val="21"/>
                <w:highlight w:val="none"/>
              </w:rPr>
            </w:pPr>
            <w:bookmarkStart w:id="305" w:name="_Toc107134334"/>
            <w:bookmarkStart w:id="306" w:name="_Toc218468883"/>
            <w:r>
              <w:rPr>
                <w:rFonts w:hint="eastAsia" w:ascii="宋体" w:hAnsi="宋体" w:eastAsia="宋体" w:cs="宋体"/>
                <w:b/>
                <w:bCs/>
                <w:color w:val="000000"/>
                <w:kern w:val="0"/>
                <w:szCs w:val="21"/>
                <w:highlight w:val="none"/>
              </w:rPr>
              <w:t>《中华人民共和国抗旱条例》案由4项</w:t>
            </w:r>
            <w:bookmarkEnd w:id="305"/>
            <w:bookmarkEnd w:id="306"/>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水库、水电站、拦河闸坝等工程的管理单位以及其他经营工程设施的经营者拒不服从统一调度和指挥</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违反条款：第三十七条；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处罚条款：第六十条，责令改正，给予警告；拒不改正的，强制执行，处1万元以上5万元以下的罚款。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一）限期改正，给予警告。（二）拒不改正的，处以下罚款：1.违法行为发生在干旱蓝色预警期间，系数为0；2.违法行为发生在干旱黄色预警期间，系数为1；3.违法行为发生在干旱橙色预警期间，系数为2；4.违法行为发生在干旱红色预警期间，系数为3；5.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恶劣影响，系数为4。6.存在基准2.1.3规定情形的，系数按照相关规定确定（基准2.1.3.5不适用）。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侵占、破坏水源和抗旱设施</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违反条款：第三十二条；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处罚条款：第六十一条，责令停止违法行为，采取补救措施，处1万元以上5万元以下的罚款。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1.违法行为发生在干旱蓝色预警期间，系数为0；2.违法行为发生在干旱黄色预警期间，系数为1；3.违法行为发生在干旱橙色预警期间，系数为2；4.违法行为发生在干旱红色预警期间，系数为3；5.造成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恶劣影响，系数为4。6.存在基准2.1.3规定情形的，系数按照相关规定确定（基准2.1.3.5不适用）。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6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阻碍、威胁防汛抗旱指挥机构、水行政主管部门或者流域管理机构的工作人员依法执行职务</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违反条款：第四十六条；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处罚条款：第六十三条，责令改正，予以警告。</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2376"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7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4</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抢水、非法引水、截水</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违反条款：第三十二条第一款；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处罚条款：第六十二条，责令停止违法行为，予以警告。</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2376"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3" w:hRule="atLeast"/>
          <w:jc w:val="center"/>
        </w:trPr>
        <w:tc>
          <w:tcPr>
            <w:tcW w:w="13515" w:type="dxa"/>
            <w:gridSpan w:val="10"/>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000000"/>
                <w:kern w:val="0"/>
                <w:szCs w:val="21"/>
                <w:highlight w:val="none"/>
              </w:rPr>
            </w:pPr>
            <w:bookmarkStart w:id="307" w:name="_Toc218468884"/>
            <w:bookmarkStart w:id="308" w:name="_Toc1288746194"/>
            <w:r>
              <w:rPr>
                <w:rFonts w:hint="eastAsia" w:ascii="宋体" w:hAnsi="宋体" w:eastAsia="宋体" w:cs="宋体"/>
                <w:b/>
                <w:bCs/>
                <w:color w:val="000000"/>
                <w:kern w:val="0"/>
                <w:szCs w:val="21"/>
                <w:highlight w:val="none"/>
              </w:rPr>
              <w:t>《中华人民共和国河道管理条例》案由1项</w:t>
            </w:r>
            <w:bookmarkEnd w:id="307"/>
            <w:bookmarkEnd w:id="308"/>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汛期违反防汛指挥部的规定或者指令</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违反条款：第四十四条第一款第（八）项；</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处罚条款：第四十四条第一款第（八）项，责令其纠正违法行为、采取补救措施外，可以并处警告、罚款、没收非法所得。</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2376"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0" w:hRule="atLeast"/>
          <w:jc w:val="center"/>
        </w:trPr>
        <w:tc>
          <w:tcPr>
            <w:tcW w:w="13515" w:type="dxa"/>
            <w:gridSpan w:val="10"/>
            <w:tcBorders>
              <w:top w:val="nil"/>
              <w:left w:val="single" w:color="auto" w:sz="4" w:space="0"/>
              <w:bottom w:val="single" w:color="auto" w:sz="4" w:space="0"/>
              <w:right w:val="single" w:color="auto" w:sz="4" w:space="0"/>
            </w:tcBorders>
            <w:noWrap/>
            <w:vAlign w:val="center"/>
          </w:tcPr>
          <w:p>
            <w:pPr>
              <w:widowControl/>
              <w:jc w:val="center"/>
              <w:outlineLvl w:val="0"/>
              <w:rPr>
                <w:rFonts w:ascii="Times New Roman" w:hAnsi="Times New Roman" w:eastAsia="宋体" w:cs="Times New Roman"/>
                <w:color w:val="000000"/>
                <w:kern w:val="0"/>
                <w:sz w:val="28"/>
                <w:szCs w:val="28"/>
                <w:highlight w:val="none"/>
              </w:rPr>
            </w:pPr>
            <w:bookmarkStart w:id="309" w:name="_Toc542654976"/>
            <w:bookmarkStart w:id="310" w:name="_Toc218468885"/>
            <w:r>
              <w:rPr>
                <w:rFonts w:hint="eastAsia" w:ascii="黑体" w:hAnsi="黑体" w:eastAsia="黑体" w:cs="黑体"/>
                <w:color w:val="000000"/>
                <w:kern w:val="0"/>
                <w:sz w:val="28"/>
                <w:szCs w:val="28"/>
                <w:highlight w:val="none"/>
              </w:rPr>
              <w:t>水利项目招投标管理方面</w:t>
            </w:r>
            <w:bookmarkEnd w:id="309"/>
            <w:bookmarkEnd w:id="310"/>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0" w:hRule="atLeast"/>
          <w:jc w:val="center"/>
        </w:trPr>
        <w:tc>
          <w:tcPr>
            <w:tcW w:w="13515" w:type="dxa"/>
            <w:gridSpan w:val="10"/>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000000"/>
                <w:kern w:val="0"/>
                <w:szCs w:val="21"/>
                <w:highlight w:val="none"/>
              </w:rPr>
            </w:pPr>
            <w:bookmarkStart w:id="311" w:name="_Toc781137314"/>
            <w:bookmarkStart w:id="312" w:name="_Toc218468886"/>
            <w:r>
              <w:rPr>
                <w:rFonts w:hint="eastAsia" w:ascii="宋体" w:hAnsi="宋体" w:eastAsia="宋体" w:cs="宋体"/>
                <w:b/>
                <w:bCs/>
                <w:color w:val="000000"/>
                <w:kern w:val="0"/>
                <w:szCs w:val="21"/>
                <w:highlight w:val="none"/>
              </w:rPr>
              <w:t>《中华人民共和国招标投标法》《中华人民共和国招标投标法实施条例》案由9项</w:t>
            </w:r>
            <w:bookmarkEnd w:id="311"/>
            <w:bookmarkEnd w:id="312"/>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必须进行招标的项目而不招标，或者将必须进行招标的项目化整为零或者以其他任何方式规避招标（水利项目）</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违反条款：《招标投标法》第四条；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处罚条款：《招标投标法》第四十九条，责令限期改正，可以处项目合同金额千分之五以上千分之十以下的罚款。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项目合同金额×5‰</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1.项目合同金额＜法定必须招标的金额标准2倍，系数为0；2.法定必须招标的金额标准2倍≤项目合同金额＜法定必须招标的金额标准5倍，系数为0.5；3.法定必须招标的金额标准5倍≤项目合同金额或造成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恶劣影响，系数为1。4.存在基准2.1.3规定情形的，系数按照相关规定确定（基准2.1.3.5不适用）。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罚款金额=项目合同金额×5‰×（1+情节系数）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520" w:hRule="atLeast"/>
          <w:jc w:val="center"/>
        </w:trPr>
        <w:tc>
          <w:tcPr>
            <w:tcW w:w="716"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招标代理机构泄露应当保密的与招标投标活动有关的情况和资料，或者与招标人、投标人串通损害国家利益、社会公共利益或者他人合法权益（水利项目）</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违反条款：《招标投标法》第五十条；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招标投标法》第五十条，处五万元以上二十五万元以下的罚款，对单位直接负责的主管人员和其他直接责任人员处单位罚款数额百分之五以上百分之十以下的罚款；有违法所得的，并处没收违法所得。</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50000（对单位）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招标控制价＜法定必须招标的金额标准2倍，系数为0；2.法定必须招标的金额标准2倍≤招标控制价＜法定必须招标的金额标准3倍，系数为1；3.法定必须招标的金额标准3倍≤招标控制价＜法定必须招标的金额标准4倍，系数为2；4.法定必须招标的金额标准4倍≤招标控制价＜法定必须招标的金额标准5倍，系数为3；5.法定必须招标的金额标准5倍≤招标控制价或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恶劣影响，系数为4。6.存在基准2.1.3规定情形的，系数按照相关规定确定（基准2.1.3.5不适用）。有违法所得的，没收违法所得。</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罚款金额=50000×（1+情节系数）</w:t>
            </w:r>
          </w:p>
        </w:tc>
        <w:tc>
          <w:tcPr>
            <w:tcW w:w="2178"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单位罚款数额×5%（对个人）</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1.招标控制价＜法定必须招标的金额标准2倍，系数为0；2.法定必须招标的金额标准2倍≤招标控制价＜法定必须招标的金额标准5倍，系数为0.5；3.法定必须招标的金额标准5倍≤招标控制价或造成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恶劣影响，系数为1。4.存在基准2.1.3规定情形的，系数按照相关规定确定（基准2.1.3.5不适用）。有违法所得的，没收违法所得。</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罚款金额=单位罚款数额×5%×（1+情节系数）</w:t>
            </w:r>
          </w:p>
        </w:tc>
        <w:tc>
          <w:tcPr>
            <w:tcW w:w="2178"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52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招标人以不合理的条件限制或者排斥潜在投标人，对潜在投标人实行歧视待遇，强制要求投标人组成联合体共同投标，或者限制投标人之间竞争（水利项目）</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违反条款：《招标投标法》第十八条第二款；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处罚条款：《招标投标法》第五十一条，责令改正，可以处一万元以上五万元以下的罚款。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招标控制价＜法定必须招标的金额标准2倍，系数为0；2.法定必须招标的金额标准2倍≤招标控制价＜法定必须招标的金额标准3倍，系数为1；3.法定必须招标的金额标准3倍≤招标控制价＜法定必须招标的金额标准4倍，系数为2；4.法定必须招标的金额标准4倍≤招标控制价＜法定必须招标的金额标准5倍，系数为3；5.法定必须招标的金额标准5倍≤招标控制价或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恶劣影响，系数为4。6.存在基准2.1.3规定情形的，系数按照相关规定确定（基准2.1.3.5不适用）。有违法所得的，没收违法所得。</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52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4</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依法必须进行招标的项目的招标人向他人透露已获取招标文件的潜在投标人的名称、数量或者可能影响公平竞争的有关招标投标的其他情况，或者泄露标底（水利项目）</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违反条款：《招标投标法》第二十二条；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处罚条款：《招标投标法》第五十二条，给予警告，可以并处一万元以上十万元以下的罚款。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给予警告，并处以下罚款：1.招标控制价＜法定必须招标的金额标准2倍，系数为0；2.法定必须招标的金额标准2倍≤招标控制价＜法定必须招标的金额标准3倍，系数为2；3.法定必须招标的金额标准3倍≤招标控制价＜法定必须招标的金额标准4倍，系数为4；4.法定必须招标的金额标准4倍≤招标控制价＜法定必须招标的金额标准5倍，系数为6；5.法定必须招标的金额标准5倍≤招标控制价或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恶劣影响，系数为9。6.存在基准2.1.3规定情形的，系数按照相关规定确定（基准2.1.3.5不适用）。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60" w:hRule="atLeast"/>
          <w:jc w:val="center"/>
        </w:trPr>
        <w:tc>
          <w:tcPr>
            <w:tcW w:w="716"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投标人相互串通投标或者与招标人串通投标，投标人以向招标人或者评标委员会成员行贿的手段谋取中标（水利项目）</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违反条款：《招标投标法》第三十二条；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招标投标法》第五十三条，处中标项目金额千分之五以上千分之十以下的罚款，对单位直接负责的主管人员和其他直接责任人员处单位罚款数额百分之五以上百分之十以下的罚款；有违法所得的，并处没收违法所得。</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中标项目金额×5‰（对单位）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1.中标项目金额＜法定必须招标的金额标准2倍，系数为0；2.法定必须招标的金额标准2倍≤中标项目金额＜法定必须招标的金额标准5倍，系数为0.5；3.法定必须招标的金额标准5倍≤中标项目金额或造成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恶劣影响，系数为1。4.存在基准2.1.3规定情形的，系数按照相关规定确定（基准2.1.3.5不适用）。有违法所得的，没收违法所得。</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罚款金额=中标项目金额×5‰×（1+情节系数）</w:t>
            </w:r>
          </w:p>
        </w:tc>
        <w:tc>
          <w:tcPr>
            <w:tcW w:w="2178"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7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单位罚款数额×5%（对个人）</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罚款金额=单位罚款数额×5%×（1+情节系数）</w:t>
            </w:r>
          </w:p>
        </w:tc>
        <w:tc>
          <w:tcPr>
            <w:tcW w:w="2178"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00" w:hRule="atLeast"/>
          <w:jc w:val="center"/>
        </w:trPr>
        <w:tc>
          <w:tcPr>
            <w:tcW w:w="716"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6</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投标人以他人名义投标或者以其他方式弄虚作假，骗取中标（水利项目）</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违反条款：《招标投标法》第三十三条；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招标投标法》第五十四条，处中标项目金额千分之五以上千分之十以下的罚款，对单位直接负责的主管人员和其他直接责任人员处单位罚款数额百分之五以上百分之十以下的罚款；有违法所得的，并处没收违法所得。</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中标项目金额×5‰（对单位）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1.中标项目金额＜法定必须招标的金额标准2倍，系数为0；2.法定必须招标的金额标准2倍≤中标项目金额＜法定必须招标的金额标准5倍，系数为0.5；3.法定必须招标的金额标准5倍≤中标项目金额或造成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恶劣影响，系数为1。4.存在基准2.1.3规定情形的，系数按照相关规定确定（基准2.1.3.5不适用）。有违法所得的，没收违法所得。</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罚款金额=项目金额×5‰×（1+情节系数）</w:t>
            </w:r>
          </w:p>
        </w:tc>
        <w:tc>
          <w:tcPr>
            <w:tcW w:w="2178"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情节严重从《中华人民共和国招标投标法实施条例》规定。</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80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单位罚款数额×5%（对个人）</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罚款金额=单位罚款数额×5%×（1+情节系数）</w:t>
            </w:r>
          </w:p>
        </w:tc>
        <w:tc>
          <w:tcPr>
            <w:tcW w:w="2178"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52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7</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评标委员会成员收受投标人的财物或者其他好处，评标委员会成员或者参加评标的有关工作人员向他人透露对投标文件的评审和比较、中标候选人的推荐以及与评标有关的其他情况（水利项目）</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违反条款：《招标投标法》第四十四条；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处罚条款：《招标投标法》第五十六条，给予警告，没收收受的财物，可以并处三千元以上五万元以下的罚款。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给予警告，没收收受的财物，并处以下罚款：1.招标项目合同金额＜法定必须招标的金额标准2倍，系数为0；2.法定必须招标的金额标准2倍≤招标项目合同金额＜法定必须招标的金额标准5倍，系数为4；3.法定必须招标的金额标准5倍≤招标项目合同金额或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恶劣影响，系数为9。4.存在基准2.1.3规定情形的，系数按照相关规定确定（基准2.1.3.5不适用）。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需要作出3000元以上5000元以下罚款决定的，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33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8</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违反规定转让、分包中标项目（水利项目）</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违反条款：《招标投标法》第四十八条；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处罚条款：《招标投标法》第五十八条，处转让、分包项目金额千分之五以上千分之十以下的罚款；有违法所得的，并处没收违法所得。</w:t>
            </w:r>
          </w:p>
        </w:tc>
        <w:tc>
          <w:tcPr>
            <w:tcW w:w="85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转让、分包项目金额×5‰</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转让、分包项目金额＜200万元，系数为0；2.200万元≤转让、分包项目金额＜300万元，系数为0.25；3.300万元≤转让、分包项目金额＜400万元，系数为0.5；4.400万元≤转让、分包项目金额＜500万元，系数为0.75；5.500万元≤转让、分包项目金额或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恶劣影响，系数为1。6.存在基准2.1.3规定情形的，系数按照相关规定确定（基准2.1.3.5不适用）。有违法所得的，没收违法所得。</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罚款金额=项目金额×5‰×（1+情节系数）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拟作出停业整顿，在作出处罚决定前，要邀请行业主管部门共同会商。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71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9</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招标人与中标人不按照招标文件和中标人的投标文件订立合同，或者合同的主要条款与招标文件、中标人的投标文件的内容不一致，或者招标人、中标人订立背离合同实质性内容的协议的（水利项目）</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违反条款：《招标投标法》第四十六条第一款；《条例》第五十七条第一款；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处罚条款：《招标投标法》第五十九条，责令改正，可以处中标项目金额千分之五以上千分之十以下的罚款；《条例》第七十五条，责令改正，可以处中标项目金额5‰以上10‰以下的罚款。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中标项目金额×5‰</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1.中标项目金额＜法定必须招标的金额标准2倍，系数为0；2.法定必须招标的金额标准2倍≤中标项目金额＜法定必须招标的金额标准5倍，系数为0.5；3.法定必须招标的金额标准5倍≤中标项目金额或造成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恶劣影响，系数为1。4.存在基准2.1.3规定情形的，系数按照相关规定确定（基准2.1.3.5不适用）。有违法所得的，没收违法所得。</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罚款金额=中标项目金额×5‰×（1+情节系数）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70" w:hRule="atLeast"/>
          <w:jc w:val="center"/>
        </w:trPr>
        <w:tc>
          <w:tcPr>
            <w:tcW w:w="13515" w:type="dxa"/>
            <w:gridSpan w:val="10"/>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color w:val="000000"/>
                <w:kern w:val="0"/>
                <w:szCs w:val="21"/>
                <w:highlight w:val="none"/>
              </w:rPr>
            </w:pPr>
            <w:bookmarkStart w:id="313" w:name="_Toc218468887"/>
            <w:bookmarkStart w:id="314" w:name="_Toc1957663863"/>
            <w:r>
              <w:rPr>
                <w:rFonts w:hint="eastAsia" w:ascii="宋体" w:hAnsi="宋体" w:eastAsia="宋体" w:cs="宋体"/>
                <w:b/>
                <w:bCs/>
                <w:color w:val="000000"/>
                <w:kern w:val="0"/>
                <w:szCs w:val="21"/>
                <w:highlight w:val="none"/>
              </w:rPr>
              <w:t>《中华人民共和国招标投标法实施条例》案由12项</w:t>
            </w:r>
            <w:bookmarkEnd w:id="313"/>
            <w:bookmarkEnd w:id="314"/>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招标人违法组建评标委员会，或者违法确定、更换评标委员会成员</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违反条款：第四十六条；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处罚条款：第七十条第一款，责令改正，可以处10万元以下的罚款。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招标控制价＜法定必须招标的金额标准2倍，系数为0；法定必须招标的金额标准2倍≤招标控制价＜法定必须招标的金额标准3倍，系数为1；每增加1倍（不足1倍的，按1倍计），系数加1；法定必须招标的金额标准10倍≤招标控制价，系数为9。2.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恶劣影响，系数为9。3.存在基准2.1.3规定情形的，系数按照相关规定确定（基准2.1.3.5不适用）。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需要作出10000元以下罚款决定的，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招标人无正当理由不与中标人订立合同（水利项目）</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违反条款：第五十七条</w:t>
            </w:r>
            <w:r>
              <w:rPr>
                <w:rFonts w:hint="eastAsia" w:ascii="宋体" w:hAnsi="宋体" w:cs="宋体"/>
                <w:color w:val="000000"/>
                <w:kern w:val="0"/>
                <w:sz w:val="15"/>
                <w:szCs w:val="15"/>
                <w:highlight w:val="none"/>
                <w:lang w:eastAsia="zh"/>
              </w:rPr>
              <w:t>第一款</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处罚条款：第七十三条第（四）项，责令改正，可以处中标项目金额10‰以下的罚款。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中标金额×1‰</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逾期后改正时间＜2个工作日，系数为0；2.2个工作日≤逾期后改正时间＜4个工作日，系数为2；3.4个工作日≤逾期后改正时间＜6个工作日，系数为4；4.6个工作日≤逾期后改正时间＜8个工作日，系数为6；5.8个工作日≤逾期后改正时间或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恶劣影响，系数为9。6.存在基准2.1.3规定情形的，系数按照相关规定确定（基准2.1.3.5不适用）。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罚款金额=中标项目金额×1‰×（1+情节系数）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需要作出中标金额1‰以下罚款决定的，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3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招标人在订立合同时向中标人提出附加条件（水利项目）</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违反条款：第五十七条</w:t>
            </w:r>
            <w:r>
              <w:rPr>
                <w:rFonts w:hint="eastAsia" w:ascii="宋体" w:hAnsi="宋体" w:cs="宋体"/>
                <w:color w:val="000000"/>
                <w:kern w:val="0"/>
                <w:sz w:val="15"/>
                <w:szCs w:val="15"/>
                <w:highlight w:val="none"/>
                <w:lang w:eastAsia="zh"/>
              </w:rPr>
              <w:t>第一款</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处罚条款：第七十三条第（五）项，责令改正，可以处中标项目金额10‰以下的罚款。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中标金额×1‰</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逾期后改正时间＜2个工作日，系数为0；2.2个工作日≤逾期后改正时间＜4个工作日，系数为2；3.4个工作日≤逾期后改正时间＜6个工作日，系数为4；4.6个工作日≤逾期后改正时间＜8个工作日，系数为6；5.8个工作日≤逾期后改正时间或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恶劣影响，系数为9。6.存在基准2.1.3规定情形的，系数按照相关规定确定（基准2.1.3.5不适用）。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罚款金额=中标项目金额×1‰×（1+情节系数）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需要作出中标金额1‰以下罚款决定的，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4</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中标人无正当理由不与招标人订立合同，在签订合同时向招标人提出附加条件，或者不按照招标文件要求提交履约保证金（水利项目）</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违反条款：第五十七条；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处罚条款：第七十四条，责令改正，可以处中标项目金额10‰以下的罚款。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中标金额×1‰</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逾期后改正时间＜2个工作日，系数为0；2.2个工作日≤逾期后改正时间＜4个工作日，系数为2；3.4个工作日≤逾期后改正时间＜6个工作日，系数为4；4.6个工作日≤逾期后改正时间＜8个工作日，系数为6；5.8个工作日≤逾期后改正时间或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恶劣影响，系数为9。6.存在基准2.1.3规定情形的，系数按照相关规定确定（基准2.1.3.5不适用）。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罚款金额=中标项目金额×1‰×（1+情节系数）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需要作出中标金额1‰以下罚款决定的，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招标人招标文件、资格预审文件的发售、澄清、修改的时限，或者确定的提交资格预审申请文件、投标文件的时限不符合法规规定（水利项目）</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违反条款：第十六条第一款、第二十一条；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处罚条款：第六十四条第一款第（二）项，责令改正，可以处10万元以下的罚款。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招标控制价＜法定必须招标的金额标准2倍，系数为0；法定必须招标的金额标准2倍≤招标控制价＜法定必须招标的金额标准3倍，系数为1；每增加1倍（不足1倍的，按1倍计），系数加1；法定必须招标的金额标准10倍≤招标控制价，系数为9。2.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恶劣影响，系数为9。3.存在基准2.1.3规定情形的，系数按照相关规定确定（基准2.1.3.5不适用）。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需要作出10000元以下罚款决定的，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6</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招标人接受未通过资格预审的单位或者个人参加投标（水利项目）</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违反条款：第十九条</w:t>
            </w:r>
            <w:r>
              <w:rPr>
                <w:rFonts w:hint="eastAsia" w:ascii="宋体" w:hAnsi="宋体" w:cs="宋体"/>
                <w:color w:val="000000"/>
                <w:kern w:val="0"/>
                <w:sz w:val="15"/>
                <w:szCs w:val="15"/>
                <w:highlight w:val="none"/>
                <w:lang w:eastAsia="zh"/>
              </w:rPr>
              <w:t>第一款</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处罚条款：第六十四条第（三）项，责令改正，可以处10万元以下的罚款。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招标控制价＜法定必须招标的金额标准2倍，系数为0；法定必须招标的金额标准2倍≤招标控制价＜法定必须招标的金额标准3倍，系数为1；每增加1倍（不足1倍的，按1倍计），系数加1；法定必须招标的金额标准10倍≤招标控制价，系数为9。2.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恶劣影响，系数为9。3.存在基准2.1.3规定情形的，系数按照相关规定确定（基准2.1.3.5不适用）。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需要作出10000元以下罚款决定的，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7</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招标人接受应当拒收的投标文件（水利项目）</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违反条款：第三十六条；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处罚条款：第六十四条第（四）项，责令改正，可以处10万元以下的罚款。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招标控制价＜法定必须招标的金额标准2倍，系数为0；法定必须招标的金额标准2倍≤招标控制价＜法定必须招标的金额标准3倍，系数为1；每增加1倍（不足1倍的，按1倍计），系数加1；法定必须招标的金额标准10倍≤招标控制价，系数为9。2.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恶劣影响，系数为9。3.存在基准2.1.3规定情形的，系数按照相关规定确定（基准2.1.3.5不适用）。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需要作出10000元以下罚款决定的，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52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8</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招标人超过法规规定的比例收取投标保证金、履约保证金或者不按照规定退还投标保证金及银行同期存款利息（水利项目）</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违反条款：第二十六条第一款、第五十七条第二款、第五十八条；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处罚条款：第六十六条，责令改正，可以处5万元以下的罚款。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保证金超过规定比例＜20%或逾期退还天数＜15天，系数为0；2.20％≤保证金超过规定比例＜30%或15天≤逾期退还天数＜30天，系数为2；3.30％≤保证金超过规定比例＜40%或30天≤逾期退还天数＜45天，系数为4；4.40％≤保证金超过规定比例＜50%或45天≤逾期退还天数＜60天，系数为6；5.50％≤保证金超过规定比例或60天≤逾期退还天数或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恶劣影响，系数为9。6.存在基准2.1.3规定情形的，系数按照相关规定确定（基准2.1.3.5不适用）。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需要作出5000元以下罚款决定的，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9</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招标人无正当理由不发出中标通知书（水利项目）</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违反条款：第七十三条第（一）项；</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处罚条款：第七十三条第（一）项，责令改正，可以处中标项目金额10‰以下的罚款。</w:t>
            </w:r>
          </w:p>
        </w:tc>
        <w:tc>
          <w:tcPr>
            <w:tcW w:w="85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中标项目金额×1‰</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逾期后改正时间＜2个工作日，系数为0；2.2个工作日≤逾期后改正时间＜4个工作日，系数为2；3.4个工作日≤逾期后改正时间＜6个工作日，系数为4；4.6个工作日≤逾期后改正时间＜8个工作日，系数为6；5.8个工作日≤逾期后改正时间或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恶劣影响，系数为9。6.存在基准2.1.3规定情形的，系数按照相关规定确定（基准2.1.3.5不适用）。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罚款金额=中标项目金额×1‰×（1+情节系数）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需要作出中标金额1‰以下罚款决定的，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招标人不按照规定确定中标人（水利项目）</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违反条款：第五十五条；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处罚条款：第七十三条第（二）项，责令改正，可以处中标项目金额10‰以下的罚款。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中标项目金额×1‰</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逾期后改正时间＜2个工作日，系数为0；2.2个工作日≤逾期后改正时间＜4个工作日，系数为2；3.4个工作日≤逾期后改正时间＜6个工作日，系数为4；4.6个工作日≤逾期后改正时间＜8个工作日，系数为6；5.8个工作日≤逾期后改正时间或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恶劣影响，系数为9。6.存在基准2.1.3规定情形的，系数按照相关规定确定（基准2.1.3.5不适用）。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罚款金额=中标项目金额×1‰×（1+情节系数）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需要作出中标金额1‰以下罚款决定的，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招标人中标通知书发出后无正当理由改变中标结果（水利项目）</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违反条款：第五十六条；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处罚条款：第七十三条第（三）项，责令改正，可以处中标项目金额10‰以下的罚款。</w:t>
            </w:r>
          </w:p>
        </w:tc>
        <w:tc>
          <w:tcPr>
            <w:tcW w:w="85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中标项目金额×1‰</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逾期后改正时间＜2个工作日，系数为0；2.2个工作日≤逾期后改正时间＜4个工作日，系数为2；3.4个工作日≤逾期后改正时间＜6个工作日，系数为4；4.6个工作日≤逾期后改正时间＜8个工作日，系数为6；5.8个工作日≤逾期后改正时间或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恶劣影响，系数为9。6.存在基准2.1.3规定情形的，系数按照相关规定确定（基准2.1.3.5不适用）。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罚款金额=中标项目金额×1‰×（1+情节系数）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需要作出中标金额1‰以下罚款决定的，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3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招标人依法应当公开招标而采用邀请招标（水利项目）</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违反条款：第八条；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处罚条款：第六十四条第一款第（一）项，责令改正，可以处10万元以下的罚款。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招标控制价＜法定必须招标的金额标准2倍，系数为0；法定必须招标的金额标准2倍≤招标控制价＜法定必须招标的金额标准3倍，系数为1；每增加1倍（不足1倍的，按1倍计），系数加1；法定必须招标的金额标准10倍≤招标控制价，系数为9。2.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恶劣影响，系数为9。3.存在基准2.1.3规定情形的，系数按照相关规定确定（基准2.1.3.5不适用）。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需要作出10000元以下罚款决定的，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70" w:hRule="atLeast"/>
          <w:jc w:val="center"/>
        </w:trPr>
        <w:tc>
          <w:tcPr>
            <w:tcW w:w="13515" w:type="dxa"/>
            <w:gridSpan w:val="10"/>
            <w:tcBorders>
              <w:top w:val="nil"/>
              <w:left w:val="single" w:color="auto" w:sz="4" w:space="0"/>
              <w:bottom w:val="single" w:color="auto" w:sz="4" w:space="0"/>
              <w:right w:val="single" w:color="auto" w:sz="4" w:space="0"/>
            </w:tcBorders>
            <w:noWrap w:val="0"/>
            <w:vAlign w:val="center"/>
          </w:tcPr>
          <w:p>
            <w:pPr>
              <w:widowControl/>
              <w:jc w:val="center"/>
              <w:outlineLvl w:val="1"/>
              <w:rPr>
                <w:rFonts w:ascii="Times New Roman" w:hAnsi="Times New Roman" w:eastAsia="宋体" w:cs="Times New Roman"/>
                <w:color w:val="000000"/>
                <w:kern w:val="0"/>
                <w:szCs w:val="21"/>
                <w:highlight w:val="none"/>
              </w:rPr>
            </w:pPr>
            <w:bookmarkStart w:id="315" w:name="_Toc218468888"/>
            <w:bookmarkStart w:id="316" w:name="_Toc85232923"/>
            <w:r>
              <w:rPr>
                <w:rFonts w:hint="eastAsia" w:ascii="宋体" w:hAnsi="宋体" w:eastAsia="宋体" w:cs="宋体"/>
                <w:b/>
                <w:bCs/>
                <w:color w:val="000000"/>
                <w:kern w:val="0"/>
                <w:szCs w:val="21"/>
                <w:highlight w:val="none"/>
              </w:rPr>
              <w:t>《工程建设项目施工招标投标办法》案由1项</w:t>
            </w:r>
            <w:bookmarkEnd w:id="315"/>
            <w:bookmarkEnd w:id="316"/>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宋体" w:cs="Times New Roman"/>
                <w:color w:val="000000"/>
                <w:kern w:val="0"/>
                <w:sz w:val="15"/>
                <w:szCs w:val="15"/>
                <w:highlight w:val="none"/>
              </w:rPr>
            </w:pPr>
            <w:r>
              <w:rPr>
                <w:rFonts w:ascii="Times New Roman" w:hAnsi="Times New Roman" w:eastAsia="宋体" w:cs="Times New Roman"/>
                <w:color w:val="000000"/>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ascii="Times New Roman" w:hAnsi="Times New Roman" w:eastAsia="宋体" w:cs="Times New Roman"/>
                <w:color w:val="000000"/>
                <w:kern w:val="0"/>
                <w:sz w:val="15"/>
                <w:szCs w:val="15"/>
                <w:highlight w:val="none"/>
              </w:rPr>
            </w:pPr>
            <w:r>
              <w:rPr>
                <w:rFonts w:ascii="Times New Roman" w:hAnsi="Times New Roman" w:eastAsia="宋体" w:cs="Times New Roman"/>
                <w:color w:val="000000"/>
                <w:kern w:val="0"/>
                <w:sz w:val="15"/>
                <w:szCs w:val="15"/>
                <w:highlight w:val="none"/>
              </w:rPr>
              <w:t>依法必须进行招标的项目，招标人违法与投标人就投标价格、投标方案等实质性内容进行谈判（水利项目）</w:t>
            </w:r>
          </w:p>
        </w:tc>
        <w:tc>
          <w:tcPr>
            <w:tcW w:w="2981" w:type="dxa"/>
            <w:tcBorders>
              <w:top w:val="nil"/>
              <w:left w:val="nil"/>
              <w:bottom w:val="single" w:color="auto" w:sz="4" w:space="0"/>
              <w:right w:val="single" w:color="auto" w:sz="4" w:space="0"/>
            </w:tcBorders>
            <w:noWrap w:val="0"/>
            <w:vAlign w:val="center"/>
          </w:tcPr>
          <w:p>
            <w:pPr>
              <w:widowControl/>
              <w:jc w:val="left"/>
              <w:rPr>
                <w:rFonts w:ascii="Times New Roman" w:hAnsi="Times New Roman" w:eastAsia="宋体" w:cs="Times New Roman"/>
                <w:color w:val="000000"/>
                <w:kern w:val="0"/>
                <w:sz w:val="15"/>
                <w:szCs w:val="15"/>
                <w:highlight w:val="none"/>
              </w:rPr>
            </w:pPr>
            <w:r>
              <w:rPr>
                <w:rFonts w:ascii="Times New Roman" w:hAnsi="Times New Roman" w:eastAsia="宋体" w:cs="Times New Roman"/>
                <w:color w:val="000000"/>
                <w:kern w:val="0"/>
                <w:sz w:val="15"/>
                <w:szCs w:val="15"/>
                <w:highlight w:val="none"/>
              </w:rPr>
              <w:t>违反条款：第七十六条；</w:t>
            </w:r>
            <w:r>
              <w:rPr>
                <w:rFonts w:ascii="Times New Roman" w:hAnsi="Times New Roman" w:eastAsia="宋体" w:cs="Times New Roman"/>
                <w:color w:val="000000"/>
                <w:kern w:val="0"/>
                <w:sz w:val="15"/>
                <w:szCs w:val="15"/>
                <w:highlight w:val="none"/>
              </w:rPr>
              <w:br w:type="textWrapping"/>
            </w:r>
            <w:r>
              <w:rPr>
                <w:rFonts w:ascii="Times New Roman" w:hAnsi="Times New Roman" w:eastAsia="宋体" w:cs="Times New Roman"/>
                <w:color w:val="000000"/>
                <w:kern w:val="0"/>
                <w:sz w:val="15"/>
                <w:szCs w:val="15"/>
                <w:highlight w:val="none"/>
              </w:rPr>
              <w:t>处罚条款：第七十六条，给予警告。</w:t>
            </w:r>
          </w:p>
        </w:tc>
        <w:tc>
          <w:tcPr>
            <w:tcW w:w="851"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宋体" w:cs="Times New Roman"/>
                <w:color w:val="000000"/>
                <w:kern w:val="0"/>
                <w:sz w:val="15"/>
                <w:szCs w:val="15"/>
                <w:highlight w:val="none"/>
              </w:rPr>
            </w:pPr>
            <w:r>
              <w:rPr>
                <w:rFonts w:ascii="Times New Roman" w:hAnsi="Times New Roman" w:eastAsia="宋体" w:cs="Times New Roman"/>
                <w:color w:val="000000"/>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宋体" w:cs="Times New Roman"/>
                <w:color w:val="000000"/>
                <w:kern w:val="0"/>
                <w:sz w:val="15"/>
                <w:szCs w:val="15"/>
                <w:highlight w:val="none"/>
              </w:rPr>
            </w:pPr>
            <w:r>
              <w:rPr>
                <w:rFonts w:ascii="Times New Roman" w:hAnsi="Times New Roman" w:eastAsia="宋体" w:cs="Times New Roman"/>
                <w:color w:val="000000"/>
                <w:kern w:val="0"/>
                <w:sz w:val="15"/>
                <w:szCs w:val="15"/>
                <w:highlight w:val="none"/>
              </w:rPr>
              <w:t>/</w:t>
            </w:r>
          </w:p>
        </w:tc>
        <w:tc>
          <w:tcPr>
            <w:tcW w:w="2376"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宋体" w:cs="Times New Roman"/>
                <w:color w:val="000000"/>
                <w:kern w:val="0"/>
                <w:sz w:val="15"/>
                <w:szCs w:val="15"/>
                <w:highlight w:val="none"/>
              </w:rPr>
            </w:pPr>
            <w:r>
              <w:rPr>
                <w:rFonts w:ascii="Times New Roman" w:hAnsi="Times New Roman" w:eastAsia="宋体" w:cs="Times New Roman"/>
                <w:color w:val="000000"/>
                <w:kern w:val="0"/>
                <w:sz w:val="15"/>
                <w:szCs w:val="15"/>
                <w:highlight w:val="none"/>
              </w:rPr>
              <w:t>/</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ascii="Times New Roman" w:hAnsi="Times New Roman" w:eastAsia="宋体" w:cs="Times New Roman"/>
                <w:color w:val="000000"/>
                <w:kern w:val="0"/>
                <w:sz w:val="15"/>
                <w:szCs w:val="15"/>
                <w:highlight w:val="none"/>
              </w:rPr>
            </w:pPr>
            <w:r>
              <w:rPr>
                <w:rFonts w:ascii="Times New Roman" w:hAnsi="Times New Roman" w:eastAsia="宋体" w:cs="Times New Roman"/>
                <w:color w:val="000000"/>
                <w:kern w:val="0"/>
                <w:sz w:val="15"/>
                <w:szCs w:val="15"/>
                <w:highlight w:val="none"/>
              </w:rPr>
              <w:t>/</w:t>
            </w:r>
          </w:p>
        </w:tc>
        <w:tc>
          <w:tcPr>
            <w:tcW w:w="2178" w:type="dxa"/>
            <w:tcBorders>
              <w:top w:val="nil"/>
              <w:left w:val="nil"/>
              <w:bottom w:val="single" w:color="auto" w:sz="4" w:space="0"/>
              <w:right w:val="single" w:color="auto" w:sz="4" w:space="0"/>
            </w:tcBorders>
            <w:noWrap w:val="0"/>
            <w:vAlign w:val="center"/>
          </w:tcPr>
          <w:p>
            <w:pPr>
              <w:widowControl/>
              <w:jc w:val="left"/>
              <w:rPr>
                <w:rFonts w:ascii="Times New Roman" w:hAnsi="Times New Roman" w:eastAsia="宋体" w:cs="Times New Roman"/>
                <w:color w:val="000000"/>
                <w:kern w:val="0"/>
                <w:sz w:val="15"/>
                <w:szCs w:val="15"/>
                <w:highlight w:val="none"/>
              </w:rPr>
            </w:pPr>
            <w:r>
              <w:rPr>
                <w:rFonts w:ascii="Times New Roman" w:hAnsi="Times New Roman" w:eastAsia="宋体" w:cs="Times New Roman"/>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3" w:hRule="atLeast"/>
          <w:jc w:val="center"/>
        </w:trPr>
        <w:tc>
          <w:tcPr>
            <w:tcW w:w="13515" w:type="dxa"/>
            <w:gridSpan w:val="10"/>
            <w:tcBorders>
              <w:top w:val="nil"/>
              <w:left w:val="single" w:color="auto" w:sz="4" w:space="0"/>
              <w:bottom w:val="single" w:color="auto" w:sz="4" w:space="0"/>
              <w:right w:val="single" w:color="auto" w:sz="4" w:space="0"/>
            </w:tcBorders>
            <w:noWrap w:val="0"/>
            <w:vAlign w:val="center"/>
          </w:tcPr>
          <w:p>
            <w:pPr>
              <w:widowControl/>
              <w:jc w:val="center"/>
              <w:outlineLvl w:val="0"/>
              <w:rPr>
                <w:rFonts w:ascii="Times New Roman" w:hAnsi="Times New Roman" w:eastAsia="宋体" w:cs="Times New Roman"/>
                <w:color w:val="000000"/>
                <w:kern w:val="0"/>
                <w:sz w:val="28"/>
                <w:szCs w:val="28"/>
                <w:highlight w:val="none"/>
              </w:rPr>
            </w:pPr>
            <w:bookmarkStart w:id="317" w:name="_Toc218468889"/>
            <w:bookmarkStart w:id="318" w:name="_Toc27702494"/>
            <w:r>
              <w:rPr>
                <w:rFonts w:hint="eastAsia" w:ascii="黑体" w:hAnsi="黑体" w:eastAsia="黑体" w:cs="黑体"/>
                <w:color w:val="000000"/>
                <w:kern w:val="0"/>
                <w:sz w:val="28"/>
                <w:szCs w:val="28"/>
                <w:highlight w:val="none"/>
              </w:rPr>
              <w:t>水利建设勘察设计管理方面</w:t>
            </w:r>
            <w:bookmarkEnd w:id="317"/>
            <w:bookmarkEnd w:id="318"/>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3" w:hRule="atLeast"/>
          <w:jc w:val="center"/>
        </w:trPr>
        <w:tc>
          <w:tcPr>
            <w:tcW w:w="13515" w:type="dxa"/>
            <w:gridSpan w:val="10"/>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color w:val="000000"/>
                <w:kern w:val="0"/>
                <w:szCs w:val="21"/>
                <w:highlight w:val="none"/>
              </w:rPr>
            </w:pPr>
            <w:bookmarkStart w:id="319" w:name="_Toc218468890"/>
            <w:bookmarkStart w:id="320" w:name="_Toc1386878239"/>
            <w:r>
              <w:rPr>
                <w:rFonts w:hint="eastAsia" w:ascii="宋体" w:hAnsi="宋体" w:eastAsia="宋体" w:cs="宋体"/>
                <w:b/>
                <w:bCs/>
                <w:color w:val="000000"/>
                <w:kern w:val="0"/>
                <w:szCs w:val="21"/>
                <w:highlight w:val="none"/>
              </w:rPr>
              <w:t>《建设工程勘察设计管理条例》案由5项</w:t>
            </w:r>
            <w:bookmarkEnd w:id="319"/>
            <w:bookmarkEnd w:id="320"/>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52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水利建设工程勘察、设计单位以其他单位的名义承揽业务</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违反条款：第八条；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处罚条款：第三十五条第一款，责令停止违法行为，处合同约定的勘察费、设计费1倍以上2倍以下的罚款，有违法所得的，予以没收；可以责令停业整顿，降低资质等级；情节严重的，吊销资质证书。</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勘察费或设计费×1倍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1.资质等级为乙级，系数为0；2.资质等级为甲级或造成其他恶劣影响或造成工程质量事故的，系数为1。3.存在基准2.1.3规定情形的，系数按照相关规定确定（基准2.1.3.5不适用）。有违法所得的，没收违法所得。</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罚款金额=勘察费或设计费×1倍×（1+情节系数）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存在以下情形之一的，可视为情节严重：1.发生一般及以上安全事故的；2.经执法部门处罚后，一年度内再次发生同类型违法行为。拟作出停业整顿、降低资质等级、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未经注册，擅自从事水利建设工程勘察、设计活动</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违反条款：第九条；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处罚条款：第三十六条，责令停止违法行为，没收违法所得，处违法所得2倍以上5倍以下罚款。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违法所得×2倍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取得执业资格但未注册从事相应资质活动，系数为0；2.未取得执业资格从事活动或取得执业资格从事高于注册资质等级活动，系数为1；3.造成其他恶劣影响或造成工程质量事故的，系数为1.5。4.存在基准2.1.3规定情形的，系数按照相关规定确定（基准2.1.3.5不适用）。有违法所得的，没收违法所得。</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罚款金额=违法所得×2倍×（1+情节系数）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52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建设工程勘察、设计注册执业人员和其他专业技术人员未受聘于一个建设工程勘察、设计单位或者同时受聘于两个以上建设工程勘察、设计单位，从事水利建设工程勘察、设计活动</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处罚条款：第三十七条，责令停止违法行为，没收违法所得，处违法所得2倍以上5倍以下的罚款；情节严重的，可以责令停止执行业务或者吊销资格证书。</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违法所得×2倍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未受聘或同时受聘两个及以上单位从事工程勘察、设计乙级资质活动，系数为0；2.未受聘或同时受聘两个单位从事工程勘察、设计涉及甲级资质活动，系数为1；3.同时受聘三个及以上单位从事工程勘察、设计活动或造成其他恶劣影响或造成工程质量事故的，系数为1.5。4.存在基准2.1.3规定情形的，系数按照相关规定确定（基准2.1.3.5不适用）。有违法所得的，没收违法所得。</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罚款金额=违法所得×2倍×（1+情节系数）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存在以下情形之一的，可视为情节严重：1.发生一般及以上安全事故的；2.经执法部门处罚后，一年度内再次发生同类型违法行为。拟作出停止执行业务或吊销资格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33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4</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发包方将水利建设工程勘察、设计业务发包给不具有相应资质等级的水利建设工程勘察、设计单位</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违反条款：第十七条；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处罚条款：第三十八条，责令改正，处50万元以上100万元以下的罚款。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500000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1.勘察或设计费＜200万</w:t>
            </w:r>
            <w:r>
              <w:rPr>
                <w:rFonts w:hint="eastAsia" w:ascii="宋体" w:hAnsi="宋体" w:eastAsia="宋体" w:cs="宋体"/>
                <w:color w:val="000000"/>
                <w:kern w:val="0"/>
                <w:sz w:val="15"/>
                <w:szCs w:val="15"/>
                <w:highlight w:val="none"/>
                <w:lang w:eastAsia="zh-CN"/>
              </w:rPr>
              <w:t>元</w:t>
            </w:r>
            <w:r>
              <w:rPr>
                <w:rFonts w:hint="eastAsia" w:ascii="宋体" w:hAnsi="宋体" w:eastAsia="宋体" w:cs="宋体"/>
                <w:color w:val="000000"/>
                <w:kern w:val="0"/>
                <w:sz w:val="15"/>
                <w:szCs w:val="15"/>
                <w:highlight w:val="none"/>
              </w:rPr>
              <w:t>，系数为0；2.200万元≤勘察或设计费＜300万元，系数为0.2；3.300万元≤勘察或设计费＜400万元，系数为0.4；4.400万元≤勘察或设计费＜500万元，系数为0.6；5.500万元≤勘察或设计费＜600万元，系数为0.8；6.600万元≤勘察或设计费，系数为1；7.造成其他恶劣影响或造成工程质量事故的，系数为2。8.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33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勘察、设计单位未按照要求编制建设工程勘察、设计文件</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违反条款：第二十五条；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处罚条款：第四十条，责令限期改正，逾期不改正的，处10万元以上30万元以下的罚款，造成工程质量事故或者环境污染和生态破坏的，责令停业整顿，降低资质等级，情节严重的，吊销资质证书。</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1.勘察或设计费＜200万</w:t>
            </w:r>
            <w:r>
              <w:rPr>
                <w:rFonts w:hint="eastAsia" w:ascii="宋体" w:hAnsi="宋体" w:eastAsia="宋体" w:cs="宋体"/>
                <w:color w:val="000000"/>
                <w:kern w:val="0"/>
                <w:sz w:val="15"/>
                <w:szCs w:val="15"/>
                <w:highlight w:val="none"/>
                <w:lang w:eastAsia="zh-CN"/>
              </w:rPr>
              <w:t>元</w:t>
            </w:r>
            <w:r>
              <w:rPr>
                <w:rFonts w:hint="eastAsia" w:ascii="宋体" w:hAnsi="宋体" w:eastAsia="宋体" w:cs="宋体"/>
                <w:color w:val="000000"/>
                <w:kern w:val="0"/>
                <w:sz w:val="15"/>
                <w:szCs w:val="15"/>
                <w:highlight w:val="none"/>
              </w:rPr>
              <w:t>，系数为0；2.200万元≤勘察或设计费＜300万元，系数为0.4；3.300万元≤勘察或设计费＜400万元，系数为0.8；4.400万元≤勘察或设计费＜500万元，系数为1.2；5.500万元≤勘察或设计费＜600万元，系数为1.6；6.600万元≤勘察或设计费，系数为2；7.造成其他恶劣影响或造成工程质量事故的，系数为2。8.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拟作出停业整顿、降低资质等级、吊销资质证书的，在作出处罚决定前，要邀请行业主管部门共同会商。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3" w:hRule="atLeast"/>
          <w:jc w:val="center"/>
        </w:trPr>
        <w:tc>
          <w:tcPr>
            <w:tcW w:w="13515" w:type="dxa"/>
            <w:gridSpan w:val="10"/>
            <w:tcBorders>
              <w:top w:val="nil"/>
              <w:left w:val="single" w:color="auto" w:sz="4" w:space="0"/>
              <w:bottom w:val="single" w:color="auto" w:sz="4" w:space="0"/>
              <w:right w:val="single" w:color="auto" w:sz="4" w:space="0"/>
            </w:tcBorders>
            <w:noWrap/>
            <w:vAlign w:val="center"/>
          </w:tcPr>
          <w:p>
            <w:pPr>
              <w:widowControl/>
              <w:jc w:val="center"/>
              <w:outlineLvl w:val="1"/>
              <w:rPr>
                <w:rFonts w:ascii="Times New Roman" w:hAnsi="Times New Roman" w:eastAsia="宋体" w:cs="Times New Roman"/>
                <w:color w:val="000000"/>
                <w:kern w:val="0"/>
                <w:szCs w:val="21"/>
                <w:highlight w:val="none"/>
              </w:rPr>
            </w:pPr>
            <w:bookmarkStart w:id="321" w:name="_Toc213501449"/>
            <w:bookmarkStart w:id="322" w:name="_Toc218468891"/>
            <w:r>
              <w:rPr>
                <w:rFonts w:ascii="Times New Roman" w:hAnsi="Times New Roman" w:eastAsia="宋体" w:cs="Times New Roman"/>
                <w:b/>
                <w:bCs/>
                <w:color w:val="000000"/>
                <w:kern w:val="0"/>
                <w:szCs w:val="21"/>
                <w:highlight w:val="none"/>
              </w:rPr>
              <w:t>《建设工程质量管理条例》《水利工程质量管理规定》案由4项</w:t>
            </w:r>
            <w:bookmarkEnd w:id="321"/>
            <w:bookmarkEnd w:id="322"/>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28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建设工程勘察、设计单位将所承揽的水利建设工程勘察、设计转包或者违法分包</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违反条款：《条例》第十八条第三款；《规定》第二十一条；</w:t>
            </w:r>
            <w:r>
              <w:rPr>
                <w:rFonts w:hint="eastAsia" w:ascii="宋体" w:hAnsi="宋体" w:eastAsia="宋体" w:cs="宋体"/>
                <w:strike/>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六十二条第一款，责令改正，没收违法所得，对勘察、设计单位处合同约定的勘察费、设计费25%以上50%以下的罚款，可以责令停业整顿，降低资质等级，情节严重的，吊销资质证书；《规定》</w:t>
            </w:r>
            <w:r>
              <w:rPr>
                <w:rFonts w:hint="eastAsia" w:ascii="宋体" w:hAnsi="宋体" w:cs="宋体"/>
                <w:color w:val="000000"/>
                <w:kern w:val="0"/>
                <w:sz w:val="15"/>
                <w:szCs w:val="15"/>
                <w:highlight w:val="none"/>
                <w:lang w:eastAsia="zh"/>
              </w:rPr>
              <w:t>第六十四条</w:t>
            </w:r>
            <w:r>
              <w:rPr>
                <w:rFonts w:hint="eastAsia" w:ascii="宋体" w:hAnsi="宋体" w:eastAsia="宋体" w:cs="宋体"/>
                <w:color w:val="000000"/>
                <w:kern w:val="0"/>
                <w:sz w:val="15"/>
                <w:szCs w:val="15"/>
                <w:highlight w:val="none"/>
              </w:rPr>
              <w:t>，责令改正，没收违法所得，对勘察、设计单位处合同约定的勘察费、设计费25%以上50%以下的罚款。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勘察费或设计费×25%</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1.资质等级为乙级，系数为0；2.资质等级为甲级或造成其他恶劣影响或造成工程质量事故的</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系数为1。3.存在基准2.1.3规定情形的，系数按照相关规定确定（基准2.1.3.5不适用）。有违法所得的，没收违法所得。</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罚款金额=勘察费或设计费×25%×（1+情节系数）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存在以下情形之一的，可视为情节严重：1.发生一般及以上安全事故的；2.经执法部门处罚后，一年度内再次发生同类型违法行为。拟作出停业整顿、降低资质等级、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09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设计单位未根据勘察成果文件进行水利工程设计</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违反条款：《条例》第二十一条第一款；《规定》第二十五条第一款；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六十三条第一款第（二）项，责令改正，处10万元以上30万元以下的罚款；《条例》第六十三条第二款，有前款所列行为，造成工程质量事故的，责令停业整顿，降低资质等级；情节严重的，吊销资质证书。《规定》第六十六条第一款第（二）项，责令改正，处10万元以上30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设计费＜200万，系数为0；2.200万元≤设计费＜300万元，系数为0.4；3.300万元≤设计费＜400万元，系数为0.8；4.400万元≤设计费＜500万元，系数为1.2；5.500万元≤设计费＜600万元，系数为1.6；6.600万元≤设计费，系数为2；7.造成其他恶劣影响或造成工程质量事故的，系数为2。8.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存在以下情形之一的，可视为情节严重：1.发生较大及以上安全事故；2.经执法部门处罚后，一年度内再次发生同类型违法行为。拟作出停业整顿、降低资质等级、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52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设计单位违反规定指定生产厂、供应商</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违反条款：《条例》第二十二条第二款；《规定》第二十六条第二款；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处罚条款：《条例》第六十三条第一款第（三）项，责令改正，处10万元以上30万元以下的罚款；《规定》第六十六条第一款第（三）项，责令改正，处10万元以上30万元以下的罚款。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设计费＜200万，系数为0；2.200万元≤设计费＜300万元，系数为0.4；3.300万元≤设计费＜400万元，系数为0.8；4.400万元≤设计费＜500万元，系数为1.2；5.500万元≤设计费＜600万元，系数为1.6；6.600万元≤设计费，系数为2；7.造成其他恶劣影响或造成工程质量事故的，系数为2。8.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52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4</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设计单位未按照工程建设强制性标准进行水利工程设计</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违反条款：《条例》第十九条第一款；《规定》第二十二条；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处罚条款：《条例》第六十三条第一款第（四）项，责令改正，处10万元以上30万元以下的罚款；《规定》第六十六条第一款第（四）项，责令改正，处10万元以上30万元以下的罚款。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设计费＜200万，系数为0；2.200万元≤设计费＜300万元，系数为0.4；3.300万元≤设计费＜400万元，系数为0.8；4.400万元≤设计费＜500万元，系数为1.2；5.500万元≤设计费＜600万元，系数为1.6；6.600万元≤设计费，系数为2；7.造成其他恶劣影响或造成工程质量事故的，系数为2。8.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存在以下情形之一的，可视为情节严重：1.发生一般及以上安全事故的；2.经执法部门处罚后，一年度内再次发生同类型违法行为。拟作出停业整顿、降低资质等级、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3" w:hRule="atLeast"/>
          <w:jc w:val="center"/>
        </w:trPr>
        <w:tc>
          <w:tcPr>
            <w:tcW w:w="13515" w:type="dxa"/>
            <w:gridSpan w:val="10"/>
            <w:tcBorders>
              <w:top w:val="nil"/>
              <w:left w:val="single" w:color="auto" w:sz="4" w:space="0"/>
              <w:bottom w:val="single" w:color="auto" w:sz="4" w:space="0"/>
              <w:right w:val="single" w:color="auto" w:sz="4" w:space="0"/>
            </w:tcBorders>
            <w:noWrap/>
            <w:vAlign w:val="center"/>
          </w:tcPr>
          <w:p>
            <w:pPr>
              <w:widowControl/>
              <w:jc w:val="center"/>
              <w:outlineLvl w:val="1"/>
              <w:rPr>
                <w:rFonts w:ascii="Times New Roman" w:hAnsi="Times New Roman" w:eastAsia="宋体" w:cs="Times New Roman"/>
                <w:color w:val="000000"/>
                <w:kern w:val="0"/>
                <w:szCs w:val="21"/>
                <w:highlight w:val="none"/>
              </w:rPr>
            </w:pPr>
            <w:bookmarkStart w:id="323" w:name="_Toc1724131844"/>
            <w:bookmarkStart w:id="324" w:name="_Toc218468892"/>
            <w:r>
              <w:rPr>
                <w:rFonts w:ascii="Times New Roman" w:hAnsi="Times New Roman" w:eastAsia="宋体" w:cs="Times New Roman"/>
                <w:b/>
                <w:bCs/>
                <w:color w:val="000000"/>
                <w:kern w:val="0"/>
                <w:szCs w:val="21"/>
                <w:highlight w:val="none"/>
              </w:rPr>
              <w:t>《建设工程勘察质量管理办法》案由17项</w:t>
            </w:r>
            <w:bookmarkEnd w:id="323"/>
            <w:bookmarkEnd w:id="324"/>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工程勘察企业法定代表人未建立或者落实本单位勘察质量管理制度</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违反条款：第十二条第一款；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处罚条款：第二十五条第（一）项，责令改正，处1万元以上3万元以下的罚款。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未建立勘察质量管理制度但落实管理要求，系数为0；2.建立勘察质量管理制度但未落实管理要求，系数为1；3.未建立勘察质量管理制度且未落实管理要求或造成其他恶劣影响或造成工程质量事故的，系数为2。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6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工程勘察企业法定代表人授权不具备相应资格的项目负责人开展勘察工作</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违反条款：第十二条第一款；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处罚条款：第二十五条第（二）项，责令改正，处1万元以上3万元以下的罚款。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项目勘察费＜200万，系数为0；2.200万≤项目勘察费＜500万，系数为1；3.500万≤项目勘察费或造成其他恶劣影响或造成工程质量事故的，系数为2。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6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工程勘察企业项目负责人未执行勘察纲要和工程建设强制性标准</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违反条款：第十二条第二款；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处罚条款：第二十六条第（一）项，责令改正，处1万元以上3万元以下的罚款。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项目勘察费＜200万，系数为0；2.200万≤项目勘察费＜500万，系数为1；3.500万≤项目勘察费或造成其他恶劣影响或造成工程质量事故的，系数为2。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6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4</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工程勘察企业项目负责人未落实本单位勘察质量管理制度或者未制定项目质量保证措施</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违反条款：第十二条第二款；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处罚条款：第二十六条第（二）项，责令改正，处1万元以上3万元以下的罚款。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项目勘察费＜200万，系数为0；2.200万≤项目勘察费＜500万，系数为1；3.500万≤项目勘察费或造成其他恶劣影响或造成工程质量事故的，系数为2。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6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工程勘察企业项目负责人未对原始记录进行验收并签字</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违反条款：第十四条第二款；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处罚条款：第二十六条第（四）项，责令改正，处1万元以上3万元以下的罚款。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未进行验收并签字1处，系数为0；2.未进行验收并签字2处，系数为1；3.未进行验收并签字3处及以上或造成其他恶劣影响或造成工程质量事故的，系数为2。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6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6</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工程勘察企业项目负责人未对归档资料签字确认</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违反条款：第十七条第一款；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处罚条款：第二十六条第（五）项，责令改正，处1万元以上3万元以下的罚款。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未对归档资料签字确认1处，系数为0；2.未对归档资料签字确认2处，系数为1；3.未对归档资料签字确认3处及以上或造成其他恶劣影响或造成工程质量事故的，系数为2。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6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7</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工程勘察企业原始记录弄虚作假</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违反条款：第十四条第一款；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处罚条款：第二十四条第（四）项，责令改正，处1万元以上3万元以下的罚款。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1.弄虚作假1处，系数为0；2.弄虚作假2处，系数为1；3.弄虚作假3处及以上或造成其他恶劣影响或造成工程质量事故的，系数为2。4.存在基准2.1.3规定情形的，系数按照相关规定确定（基准2.1.3.5不适用）。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6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8</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工程勘察企业未将钻探、取样、原位测试、室内试验等主要过程的影像资料留存备查</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违反条款：第十四条第一款；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处罚条款：第二十四条第（五）项，责令改正，处1万元以上3万元以下的罚款。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未留存影像资料1份，系数为0；2.未留存影像资料2份，系数为1；3.未留存影像资料3份及以上或造成其他恶劣影响或造成工程质量事故的，系数为2。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6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9</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工程勘察企业未按规定参加工程勘察技术交底和施工验槽</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违反条款：第九条；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处罚条款：第二十四条第（三）项，责令改正，处1万元以上3万元以下的罚款。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项目勘察费＜200万，系数为0；2.200万≤项目勘察费＜500万，系数为1；3.500万≤项目勘察费或造成其他恶劣影响或造成工程质量事故的，系数为2。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7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工程勘察企业未按规定及时将勘察文件和勘探、试验、测试原始记录及成果、质量安全管理记录归档保存</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违反条款：第十七条第一款；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处罚条款：第二十四条第（六）项，责令改正，处1万元以上3万元以下的罚款。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1.项目勘察费＜200万，系数为0；2.200万≤项目勘察费＜500万，系数为1；3.500万≤项目勘察费或造成其他恶劣影响或造成工程质量事故的，系数为2。4.存在基准2.1.3规定情形的，系数按照</w:t>
            </w:r>
            <w:r>
              <w:rPr>
                <w:rFonts w:hint="eastAsia" w:ascii="宋体" w:hAnsi="宋体" w:cs="宋体"/>
                <w:color w:val="000000"/>
                <w:kern w:val="0"/>
                <w:sz w:val="15"/>
                <w:szCs w:val="15"/>
                <w:highlight w:val="none"/>
                <w:lang w:eastAsia="zh"/>
              </w:rPr>
              <w:t>C2329500</w:t>
            </w:r>
            <w:r>
              <w:rPr>
                <w:rFonts w:hint="eastAsia" w:ascii="宋体" w:hAnsi="宋体" w:eastAsia="宋体" w:cs="宋体"/>
                <w:color w:val="000000"/>
                <w:kern w:val="0"/>
                <w:sz w:val="15"/>
                <w:szCs w:val="15"/>
                <w:highlight w:val="none"/>
              </w:rPr>
              <w:t>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6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工程建设单位、勘察企业的法定代表人和其他直接责任人员因企业受到罚款处罚的</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违反条款：第二十七条；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处罚条款：第二十七条，处以企业罚款数额的5%以上10%以下的罚款。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企业罚款数额的5%</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项目勘察费＜200万，系数为0；2.200万≤项目勘察费＜500万，系数为0.5；3.500万≤项目勘察费或造成其他恶劣影响或造成工程质量事故的，系数为1。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罚款金额=企业罚款数额的5%×（1+情节系数）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6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建设单位未提供必要的现场工作条件或者提供与工程勘察有关的原始资料不真实、不可靠</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违反条款：第五条第一款；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处罚条款：第二十二条第（一）项</w:t>
            </w:r>
            <w:r>
              <w:rPr>
                <w:rFonts w:hint="eastAsia" w:ascii="宋体" w:hAnsi="宋体" w:eastAsia="宋体" w:cs="宋体"/>
                <w:color w:val="000000"/>
                <w:kern w:val="0"/>
                <w:sz w:val="15"/>
                <w:szCs w:val="15"/>
                <w:highlight w:val="none"/>
                <w:lang w:eastAsia="zh-CN"/>
              </w:rPr>
              <w:t>、第（二）项</w:t>
            </w:r>
            <w:r>
              <w:rPr>
                <w:rFonts w:hint="eastAsia" w:ascii="宋体" w:hAnsi="宋体" w:eastAsia="宋体" w:cs="宋体"/>
                <w:color w:val="000000"/>
                <w:kern w:val="0"/>
                <w:sz w:val="15"/>
                <w:szCs w:val="15"/>
                <w:highlight w:val="none"/>
              </w:rPr>
              <w:t>，责令改正，处1万元以上3万元以下的罚款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项目勘察费＜200万，系数为0；2.200万≤项目勘察费＜500万，系数为1；3.500万≤项目勘察费或造成其他恶劣影响或造成工程质量事故的，系数为2。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13</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工程勘察企业关键岗位工作人员未接受专业培训</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违反条款：第十六条；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处罚条款：第二十四条第（二）项，责令改正，处1万元以上3万元以下的罚款。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未接受专业培训的关键岗位作业人员1人，系数为0；2.未接受专业培训的关键岗位作业人员2人，系数为1；3.未接受专业培训的关键岗位作业人员3人及以上或造成其他恶劣影响或造成工程质量事故的，系数为2。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6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14</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建设单位未组织工程勘察技术交底或者未组织验槽</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违反条款：第五条第三款；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处罚条款：第二十二条第</w:t>
            </w:r>
            <w:r>
              <w:rPr>
                <w:rFonts w:hint="eastAsia" w:ascii="宋体" w:hAnsi="宋体" w:eastAsia="宋体" w:cs="宋体"/>
                <w:color w:val="000000"/>
                <w:kern w:val="0"/>
                <w:sz w:val="15"/>
                <w:szCs w:val="15"/>
                <w:highlight w:val="none"/>
                <w:lang w:eastAsia="zh-CN"/>
              </w:rPr>
              <w:t>（三）项、第（四）项</w:t>
            </w:r>
            <w:r>
              <w:rPr>
                <w:rFonts w:hint="eastAsia" w:ascii="宋体" w:hAnsi="宋体" w:eastAsia="宋体" w:cs="宋体"/>
                <w:color w:val="000000"/>
                <w:kern w:val="0"/>
                <w:sz w:val="15"/>
                <w:szCs w:val="15"/>
                <w:highlight w:val="none"/>
              </w:rPr>
              <w:t>，责令改正，处1万元以上3万元以下的罚款。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项目勘察费＜200万，系数为0；2.200万≤项目勘察费＜500万，系数为1；3.500万≤项目勘察费或造成其他恶劣影响或造成工程质量事故的，系数为2。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15</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工程勘察企业使用的勘察仪器、设备不满足相关规定</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违反条款：第十五条；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处罚条款：第二十四条第（一）项，责令改正，处1万元以上3万元以下的罚款。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使用不满足相关规定的勘察仪器、设备1个，系数为0；2.使用不满足相关规定的勘察仪器、设备2个，系数为1；3.使用不满足相关规定的勘察仪器、设备3个及以上或造成其他恶劣影响或造成工程质量事故的，系数为2。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16</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工程勘察企业法定代表人未按规定在工程勘察文件上签字或者盖章</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w:t>
            </w:r>
            <w:r>
              <w:rPr>
                <w:rFonts w:hint="eastAsia" w:ascii="宋体" w:hAnsi="宋体" w:eastAsia="宋体" w:cs="宋体"/>
                <w:color w:val="000000"/>
                <w:kern w:val="0"/>
                <w:sz w:val="15"/>
                <w:szCs w:val="15"/>
                <w:highlight w:val="none"/>
                <w:lang w:eastAsia="zh-CN"/>
              </w:rPr>
              <w:t>三</w:t>
            </w:r>
            <w:r>
              <w:rPr>
                <w:rFonts w:hint="eastAsia" w:ascii="宋体" w:hAnsi="宋体" w:eastAsia="宋体" w:cs="宋体"/>
                <w:color w:val="000000"/>
                <w:kern w:val="0"/>
                <w:sz w:val="15"/>
                <w:szCs w:val="15"/>
                <w:highlight w:val="none"/>
              </w:rPr>
              <w:t>条</w:t>
            </w:r>
            <w:r>
              <w:rPr>
                <w:rFonts w:hint="eastAsia" w:ascii="宋体" w:hAnsi="宋体" w:eastAsia="宋体" w:cs="宋体"/>
                <w:color w:val="000000"/>
                <w:kern w:val="0"/>
                <w:sz w:val="15"/>
                <w:szCs w:val="15"/>
                <w:highlight w:val="none"/>
                <w:lang w:eastAsia="zh-CN"/>
              </w:rPr>
              <w:t>第一款</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处罚条款：第二十</w:t>
            </w:r>
            <w:r>
              <w:rPr>
                <w:rFonts w:hint="eastAsia" w:ascii="宋体" w:hAnsi="宋体" w:eastAsia="宋体" w:cs="宋体"/>
                <w:color w:val="000000"/>
                <w:kern w:val="0"/>
                <w:sz w:val="15"/>
                <w:szCs w:val="15"/>
                <w:highlight w:val="none"/>
                <w:lang w:eastAsia="zh-CN"/>
              </w:rPr>
              <w:t>五</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三</w:t>
            </w:r>
            <w:r>
              <w:rPr>
                <w:rFonts w:hint="eastAsia" w:ascii="宋体" w:hAnsi="宋体" w:eastAsia="宋体" w:cs="宋体"/>
                <w:color w:val="000000"/>
                <w:kern w:val="0"/>
                <w:sz w:val="15"/>
                <w:szCs w:val="15"/>
                <w:highlight w:val="none"/>
              </w:rPr>
              <w:t>）项，责令改正，处1万元以上3万元以下的罚款。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未签字或者盖章1处，系数为0；2.未签字或者盖章2处，系数为1；3.未签字或者盖章3处及以上或造成其他恶劣影响或造成工程质量事故的，系数为2。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17</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工程勘察企业项目负责人未按规定在工程勘察文件上签字</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w:t>
            </w:r>
            <w:r>
              <w:rPr>
                <w:rFonts w:hint="eastAsia" w:ascii="宋体" w:hAnsi="宋体" w:eastAsia="宋体" w:cs="宋体"/>
                <w:color w:val="000000"/>
                <w:kern w:val="0"/>
                <w:sz w:val="15"/>
                <w:szCs w:val="15"/>
                <w:highlight w:val="none"/>
                <w:lang w:eastAsia="zh-CN"/>
              </w:rPr>
              <w:t>三</w:t>
            </w:r>
            <w:r>
              <w:rPr>
                <w:rFonts w:hint="eastAsia" w:ascii="宋体" w:hAnsi="宋体" w:eastAsia="宋体" w:cs="宋体"/>
                <w:color w:val="000000"/>
                <w:kern w:val="0"/>
                <w:sz w:val="15"/>
                <w:szCs w:val="15"/>
                <w:highlight w:val="none"/>
              </w:rPr>
              <w:t>条</w:t>
            </w:r>
            <w:r>
              <w:rPr>
                <w:rFonts w:hint="eastAsia" w:ascii="宋体" w:hAnsi="宋体" w:eastAsia="宋体" w:cs="宋体"/>
                <w:color w:val="000000"/>
                <w:kern w:val="0"/>
                <w:sz w:val="15"/>
                <w:szCs w:val="15"/>
                <w:highlight w:val="none"/>
                <w:lang w:eastAsia="zh-CN"/>
              </w:rPr>
              <w:t>第一款</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处罚条款：第二十</w:t>
            </w:r>
            <w:r>
              <w:rPr>
                <w:rFonts w:hint="eastAsia" w:ascii="宋体" w:hAnsi="宋体" w:eastAsia="宋体" w:cs="宋体"/>
                <w:color w:val="000000"/>
                <w:kern w:val="0"/>
                <w:sz w:val="15"/>
                <w:szCs w:val="15"/>
                <w:highlight w:val="none"/>
                <w:lang w:eastAsia="zh-CN"/>
              </w:rPr>
              <w:t>六</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三</w:t>
            </w:r>
            <w:r>
              <w:rPr>
                <w:rFonts w:hint="eastAsia" w:ascii="宋体" w:hAnsi="宋体" w:eastAsia="宋体" w:cs="宋体"/>
                <w:color w:val="000000"/>
                <w:kern w:val="0"/>
                <w:sz w:val="15"/>
                <w:szCs w:val="15"/>
                <w:highlight w:val="none"/>
              </w:rPr>
              <w:t>）项，责令改正，处1万元以上3万元以下的罚款。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1.未签字1处，系数为0；2.未签字2处，系数为1；3.未签字3处及以上或造成其他恶劣影响或造成工程质量事故的，系数为2。4.存在基准2.1.3规定情形的，系数按照相关规定确定（基准2.1.3.5不适用）。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3" w:hRule="atLeast"/>
          <w:jc w:val="center"/>
        </w:trPr>
        <w:tc>
          <w:tcPr>
            <w:tcW w:w="13515" w:type="dxa"/>
            <w:gridSpan w:val="10"/>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000000"/>
                <w:kern w:val="0"/>
                <w:szCs w:val="21"/>
                <w:highlight w:val="none"/>
              </w:rPr>
            </w:pPr>
            <w:bookmarkStart w:id="325" w:name="_Toc1232477168"/>
            <w:bookmarkStart w:id="326" w:name="_Toc218468893"/>
            <w:r>
              <w:rPr>
                <w:rFonts w:hint="eastAsia" w:ascii="宋体" w:hAnsi="宋体" w:eastAsia="宋体" w:cs="宋体"/>
                <w:b/>
                <w:bCs/>
                <w:color w:val="000000"/>
                <w:kern w:val="0"/>
                <w:szCs w:val="21"/>
                <w:highlight w:val="none"/>
              </w:rPr>
              <w:t>《建设工程勘察设计资质管理规定》案由4项</w:t>
            </w:r>
            <w:bookmarkEnd w:id="325"/>
            <w:bookmarkEnd w:id="326"/>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6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水利建设工程勘察、工程设计企业隐瞒有关情况或者提供虚假材料申请资质</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违反条款：第十一条；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处罚条款：第二十八条，并给予警告，该企业在1年内不得再次申请该资质。</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2376"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拟作出1年内不得再次申请该资质的(限制生产经营)，在作出处罚决定前，要邀请行业主管部门共同会商。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33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建设工程勘察、工程设计企业以欺骗、贿赂等不正当手段取得资质证书</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违反条款：第二十四条第二款；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处罚条款：第二十九条，给予警告，并依法处以罚款；该企业在3年内不得再次申请该资质。</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2376"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拟作出吊销资质证书、3年内不得再次申请该资质的(限制生产经营)，在作出处罚决定前，要邀请行业主管部门共同会商。</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以欺骗手段取得资质证书承揽工程的适用《建设工程质量管理条例》。</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33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建设工程勘察、工程设计企业未按照规定提供信用档案信息</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违反条款：第二十七条第一款；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处罚条款：第三十一条，给予警告，责令限期改正；逾期未改正的，可处以1000元以上1万元以下的罚款。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numPr>
                <w:ilvl w:val="0"/>
                <w:numId w:val="0"/>
              </w:numPr>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（一）</w:t>
            </w:r>
            <w:r>
              <w:rPr>
                <w:rFonts w:hint="eastAsia" w:ascii="宋体" w:hAnsi="宋体" w:eastAsia="宋体" w:cs="宋体"/>
                <w:color w:val="000000"/>
                <w:kern w:val="0"/>
                <w:sz w:val="15"/>
                <w:szCs w:val="15"/>
                <w:highlight w:val="none"/>
              </w:rPr>
              <w:t>限期改正，给予警告。</w:t>
            </w:r>
          </w:p>
          <w:p>
            <w:pPr>
              <w:widowControl/>
              <w:numPr>
                <w:ilvl w:val="0"/>
                <w:numId w:val="0"/>
              </w:numPr>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二）逾期未改正的，处以下罚款：1.企业逾期提供信用档案信息＜3天，系数为0；2.3天≤企业逾期提供信用档案信息＜5天，系数为2；3.5天≤企业逾期提供信用档案信息＜7天，系数为4；4.7天≤企业逾期提供信用档案信息，系数为6；5.企业无法提供信用档案信息的，系数为9。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6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4</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建设工程勘察、工程设计企业涂改、倒卖、出租、出借或者以其他形式非法转让资质证书</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违反条款：第三十二条；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处罚条款：第三十二条，给予警告，责令改正，并处以1万元以上3万元以下的罚款。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给予警告，并处以下罚款：1.涉及乙级资质，系数为0；2.涉及甲级资质，系数为1；3.涉及多个资质或造成其他恶劣影响或造成工程质量事故的，系数为2。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0" w:hRule="atLeast"/>
          <w:jc w:val="center"/>
        </w:trPr>
        <w:tc>
          <w:tcPr>
            <w:tcW w:w="13515" w:type="dxa"/>
            <w:gridSpan w:val="10"/>
            <w:tcBorders>
              <w:top w:val="nil"/>
              <w:left w:val="single" w:color="auto" w:sz="4" w:space="0"/>
              <w:bottom w:val="single" w:color="auto" w:sz="4" w:space="0"/>
              <w:right w:val="single" w:color="auto" w:sz="4" w:space="0"/>
            </w:tcBorders>
            <w:noWrap/>
            <w:vAlign w:val="center"/>
          </w:tcPr>
          <w:p>
            <w:pPr>
              <w:widowControl/>
              <w:jc w:val="center"/>
              <w:outlineLvl w:val="0"/>
              <w:rPr>
                <w:rFonts w:ascii="Times New Roman" w:hAnsi="Times New Roman" w:eastAsia="宋体" w:cs="Times New Roman"/>
                <w:color w:val="000000"/>
                <w:kern w:val="0"/>
                <w:sz w:val="28"/>
                <w:szCs w:val="28"/>
                <w:highlight w:val="none"/>
              </w:rPr>
            </w:pPr>
            <w:bookmarkStart w:id="327" w:name="_Toc686448992"/>
            <w:bookmarkStart w:id="328" w:name="_Toc218468894"/>
            <w:r>
              <w:rPr>
                <w:rFonts w:hint="eastAsia" w:ascii="黑体" w:hAnsi="黑体" w:eastAsia="黑体" w:cs="黑体"/>
                <w:color w:val="000000"/>
                <w:kern w:val="0"/>
                <w:sz w:val="28"/>
                <w:szCs w:val="28"/>
                <w:highlight w:val="none"/>
              </w:rPr>
              <w:t>水利工程建设质量管理方面</w:t>
            </w:r>
            <w:bookmarkEnd w:id="327"/>
            <w:bookmarkEnd w:id="328"/>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0" w:hRule="atLeast"/>
          <w:jc w:val="center"/>
        </w:trPr>
        <w:tc>
          <w:tcPr>
            <w:tcW w:w="13515" w:type="dxa"/>
            <w:gridSpan w:val="10"/>
            <w:tcBorders>
              <w:top w:val="nil"/>
              <w:left w:val="single" w:color="auto" w:sz="4" w:space="0"/>
              <w:bottom w:val="single" w:color="auto" w:sz="4" w:space="0"/>
              <w:right w:val="single" w:color="auto" w:sz="4" w:space="0"/>
            </w:tcBorders>
            <w:noWrap/>
            <w:vAlign w:val="center"/>
          </w:tcPr>
          <w:p>
            <w:pPr>
              <w:widowControl/>
              <w:jc w:val="center"/>
              <w:outlineLvl w:val="1"/>
              <w:rPr>
                <w:rFonts w:ascii="Times New Roman" w:hAnsi="Times New Roman" w:eastAsia="宋体" w:cs="Times New Roman"/>
                <w:color w:val="000000"/>
                <w:kern w:val="0"/>
                <w:szCs w:val="21"/>
                <w:highlight w:val="none"/>
              </w:rPr>
            </w:pPr>
            <w:bookmarkStart w:id="329" w:name="_Toc218468895"/>
            <w:bookmarkStart w:id="330" w:name="_Toc660063320"/>
            <w:r>
              <w:rPr>
                <w:rFonts w:ascii="Times New Roman" w:hAnsi="Times New Roman" w:eastAsia="宋体" w:cs="Times New Roman"/>
                <w:b/>
                <w:bCs/>
                <w:color w:val="000000"/>
                <w:kern w:val="0"/>
                <w:szCs w:val="21"/>
                <w:highlight w:val="none"/>
              </w:rPr>
              <w:t>《中华人民共和国建筑法》案由1项</w:t>
            </w:r>
            <w:bookmarkEnd w:id="329"/>
            <w:bookmarkEnd w:id="330"/>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建筑设计单位不按照建筑工程质量、安全标准进行水利工程设计</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违反条款：第七十三条；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处罚条款：第七十三条，责令改正，处以罚款；造成工程质量事故的，责令停业整顿，降低资质等级或者吊销资质证书，没收违法所得，并处罚款。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2376"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拟作出停业整顿、降低资质等级、吊销资质证书的，在作出处罚决定前，要邀请行业主管部门共同会商。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3" w:hRule="atLeast"/>
          <w:jc w:val="center"/>
        </w:trPr>
        <w:tc>
          <w:tcPr>
            <w:tcW w:w="13515" w:type="dxa"/>
            <w:gridSpan w:val="10"/>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000000"/>
                <w:kern w:val="0"/>
                <w:szCs w:val="21"/>
                <w:highlight w:val="none"/>
              </w:rPr>
            </w:pPr>
            <w:bookmarkStart w:id="331" w:name="_Toc218468896"/>
            <w:bookmarkStart w:id="332" w:name="_Toc1586043018"/>
            <w:r>
              <w:rPr>
                <w:rFonts w:hint="eastAsia" w:ascii="宋体" w:hAnsi="宋体" w:eastAsia="宋体" w:cs="宋体"/>
                <w:b/>
                <w:bCs/>
                <w:color w:val="000000"/>
                <w:kern w:val="0"/>
                <w:szCs w:val="21"/>
                <w:highlight w:val="none"/>
              </w:rPr>
              <w:t>《建设工程质量管理条例》《水利工程质量管理规定》案由28项</w:t>
            </w:r>
            <w:bookmarkEnd w:id="331"/>
            <w:bookmarkEnd w:id="332"/>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90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水利工程建设单位将建设工程发包给不具有相应资质等级的勘察、设计、施工单位</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违反条款：《条例》第七条第一款；《规定》第十一条；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处罚条款：《条例》第五十四条，责令改正，处50万元以上100万元以下的罚款；《规定》第五十九条，责令改正，处50万元以上100万元以下的罚款。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1.勘察或设计费＜200万</w:t>
            </w:r>
            <w:r>
              <w:rPr>
                <w:rFonts w:hint="eastAsia" w:ascii="宋体" w:hAnsi="宋体" w:eastAsia="宋体" w:cs="宋体"/>
                <w:color w:val="000000"/>
                <w:kern w:val="0"/>
                <w:sz w:val="15"/>
                <w:szCs w:val="15"/>
                <w:highlight w:val="none"/>
                <w:lang w:eastAsia="zh-CN"/>
              </w:rPr>
              <w:t>元</w:t>
            </w:r>
            <w:r>
              <w:rPr>
                <w:rFonts w:hint="eastAsia" w:ascii="宋体" w:hAnsi="宋体" w:eastAsia="宋体" w:cs="宋体"/>
                <w:color w:val="000000"/>
                <w:kern w:val="0"/>
                <w:sz w:val="15"/>
                <w:szCs w:val="15"/>
                <w:highlight w:val="none"/>
              </w:rPr>
              <w:t>或工程合同价款＜1000万</w:t>
            </w:r>
            <w:r>
              <w:rPr>
                <w:rFonts w:hint="eastAsia" w:ascii="宋体" w:hAnsi="宋体" w:eastAsia="宋体" w:cs="宋体"/>
                <w:color w:val="000000"/>
                <w:kern w:val="0"/>
                <w:sz w:val="15"/>
                <w:szCs w:val="15"/>
                <w:highlight w:val="none"/>
                <w:lang w:eastAsia="zh-CN"/>
              </w:rPr>
              <w:t>元</w:t>
            </w:r>
            <w:r>
              <w:rPr>
                <w:rFonts w:hint="eastAsia" w:ascii="宋体" w:hAnsi="宋体" w:eastAsia="宋体" w:cs="宋体"/>
                <w:color w:val="000000"/>
                <w:kern w:val="0"/>
                <w:sz w:val="15"/>
                <w:szCs w:val="15"/>
                <w:highlight w:val="none"/>
              </w:rPr>
              <w:t>，系数为0；2.200万元≤勘察或设计费＜300万元或1000万元≤工程合同价款＜2000万元，系数为0.2；3.300万元≤勘察或设计费＜400万元或2000万元≤工程合同价款＜3000万元，系数为0.4；4.400万元≤勘察或设计费＜500万元或3000万元≤工程合同价款＜4000万元，系数为0.6；5.500万元≤勘察或设计费＜600万元或4000万元≤工程合同价款＜5000万元，系数为0.8；6.600万元≤勘察或设计费或5000万元≤工程合同价款，系数为1；7.存在重大质量问题或造成生产安全事故，系数为1。8.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水利工程建设单位将建设工程肢解发包</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违反条款：《条例》第七条第二款；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处罚条款：《条例》第五十五条，责令改正，处工程合同价款0.5%以上1%以下的罚款。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工程合同价款×0.5%</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肢解发包为2个建设工程，系数为0；2.肢解发包为3个建设工程，系数为0.5；3.肢解发包为4个建设工程及以上或肢解发包后降低原有所需资质等级或存在重大质量问题或造成生产安全事故，系数为1。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罚款金额=工程合同价款×0.5%×（1+情节系数）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33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水利工程建设单位迫使承包方以低于成本的价格竞标</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违反条款：《条例》第十条第一款；《规定》第十二条第一款；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处罚条款：《条例》第五十六条第一款第（一）项，责令改正，处20万元以上50万元以下的罚款；《规定》第六十条第一款第（一）项，责令改正，处20万元以上50万元以下的罚款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竞标价低于成本价＜10%，系数为0；2.10%≤竞标价低于成本价偏差＜15%，系数为0.3；3.15%≤竞标价低于成本价偏差＜20%，系数为0.6；4.20%≤竞标价低于成本价偏差＜25%，系数为0.9；5.25%≤竞标价低于成本价偏差＜30%，系数为1.2；6.30%≤竞标价低于成本价偏差，系数为 1.5；7.存在重大质量问题或造成生产安全事故，系数为1.5。8.存在基准2.1.3规定情形的，系数按照相关规定确定（基准2.1.3.5不适用）。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罚款金额=200000×（1+情节系数）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64"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4</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水利工程建设单位任意压缩合理工期</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违反条款：《条例》第十条第一款；《规定》第十二条第一款；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处罚条款：《条例》第五十六条第一款第（二）项，责令改正，处20万元以上50万元以下的罚款；《规定》第六十条第一款第（二）项，责令改正，处20万元以上50万元以下的罚款。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压缩合理工期＜10%，系数为0；2.10%≤压缩合理工期＜15%，系数为0.3；3.15%≤压缩合理工期＜20%，系数为0.6；4.20%≤压缩合理工期＜25%，系数为0.9；5.25%≤压缩合理工期＜30%，系数为1.2；6.30%≤压缩合理工期，系数为 1.5；7.存在重大质量问题或造成生产安全事故，系数为1.5。8.存在基准2.1.3规定情形的，系数按照相关规定确定（基准2.1.3.5不适用）。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罚款金额=200000×（1+情节系数）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52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水利工程建设单位明示或者暗示有关单位违反工程建设强制性标准，降低工程质量</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违反条款：《条例》第十条第二款；《规定》第十二条第二款；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处罚条款：《条例》第五十六条第一款第（三）项，责令改正，处20万元以上50万元以下的罚款；《规定》第六十条第一款第（三）项，责令改正，处20万元以上50万元以下的罚款。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设计或施工标准与强制性标准存在偏差1处，系数为0；每增加1处，系数加0.3；偏差≥6处，系数为1.5；2.存在重大质量问题或造成生产安全事故，系数为1.5。3.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罚款金额=200000×（1+情节系数）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33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6</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将建设工程委托给不具有相应资质等级的工程监理单位进行监理</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违反条款：《条例》第十二条第一款；《规定》第十一条第一款；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处罚条款：《条例》第五十四条，责令改正，处50万元以上100万元以下的罚款；《规定》第五十九条，责令改正，处50万元以上100万元以下的罚款。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1.监理费＜50万</w:t>
            </w:r>
            <w:r>
              <w:rPr>
                <w:rFonts w:hint="eastAsia" w:ascii="宋体" w:hAnsi="宋体" w:eastAsia="宋体" w:cs="宋体"/>
                <w:color w:val="000000"/>
                <w:kern w:val="0"/>
                <w:sz w:val="15"/>
                <w:szCs w:val="15"/>
                <w:highlight w:val="none"/>
                <w:lang w:eastAsia="zh-CN"/>
              </w:rPr>
              <w:t>元</w:t>
            </w:r>
            <w:r>
              <w:rPr>
                <w:rFonts w:hint="eastAsia" w:ascii="宋体" w:hAnsi="宋体" w:eastAsia="宋体" w:cs="宋体"/>
                <w:color w:val="000000"/>
                <w:kern w:val="0"/>
                <w:sz w:val="15"/>
                <w:szCs w:val="15"/>
                <w:highlight w:val="none"/>
              </w:rPr>
              <w:t>，系数为0；2.50万元≤监理费＜100万元，系数为0.2；3.100万元≤监理费＜150万元，系数为0.4；4.150万元≤监理费＜200万元，系数为0.6；5.200万元≤监理费＜250万元，系数为0.8；6.250万元≤监理费＜300万元，系数为1；7.存在重大质量问题或造成生产安全事故，系数为1。8.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52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7</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水利工程未按照国家规定办理工程质量监督手续</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违反条款：《条例》第十三条；《规定》第十三条；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处罚条款：《条例》第五十六条第一款第（六）项，责令改正，处20万元以上50万元以下的罚款；《规定》第六十条第一款第（五）项，责令改正，处20万元以上50万元以下的罚款。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1.工程合同价款＜1000万</w:t>
            </w:r>
            <w:r>
              <w:rPr>
                <w:rFonts w:hint="eastAsia" w:ascii="宋体" w:hAnsi="宋体" w:eastAsia="宋体" w:cs="宋体"/>
                <w:color w:val="000000"/>
                <w:kern w:val="0"/>
                <w:sz w:val="15"/>
                <w:szCs w:val="15"/>
                <w:highlight w:val="none"/>
                <w:lang w:eastAsia="zh-CN"/>
              </w:rPr>
              <w:t>元</w:t>
            </w:r>
            <w:r>
              <w:rPr>
                <w:rFonts w:hint="eastAsia" w:ascii="宋体" w:hAnsi="宋体" w:eastAsia="宋体" w:cs="宋体"/>
                <w:color w:val="000000"/>
                <w:kern w:val="0"/>
                <w:sz w:val="15"/>
                <w:szCs w:val="15"/>
                <w:highlight w:val="none"/>
              </w:rPr>
              <w:t>，系数为0；2.1000万元≤工程合同价款＜2000万元，系数为0.3；3.2000万元≤工程合同价款＜3000万元，系数为0.6；4.3000万元≤工程合同价款＜4000万元，系数为0.9；5.4000万元≤工程合同价款＜5000万元，系数为1.2；6.5000万元≤工程合同价款，系数为1.5；7.存在重大质量问题或造成生产安全事故，系数为1.5。8.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罚款金额=200000×（1+情节系数）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52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8</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明示或者暗示施工单位使用不合格的建筑材料、建筑构配件和设备</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违反条款：《条例》第十四条第二款；《规定》第十二条第二款；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处罚条款：《条例》第五十六条第一款第（七）项，责令改正，处20万元以上50万元以下的罚款；《规定》第六十条第一款第（六）项，责令改正，处20万元以上50万元以下的罚款。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1.工程合同价款＜1000万</w:t>
            </w:r>
            <w:r>
              <w:rPr>
                <w:rFonts w:hint="eastAsia" w:ascii="宋体" w:hAnsi="宋体" w:eastAsia="宋体" w:cs="宋体"/>
                <w:color w:val="000000"/>
                <w:kern w:val="0"/>
                <w:sz w:val="15"/>
                <w:szCs w:val="15"/>
                <w:highlight w:val="none"/>
                <w:lang w:eastAsia="zh-CN"/>
              </w:rPr>
              <w:t>元</w:t>
            </w:r>
            <w:r>
              <w:rPr>
                <w:rFonts w:hint="eastAsia" w:ascii="宋体" w:hAnsi="宋体" w:eastAsia="宋体" w:cs="宋体"/>
                <w:color w:val="000000"/>
                <w:kern w:val="0"/>
                <w:sz w:val="15"/>
                <w:szCs w:val="15"/>
                <w:highlight w:val="none"/>
              </w:rPr>
              <w:t>，系数为0；2.1000万元≤工程合同价款＜2000万元，系数为0.3；3.2000万元≤工程合同价款＜3000万元，系数为0.6；4.3000万元≤工程合同价款＜4000万元，系数为0.9；5.4000万元≤工程合同价款＜5000万元，系数为1.2；6.5000万元≤工程合同价款，系数为1.5；7.存在重大质量问题或造成生产安全事故，系数为1.5。8.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罚款金额=200000×（1+情节系数）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1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9</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水利工程建设单位未按照国家规定将竣工验收报告、有关认可文件或者准许使用文件报送备案</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违反条款：《条例》第四十九条第一款；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处罚条款：《条例》第五十六条第一款第（八）项，责令改正，处20万元以上50万元以下的罚款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逾期备案时间＜5天，系数为0；2.5天≤逾期备案时间＜10天，系数为0.3；3.10天≤逾期备案时间＜15天，系数为0.6；4.15天≤逾期备案时间＜20天，系数为0.9；5.20天≤逾期备案时间＜25天，系数为1.2；6.25天≤逾期备案时间，系数为1.5；7.存在重大质量问题或造成生产安全事故，系数为1.5。8.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罚款金额=200000×（1+情节系数）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水利工程建设单位未组织竣工验收擅自将水利工程交付使用（不含防洪工程）</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违反条款：《条例》第十六条第一款；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处罚条款：《条例》第五十八条第一款第（一）项，责令改正，处工程合同价款2%以上4%以下的罚款。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工程合同价款×2%</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擅自交付使用时间＜5天，系数为0；2.5天≤擅自交付使用时间＜10天，系数为0.5；3.10天≤擅自交付使用时间或存在重大质量问题或造成生产安全事故，系数为1。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罚款金额=工程合同价款×2%×（1+情节系数）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水利工程建设单位将验收不合格的水利工程擅自交付使用</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违反条款：《条例》第十六条第三款；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处罚条款：《条例》第五十八条第一款第（二）项，责令改正，处工程合同价款2%以上4%以下的罚款。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工程合同价款×2%</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擅自交付使用时间＜5天，系数为0；2.5天≤擅自交付使用时间＜10天，系数为0.5；3.10天≤擅自交付使用时间或存在重大质量问题或造成生产安全事故，系数为1。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罚款金额=工程合同价款×2%×（1+情节系数）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水利工程建设单位将不合格的建设工程按照合格工程验收</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违反条款：《条例》第十六条第二款；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处罚条款：《条例》第五十八条第一款第（三）项，责令改正，处工程合同价款2%以上4%以下的罚款。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工程合同价款×2%</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违法行为持续时间＜5天，系数为0；2.5天≤违法行为持续时间＜10天，系数为0.5；3.10天≤违法行为持续时间或存在重大质量问题或造成生产安全事故，系数为1。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罚款金额=工程合同价款×2%×（1+情节系数）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33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13</w:t>
            </w:r>
          </w:p>
        </w:tc>
        <w:tc>
          <w:tcPr>
            <w:tcW w:w="1624" w:type="dxa"/>
            <w:tcBorders>
              <w:top w:val="nil"/>
              <w:left w:val="nil"/>
              <w:bottom w:val="single" w:color="auto" w:sz="4" w:space="0"/>
              <w:right w:val="single" w:color="auto" w:sz="4" w:space="0"/>
            </w:tcBorders>
            <w:noWrap w:val="0"/>
            <w:vAlign w:val="center"/>
          </w:tcPr>
          <w:p>
            <w:pPr>
              <w:widowControl/>
              <w:spacing w:after="240"/>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水利工程竣工验收后未移交建设项目档案</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违反条款：《条例》第十七条；《规定》第十九条；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处罚条款：《条例》第五十九条，责令改正，处1万元以上10万元以下的罚款；《规定》第六十一条，责令改正，处1万元以上10万元以下的罚款。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违法行为持续时间＜5天，系数为0；2.5天≤违法行为持续时间＜10天，系数为4；3.10天≤违法行为持续时间或存在重大质量问题或造成生产安全事故，系数为9。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71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14</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施工单位在水利工程施工中偷工减料的，使用不合格的建筑材料、建筑构配件和设备，或者有不按照工程设计图纸或者施工技术标准施工的其他行为</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违反条款：《条例》第六十四条；《规定》第六十七条；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六十四条，责令改正，处工程合同价款2%以上4%以下的罚款，情节严重的，责令停业整顿，降低资质等级或者吊销资质证书；《规定》第六十七条，责令改正，处工程合同价款2%以上4%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工程合同价款×2%</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numPr>
                <w:ilvl w:val="0"/>
                <w:numId w:val="0"/>
              </w:numPr>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（一）</w:t>
            </w:r>
            <w:r>
              <w:rPr>
                <w:rFonts w:hint="eastAsia" w:ascii="宋体" w:hAnsi="宋体" w:eastAsia="宋体" w:cs="宋体"/>
                <w:color w:val="000000"/>
                <w:kern w:val="0"/>
                <w:sz w:val="15"/>
                <w:szCs w:val="15"/>
                <w:highlight w:val="none"/>
              </w:rPr>
              <w:t>无严重情节，处以下罚款：1.施工单位以乙级资质承包水利工程的，系数为0；2.施工单位以甲级资质承包水利工程的，系数为0.5。3.存在基准2.1.3规定情形的，系数按照相关规定确定（基准2.1.3.5不适用）。</w:t>
            </w:r>
          </w:p>
          <w:p>
            <w:pPr>
              <w:widowControl/>
              <w:numPr>
                <w:ilvl w:val="0"/>
                <w:numId w:val="0"/>
              </w:numPr>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（二）情节严重的，系数为1。存在基准2.1.3规定情形的，系数按照相关规定确定（基准2.1.3.5不适用）。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罚款金额=工程合同价款×2%×（1+情节系数）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存在以下情形之一的，可视为情节严重：1.发生一般及以上安全事故的；2.经执法部门处罚后，一年度内再次发生同类型违法行为。拟作出停业整顿、降低资质等级、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52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15</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水利工程施工单位未对建筑材料、建筑构配件、设备和商品混凝土进行检验，或者未对涉及结构安全的试块、试件以及有关材料取样检测</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违反条款：《条例》第二十九条、第三十一条；《规定》第三十五条；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处罚条款：《条例》第六十五条，责令改正，处10万元以上20万元以下的罚款；情节严重的，责令停业整顿，降低资质等级或者吊销资质证书；《规定》第六十八条，责令改正，处10万元以上20万元以下的罚款。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numPr>
                <w:ilvl w:val="0"/>
                <w:numId w:val="0"/>
              </w:numPr>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（一）</w:t>
            </w:r>
            <w:r>
              <w:rPr>
                <w:rFonts w:hint="eastAsia" w:ascii="宋体" w:hAnsi="宋体" w:eastAsia="宋体" w:cs="宋体"/>
                <w:color w:val="000000"/>
                <w:kern w:val="0"/>
                <w:sz w:val="15"/>
                <w:szCs w:val="15"/>
                <w:highlight w:val="none"/>
              </w:rPr>
              <w:t>无严重情节，处以下罚款：1.施工单位未进行检验检测1处，系数为0；每增加1处，系数加0.2；未进行检验检测≥6处，系数为1。2.存在基准2.1.3规定情形的，系数按照相关规定确定（基准2.1.3.5不适用）。</w:t>
            </w:r>
          </w:p>
          <w:p>
            <w:pPr>
              <w:widowControl/>
              <w:numPr>
                <w:ilvl w:val="0"/>
                <w:numId w:val="0"/>
              </w:numPr>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（二）情节严重的，系数为1。存在基准2.1.3规定情形的，系数按照相关规定确定（基准2.1.3.5不适用）。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存在以下情形之一的，可视为情节严重：1.发生一般及以上安全事故的；2.经执法部门处罚后，一年度内再次发生同类型违法行为。拟作出停业整顿、降低资质等级、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33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16</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水利工程施工单位不履行保修义务或者拖延履行保修义务</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违反条款：《条例》第四十一条；《规定》第三十九条；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处罚条款：《条例》第六十六条，责令改正，处10万元以上20万元以下的罚款；《规定》第六十九条，责令改正，处10万元以上20万元以下的罚款。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不履行保修义务或者拖延履行保修义务导致发生1处质量问题，系数为0；每增加1处，系数加0.2；质量问题≥6处，系数为1。2.存在重大质量问题或造成生产安全事故，系数为1。3.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33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17</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涉及建筑主体或者承重结构变动的水利设施装修工程没有设计方案擅自施工</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违反条款：《条例》第十五条；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处罚条款：《条例》第六十九条第一款，责令改正，处50万元以上100万元以下的罚款。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装修工程合同金额＜50万元，系数为0；2.50万元≤装修工程合同金额＜60万元，系数为0.2；3.60万元≤装修工程合同金额＜70万元，系数为0.4；4.70万元≤装修工程合同金额＜80万元，系数为0.6；5.80万元≤装修工程合同金额＜100万元，系数为0.8；6.100万元≤装修工程合同金额，系数为1。7.存在重大质量问题或造成生产安全事故，系数为1。8.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33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18</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水利工程建设项目必须实行建设监理而未实行</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违反条款：《条例》第十二条第二款；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处罚条款：《条例》第五十六条第一款第（五）项，责令改正，处20万元以上50万元以下的罚款。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1.工程合同价款＜1000万</w:t>
            </w:r>
            <w:r>
              <w:rPr>
                <w:rFonts w:hint="eastAsia" w:ascii="宋体" w:hAnsi="宋体" w:eastAsia="宋体" w:cs="宋体"/>
                <w:color w:val="000000"/>
                <w:kern w:val="0"/>
                <w:sz w:val="15"/>
                <w:szCs w:val="15"/>
                <w:highlight w:val="none"/>
                <w:lang w:eastAsia="zh-CN"/>
              </w:rPr>
              <w:t>元</w:t>
            </w:r>
            <w:r>
              <w:rPr>
                <w:rFonts w:hint="eastAsia" w:ascii="宋体" w:hAnsi="宋体" w:eastAsia="宋体" w:cs="宋体"/>
                <w:color w:val="000000"/>
                <w:kern w:val="0"/>
                <w:sz w:val="15"/>
                <w:szCs w:val="15"/>
                <w:highlight w:val="none"/>
              </w:rPr>
              <w:t>，系数为0；2.1000万元≤工程合同价款＜2000万元，系数为0.3；3.2000万元≤工程合同价款＜3000万元，系数为0.6；4.3000万元≤工程合同价款＜4000万元，系数为0.9；5.4000万元≤工程合同价款＜5000万元，系数为1.2；6.5000万元≤工程合同价款，系数为1.5；7.存在重大质量问题或造成生产安全事故，系数为1.5。8.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罚款金额=200000×（1+情节系数）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90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19</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水利工程建设监理单位转让监理业务</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违反条款：《条例》第三十四条第三款；《规定》第四十一条；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六十二条第二款，责令改正，没收违法所得，处合同约定的监理合同价款25%以上50%以下的罚款，可以责令停业整顿，降低资质等级；《规定》第六十四条第二款，责令改正，没收违法所得，处合同约定的监理合同价款25%以上50%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监理合同价款×25%</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有违法所得的，没收违法所得，并处以下罚款：1.资质等级为乙级，系数为0；2.资质等级为甲级或存在重大质量问题或造成生产安全事故，系数为1。3.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罚款金额=监理合同价款×25%×（1+情节系数）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存在以下情形之一的，可视为情节严重：1.发生一般及以上</w:t>
            </w:r>
            <w:r>
              <w:rPr>
                <w:rFonts w:hint="eastAsia" w:ascii="宋体" w:hAnsi="宋体" w:eastAsia="宋体" w:cs="宋体"/>
                <w:color w:val="000000"/>
                <w:kern w:val="0"/>
                <w:sz w:val="15"/>
                <w:szCs w:val="15"/>
                <w:highlight w:val="none"/>
                <w:lang w:eastAsia="zh-CN"/>
              </w:rPr>
              <w:t>质量</w:t>
            </w:r>
            <w:r>
              <w:rPr>
                <w:rFonts w:hint="eastAsia" w:ascii="宋体" w:hAnsi="宋体" w:eastAsia="宋体" w:cs="宋体"/>
                <w:color w:val="000000"/>
                <w:kern w:val="0"/>
                <w:sz w:val="15"/>
                <w:szCs w:val="15"/>
                <w:highlight w:val="none"/>
              </w:rPr>
              <w:t>事故的；2.经执法部门处罚后，一年度内再次发生同类型违法行为。拟作出停业整顿、降低资质等级、吊销资质证书的，在作出处罚决定前，要邀请行业主管部门共同会商。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81"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20</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水利工程建设监理单位与</w:t>
            </w:r>
            <w:r>
              <w:rPr>
                <w:rFonts w:hint="eastAsia" w:ascii="宋体" w:hAnsi="宋体" w:eastAsia="宋体" w:cs="宋体"/>
                <w:color w:val="000000"/>
                <w:kern w:val="0"/>
                <w:sz w:val="15"/>
                <w:szCs w:val="15"/>
                <w:highlight w:val="none"/>
                <w:lang w:eastAsia="zh-CN"/>
              </w:rPr>
              <w:t>项目法人或者被监理单位</w:t>
            </w:r>
            <w:r>
              <w:rPr>
                <w:rFonts w:hint="eastAsia" w:ascii="宋体" w:hAnsi="宋体" w:eastAsia="宋体" w:cs="宋体"/>
                <w:color w:val="000000"/>
                <w:kern w:val="0"/>
                <w:sz w:val="15"/>
                <w:szCs w:val="15"/>
                <w:highlight w:val="none"/>
              </w:rPr>
              <w:t>串通，弄虚作假、降低工程质量</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违反条款：《条例》第三十六条；</w:t>
            </w:r>
            <w:r>
              <w:rPr>
                <w:rFonts w:hint="eastAsia" w:ascii="宋体" w:hAnsi="宋体" w:eastAsia="宋体" w:cs="宋体"/>
                <w:color w:val="000000"/>
                <w:kern w:val="0"/>
                <w:sz w:val="15"/>
                <w:szCs w:val="15"/>
                <w:highlight w:val="none"/>
                <w:lang w:eastAsia="zh-CN"/>
              </w:rPr>
              <w:t>《水利工程建设监理规定》第二十六条第二款；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处罚条款：《条例》第六十七条第（一）项，责令改正，处50万元以上100万元以下的罚款，降低资质等级或者吊销资质证书；有违法所得的，予以没收。</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500000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处以下罚款，有违法所得的，没收违法所得：1.监理费＜50万</w:t>
            </w:r>
            <w:r>
              <w:rPr>
                <w:rFonts w:hint="eastAsia" w:ascii="宋体" w:hAnsi="宋体" w:eastAsia="宋体" w:cs="宋体"/>
                <w:color w:val="000000"/>
                <w:kern w:val="0"/>
                <w:sz w:val="15"/>
                <w:szCs w:val="15"/>
                <w:highlight w:val="none"/>
                <w:lang w:eastAsia="zh-CN"/>
              </w:rPr>
              <w:t>元</w:t>
            </w:r>
            <w:r>
              <w:rPr>
                <w:rFonts w:hint="eastAsia" w:ascii="宋体" w:hAnsi="宋体" w:eastAsia="宋体" w:cs="宋体"/>
                <w:color w:val="000000"/>
                <w:kern w:val="0"/>
                <w:sz w:val="15"/>
                <w:szCs w:val="15"/>
                <w:highlight w:val="none"/>
              </w:rPr>
              <w:t>，系数为0；2.50万元≤监理费＜100万元，系数为0.2；3.100万元≤监理费＜150万元，系数为0.4；4.150万元≤监理费＜200万元，系数为0.6；5.200万元≤监理费＜250万元，系数为0.8；6.250万元≤监理费，系数为1；7.存在重大质量问题或造成生产安全事故，系数为1。8.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罚款金额=500000×（1+情节系数）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拟作出停业整顿、降低资质等级、吊销资质证书的，在作出处罚决定前，要邀请行业主管部门共同会商。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09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21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水利工程建设监理单位将不合格的建设工程、原材料、中间产品和设备按照合格签字</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违反条款：《条例》第六十七条第（二）项；《规定》第七十条第</w:t>
            </w:r>
            <w:r>
              <w:rPr>
                <w:rFonts w:hint="eastAsia" w:ascii="宋体" w:hAnsi="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二</w:t>
            </w:r>
            <w:r>
              <w:rPr>
                <w:rFonts w:hint="eastAsia" w:ascii="宋体" w:hAnsi="宋体" w:cs="宋体"/>
                <w:color w:val="000000"/>
                <w:kern w:val="0"/>
                <w:sz w:val="15"/>
                <w:szCs w:val="15"/>
                <w:highlight w:val="none"/>
                <w:lang w:eastAsia="zh-CN"/>
              </w:rPr>
              <w:t>）项</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eastAsia="zh-CN"/>
              </w:rPr>
              <w:t>《水利工程建设监理规定》第二十一条第一款；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六十七条第（二）项，责令改正，处50万元以上100万元以下的罚款，降低资质等级或者吊销资质证书，有违法所得的，予以没收；《规定》第七十条第二款，责令改正，处50万元以上100万元以下的罚款；有违法所得的，予以没收。</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500000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处以下罚款，有违法所得的，没收违法所得：1.监理费＜50万</w:t>
            </w:r>
            <w:r>
              <w:rPr>
                <w:rFonts w:hint="eastAsia" w:ascii="宋体" w:hAnsi="宋体" w:eastAsia="宋体" w:cs="宋体"/>
                <w:color w:val="000000"/>
                <w:kern w:val="0"/>
                <w:sz w:val="15"/>
                <w:szCs w:val="15"/>
                <w:highlight w:val="none"/>
                <w:lang w:eastAsia="zh-CN"/>
              </w:rPr>
              <w:t>元</w:t>
            </w:r>
            <w:r>
              <w:rPr>
                <w:rFonts w:hint="eastAsia" w:ascii="宋体" w:hAnsi="宋体" w:eastAsia="宋体" w:cs="宋体"/>
                <w:color w:val="000000"/>
                <w:kern w:val="0"/>
                <w:sz w:val="15"/>
                <w:szCs w:val="15"/>
                <w:highlight w:val="none"/>
              </w:rPr>
              <w:t>，系数为0；2.50万元≤监理费＜100万元，系数为0.2；3.100万元≤监理费＜150万元，系数为0.4；4.150万元≤监理费＜200万元，系数为0.6；5.200万元≤监理费＜250万元，系数为0.8；6.250万元≤监理费，系数为1；7.存在重大质量问题或造成生产安全事故，系数为1。8.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罚款金额=500000×（1+情节系数）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拟作出降低资质等级、吊销资质证书的，在作出处罚决定前，要邀请行业主管部门共同会商。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22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水利工程建设监理单位与被监理工程的施工单位以及原材料、中间产品和设备供应单位有隶属关系或者其他利害关系</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违反条款：《条例》第三十五条；</w:t>
            </w:r>
            <w:r>
              <w:rPr>
                <w:rFonts w:hint="eastAsia" w:ascii="宋体" w:hAnsi="宋体" w:eastAsia="宋体" w:cs="宋体"/>
                <w:color w:val="000000"/>
                <w:kern w:val="0"/>
                <w:sz w:val="15"/>
                <w:szCs w:val="15"/>
                <w:highlight w:val="none"/>
                <w:lang w:eastAsia="zh-CN"/>
              </w:rPr>
              <w:t>《水利工程建设监理规定》第二十六条第一款；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处罚条款：《条例》第六十八条，责令改正，处5万元以上10万元以下的罚款，降低资质等级或者吊销资质证书；有违法所得的，予以没收。</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50000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处以下罚款，有违法所得的，没收违法所得：1.资质等级为乙级，系数为0；2.资质等级为甲级</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系数为0.5；3.存在重大质量问题或造成生产安全事故，系数为1。4.存在基准2.1.3规定情形的，系数按照相关规定确定（基准2.1.3.5不适用）。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罚款金额=50000×（1+情节系数）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拟作出降低资质等级、吊销资质证书的，在作出处罚决定前，要邀请行业主管部门共同会商。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28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23</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勘察、设计单位将承包的工程转包或者违法分包的</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违反条款：《条例》第十八条第三款；《规定》第二十一条；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六十二条第一款，责令改正，没收违法所得，对勘察、设计单位处合同约定的勘察费、设计费百分之二十五以上百分之五十以下的罚款，可以责令停业整顿，降低资质等级，情节严重的，吊销资质证书；《规定》第六十四条第一款，责令改正，没收违法所得，对勘察、设计单位处合同约定的勘察费、设计费25%以上50%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勘察费或设计费×25%</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有违法所得的，没收违法所得，并处以下罚款：1.资质等级为乙级，系数为0；2.资质等级为甲级或存在重大质量问题或造成生产安全事故</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系数为1。3.存在基准2.1.3规定情形的，系数按照相关规定确定（基准2.1.3.5不适用）。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罚款金额=勘察费或设计费×25%×（1+情节系数）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存在以下情形之一的，可视为情节严重：1.发生一般及以上安全事故的；2.经执法部门处罚后，一年度内再次发生同类型违法行为。拟作出停业整顿、降低资质等级、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52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24</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施工单位将承包的水利工程转包或者违法分包</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违反条款：《条例》第二十五条第三款；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处罚条款：《条例》第六十二条第一款，责令改正，没收违法所得，处工程合同价款0.5%以上1%以下的罚款，可以责令停业整顿，降低资质等级；情节严重的，吊销资质证书。</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工程合同价款×0.5%</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有违法所得的，没收违法所得，并处以下罚款：1.资质等级为二级，系数为0；2.资质等级为一级或存在重大质量问题或造成生产安全事故</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系数为1。3.存在基准2.1.3规定情形的，系数按照相关规定确定（基准2.1.3.5不适用）。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罚款金额=工程合同价款×0.5%×（1+情节系数）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存在以下情形之一的，可视为情节严重：1.发生一般及以上安全事故的；2.经执法部门处罚后，一年度内再次发生同类型违法行为。拟作出停业整顿、降低资质等级、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90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25</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工程监理单位将承包的水利工程转包或者违法分包</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违反条款：《条例》第三十四条第三款；《规定》第四十一条；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六十二条第二款，责令改正，没收违法所得，处合同约定的监理合同价款25%以上50%以下的罚款，可以责令停业整顿，降低资质等级；《规定》第六十四条第二款，责令改正，没收违法所得，处合同约定的监理合同价款25%以上50%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监理合同价款×25%</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有违法所得的，没收违法所得，并处以下罚款：1.资质等级为乙级，系数为0；2.资质等级为甲级或存在重大质量问题或造成生产安全事故</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系数为1。3.存在基准2.1.3规定情形的，系数按照相关规定确定（基准2.1.3.5不适用）。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罚款金额=监理合同价款×25%×（1+情节系数）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存在以下情形之一的，可视为情节严重：1.发生一般及以上安全事故的；2.经执法部门处罚后，一年度内再次发生同类型违法行为。拟作出停业整顿、降低资质等级、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26</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勘察、设计、施工、监理单位允许其他单位或者个人以本单位名义承揽水利工程业务</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违反条款：《条例》第十八条第二款、第二十五条第二款、第三十四条第二款；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六十一条，责令改正，没收违法所得，对勘察、设计单位和工程监理单位处合同约定的勘察费、设计费和监理合同价款1倍以上2倍以下的罚款；对施工单位处工程合同价款2%以上4%以下的罚款；可以责令停业整顿，降低资质等级；情节严重的，吊销资质证书。</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勘察费、设计费、监理合同价款×1倍（对勘察、设计、监理单位）</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有违法所得的，没收违法所得，并处以下罚款：1.工程合同价款＜1000万</w:t>
            </w:r>
            <w:r>
              <w:rPr>
                <w:rFonts w:hint="eastAsia" w:ascii="宋体" w:hAnsi="宋体" w:eastAsia="宋体" w:cs="宋体"/>
                <w:color w:val="000000"/>
                <w:kern w:val="0"/>
                <w:sz w:val="15"/>
                <w:szCs w:val="15"/>
                <w:highlight w:val="none"/>
                <w:lang w:eastAsia="zh-CN"/>
              </w:rPr>
              <w:t>元</w:t>
            </w:r>
            <w:r>
              <w:rPr>
                <w:rFonts w:hint="eastAsia" w:ascii="宋体" w:hAnsi="宋体" w:eastAsia="宋体" w:cs="宋体"/>
                <w:color w:val="000000"/>
                <w:kern w:val="0"/>
                <w:sz w:val="15"/>
                <w:szCs w:val="15"/>
                <w:highlight w:val="none"/>
              </w:rPr>
              <w:t>，系数为0；2.1000万</w:t>
            </w:r>
            <w:r>
              <w:rPr>
                <w:rFonts w:hint="eastAsia" w:ascii="宋体" w:hAnsi="宋体" w:eastAsia="宋体" w:cs="宋体"/>
                <w:color w:val="000000"/>
                <w:kern w:val="0"/>
                <w:sz w:val="15"/>
                <w:szCs w:val="15"/>
                <w:highlight w:val="none"/>
                <w:lang w:eastAsia="zh-CN"/>
              </w:rPr>
              <w:t>元</w:t>
            </w:r>
            <w:r>
              <w:rPr>
                <w:rFonts w:hint="eastAsia" w:ascii="宋体" w:hAnsi="宋体" w:eastAsia="宋体" w:cs="宋体"/>
                <w:color w:val="000000"/>
                <w:kern w:val="0"/>
                <w:sz w:val="15"/>
                <w:szCs w:val="15"/>
                <w:highlight w:val="none"/>
              </w:rPr>
              <w:t>≤工程合同价款＜5000万</w:t>
            </w:r>
            <w:r>
              <w:rPr>
                <w:rFonts w:hint="eastAsia" w:ascii="宋体" w:hAnsi="宋体" w:eastAsia="宋体" w:cs="宋体"/>
                <w:color w:val="000000"/>
                <w:kern w:val="0"/>
                <w:sz w:val="15"/>
                <w:szCs w:val="15"/>
                <w:highlight w:val="none"/>
                <w:lang w:eastAsia="zh-CN"/>
              </w:rPr>
              <w:t>元</w:t>
            </w:r>
            <w:r>
              <w:rPr>
                <w:rFonts w:hint="eastAsia" w:ascii="宋体" w:hAnsi="宋体" w:eastAsia="宋体" w:cs="宋体"/>
                <w:color w:val="000000"/>
                <w:kern w:val="0"/>
                <w:sz w:val="15"/>
                <w:szCs w:val="15"/>
                <w:highlight w:val="none"/>
              </w:rPr>
              <w:t>，系数为0.5；3.5000万</w:t>
            </w:r>
            <w:r>
              <w:rPr>
                <w:rFonts w:hint="eastAsia" w:ascii="宋体" w:hAnsi="宋体" w:eastAsia="宋体" w:cs="宋体"/>
                <w:color w:val="000000"/>
                <w:kern w:val="0"/>
                <w:sz w:val="15"/>
                <w:szCs w:val="15"/>
                <w:highlight w:val="none"/>
                <w:lang w:eastAsia="zh-CN"/>
              </w:rPr>
              <w:t>元</w:t>
            </w:r>
            <w:r>
              <w:rPr>
                <w:rFonts w:hint="eastAsia" w:ascii="宋体" w:hAnsi="宋体" w:eastAsia="宋体" w:cs="宋体"/>
                <w:color w:val="000000"/>
                <w:kern w:val="0"/>
                <w:sz w:val="15"/>
                <w:szCs w:val="15"/>
                <w:highlight w:val="none"/>
              </w:rPr>
              <w:t>≤工程合同价款，系数为1。4.存在基准2.1.3规定情形的，系数按照相关规定确定（基准2.1.3.5不适用）。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罚款金额=勘察费、设计费、监理合同价款×（1+情节系数）</w:t>
            </w:r>
          </w:p>
        </w:tc>
        <w:tc>
          <w:tcPr>
            <w:tcW w:w="2178"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存在以下情形之一的，可视为情节严重：1.发生一般及以上</w:t>
            </w:r>
            <w:r>
              <w:rPr>
                <w:rFonts w:hint="eastAsia" w:ascii="宋体" w:hAnsi="宋体" w:eastAsia="宋体" w:cs="宋体"/>
                <w:color w:val="000000"/>
                <w:kern w:val="0"/>
                <w:sz w:val="15"/>
                <w:szCs w:val="15"/>
                <w:highlight w:val="none"/>
                <w:lang w:eastAsia="zh-CN"/>
              </w:rPr>
              <w:t>质量</w:t>
            </w:r>
            <w:r>
              <w:rPr>
                <w:rFonts w:hint="eastAsia" w:ascii="宋体" w:hAnsi="宋体" w:eastAsia="宋体" w:cs="宋体"/>
                <w:color w:val="000000"/>
                <w:kern w:val="0"/>
                <w:sz w:val="15"/>
                <w:szCs w:val="15"/>
                <w:highlight w:val="none"/>
              </w:rPr>
              <w:t>事故的；2.经执法部门处罚后，一年度内再次发生同类型违法行为。拟作出停业整顿、降低资质等级、吊销资质证书的，在作出处罚决定前，要邀请行业主管部门共同会商。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6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工程合同价款×2%（对施工单位）</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有违法所得的，没收违法所得，并处以下罚款：1.工程合同价款＜1000万</w:t>
            </w:r>
            <w:r>
              <w:rPr>
                <w:rFonts w:hint="eastAsia" w:ascii="宋体" w:hAnsi="宋体" w:eastAsia="宋体" w:cs="宋体"/>
                <w:color w:val="000000"/>
                <w:kern w:val="0"/>
                <w:sz w:val="15"/>
                <w:szCs w:val="15"/>
                <w:highlight w:val="none"/>
                <w:lang w:eastAsia="zh-CN"/>
              </w:rPr>
              <w:t>元</w:t>
            </w:r>
            <w:r>
              <w:rPr>
                <w:rFonts w:hint="eastAsia" w:ascii="宋体" w:hAnsi="宋体" w:eastAsia="宋体" w:cs="宋体"/>
                <w:color w:val="000000"/>
                <w:kern w:val="0"/>
                <w:sz w:val="15"/>
                <w:szCs w:val="15"/>
                <w:highlight w:val="none"/>
              </w:rPr>
              <w:t>，系数为0；2.1000万</w:t>
            </w:r>
            <w:r>
              <w:rPr>
                <w:rFonts w:hint="eastAsia" w:ascii="宋体" w:hAnsi="宋体" w:eastAsia="宋体" w:cs="宋体"/>
                <w:color w:val="000000"/>
                <w:kern w:val="0"/>
                <w:sz w:val="15"/>
                <w:szCs w:val="15"/>
                <w:highlight w:val="none"/>
                <w:lang w:eastAsia="zh-CN"/>
              </w:rPr>
              <w:t>元</w:t>
            </w:r>
            <w:r>
              <w:rPr>
                <w:rFonts w:hint="eastAsia" w:ascii="宋体" w:hAnsi="宋体" w:eastAsia="宋体" w:cs="宋体"/>
                <w:color w:val="000000"/>
                <w:kern w:val="0"/>
                <w:sz w:val="15"/>
                <w:szCs w:val="15"/>
                <w:highlight w:val="none"/>
              </w:rPr>
              <w:t>≤工程合同价款＜5000万</w:t>
            </w:r>
            <w:r>
              <w:rPr>
                <w:rFonts w:hint="eastAsia" w:ascii="宋体" w:hAnsi="宋体" w:eastAsia="宋体" w:cs="宋体"/>
                <w:color w:val="000000"/>
                <w:kern w:val="0"/>
                <w:sz w:val="15"/>
                <w:szCs w:val="15"/>
                <w:highlight w:val="none"/>
                <w:lang w:eastAsia="zh-CN"/>
              </w:rPr>
              <w:t>元</w:t>
            </w:r>
            <w:r>
              <w:rPr>
                <w:rFonts w:hint="eastAsia" w:ascii="宋体" w:hAnsi="宋体" w:eastAsia="宋体" w:cs="宋体"/>
                <w:color w:val="000000"/>
                <w:kern w:val="0"/>
                <w:sz w:val="15"/>
                <w:szCs w:val="15"/>
                <w:highlight w:val="none"/>
              </w:rPr>
              <w:t>，系数为0.5；3.5000万</w:t>
            </w:r>
            <w:r>
              <w:rPr>
                <w:rFonts w:hint="eastAsia" w:ascii="宋体" w:hAnsi="宋体" w:eastAsia="宋体" w:cs="宋体"/>
                <w:color w:val="000000"/>
                <w:kern w:val="0"/>
                <w:sz w:val="15"/>
                <w:szCs w:val="15"/>
                <w:highlight w:val="none"/>
                <w:lang w:eastAsia="zh-CN"/>
              </w:rPr>
              <w:t>元</w:t>
            </w:r>
            <w:r>
              <w:rPr>
                <w:rFonts w:hint="eastAsia" w:ascii="宋体" w:hAnsi="宋体" w:eastAsia="宋体" w:cs="宋体"/>
                <w:color w:val="000000"/>
                <w:kern w:val="0"/>
                <w:sz w:val="15"/>
                <w:szCs w:val="15"/>
                <w:highlight w:val="none"/>
              </w:rPr>
              <w:t>≤工程合同价款，系数为1。4.存在基准2.1.3规定情形的，系数按照相关规定确定（基准2.1.3.5不适用）。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罚款金额=工程合同价款×2%×（1+情节系数）</w:t>
            </w:r>
          </w:p>
        </w:tc>
        <w:tc>
          <w:tcPr>
            <w:tcW w:w="2178"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33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27</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水利工程建设单位未对施工图设计文件进行审查或者审查不合格，擅自施工</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违反条款：《条例》第十一条第二款；《规定》第十五条第一款；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处罚条款：《条例》第五十六条第（四）项，责令改正，处20万元以上50万元以下的罚款；《规定》第六十条第（四）项，责令改正，处20万元以上50万元以下的罚款。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1.工程合同价款＜1000万</w:t>
            </w:r>
            <w:r>
              <w:rPr>
                <w:rFonts w:hint="eastAsia" w:ascii="宋体" w:hAnsi="宋体" w:eastAsia="宋体" w:cs="宋体"/>
                <w:color w:val="000000"/>
                <w:kern w:val="0"/>
                <w:sz w:val="15"/>
                <w:szCs w:val="15"/>
                <w:highlight w:val="none"/>
                <w:lang w:eastAsia="zh-CN"/>
              </w:rPr>
              <w:t>元</w:t>
            </w:r>
            <w:r>
              <w:rPr>
                <w:rFonts w:hint="eastAsia" w:ascii="宋体" w:hAnsi="宋体" w:eastAsia="宋体" w:cs="宋体"/>
                <w:color w:val="000000"/>
                <w:kern w:val="0"/>
                <w:sz w:val="15"/>
                <w:szCs w:val="15"/>
                <w:highlight w:val="none"/>
              </w:rPr>
              <w:t>，系数为0；2.1000万元≤工程合同价款＜2000万元，系数为0.3；3.2000万元≤工程合同价款＜3000万元，系数为0.6；4.3000万元≤工程合同价款＜4000万元，系数为0.9；5.4000万元≤工程合同价款＜5000万元，系数为1.2；6.5000万元≤工程合同价款，系数为1.5；7.存在重大质量问题或造成生产安全事故，系数为1.5。8.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罚款金额=200000×（1+情节系数）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52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28</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工程勘察企业未按照工程建设强制性标准进行勘察</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违反条款：《条例》第十九条第一款；《规定》第二十二条；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处罚条款：《条例》第六十三条第一款第（一）项，责令改正，处10万元以上30万元以下的罚款；《规定》第六十六条第一款第（一）项，责令改正，处10万元以上30万元以下的罚款。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勘察标准与强制性标准存在偏差1处，系数为0；每增加1处，系数加0.4；偏差≥6处，系数为2；2.存在重大质量问题或造成生产安全事故，系数为2。3.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存在以下情形之一的，可视为情节严重：1.发生一般及以上安全事故的；2.经执法部门处罚后，一年度内再次发生同类型违法行为。拟作出停业整顿、降低资质等级、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70" w:hRule="atLeast"/>
          <w:jc w:val="center"/>
        </w:trPr>
        <w:tc>
          <w:tcPr>
            <w:tcW w:w="13515" w:type="dxa"/>
            <w:gridSpan w:val="10"/>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000000"/>
                <w:kern w:val="0"/>
                <w:szCs w:val="21"/>
                <w:highlight w:val="none"/>
              </w:rPr>
            </w:pPr>
            <w:bookmarkStart w:id="333" w:name="_Toc448033232"/>
            <w:bookmarkStart w:id="334" w:name="_Toc218468897"/>
            <w:r>
              <w:rPr>
                <w:rFonts w:hint="eastAsia" w:ascii="宋体" w:hAnsi="宋体" w:eastAsia="宋体" w:cs="宋体"/>
                <w:b/>
                <w:bCs/>
                <w:color w:val="000000"/>
                <w:kern w:val="0"/>
                <w:szCs w:val="21"/>
                <w:highlight w:val="none"/>
              </w:rPr>
              <w:t>《水利工程质量管理规定》案由1项</w:t>
            </w:r>
            <w:bookmarkEnd w:id="333"/>
            <w:bookmarkEnd w:id="334"/>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水利工程质量检测单位伪造检测数据，出具虚假质量检测报告</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违反条款：第五十条；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处罚条款：第七十二条，责令改正，给予警告或者通报批评，处10万元以下罚款。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给予警告或通报批评，处以下罚款：1.伪造检测数据，出具虚假质量检测报告1份，系数为0；每增加1份，系数加1；报告≥10份，系数为9；2.存在重大质量问题或造成生产安全事故，系数为9。3.存在基准2.1.3规定情形的，系数按照相关规定确定（基准2.1.3.5不适用）。</w:t>
            </w:r>
          </w:p>
        </w:tc>
        <w:tc>
          <w:tcPr>
            <w:tcW w:w="895"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需要作出除30000以外罚款决定的，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0" w:hRule="atLeast"/>
          <w:jc w:val="center"/>
        </w:trPr>
        <w:tc>
          <w:tcPr>
            <w:tcW w:w="13515" w:type="dxa"/>
            <w:gridSpan w:val="10"/>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000000"/>
                <w:kern w:val="0"/>
                <w:szCs w:val="21"/>
                <w:highlight w:val="none"/>
              </w:rPr>
            </w:pPr>
            <w:bookmarkStart w:id="335" w:name="_Toc84740851"/>
            <w:bookmarkStart w:id="336" w:name="_Toc218468898"/>
            <w:r>
              <w:rPr>
                <w:rFonts w:hint="eastAsia" w:ascii="宋体" w:hAnsi="宋体" w:eastAsia="宋体" w:cs="宋体"/>
                <w:b/>
                <w:bCs/>
                <w:color w:val="000000"/>
                <w:kern w:val="0"/>
                <w:szCs w:val="21"/>
                <w:highlight w:val="none"/>
              </w:rPr>
              <w:t>《水利工程质量检测管理规定》案由11项</w:t>
            </w:r>
            <w:bookmarkEnd w:id="335"/>
            <w:bookmarkEnd w:id="336"/>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水利工程质量检测单位使用不符合条件的检测人员</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违反条款：第四条；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处罚条款：第二十七条第（三）项，责令改正，有违法所得的，没收违法所得，可并处1万元以上3万元以下的罚款。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有违法所得的，没收违法所得，并处以下罚款：1.使用不符合条件的检测人员1人，系数为0；2.使用不符合条件的检测人员2人，系数为1；3.使用不符合条件的检测人员3人及以上或存在重大质量问题或造成生产安全事故，系数为2。4.存在基准2.1.3规定情形的，系数按照相关规定确定（基准2.1.3.5不适用）。</w:t>
            </w:r>
          </w:p>
        </w:tc>
        <w:tc>
          <w:tcPr>
            <w:tcW w:w="895"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33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水利工程质量检测单位未按规定上报发现的违法违规行为和检测不合格事项</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违反条款：第十八条；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处罚条款：第二十七条第（四）项，责令改正，有违法所得的，没收违法所得，可并处1万元以上3万元以下的罚款。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有违法所得的，没收违法所得，并处以下罚款：1.未按规定上报发现的违法违规行为和检测不合格事项1处（项），系数为0；2.未按规定上报发现的违法违规行为和检测不合格事项2处（项），系数为1；3.未按规定上报发现的违法违规行为和检测不合格事项3处（项）及以上或存在重大质量问题或造成生产安全事故，系数为2。4.存在基准2.1.3规定情形的，系数按照相关规定确定（基准2.1.3.5不适用）。</w:t>
            </w:r>
          </w:p>
        </w:tc>
        <w:tc>
          <w:tcPr>
            <w:tcW w:w="895"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水利工程质量检测单位未按规定在质量检测报告上签字盖章</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违反条款：第十七条第一款；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处罚条款：第二十七条第（五）项，责令改正，有违法所得的，没收违法所得，可并处1万元以上3万元以下的罚款。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有违法所得的，没收违法所得，并处以下罚款：1.未按规定签字盖章的质量检测报告1份，系数为0；2.未按规定签字盖章的质量检测报告2份，系数为1；3.未按规定签字盖章的质量检测报告3份及以上或存在重大质量问题或造成生产安全事故，系数为2。4.存在基准2.1.3规定情形的，系数按照相关规定确定（基准2.1.3.5不适用）。</w:t>
            </w:r>
          </w:p>
        </w:tc>
        <w:tc>
          <w:tcPr>
            <w:tcW w:w="895"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4</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水利工程质量检测单位未按照国家和行业标准进行检测</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违反条款：第十五条第一款；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处罚条款：第二十七条第（六）项，责令改正，有违法所得的，没收违法所得，可并处1万元以上3万元以下的罚款。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有违法所得的，没收违法所得，并处以下罚款：1.未按照国家和行业标准进行检测1次，系数为0；2.未按照国家和行业标准进行检测2次，系数为1；3.未按照国家和行业标准进行检测3次及以上或存在重大质量问题或造成生产安全事故，系数为2。4.存在基准2.1.3规定情形的，系数按照相关规定确定（基准2.1.3.5不适用）。</w:t>
            </w:r>
          </w:p>
        </w:tc>
        <w:tc>
          <w:tcPr>
            <w:tcW w:w="895"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水利工程质量检测单位档案资料管理混乱，造成检测数据无法追溯</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违反条款：第十九条第一款；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处罚条款：第二十七条第（七）项，责令改正，有违法所得的，没收违法所得，可并处1万元以上3万元以下的罚款。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有违法所得的，没收违法所得，并处以下罚款：1.档案资料管理混乱造成检测数据无法追溯1处，系数为0；2.档案资料管理混乱造成检测数据无法追溯2处，系数为1；3.档案资料管理混乱造成检测数据无法追溯3处及以上或存在重大质量问题或造成生产安全事故，系数为2。4.存在基准2.1.3规定情形的，系数按照相关规定确定（基准2.1.3.5不适用）。</w:t>
            </w:r>
          </w:p>
        </w:tc>
        <w:tc>
          <w:tcPr>
            <w:tcW w:w="895"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6</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水利工程质量检测单位转包、违规分包检测业务</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违反条款：第十四条；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处罚条款：第二十七条第（八）项，责令改正，有违法所得的，没收违法所得，可并处1万元以上3万元以下的罚款。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有违法所得的，没收违法所得，并处以下罚款：1.转包、分包金额＜50万元，系数为0；2.50万元≤转包、分包金额＜100万元，系数为1；3.100万元≤转包、分包金额或存在重大质量问题或造成生产安全事故，系数为2。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7</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委托未取得相应资质的单位进行水利工程质量检测</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违反条款：第二十九条第（一）项；</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处罚条款：第二十九条第（一）项，责令改正，可并处1万元以上3万元以下的罚款。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水利工程质量检测合同金额＜50万元，系数为0；2.50万元≤水利工程质量检测合同金额＜100万元，系数为1；3.100万元≤水利工程质量检测合同金额或存在重大质量问题或造成生产安全事故，系数为2。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8</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明示或暗示检测单位出具虚假检测报告，篡改或伪造水利工程质量检测报告</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违反条款：第十七条第二款；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处罚条款：第二十九条第（二）项，责令改正，可并处1万元以上3万元以下的罚款。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明示或暗示检测单位出具虚假检测报告，篡改或伪造检测报告1份，系数为0；2.明示或暗示检测单位出具虚假检测报告，篡改或伪造检测报告2份，系数为1；3.明示或暗示检测单位出具虚假检测报告，篡改或伪造检测报告3份及以上或存在重大质量问题或造成生产安全事故，系数为2。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9</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送检的水利工程质量检测试样弄虚作假</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违反条款：第十六条；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处罚条款：第二十九条第（三）项，责令改正，可并处1万元以上3万元以下的罚款。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弄虚作假的送检试样样本1个，系数为0；2.弄虚作假的送检试样样本2个，系数为1；3.弄虚作假的送检试样样本3个及以上或存在重大质量问题或造成生产安全事故，系数为2。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检测人员从事质量检测活动中弄虚作假、伪造数据</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处罚条款：第三十条第（二）项，责令改正，给予警告，可并处1千元以下罚款。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给予警告，并处以下罚款：1.弄虚作假、伪造数据1处，系数为0；2.弄虚作假、伪造数据2处，系数为0.5；3.弄虚作假、伪造数据3处及以上或存在重大质量问题或造成生产安全事故，系数为1。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需要作出500元以下罚款决定的，</w:t>
            </w:r>
            <w:r>
              <w:rPr>
                <w:rFonts w:hint="eastAsia" w:ascii="宋体" w:hAnsi="宋体" w:eastAsia="宋体" w:cs="宋体"/>
                <w:color w:val="000000"/>
                <w:kern w:val="0"/>
                <w:sz w:val="15"/>
                <w:szCs w:val="15"/>
                <w:highlight w:val="none"/>
                <w:lang w:eastAsia="zh-CN"/>
              </w:rPr>
              <w:t>由执法人员在案卷中说明理由</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水利工程质量检测人员从事检测活动中不如实记录，随意取舍数据，弄虚作假，伪造数据的，未执行法律、法规和强制性条文</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处罚条款：第三十条第（一）项，责令改正，给予警告，可并处1千元以下罚款。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给予警告，并处以下罚款：1.存在1种行为，系数为0；2.存在2种及以上行为，系数为1。3.存在基准2.1.3规定情形的，系数按照相关规定确定（基准2.1.3.5不适用）。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需要作出500元以下罚款决定的，</w:t>
            </w:r>
            <w:r>
              <w:rPr>
                <w:rFonts w:hint="eastAsia" w:ascii="宋体" w:hAnsi="宋体" w:eastAsia="宋体" w:cs="宋体"/>
                <w:color w:val="000000"/>
                <w:kern w:val="0"/>
                <w:sz w:val="15"/>
                <w:szCs w:val="15"/>
                <w:highlight w:val="none"/>
                <w:lang w:eastAsia="zh-CN"/>
              </w:rPr>
              <w:t>由执法人员在案卷中说明理由</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0" w:hRule="atLeast"/>
          <w:jc w:val="center"/>
        </w:trPr>
        <w:tc>
          <w:tcPr>
            <w:tcW w:w="13515" w:type="dxa"/>
            <w:gridSpan w:val="10"/>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000000"/>
                <w:kern w:val="0"/>
                <w:szCs w:val="21"/>
                <w:highlight w:val="none"/>
              </w:rPr>
            </w:pPr>
            <w:bookmarkStart w:id="337" w:name="_Toc218468899"/>
            <w:bookmarkStart w:id="338" w:name="_Toc1830158042"/>
            <w:r>
              <w:rPr>
                <w:rFonts w:hint="eastAsia" w:ascii="宋体" w:hAnsi="宋体" w:eastAsia="宋体" w:cs="宋体"/>
                <w:b/>
                <w:bCs/>
                <w:color w:val="000000"/>
                <w:kern w:val="0"/>
                <w:szCs w:val="21"/>
                <w:highlight w:val="none"/>
              </w:rPr>
              <w:t>《水利工程建设监理规定》案由</w:t>
            </w:r>
            <w:r>
              <w:rPr>
                <w:rFonts w:hint="eastAsia" w:ascii="宋体" w:hAnsi="宋体" w:eastAsia="宋体" w:cs="宋体"/>
                <w:b/>
                <w:bCs/>
                <w:color w:val="000000"/>
                <w:kern w:val="0"/>
                <w:szCs w:val="21"/>
                <w:highlight w:val="none"/>
                <w:lang w:val="en-US" w:eastAsia="zh-CN"/>
              </w:rPr>
              <w:t>10</w:t>
            </w:r>
            <w:r>
              <w:rPr>
                <w:rFonts w:hint="eastAsia" w:ascii="宋体" w:hAnsi="宋体" w:eastAsia="宋体" w:cs="宋体"/>
                <w:b/>
                <w:bCs/>
                <w:color w:val="000000"/>
                <w:kern w:val="0"/>
                <w:szCs w:val="21"/>
                <w:highlight w:val="none"/>
              </w:rPr>
              <w:t>项</w:t>
            </w:r>
            <w:bookmarkEnd w:id="337"/>
            <w:bookmarkEnd w:id="338"/>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363"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水利工程项目法人及其工作人员</w:t>
            </w:r>
            <w:r>
              <w:rPr>
                <w:rFonts w:hint="eastAsia" w:ascii="宋体" w:hAnsi="宋体" w:eastAsia="宋体" w:cs="宋体"/>
                <w:color w:val="000000"/>
                <w:kern w:val="0"/>
                <w:sz w:val="15"/>
                <w:szCs w:val="15"/>
                <w:highlight w:val="none"/>
                <w:lang w:eastAsia="zh-CN"/>
              </w:rPr>
              <w:t>索取、</w:t>
            </w:r>
            <w:r>
              <w:rPr>
                <w:rFonts w:hint="eastAsia" w:ascii="宋体" w:hAnsi="宋体" w:eastAsia="宋体" w:cs="宋体"/>
                <w:color w:val="000000"/>
                <w:kern w:val="0"/>
                <w:sz w:val="15"/>
                <w:szCs w:val="15"/>
                <w:highlight w:val="none"/>
              </w:rPr>
              <w:t>收受监理单位贿赂</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违反条款：</w:t>
            </w:r>
            <w:r>
              <w:rPr>
                <w:rFonts w:hint="eastAsia" w:ascii="宋体" w:hAnsi="宋体" w:eastAsia="宋体" w:cs="宋体"/>
                <w:color w:val="000000"/>
                <w:kern w:val="0"/>
                <w:sz w:val="15"/>
                <w:szCs w:val="15"/>
                <w:highlight w:val="none"/>
                <w:lang w:eastAsia="zh-CN"/>
              </w:rPr>
              <w:t>第十二条；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w:t>
            </w:r>
            <w:r>
              <w:rPr>
                <w:rFonts w:hint="eastAsia" w:ascii="宋体" w:hAnsi="宋体" w:eastAsia="宋体" w:cs="宋体"/>
                <w:color w:val="000000"/>
                <w:kern w:val="0"/>
                <w:sz w:val="15"/>
                <w:szCs w:val="15"/>
                <w:highlight w:val="none"/>
                <w:lang w:eastAsia="zh-CN"/>
              </w:rPr>
              <w:t>三十四</w:t>
            </w:r>
            <w:r>
              <w:rPr>
                <w:rFonts w:hint="eastAsia" w:ascii="宋体" w:hAnsi="宋体" w:eastAsia="宋体" w:cs="宋体"/>
                <w:color w:val="000000"/>
                <w:kern w:val="0"/>
                <w:sz w:val="15"/>
                <w:szCs w:val="15"/>
                <w:highlight w:val="none"/>
              </w:rPr>
              <w:t>条，处违法所得3倍以下且不超过</w:t>
            </w:r>
            <w:r>
              <w:rPr>
                <w:rFonts w:hint="eastAsia" w:ascii="宋体" w:hAnsi="宋体" w:eastAsia="宋体" w:cs="宋体"/>
                <w:color w:val="000000"/>
                <w:kern w:val="0"/>
                <w:sz w:val="15"/>
                <w:szCs w:val="15"/>
                <w:highlight w:val="none"/>
                <w:lang w:val="en-US" w:eastAsia="zh-CN"/>
              </w:rPr>
              <w:t>10</w:t>
            </w:r>
            <w:r>
              <w:rPr>
                <w:rFonts w:hint="eastAsia" w:ascii="宋体" w:hAnsi="宋体" w:eastAsia="宋体" w:cs="宋体"/>
                <w:color w:val="000000"/>
                <w:kern w:val="0"/>
                <w:sz w:val="15"/>
                <w:szCs w:val="15"/>
                <w:highlight w:val="none"/>
              </w:rPr>
              <w:t>万元的罚款。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违法所得</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lang w:eastAsia="zh-CN"/>
              </w:rPr>
              <w:t>索取、</w:t>
            </w:r>
            <w:r>
              <w:rPr>
                <w:rFonts w:hint="eastAsia" w:ascii="宋体" w:hAnsi="宋体" w:eastAsia="宋体" w:cs="宋体"/>
                <w:color w:val="000000"/>
                <w:kern w:val="0"/>
                <w:sz w:val="15"/>
                <w:szCs w:val="15"/>
                <w:highlight w:val="none"/>
              </w:rPr>
              <w:t>收受监理单位贿赂1次，系数为0；2.</w:t>
            </w:r>
            <w:r>
              <w:rPr>
                <w:rFonts w:hint="eastAsia" w:ascii="宋体" w:hAnsi="宋体" w:eastAsia="宋体" w:cs="宋体"/>
                <w:color w:val="000000"/>
                <w:kern w:val="0"/>
                <w:sz w:val="15"/>
                <w:szCs w:val="15"/>
                <w:highlight w:val="none"/>
                <w:lang w:eastAsia="zh-CN"/>
              </w:rPr>
              <w:t>索取、</w:t>
            </w:r>
            <w:r>
              <w:rPr>
                <w:rFonts w:hint="eastAsia" w:ascii="宋体" w:hAnsi="宋体" w:eastAsia="宋体" w:cs="宋体"/>
                <w:color w:val="000000"/>
                <w:kern w:val="0"/>
                <w:sz w:val="15"/>
                <w:szCs w:val="15"/>
                <w:highlight w:val="none"/>
              </w:rPr>
              <w:t>收受监理单位贿赂2次，系数为1；3.</w:t>
            </w:r>
            <w:r>
              <w:rPr>
                <w:rFonts w:hint="eastAsia" w:ascii="宋体" w:hAnsi="宋体" w:eastAsia="宋体" w:cs="宋体"/>
                <w:color w:val="000000"/>
                <w:kern w:val="0"/>
                <w:sz w:val="15"/>
                <w:szCs w:val="15"/>
                <w:highlight w:val="none"/>
                <w:lang w:eastAsia="zh-CN"/>
              </w:rPr>
              <w:t>索取、</w:t>
            </w:r>
            <w:r>
              <w:rPr>
                <w:rFonts w:hint="eastAsia" w:ascii="宋体" w:hAnsi="宋体" w:eastAsia="宋体" w:cs="宋体"/>
                <w:color w:val="000000"/>
                <w:kern w:val="0"/>
                <w:sz w:val="15"/>
                <w:szCs w:val="15"/>
                <w:highlight w:val="none"/>
              </w:rPr>
              <w:t>收受监理单位贿赂3次及以上或</w:t>
            </w:r>
            <w:r>
              <w:rPr>
                <w:rFonts w:hint="eastAsia" w:ascii="宋体" w:hAnsi="宋体" w:eastAsia="宋体" w:cs="宋体"/>
                <w:color w:val="000000"/>
                <w:kern w:val="0"/>
                <w:sz w:val="15"/>
                <w:szCs w:val="15"/>
                <w:highlight w:val="none"/>
                <w:lang w:val="en-US" w:eastAsia="zh-CN"/>
              </w:rPr>
              <w:t>造成严重影响的</w:t>
            </w:r>
            <w:r>
              <w:rPr>
                <w:rFonts w:hint="eastAsia" w:ascii="宋体" w:hAnsi="宋体" w:eastAsia="宋体" w:cs="宋体"/>
                <w:color w:val="000000"/>
                <w:kern w:val="0"/>
                <w:sz w:val="15"/>
                <w:szCs w:val="15"/>
                <w:highlight w:val="none"/>
              </w:rPr>
              <w:t>，系数为2。4.存在基准2.1.3规定情形的，系数按照相关规定确定（基准2.1.3.5不适用）。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罚款金额=违法所得×（1+情节系数）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（一）</w:t>
            </w:r>
            <w:r>
              <w:rPr>
                <w:rFonts w:hint="eastAsia" w:ascii="宋体" w:hAnsi="宋体" w:eastAsia="宋体" w:cs="宋体"/>
                <w:color w:val="000000"/>
                <w:kern w:val="0"/>
                <w:sz w:val="15"/>
                <w:szCs w:val="15"/>
                <w:highlight w:val="none"/>
              </w:rPr>
              <w:t>需要作出</w:t>
            </w:r>
            <w:r>
              <w:rPr>
                <w:rFonts w:hint="eastAsia" w:ascii="宋体" w:hAnsi="宋体" w:eastAsia="宋体" w:cs="宋体"/>
                <w:color w:val="000000"/>
                <w:kern w:val="0"/>
                <w:sz w:val="15"/>
                <w:szCs w:val="15"/>
                <w:highlight w:val="none"/>
                <w:lang w:eastAsia="zh-CN"/>
              </w:rPr>
              <w:t>其他罚款决定</w:t>
            </w:r>
            <w:r>
              <w:rPr>
                <w:rFonts w:hint="eastAsia" w:ascii="宋体" w:hAnsi="宋体" w:eastAsia="宋体" w:cs="宋体"/>
                <w:color w:val="000000"/>
                <w:kern w:val="0"/>
                <w:sz w:val="15"/>
                <w:szCs w:val="15"/>
                <w:highlight w:val="none"/>
              </w:rPr>
              <w:t>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p>
            <w:pPr>
              <w:widowControl/>
              <w:jc w:val="left"/>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（二）《水利工程建设监理规定》自2026年2月1日起施行</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40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2</w:t>
            </w:r>
          </w:p>
        </w:tc>
        <w:tc>
          <w:tcPr>
            <w:tcW w:w="1624" w:type="dxa"/>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水利工程建设监理单位以串通、欺诈、胁迫、贿赂等不正当竞争手段承揽监理业务</w:t>
            </w:r>
          </w:p>
        </w:tc>
        <w:tc>
          <w:tcPr>
            <w:tcW w:w="2981" w:type="dxa"/>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strike/>
                <w:dstrike w:val="0"/>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违反条款：第</w:t>
            </w:r>
            <w:r>
              <w:rPr>
                <w:rFonts w:hint="eastAsia" w:ascii="宋体" w:hAnsi="宋体" w:eastAsia="宋体" w:cs="宋体"/>
                <w:color w:val="000000"/>
                <w:kern w:val="0"/>
                <w:sz w:val="15"/>
                <w:szCs w:val="15"/>
                <w:highlight w:val="none"/>
                <w:lang w:eastAsia="zh-CN"/>
              </w:rPr>
              <w:t>十四</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三款</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w:t>
            </w:r>
            <w:r>
              <w:rPr>
                <w:rFonts w:hint="eastAsia" w:ascii="宋体" w:hAnsi="宋体" w:eastAsia="宋体" w:cs="宋体"/>
                <w:color w:val="000000"/>
                <w:kern w:val="0"/>
                <w:sz w:val="15"/>
                <w:szCs w:val="15"/>
                <w:highlight w:val="none"/>
                <w:lang w:eastAsia="zh-CN"/>
              </w:rPr>
              <w:t>七</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一</w:t>
            </w:r>
            <w:r>
              <w:rPr>
                <w:rFonts w:hint="eastAsia" w:ascii="宋体" w:hAnsi="宋体" w:eastAsia="宋体" w:cs="宋体"/>
                <w:color w:val="000000"/>
                <w:kern w:val="0"/>
                <w:sz w:val="15"/>
                <w:szCs w:val="15"/>
                <w:highlight w:val="none"/>
              </w:rPr>
              <w:t>）项，责令改正</w:t>
            </w:r>
            <w:r>
              <w:rPr>
                <w:rFonts w:hint="eastAsia" w:ascii="宋体" w:hAnsi="宋体" w:eastAsia="宋体" w:cs="宋体"/>
                <w:color w:val="000000"/>
                <w:kern w:val="0"/>
                <w:sz w:val="15"/>
                <w:szCs w:val="15"/>
                <w:highlight w:val="none"/>
                <w:lang w:eastAsia="zh-CN"/>
              </w:rPr>
              <w:t>或者停止违法行为</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eastAsia="zh-CN"/>
              </w:rPr>
              <w:t>处合同约定的监理酬金</w:t>
            </w:r>
            <w:r>
              <w:rPr>
                <w:rFonts w:hint="eastAsia" w:ascii="宋体" w:hAnsi="宋体" w:eastAsia="宋体" w:cs="宋体"/>
                <w:color w:val="000000"/>
                <w:kern w:val="0"/>
                <w:sz w:val="15"/>
                <w:szCs w:val="15"/>
                <w:highlight w:val="none"/>
                <w:lang w:val="en-US" w:eastAsia="zh-CN"/>
              </w:rPr>
              <w:t>1倍以上3倍以下且不超过10万元罚款</w:t>
            </w:r>
            <w:r>
              <w:rPr>
                <w:rFonts w:hint="eastAsia" w:ascii="宋体" w:hAnsi="宋体" w:eastAsia="宋体" w:cs="宋体"/>
                <w:color w:val="000000"/>
                <w:kern w:val="0"/>
                <w:sz w:val="15"/>
                <w:szCs w:val="15"/>
                <w:highlight w:val="none"/>
              </w:rPr>
              <w:t>。</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eastAsia="zh-CN"/>
              </w:rPr>
              <w:t>监理酬金</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1.资质等级为乙级，系数为0；2.资质等级为甲级,系数为1</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3.造成严重影响的，系数加1</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rPr>
              <w:t>.存在基准2.1.3规定情形的，系数按照相关规定确定（基准2.1.3.5不适用）。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罚款金额=</w:t>
            </w:r>
            <w:r>
              <w:rPr>
                <w:rFonts w:hint="eastAsia" w:ascii="宋体" w:hAnsi="宋体" w:eastAsia="宋体" w:cs="宋体"/>
                <w:color w:val="000000"/>
                <w:kern w:val="0"/>
                <w:sz w:val="15"/>
                <w:szCs w:val="15"/>
                <w:highlight w:val="none"/>
                <w:lang w:eastAsia="zh-CN"/>
              </w:rPr>
              <w:t>监理酬金</w:t>
            </w:r>
            <w:r>
              <w:rPr>
                <w:rFonts w:hint="eastAsia" w:ascii="宋体" w:hAnsi="宋体" w:eastAsia="宋体" w:cs="宋体"/>
                <w:color w:val="000000"/>
                <w:kern w:val="0"/>
                <w:sz w:val="15"/>
                <w:szCs w:val="15"/>
                <w:highlight w:val="none"/>
              </w:rPr>
              <w:t>×（1+情节系数）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（一）</w:t>
            </w:r>
            <w:r>
              <w:rPr>
                <w:rFonts w:hint="eastAsia" w:ascii="宋体" w:hAnsi="宋体" w:eastAsia="宋体" w:cs="宋体"/>
                <w:color w:val="000000"/>
                <w:kern w:val="0"/>
                <w:sz w:val="15"/>
                <w:szCs w:val="15"/>
                <w:highlight w:val="none"/>
              </w:rPr>
              <w:t>需要作出</w:t>
            </w:r>
            <w:r>
              <w:rPr>
                <w:rFonts w:hint="eastAsia" w:ascii="宋体" w:hAnsi="宋体" w:eastAsia="宋体" w:cs="宋体"/>
                <w:color w:val="000000"/>
                <w:kern w:val="0"/>
                <w:sz w:val="15"/>
                <w:szCs w:val="15"/>
                <w:highlight w:val="none"/>
                <w:lang w:eastAsia="zh-CN"/>
              </w:rPr>
              <w:t>其他罚款决定</w:t>
            </w:r>
            <w:r>
              <w:rPr>
                <w:rFonts w:hint="eastAsia" w:ascii="宋体" w:hAnsi="宋体" w:eastAsia="宋体" w:cs="宋体"/>
                <w:color w:val="000000"/>
                <w:kern w:val="0"/>
                <w:sz w:val="15"/>
                <w:szCs w:val="15"/>
                <w:highlight w:val="none"/>
              </w:rPr>
              <w:t>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（二）《水利工程建设监理规定》自2026年2月1日起施行</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233"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3</w:t>
            </w:r>
          </w:p>
        </w:tc>
        <w:tc>
          <w:tcPr>
            <w:tcW w:w="1624" w:type="dxa"/>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监理单位安排本单位注册监理工程师超出其注册专业对应范围从事监理执业活动</w:t>
            </w:r>
          </w:p>
        </w:tc>
        <w:tc>
          <w:tcPr>
            <w:tcW w:w="2981" w:type="dxa"/>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违反条款：第</w:t>
            </w:r>
            <w:r>
              <w:rPr>
                <w:rFonts w:hint="eastAsia" w:ascii="宋体" w:hAnsi="宋体" w:eastAsia="宋体" w:cs="宋体"/>
                <w:color w:val="000000"/>
                <w:kern w:val="0"/>
                <w:sz w:val="15"/>
                <w:szCs w:val="15"/>
                <w:highlight w:val="none"/>
                <w:lang w:eastAsia="zh-CN"/>
              </w:rPr>
              <w:t>十六</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三款、第四款</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w:t>
            </w:r>
            <w:r>
              <w:rPr>
                <w:rFonts w:hint="eastAsia" w:ascii="宋体" w:hAnsi="宋体" w:eastAsia="宋体" w:cs="宋体"/>
                <w:color w:val="000000"/>
                <w:kern w:val="0"/>
                <w:sz w:val="15"/>
                <w:szCs w:val="15"/>
                <w:highlight w:val="none"/>
                <w:lang w:eastAsia="zh-CN"/>
              </w:rPr>
              <w:t>七</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三</w:t>
            </w:r>
            <w:r>
              <w:rPr>
                <w:rFonts w:hint="eastAsia" w:ascii="宋体" w:hAnsi="宋体" w:eastAsia="宋体" w:cs="宋体"/>
                <w:color w:val="000000"/>
                <w:kern w:val="0"/>
                <w:sz w:val="15"/>
                <w:szCs w:val="15"/>
                <w:highlight w:val="none"/>
              </w:rPr>
              <w:t>）项，责令改正</w:t>
            </w:r>
            <w:r>
              <w:rPr>
                <w:rFonts w:hint="eastAsia" w:ascii="宋体" w:hAnsi="宋体" w:eastAsia="宋体" w:cs="宋体"/>
                <w:color w:val="000000"/>
                <w:kern w:val="0"/>
                <w:sz w:val="15"/>
                <w:szCs w:val="15"/>
                <w:highlight w:val="none"/>
                <w:lang w:eastAsia="zh-CN"/>
              </w:rPr>
              <w:t>或者停止违法行为</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eastAsia="zh-CN"/>
              </w:rPr>
              <w:t>处合同约定的监理酬金</w:t>
            </w:r>
            <w:r>
              <w:rPr>
                <w:rFonts w:hint="eastAsia" w:ascii="宋体" w:hAnsi="宋体" w:eastAsia="宋体" w:cs="宋体"/>
                <w:color w:val="000000"/>
                <w:kern w:val="0"/>
                <w:sz w:val="15"/>
                <w:szCs w:val="15"/>
                <w:highlight w:val="none"/>
                <w:lang w:val="en-US" w:eastAsia="zh-CN"/>
              </w:rPr>
              <w:t>1倍以上3倍以下且不超过10万元罚款</w:t>
            </w:r>
            <w:r>
              <w:rPr>
                <w:rFonts w:hint="eastAsia" w:ascii="宋体" w:hAnsi="宋体" w:eastAsia="宋体" w:cs="宋体"/>
                <w:color w:val="000000"/>
                <w:kern w:val="0"/>
                <w:sz w:val="15"/>
                <w:szCs w:val="15"/>
                <w:highlight w:val="none"/>
              </w:rPr>
              <w:t>。</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eastAsia="zh-CN"/>
              </w:rPr>
              <w:t>监理酬金</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lang w:eastAsia="zh-CN"/>
              </w:rPr>
              <w:t>超出对应范围</w:t>
            </w:r>
            <w:r>
              <w:rPr>
                <w:rFonts w:hint="eastAsia" w:ascii="宋体" w:hAnsi="宋体" w:eastAsia="宋体" w:cs="宋体"/>
                <w:color w:val="000000"/>
                <w:kern w:val="0"/>
                <w:sz w:val="15"/>
                <w:szCs w:val="15"/>
                <w:highlight w:val="none"/>
                <w:lang w:val="en-US" w:eastAsia="zh-CN"/>
              </w:rPr>
              <w:t>1项</w:t>
            </w:r>
            <w:r>
              <w:rPr>
                <w:rFonts w:hint="eastAsia" w:ascii="宋体" w:hAnsi="宋体" w:eastAsia="宋体" w:cs="宋体"/>
                <w:color w:val="000000"/>
                <w:kern w:val="0"/>
                <w:sz w:val="15"/>
                <w:szCs w:val="15"/>
                <w:highlight w:val="none"/>
              </w:rPr>
              <w:t>，系数为0；2.</w:t>
            </w:r>
            <w:r>
              <w:rPr>
                <w:rFonts w:hint="eastAsia" w:ascii="宋体" w:hAnsi="宋体" w:eastAsia="宋体" w:cs="宋体"/>
                <w:color w:val="000000"/>
                <w:kern w:val="0"/>
                <w:sz w:val="15"/>
                <w:szCs w:val="15"/>
                <w:highlight w:val="none"/>
                <w:lang w:eastAsia="zh-CN"/>
              </w:rPr>
              <w:t>超出对应范围</w:t>
            </w:r>
            <w:r>
              <w:rPr>
                <w:rFonts w:hint="eastAsia" w:ascii="宋体" w:hAnsi="宋体" w:eastAsia="宋体" w:cs="宋体"/>
                <w:color w:val="000000"/>
                <w:kern w:val="0"/>
                <w:sz w:val="15"/>
                <w:szCs w:val="15"/>
                <w:highlight w:val="none"/>
                <w:lang w:val="en-US" w:eastAsia="zh-CN"/>
              </w:rPr>
              <w:t>2项</w:t>
            </w:r>
            <w:r>
              <w:rPr>
                <w:rFonts w:hint="eastAsia" w:ascii="宋体" w:hAnsi="宋体" w:eastAsia="宋体" w:cs="宋体"/>
                <w:color w:val="000000"/>
                <w:kern w:val="0"/>
                <w:sz w:val="15"/>
                <w:szCs w:val="15"/>
                <w:highlight w:val="none"/>
              </w:rPr>
              <w:t>,系数为1</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超出对应范围</w:t>
            </w:r>
            <w:r>
              <w:rPr>
                <w:rFonts w:hint="eastAsia" w:ascii="宋体" w:hAnsi="宋体" w:eastAsia="宋体" w:cs="宋体"/>
                <w:color w:val="000000"/>
                <w:kern w:val="0"/>
                <w:sz w:val="15"/>
                <w:szCs w:val="15"/>
                <w:highlight w:val="none"/>
                <w:lang w:val="en-US" w:eastAsia="zh-CN"/>
              </w:rPr>
              <w:t>3项及以上或造成严重影响的，系数为2</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rPr>
              <w:t>.存在基准2.1.3规定情形的，系数按照相关规定确定（基准2.1.3.5不适用）。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罚款金额=</w:t>
            </w:r>
            <w:r>
              <w:rPr>
                <w:rFonts w:hint="eastAsia" w:ascii="宋体" w:hAnsi="宋体" w:eastAsia="宋体" w:cs="宋体"/>
                <w:color w:val="000000"/>
                <w:kern w:val="0"/>
                <w:sz w:val="15"/>
                <w:szCs w:val="15"/>
                <w:highlight w:val="none"/>
                <w:lang w:eastAsia="zh-CN"/>
              </w:rPr>
              <w:t>监理酬金</w:t>
            </w:r>
            <w:r>
              <w:rPr>
                <w:rFonts w:hint="eastAsia" w:ascii="宋体" w:hAnsi="宋体" w:eastAsia="宋体" w:cs="宋体"/>
                <w:color w:val="000000"/>
                <w:kern w:val="0"/>
                <w:sz w:val="15"/>
                <w:szCs w:val="15"/>
                <w:highlight w:val="none"/>
              </w:rPr>
              <w:t>×（1+情节系数）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（一）</w:t>
            </w:r>
            <w:r>
              <w:rPr>
                <w:rFonts w:hint="eastAsia" w:ascii="宋体" w:hAnsi="宋体" w:eastAsia="宋体" w:cs="宋体"/>
                <w:color w:val="000000"/>
                <w:kern w:val="0"/>
                <w:sz w:val="15"/>
                <w:szCs w:val="15"/>
                <w:highlight w:val="none"/>
              </w:rPr>
              <w:t>需要作出</w:t>
            </w:r>
            <w:r>
              <w:rPr>
                <w:rFonts w:hint="eastAsia" w:ascii="宋体" w:hAnsi="宋体" w:eastAsia="宋体" w:cs="宋体"/>
                <w:color w:val="000000"/>
                <w:kern w:val="0"/>
                <w:sz w:val="15"/>
                <w:szCs w:val="15"/>
                <w:highlight w:val="none"/>
                <w:lang w:eastAsia="zh-CN"/>
              </w:rPr>
              <w:t>其他罚款决定</w:t>
            </w:r>
            <w:r>
              <w:rPr>
                <w:rFonts w:hint="eastAsia" w:ascii="宋体" w:hAnsi="宋体" w:eastAsia="宋体" w:cs="宋体"/>
                <w:color w:val="000000"/>
                <w:kern w:val="0"/>
                <w:sz w:val="15"/>
                <w:szCs w:val="15"/>
                <w:highlight w:val="none"/>
              </w:rPr>
              <w:t>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p>
            <w:pPr>
              <w:widowControl/>
              <w:jc w:val="left"/>
              <w:rPr>
                <w:rFonts w:hint="eastAsia" w:ascii="宋体" w:hAnsi="宋体" w:eastAsia="宋体" w:cs="宋体"/>
                <w:strike/>
                <w:dstrike w:val="0"/>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（二）《水利工程建设监理规定》自2026年2月1日起施行</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067"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4</w:t>
            </w:r>
          </w:p>
        </w:tc>
        <w:tc>
          <w:tcPr>
            <w:tcW w:w="1624" w:type="dxa"/>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监理单位拒绝或者阻碍监督检查人员依法履行职责</w:t>
            </w:r>
          </w:p>
        </w:tc>
        <w:tc>
          <w:tcPr>
            <w:tcW w:w="2981" w:type="dxa"/>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违反条款：第</w:t>
            </w:r>
            <w:r>
              <w:rPr>
                <w:rFonts w:hint="eastAsia" w:ascii="宋体" w:hAnsi="宋体" w:eastAsia="宋体" w:cs="宋体"/>
                <w:color w:val="000000"/>
                <w:kern w:val="0"/>
                <w:sz w:val="15"/>
                <w:szCs w:val="15"/>
                <w:highlight w:val="none"/>
                <w:lang w:eastAsia="zh-CN"/>
              </w:rPr>
              <w:t>二十九</w:t>
            </w:r>
            <w:r>
              <w:rPr>
                <w:rFonts w:hint="eastAsia" w:ascii="宋体" w:hAnsi="宋体" w:eastAsia="宋体" w:cs="宋体"/>
                <w:color w:val="000000"/>
                <w:kern w:val="0"/>
                <w:sz w:val="15"/>
                <w:szCs w:val="15"/>
                <w:highlight w:val="none"/>
              </w:rPr>
              <w:t>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w:t>
            </w:r>
            <w:r>
              <w:rPr>
                <w:rFonts w:hint="eastAsia" w:ascii="宋体" w:hAnsi="宋体" w:eastAsia="宋体" w:cs="宋体"/>
                <w:color w:val="000000"/>
                <w:kern w:val="0"/>
                <w:sz w:val="15"/>
                <w:szCs w:val="15"/>
                <w:highlight w:val="none"/>
                <w:lang w:eastAsia="zh-CN"/>
              </w:rPr>
              <w:t>七</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五</w:t>
            </w:r>
            <w:r>
              <w:rPr>
                <w:rFonts w:hint="eastAsia" w:ascii="宋体" w:hAnsi="宋体" w:eastAsia="宋体" w:cs="宋体"/>
                <w:color w:val="000000"/>
                <w:kern w:val="0"/>
                <w:sz w:val="15"/>
                <w:szCs w:val="15"/>
                <w:highlight w:val="none"/>
              </w:rPr>
              <w:t>）项，责令改正</w:t>
            </w:r>
            <w:r>
              <w:rPr>
                <w:rFonts w:hint="eastAsia" w:ascii="宋体" w:hAnsi="宋体" w:eastAsia="宋体" w:cs="宋体"/>
                <w:color w:val="000000"/>
                <w:kern w:val="0"/>
                <w:sz w:val="15"/>
                <w:szCs w:val="15"/>
                <w:highlight w:val="none"/>
                <w:lang w:eastAsia="zh-CN"/>
              </w:rPr>
              <w:t>或者停止违法行为</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eastAsia="zh-CN"/>
              </w:rPr>
              <w:t>处合同约定的监理酬金</w:t>
            </w:r>
            <w:r>
              <w:rPr>
                <w:rFonts w:hint="eastAsia" w:ascii="宋体" w:hAnsi="宋体" w:eastAsia="宋体" w:cs="宋体"/>
                <w:color w:val="000000"/>
                <w:kern w:val="0"/>
                <w:sz w:val="15"/>
                <w:szCs w:val="15"/>
                <w:highlight w:val="none"/>
                <w:lang w:val="en-US" w:eastAsia="zh-CN"/>
              </w:rPr>
              <w:t>1倍以上3倍以下且不超过10万元罚款</w:t>
            </w:r>
            <w:r>
              <w:rPr>
                <w:rFonts w:hint="eastAsia" w:ascii="宋体" w:hAnsi="宋体" w:eastAsia="宋体" w:cs="宋体"/>
                <w:color w:val="000000"/>
                <w:kern w:val="0"/>
                <w:sz w:val="15"/>
                <w:szCs w:val="15"/>
                <w:highlight w:val="none"/>
              </w:rPr>
              <w:t>。</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eastAsia="zh-CN"/>
              </w:rPr>
              <w:t>监理酬金</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lang w:val="en-US" w:eastAsia="zh-CN"/>
              </w:rPr>
              <w:t>造成严重影响的，系数为2</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rPr>
              <w:t>.存在基准2.1.3规定情形的，系数按照相关规定确定（基准2.1.3.5不适用）。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罚款金额=</w:t>
            </w:r>
            <w:r>
              <w:rPr>
                <w:rFonts w:hint="eastAsia" w:ascii="宋体" w:hAnsi="宋体" w:eastAsia="宋体" w:cs="宋体"/>
                <w:color w:val="000000"/>
                <w:kern w:val="0"/>
                <w:sz w:val="15"/>
                <w:szCs w:val="15"/>
                <w:highlight w:val="none"/>
                <w:lang w:eastAsia="zh-CN"/>
              </w:rPr>
              <w:t>监理酬金</w:t>
            </w:r>
            <w:r>
              <w:rPr>
                <w:rFonts w:hint="eastAsia" w:ascii="宋体" w:hAnsi="宋体" w:eastAsia="宋体" w:cs="宋体"/>
                <w:color w:val="000000"/>
                <w:kern w:val="0"/>
                <w:sz w:val="15"/>
                <w:szCs w:val="15"/>
                <w:highlight w:val="none"/>
              </w:rPr>
              <w:t>×（1+情节系数）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（一）</w:t>
            </w:r>
            <w:r>
              <w:rPr>
                <w:rFonts w:hint="eastAsia" w:ascii="宋体" w:hAnsi="宋体" w:eastAsia="宋体" w:cs="宋体"/>
                <w:color w:val="000000"/>
                <w:kern w:val="0"/>
                <w:sz w:val="15"/>
                <w:szCs w:val="15"/>
                <w:highlight w:val="none"/>
              </w:rPr>
              <w:t>需要作出</w:t>
            </w:r>
            <w:r>
              <w:rPr>
                <w:rFonts w:hint="eastAsia" w:ascii="宋体" w:hAnsi="宋体" w:eastAsia="宋体" w:cs="宋体"/>
                <w:color w:val="000000"/>
                <w:kern w:val="0"/>
                <w:sz w:val="15"/>
                <w:szCs w:val="15"/>
                <w:highlight w:val="none"/>
                <w:lang w:eastAsia="zh-CN"/>
              </w:rPr>
              <w:t>其他罚款决定</w:t>
            </w:r>
            <w:r>
              <w:rPr>
                <w:rFonts w:hint="eastAsia" w:ascii="宋体" w:hAnsi="宋体" w:eastAsia="宋体" w:cs="宋体"/>
                <w:color w:val="000000"/>
                <w:kern w:val="0"/>
                <w:sz w:val="15"/>
                <w:szCs w:val="15"/>
                <w:highlight w:val="none"/>
              </w:rPr>
              <w:t>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p>
            <w:pPr>
              <w:widowControl/>
              <w:jc w:val="left"/>
              <w:rPr>
                <w:rFonts w:hint="eastAsia" w:ascii="宋体" w:hAnsi="宋体" w:eastAsia="宋体" w:cs="宋体"/>
                <w:strike/>
                <w:dstrike w:val="0"/>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（二）《水利工程建设监理规定》自2026年2月1日起施行</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33"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5</w:t>
            </w:r>
          </w:p>
        </w:tc>
        <w:tc>
          <w:tcPr>
            <w:tcW w:w="1624" w:type="dxa"/>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因监理单位过错造成质量事故</w:t>
            </w:r>
          </w:p>
        </w:tc>
        <w:tc>
          <w:tcPr>
            <w:tcW w:w="2981" w:type="dxa"/>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违反条款：第三十</w:t>
            </w:r>
            <w:r>
              <w:rPr>
                <w:rFonts w:hint="eastAsia" w:ascii="宋体" w:hAnsi="宋体" w:eastAsia="宋体" w:cs="宋体"/>
                <w:color w:val="000000"/>
                <w:kern w:val="0"/>
                <w:sz w:val="15"/>
                <w:szCs w:val="15"/>
                <w:highlight w:val="none"/>
                <w:lang w:eastAsia="zh-CN"/>
              </w:rPr>
              <w:t>七</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六</w:t>
            </w:r>
            <w:r>
              <w:rPr>
                <w:rFonts w:hint="eastAsia" w:ascii="宋体" w:hAnsi="宋体" w:eastAsia="宋体" w:cs="宋体"/>
                <w:color w:val="000000"/>
                <w:kern w:val="0"/>
                <w:sz w:val="15"/>
                <w:szCs w:val="15"/>
                <w:highlight w:val="none"/>
              </w:rPr>
              <w:t>）项；</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w:t>
            </w:r>
            <w:r>
              <w:rPr>
                <w:rFonts w:hint="eastAsia" w:ascii="宋体" w:hAnsi="宋体" w:eastAsia="宋体" w:cs="宋体"/>
                <w:color w:val="000000"/>
                <w:kern w:val="0"/>
                <w:sz w:val="15"/>
                <w:szCs w:val="15"/>
                <w:highlight w:val="none"/>
                <w:lang w:eastAsia="zh-CN"/>
              </w:rPr>
              <w:t>七</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六</w:t>
            </w:r>
            <w:r>
              <w:rPr>
                <w:rFonts w:hint="eastAsia" w:ascii="宋体" w:hAnsi="宋体" w:eastAsia="宋体" w:cs="宋体"/>
                <w:color w:val="000000"/>
                <w:kern w:val="0"/>
                <w:sz w:val="15"/>
                <w:szCs w:val="15"/>
                <w:highlight w:val="none"/>
              </w:rPr>
              <w:t>）项，责令改正</w:t>
            </w:r>
            <w:r>
              <w:rPr>
                <w:rFonts w:hint="eastAsia" w:ascii="宋体" w:hAnsi="宋体" w:eastAsia="宋体" w:cs="宋体"/>
                <w:color w:val="000000"/>
                <w:kern w:val="0"/>
                <w:sz w:val="15"/>
                <w:szCs w:val="15"/>
                <w:highlight w:val="none"/>
                <w:lang w:eastAsia="zh-CN"/>
              </w:rPr>
              <w:t>或者停止违法行为</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eastAsia="zh-CN"/>
              </w:rPr>
              <w:t>处合同约定的监理酬金</w:t>
            </w:r>
            <w:r>
              <w:rPr>
                <w:rFonts w:hint="eastAsia" w:ascii="宋体" w:hAnsi="宋体" w:eastAsia="宋体" w:cs="宋体"/>
                <w:color w:val="000000"/>
                <w:kern w:val="0"/>
                <w:sz w:val="15"/>
                <w:szCs w:val="15"/>
                <w:highlight w:val="none"/>
                <w:lang w:val="en-US" w:eastAsia="zh-CN"/>
              </w:rPr>
              <w:t>1倍以上3倍以下且不超过10万元罚款</w:t>
            </w:r>
            <w:r>
              <w:rPr>
                <w:rFonts w:hint="eastAsia" w:ascii="宋体" w:hAnsi="宋体" w:eastAsia="宋体" w:cs="宋体"/>
                <w:color w:val="000000"/>
                <w:kern w:val="0"/>
                <w:sz w:val="15"/>
                <w:szCs w:val="15"/>
                <w:highlight w:val="none"/>
              </w:rPr>
              <w:t>。</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eastAsia="zh-CN"/>
              </w:rPr>
              <w:t>监理酬金</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lang w:eastAsia="zh-CN"/>
              </w:rPr>
              <w:t>一般质量事故</w:t>
            </w:r>
            <w:r>
              <w:rPr>
                <w:rFonts w:hint="eastAsia" w:ascii="宋体" w:hAnsi="宋体" w:eastAsia="宋体" w:cs="宋体"/>
                <w:color w:val="000000"/>
                <w:kern w:val="0"/>
                <w:sz w:val="15"/>
                <w:szCs w:val="15"/>
                <w:highlight w:val="none"/>
              </w:rPr>
              <w:t>，系数为0；2.</w:t>
            </w:r>
            <w:r>
              <w:rPr>
                <w:rFonts w:hint="eastAsia" w:ascii="宋体" w:hAnsi="宋体" w:eastAsia="宋体" w:cs="宋体"/>
                <w:color w:val="000000"/>
                <w:kern w:val="0"/>
                <w:sz w:val="15"/>
                <w:szCs w:val="15"/>
                <w:highlight w:val="none"/>
                <w:lang w:eastAsia="zh-CN"/>
              </w:rPr>
              <w:t>较大质量事故</w:t>
            </w:r>
            <w:r>
              <w:rPr>
                <w:rFonts w:hint="eastAsia" w:ascii="宋体" w:hAnsi="宋体" w:eastAsia="宋体" w:cs="宋体"/>
                <w:color w:val="000000"/>
                <w:kern w:val="0"/>
                <w:sz w:val="15"/>
                <w:szCs w:val="15"/>
                <w:highlight w:val="none"/>
              </w:rPr>
              <w:t>,系数为1</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3.重大及以上质量事故，系数为2</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rPr>
              <w:t>.存在基准2.1.3规定情形的，系数按照相关规定确定（基准2.1.3.5不适用）。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罚款金额=</w:t>
            </w:r>
            <w:r>
              <w:rPr>
                <w:rFonts w:hint="eastAsia" w:ascii="宋体" w:hAnsi="宋体" w:eastAsia="宋体" w:cs="宋体"/>
                <w:color w:val="000000"/>
                <w:kern w:val="0"/>
                <w:sz w:val="15"/>
                <w:szCs w:val="15"/>
                <w:highlight w:val="none"/>
                <w:lang w:eastAsia="zh-CN"/>
              </w:rPr>
              <w:t>监理酬金</w:t>
            </w:r>
            <w:r>
              <w:rPr>
                <w:rFonts w:hint="eastAsia" w:ascii="宋体" w:hAnsi="宋体" w:eastAsia="宋体" w:cs="宋体"/>
                <w:color w:val="000000"/>
                <w:kern w:val="0"/>
                <w:sz w:val="15"/>
                <w:szCs w:val="15"/>
                <w:highlight w:val="none"/>
              </w:rPr>
              <w:t>×（1+情节系数）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（一）</w:t>
            </w:r>
            <w:r>
              <w:rPr>
                <w:rFonts w:hint="eastAsia" w:ascii="宋体" w:hAnsi="宋体" w:eastAsia="宋体" w:cs="宋体"/>
                <w:color w:val="000000"/>
                <w:kern w:val="0"/>
                <w:sz w:val="15"/>
                <w:szCs w:val="15"/>
                <w:highlight w:val="none"/>
              </w:rPr>
              <w:t>需要作出</w:t>
            </w:r>
            <w:r>
              <w:rPr>
                <w:rFonts w:hint="eastAsia" w:ascii="宋体" w:hAnsi="宋体" w:eastAsia="宋体" w:cs="宋体"/>
                <w:color w:val="000000"/>
                <w:kern w:val="0"/>
                <w:sz w:val="15"/>
                <w:szCs w:val="15"/>
                <w:highlight w:val="none"/>
                <w:lang w:eastAsia="zh-CN"/>
              </w:rPr>
              <w:t>其他罚款决定</w:t>
            </w:r>
            <w:r>
              <w:rPr>
                <w:rFonts w:hint="eastAsia" w:ascii="宋体" w:hAnsi="宋体" w:eastAsia="宋体" w:cs="宋体"/>
                <w:color w:val="000000"/>
                <w:kern w:val="0"/>
                <w:sz w:val="15"/>
                <w:szCs w:val="15"/>
                <w:highlight w:val="none"/>
              </w:rPr>
              <w:t>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p>
            <w:pPr>
              <w:widowControl/>
              <w:jc w:val="left"/>
              <w:rPr>
                <w:rFonts w:hint="eastAsia" w:ascii="宋体" w:hAnsi="宋体" w:eastAsia="宋体" w:cs="宋体"/>
                <w:strike/>
                <w:dstrike w:val="0"/>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（二）《水利工程建设监理规定》自2026年2月1日起施行</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605"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6</w:t>
            </w:r>
          </w:p>
        </w:tc>
        <w:tc>
          <w:tcPr>
            <w:tcW w:w="1624" w:type="dxa"/>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监理单位未检查并复核原材料、中间产品和设备质量</w:t>
            </w:r>
          </w:p>
        </w:tc>
        <w:tc>
          <w:tcPr>
            <w:tcW w:w="2981" w:type="dxa"/>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违反条款：第</w:t>
            </w:r>
            <w:r>
              <w:rPr>
                <w:rFonts w:hint="eastAsia" w:ascii="宋体" w:hAnsi="宋体" w:eastAsia="宋体" w:cs="宋体"/>
                <w:color w:val="000000"/>
                <w:kern w:val="0"/>
                <w:sz w:val="15"/>
                <w:szCs w:val="15"/>
                <w:highlight w:val="none"/>
                <w:lang w:eastAsia="zh-CN"/>
              </w:rPr>
              <w:t>二十一</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一款</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w:t>
            </w:r>
            <w:r>
              <w:rPr>
                <w:rFonts w:hint="eastAsia" w:ascii="宋体" w:hAnsi="宋体" w:eastAsia="宋体" w:cs="宋体"/>
                <w:color w:val="000000"/>
                <w:kern w:val="0"/>
                <w:sz w:val="15"/>
                <w:szCs w:val="15"/>
                <w:highlight w:val="none"/>
                <w:lang w:eastAsia="zh-CN"/>
              </w:rPr>
              <w:t>八</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一</w:t>
            </w:r>
            <w:r>
              <w:rPr>
                <w:rFonts w:hint="eastAsia" w:ascii="宋体" w:hAnsi="宋体" w:eastAsia="宋体" w:cs="宋体"/>
                <w:color w:val="000000"/>
                <w:kern w:val="0"/>
                <w:sz w:val="15"/>
                <w:szCs w:val="15"/>
                <w:highlight w:val="none"/>
              </w:rPr>
              <w:t>）项，责令改正</w:t>
            </w:r>
            <w:r>
              <w:rPr>
                <w:rFonts w:hint="eastAsia" w:ascii="宋体" w:hAnsi="宋体" w:eastAsia="宋体" w:cs="宋体"/>
                <w:color w:val="000000"/>
                <w:kern w:val="0"/>
                <w:sz w:val="15"/>
                <w:szCs w:val="15"/>
                <w:highlight w:val="none"/>
                <w:lang w:eastAsia="zh-CN"/>
              </w:rPr>
              <w:t>，给予警告或通报批评；情节严重的，处</w:t>
            </w:r>
            <w:r>
              <w:rPr>
                <w:rFonts w:hint="eastAsia" w:ascii="宋体" w:hAnsi="宋体" w:eastAsia="宋体" w:cs="宋体"/>
                <w:color w:val="000000"/>
                <w:kern w:val="0"/>
                <w:sz w:val="15"/>
                <w:szCs w:val="15"/>
                <w:highlight w:val="none"/>
                <w:lang w:val="en-US" w:eastAsia="zh-CN"/>
              </w:rPr>
              <w:t>1万元以上3万元以下罚款。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10000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（一）无严重情节，</w:t>
            </w:r>
            <w:r>
              <w:rPr>
                <w:rFonts w:hint="eastAsia" w:ascii="宋体" w:hAnsi="宋体" w:eastAsia="宋体" w:cs="宋体"/>
                <w:color w:val="000000"/>
                <w:kern w:val="0"/>
                <w:sz w:val="15"/>
                <w:szCs w:val="15"/>
                <w:highlight w:val="none"/>
                <w:lang w:eastAsia="zh-CN"/>
              </w:rPr>
              <w:t>涉及</w:t>
            </w:r>
            <w:r>
              <w:rPr>
                <w:rFonts w:hint="eastAsia" w:ascii="宋体" w:hAnsi="宋体" w:eastAsia="宋体" w:cs="宋体"/>
                <w:color w:val="000000"/>
                <w:kern w:val="0"/>
                <w:sz w:val="15"/>
                <w:szCs w:val="15"/>
                <w:highlight w:val="none"/>
                <w:lang w:val="en-US" w:eastAsia="zh-CN"/>
              </w:rPr>
              <w:t>材料、产品、设备中1类的，</w:t>
            </w:r>
            <w:r>
              <w:rPr>
                <w:rFonts w:hint="eastAsia" w:ascii="宋体" w:hAnsi="宋体" w:eastAsia="宋体" w:cs="宋体"/>
                <w:color w:val="000000"/>
                <w:kern w:val="0"/>
                <w:sz w:val="15"/>
                <w:szCs w:val="15"/>
                <w:highlight w:val="none"/>
              </w:rPr>
              <w:t>给予警告</w:t>
            </w:r>
            <w:r>
              <w:rPr>
                <w:rFonts w:hint="eastAsia" w:ascii="宋体" w:hAnsi="宋体" w:eastAsia="宋体" w:cs="宋体"/>
                <w:color w:val="000000"/>
                <w:kern w:val="0"/>
                <w:sz w:val="15"/>
                <w:szCs w:val="15"/>
                <w:highlight w:val="none"/>
                <w:lang w:eastAsia="zh-CN"/>
              </w:rPr>
              <w:t>；涉及</w:t>
            </w:r>
            <w:r>
              <w:rPr>
                <w:rFonts w:hint="eastAsia" w:ascii="宋体" w:hAnsi="宋体" w:eastAsia="宋体" w:cs="宋体"/>
                <w:color w:val="000000"/>
                <w:kern w:val="0"/>
                <w:sz w:val="15"/>
                <w:szCs w:val="15"/>
                <w:highlight w:val="none"/>
                <w:lang w:val="en-US" w:eastAsia="zh-CN"/>
              </w:rPr>
              <w:t>2类及以上的，通报批评；（二）情节严重，处以下罚款：1.</w:t>
            </w:r>
            <w:r>
              <w:rPr>
                <w:rFonts w:hint="eastAsia" w:ascii="宋体" w:hAnsi="宋体" w:eastAsia="宋体" w:cs="宋体"/>
                <w:color w:val="000000"/>
                <w:kern w:val="0"/>
                <w:sz w:val="15"/>
                <w:szCs w:val="15"/>
                <w:highlight w:val="none"/>
                <w:lang w:eastAsia="zh-CN"/>
              </w:rPr>
              <w:t>涉及</w:t>
            </w:r>
            <w:r>
              <w:rPr>
                <w:rFonts w:hint="eastAsia" w:ascii="宋体" w:hAnsi="宋体" w:eastAsia="宋体" w:cs="宋体"/>
                <w:color w:val="000000"/>
                <w:kern w:val="0"/>
                <w:sz w:val="15"/>
                <w:szCs w:val="15"/>
                <w:highlight w:val="none"/>
                <w:lang w:val="en-US" w:eastAsia="zh-CN"/>
              </w:rPr>
              <w:t>材料、产品、设备中1类的，</w:t>
            </w:r>
            <w:r>
              <w:rPr>
                <w:rFonts w:hint="eastAsia" w:ascii="宋体" w:hAnsi="宋体" w:eastAsia="宋体" w:cs="宋体"/>
                <w:color w:val="000000"/>
                <w:kern w:val="0"/>
                <w:sz w:val="15"/>
                <w:szCs w:val="15"/>
                <w:highlight w:val="none"/>
                <w:lang w:eastAsia="zh-CN"/>
              </w:rPr>
              <w:t>系数为</w:t>
            </w:r>
            <w:r>
              <w:rPr>
                <w:rFonts w:hint="eastAsia" w:ascii="宋体" w:hAnsi="宋体" w:eastAsia="宋体" w:cs="宋体"/>
                <w:color w:val="000000"/>
                <w:kern w:val="0"/>
                <w:sz w:val="15"/>
                <w:szCs w:val="15"/>
                <w:highlight w:val="none"/>
                <w:lang w:val="en-US" w:eastAsia="zh-CN"/>
              </w:rPr>
              <w:t>0；2.</w:t>
            </w:r>
            <w:r>
              <w:rPr>
                <w:rFonts w:hint="eastAsia" w:ascii="宋体" w:hAnsi="宋体" w:eastAsia="宋体" w:cs="宋体"/>
                <w:color w:val="000000"/>
                <w:kern w:val="0"/>
                <w:sz w:val="15"/>
                <w:szCs w:val="15"/>
                <w:highlight w:val="none"/>
                <w:lang w:eastAsia="zh-CN"/>
              </w:rPr>
              <w:t>涉及</w:t>
            </w:r>
            <w:r>
              <w:rPr>
                <w:rFonts w:hint="eastAsia" w:ascii="宋体" w:hAnsi="宋体" w:eastAsia="宋体" w:cs="宋体"/>
                <w:color w:val="000000"/>
                <w:kern w:val="0"/>
                <w:sz w:val="15"/>
                <w:szCs w:val="15"/>
                <w:highlight w:val="none"/>
                <w:lang w:val="en-US" w:eastAsia="zh-CN"/>
              </w:rPr>
              <w:t>材料、产品、设备中2类的，</w:t>
            </w:r>
            <w:r>
              <w:rPr>
                <w:rFonts w:hint="eastAsia" w:ascii="宋体" w:hAnsi="宋体" w:eastAsia="宋体" w:cs="宋体"/>
                <w:color w:val="000000"/>
                <w:kern w:val="0"/>
                <w:sz w:val="15"/>
                <w:szCs w:val="15"/>
                <w:highlight w:val="none"/>
                <w:lang w:eastAsia="zh-CN"/>
              </w:rPr>
              <w:t>系数为</w:t>
            </w:r>
            <w:r>
              <w:rPr>
                <w:rFonts w:hint="eastAsia" w:ascii="宋体" w:hAnsi="宋体" w:eastAsia="宋体" w:cs="宋体"/>
                <w:color w:val="000000"/>
                <w:kern w:val="0"/>
                <w:sz w:val="15"/>
                <w:szCs w:val="15"/>
                <w:highlight w:val="none"/>
                <w:lang w:val="en-US" w:eastAsia="zh-CN"/>
              </w:rPr>
              <w:t>1；3.</w:t>
            </w:r>
            <w:r>
              <w:rPr>
                <w:rFonts w:hint="eastAsia" w:ascii="宋体" w:hAnsi="宋体" w:eastAsia="宋体" w:cs="宋体"/>
                <w:color w:val="000000"/>
                <w:kern w:val="0"/>
                <w:sz w:val="15"/>
                <w:szCs w:val="15"/>
                <w:highlight w:val="none"/>
                <w:lang w:eastAsia="zh-CN"/>
              </w:rPr>
              <w:t>涉及</w:t>
            </w:r>
            <w:r>
              <w:rPr>
                <w:rFonts w:hint="eastAsia" w:ascii="宋体" w:hAnsi="宋体" w:eastAsia="宋体" w:cs="宋体"/>
                <w:color w:val="000000"/>
                <w:kern w:val="0"/>
                <w:sz w:val="15"/>
                <w:szCs w:val="15"/>
                <w:highlight w:val="none"/>
                <w:lang w:val="en-US" w:eastAsia="zh-CN"/>
              </w:rPr>
              <w:t>材料、产品、设备中3类的，</w:t>
            </w:r>
            <w:r>
              <w:rPr>
                <w:rFonts w:hint="eastAsia" w:ascii="宋体" w:hAnsi="宋体" w:eastAsia="宋体" w:cs="宋体"/>
                <w:color w:val="000000"/>
                <w:kern w:val="0"/>
                <w:sz w:val="15"/>
                <w:szCs w:val="15"/>
                <w:highlight w:val="none"/>
                <w:lang w:eastAsia="zh-CN"/>
              </w:rPr>
              <w:t>系数为</w:t>
            </w:r>
            <w:r>
              <w:rPr>
                <w:rFonts w:hint="eastAsia" w:ascii="宋体" w:hAnsi="宋体" w:eastAsia="宋体" w:cs="宋体"/>
                <w:color w:val="000000"/>
                <w:kern w:val="0"/>
                <w:sz w:val="15"/>
                <w:szCs w:val="15"/>
                <w:highlight w:val="none"/>
                <w:lang w:val="en-US" w:eastAsia="zh-CN"/>
              </w:rPr>
              <w:t>2；3</w:t>
            </w:r>
            <w:r>
              <w:rPr>
                <w:rFonts w:hint="eastAsia" w:ascii="宋体" w:hAnsi="宋体" w:eastAsia="宋体" w:cs="宋体"/>
                <w:color w:val="000000"/>
                <w:kern w:val="0"/>
                <w:sz w:val="15"/>
                <w:szCs w:val="15"/>
                <w:highlight w:val="none"/>
              </w:rPr>
              <w:t>.存在基准2.1.3规定情形的，系数按照相关规定确定（基准2.1.3.</w:t>
            </w:r>
            <w:r>
              <w:rPr>
                <w:rFonts w:hint="eastAsia" w:ascii="宋体" w:hAnsi="宋体" w:eastAsia="宋体" w:cs="宋体"/>
                <w:color w:val="000000"/>
                <w:kern w:val="0"/>
                <w:sz w:val="15"/>
                <w:szCs w:val="15"/>
                <w:highlight w:val="none"/>
                <w:lang w:val="en-US"/>
              </w:rPr>
              <w:t>1</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2.1.3.5</w:t>
            </w:r>
            <w:r>
              <w:rPr>
                <w:rFonts w:hint="eastAsia" w:ascii="宋体" w:hAnsi="宋体" w:eastAsia="宋体" w:cs="宋体"/>
                <w:color w:val="000000"/>
                <w:kern w:val="0"/>
                <w:sz w:val="15"/>
                <w:szCs w:val="15"/>
                <w:highlight w:val="none"/>
              </w:rPr>
              <w:t>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罚款金额=</w:t>
            </w:r>
            <w:r>
              <w:rPr>
                <w:rFonts w:hint="eastAsia" w:ascii="宋体" w:hAnsi="宋体" w:eastAsia="宋体" w:cs="宋体"/>
                <w:color w:val="000000"/>
                <w:kern w:val="0"/>
                <w:sz w:val="15"/>
                <w:szCs w:val="15"/>
                <w:highlight w:val="none"/>
                <w:lang w:val="en-US" w:eastAsia="zh-CN"/>
              </w:rPr>
              <w:t>10000</w:t>
            </w:r>
            <w:r>
              <w:rPr>
                <w:rFonts w:hint="eastAsia" w:ascii="宋体" w:hAnsi="宋体" w:eastAsia="宋体" w:cs="宋体"/>
                <w:color w:val="000000"/>
                <w:kern w:val="0"/>
                <w:sz w:val="15"/>
                <w:szCs w:val="15"/>
                <w:highlight w:val="none"/>
              </w:rPr>
              <w:t>×（1+情节系数）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（一）</w:t>
            </w:r>
            <w:r>
              <w:rPr>
                <w:rFonts w:hint="eastAsia" w:ascii="宋体" w:hAnsi="宋体" w:eastAsia="宋体" w:cs="宋体"/>
                <w:color w:val="000000"/>
                <w:kern w:val="0"/>
                <w:sz w:val="15"/>
                <w:szCs w:val="15"/>
                <w:highlight w:val="none"/>
              </w:rPr>
              <w:t>存在以下情形之一的，可视为情节严重：1.发生一般及以上</w:t>
            </w:r>
            <w:r>
              <w:rPr>
                <w:rFonts w:hint="eastAsia" w:ascii="宋体" w:hAnsi="宋体" w:eastAsia="宋体" w:cs="宋体"/>
                <w:color w:val="000000"/>
                <w:kern w:val="0"/>
                <w:sz w:val="15"/>
                <w:szCs w:val="15"/>
                <w:highlight w:val="none"/>
                <w:lang w:eastAsia="zh-CN"/>
              </w:rPr>
              <w:t>质量</w:t>
            </w:r>
            <w:r>
              <w:rPr>
                <w:rFonts w:hint="eastAsia" w:ascii="宋体" w:hAnsi="宋体" w:eastAsia="宋体" w:cs="宋体"/>
                <w:color w:val="000000"/>
                <w:kern w:val="0"/>
                <w:sz w:val="15"/>
                <w:szCs w:val="15"/>
                <w:highlight w:val="none"/>
              </w:rPr>
              <w:t>事故的；2.</w:t>
            </w:r>
            <w:r>
              <w:rPr>
                <w:rFonts w:hint="eastAsia" w:ascii="宋体" w:hAnsi="宋体" w:eastAsia="宋体" w:cs="宋体"/>
                <w:color w:val="000000"/>
                <w:kern w:val="0"/>
                <w:sz w:val="15"/>
                <w:szCs w:val="15"/>
                <w:highlight w:val="none"/>
                <w:lang w:eastAsia="zh-CN"/>
              </w:rPr>
              <w:t>拒不改正的</w:t>
            </w:r>
            <w:r>
              <w:rPr>
                <w:rFonts w:hint="eastAsia" w:ascii="宋体" w:hAnsi="宋体" w:eastAsia="宋体" w:cs="宋体"/>
                <w:color w:val="000000"/>
                <w:kern w:val="0"/>
                <w:sz w:val="15"/>
                <w:szCs w:val="15"/>
                <w:highlight w:val="none"/>
              </w:rPr>
              <w:t>。</w:t>
            </w:r>
          </w:p>
          <w:p>
            <w:pPr>
              <w:widowControl/>
              <w:jc w:val="left"/>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（二）《水利工程建设监理规定》自2026年2月1日起施行</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374"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7</w:t>
            </w:r>
          </w:p>
        </w:tc>
        <w:tc>
          <w:tcPr>
            <w:tcW w:w="1624" w:type="dxa"/>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未如实复核并签认工程量的</w:t>
            </w:r>
          </w:p>
        </w:tc>
        <w:tc>
          <w:tcPr>
            <w:tcW w:w="2981" w:type="dxa"/>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违反条款：第</w:t>
            </w:r>
            <w:r>
              <w:rPr>
                <w:rFonts w:hint="eastAsia" w:ascii="宋体" w:hAnsi="宋体" w:eastAsia="宋体" w:cs="宋体"/>
                <w:color w:val="000000"/>
                <w:kern w:val="0"/>
                <w:sz w:val="15"/>
                <w:szCs w:val="15"/>
                <w:highlight w:val="none"/>
                <w:lang w:eastAsia="zh-CN"/>
              </w:rPr>
              <w:t>二十三</w:t>
            </w:r>
            <w:r>
              <w:rPr>
                <w:rFonts w:hint="eastAsia" w:ascii="宋体" w:hAnsi="宋体" w:eastAsia="宋体" w:cs="宋体"/>
                <w:color w:val="000000"/>
                <w:kern w:val="0"/>
                <w:sz w:val="15"/>
                <w:szCs w:val="15"/>
                <w:highlight w:val="none"/>
              </w:rPr>
              <w:t>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w:t>
            </w:r>
            <w:r>
              <w:rPr>
                <w:rFonts w:hint="eastAsia" w:ascii="宋体" w:hAnsi="宋体" w:eastAsia="宋体" w:cs="宋体"/>
                <w:color w:val="000000"/>
                <w:kern w:val="0"/>
                <w:sz w:val="15"/>
                <w:szCs w:val="15"/>
                <w:highlight w:val="none"/>
                <w:lang w:eastAsia="zh-CN"/>
              </w:rPr>
              <w:t>八</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二</w:t>
            </w:r>
            <w:r>
              <w:rPr>
                <w:rFonts w:hint="eastAsia" w:ascii="宋体" w:hAnsi="宋体" w:eastAsia="宋体" w:cs="宋体"/>
                <w:color w:val="000000"/>
                <w:kern w:val="0"/>
                <w:sz w:val="15"/>
                <w:szCs w:val="15"/>
                <w:highlight w:val="none"/>
              </w:rPr>
              <w:t>）项，责令改正</w:t>
            </w:r>
            <w:r>
              <w:rPr>
                <w:rFonts w:hint="eastAsia" w:ascii="宋体" w:hAnsi="宋体" w:eastAsia="宋体" w:cs="宋体"/>
                <w:color w:val="000000"/>
                <w:kern w:val="0"/>
                <w:sz w:val="15"/>
                <w:szCs w:val="15"/>
                <w:highlight w:val="none"/>
                <w:lang w:eastAsia="zh-CN"/>
              </w:rPr>
              <w:t>，给予警告或通报批评；情节严重的，处</w:t>
            </w:r>
            <w:r>
              <w:rPr>
                <w:rFonts w:hint="eastAsia" w:ascii="宋体" w:hAnsi="宋体" w:eastAsia="宋体" w:cs="宋体"/>
                <w:color w:val="000000"/>
                <w:kern w:val="0"/>
                <w:sz w:val="15"/>
                <w:szCs w:val="15"/>
                <w:highlight w:val="none"/>
                <w:lang w:val="en-US" w:eastAsia="zh-CN"/>
              </w:rPr>
              <w:t>1万元以上3万元以下罚款。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10000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（一）无严重情节，</w:t>
            </w:r>
            <w:r>
              <w:rPr>
                <w:rFonts w:hint="eastAsia" w:ascii="宋体" w:hAnsi="宋体" w:eastAsia="宋体" w:cs="宋体"/>
                <w:color w:val="000000"/>
                <w:kern w:val="0"/>
                <w:sz w:val="15"/>
                <w:szCs w:val="15"/>
                <w:highlight w:val="none"/>
                <w:lang w:eastAsia="zh-CN"/>
              </w:rPr>
              <w:t>涉及</w:t>
            </w:r>
            <w:r>
              <w:rPr>
                <w:rFonts w:hint="eastAsia" w:ascii="宋体" w:hAnsi="宋体" w:eastAsia="宋体" w:cs="宋体"/>
                <w:color w:val="000000"/>
                <w:kern w:val="0"/>
                <w:sz w:val="15"/>
                <w:szCs w:val="15"/>
                <w:highlight w:val="none"/>
                <w:lang w:val="en-US" w:eastAsia="zh-CN"/>
              </w:rPr>
              <w:t>1项，</w:t>
            </w:r>
            <w:r>
              <w:rPr>
                <w:rFonts w:hint="eastAsia" w:ascii="宋体" w:hAnsi="宋体" w:eastAsia="宋体" w:cs="宋体"/>
                <w:color w:val="000000"/>
                <w:kern w:val="0"/>
                <w:sz w:val="15"/>
                <w:szCs w:val="15"/>
                <w:highlight w:val="none"/>
              </w:rPr>
              <w:t>给予警告</w:t>
            </w:r>
            <w:r>
              <w:rPr>
                <w:rFonts w:hint="eastAsia" w:ascii="宋体" w:hAnsi="宋体" w:eastAsia="宋体" w:cs="宋体"/>
                <w:color w:val="000000"/>
                <w:kern w:val="0"/>
                <w:sz w:val="15"/>
                <w:szCs w:val="15"/>
                <w:highlight w:val="none"/>
                <w:lang w:eastAsia="zh-CN"/>
              </w:rPr>
              <w:t>；涉及</w:t>
            </w:r>
            <w:r>
              <w:rPr>
                <w:rFonts w:hint="eastAsia" w:ascii="宋体" w:hAnsi="宋体" w:eastAsia="宋体" w:cs="宋体"/>
                <w:color w:val="000000"/>
                <w:kern w:val="0"/>
                <w:sz w:val="15"/>
                <w:szCs w:val="15"/>
                <w:highlight w:val="none"/>
                <w:lang w:val="en-US" w:eastAsia="zh-CN"/>
              </w:rPr>
              <w:t>2项及以上，通报批评；（二）情节严重，处以下罚款：1.</w:t>
            </w:r>
            <w:r>
              <w:rPr>
                <w:rFonts w:hint="eastAsia" w:ascii="宋体" w:hAnsi="宋体" w:eastAsia="宋体" w:cs="宋体"/>
                <w:color w:val="000000"/>
                <w:kern w:val="0"/>
                <w:sz w:val="15"/>
                <w:szCs w:val="15"/>
                <w:highlight w:val="none"/>
                <w:lang w:eastAsia="zh-CN"/>
              </w:rPr>
              <w:t>涉及</w:t>
            </w:r>
            <w:r>
              <w:rPr>
                <w:rFonts w:hint="eastAsia" w:ascii="宋体" w:hAnsi="宋体" w:eastAsia="宋体" w:cs="宋体"/>
                <w:color w:val="000000"/>
                <w:kern w:val="0"/>
                <w:sz w:val="15"/>
                <w:szCs w:val="15"/>
                <w:highlight w:val="none"/>
                <w:lang w:val="en-US" w:eastAsia="zh-CN"/>
              </w:rPr>
              <w:t>1项，</w:t>
            </w:r>
            <w:r>
              <w:rPr>
                <w:rFonts w:hint="eastAsia" w:ascii="宋体" w:hAnsi="宋体" w:eastAsia="宋体" w:cs="宋体"/>
                <w:color w:val="000000"/>
                <w:kern w:val="0"/>
                <w:sz w:val="15"/>
                <w:szCs w:val="15"/>
                <w:highlight w:val="none"/>
                <w:lang w:eastAsia="zh-CN"/>
              </w:rPr>
              <w:t>系数为</w:t>
            </w:r>
            <w:r>
              <w:rPr>
                <w:rFonts w:hint="eastAsia" w:ascii="宋体" w:hAnsi="宋体" w:eastAsia="宋体" w:cs="宋体"/>
                <w:color w:val="000000"/>
                <w:kern w:val="0"/>
                <w:sz w:val="15"/>
                <w:szCs w:val="15"/>
                <w:highlight w:val="none"/>
                <w:lang w:val="en-US" w:eastAsia="zh-CN"/>
              </w:rPr>
              <w:t>0；2.</w:t>
            </w:r>
            <w:r>
              <w:rPr>
                <w:rFonts w:hint="eastAsia" w:ascii="宋体" w:hAnsi="宋体" w:eastAsia="宋体" w:cs="宋体"/>
                <w:color w:val="000000"/>
                <w:kern w:val="0"/>
                <w:sz w:val="15"/>
                <w:szCs w:val="15"/>
                <w:highlight w:val="none"/>
                <w:lang w:eastAsia="zh-CN"/>
              </w:rPr>
              <w:t>涉及</w:t>
            </w:r>
            <w:r>
              <w:rPr>
                <w:rFonts w:hint="eastAsia" w:ascii="宋体" w:hAnsi="宋体" w:eastAsia="宋体" w:cs="宋体"/>
                <w:color w:val="000000"/>
                <w:kern w:val="0"/>
                <w:sz w:val="15"/>
                <w:szCs w:val="15"/>
                <w:highlight w:val="none"/>
                <w:lang w:val="en-US" w:eastAsia="zh-CN"/>
              </w:rPr>
              <w:t>2项，</w:t>
            </w:r>
            <w:r>
              <w:rPr>
                <w:rFonts w:hint="eastAsia" w:ascii="宋体" w:hAnsi="宋体" w:eastAsia="宋体" w:cs="宋体"/>
                <w:color w:val="000000"/>
                <w:kern w:val="0"/>
                <w:sz w:val="15"/>
                <w:szCs w:val="15"/>
                <w:highlight w:val="none"/>
                <w:lang w:eastAsia="zh-CN"/>
              </w:rPr>
              <w:t>系数为</w:t>
            </w:r>
            <w:r>
              <w:rPr>
                <w:rFonts w:hint="eastAsia" w:ascii="宋体" w:hAnsi="宋体" w:eastAsia="宋体" w:cs="宋体"/>
                <w:color w:val="000000"/>
                <w:kern w:val="0"/>
                <w:sz w:val="15"/>
                <w:szCs w:val="15"/>
                <w:highlight w:val="none"/>
                <w:lang w:val="en-US" w:eastAsia="zh-CN"/>
              </w:rPr>
              <w:t>1；3.</w:t>
            </w:r>
            <w:r>
              <w:rPr>
                <w:rFonts w:hint="eastAsia" w:ascii="宋体" w:hAnsi="宋体" w:eastAsia="宋体" w:cs="宋体"/>
                <w:color w:val="000000"/>
                <w:kern w:val="0"/>
                <w:sz w:val="15"/>
                <w:szCs w:val="15"/>
                <w:highlight w:val="none"/>
                <w:lang w:eastAsia="zh-CN"/>
              </w:rPr>
              <w:t>涉及</w:t>
            </w:r>
            <w:r>
              <w:rPr>
                <w:rFonts w:hint="eastAsia" w:ascii="宋体" w:hAnsi="宋体" w:eastAsia="宋体" w:cs="宋体"/>
                <w:color w:val="000000"/>
                <w:kern w:val="0"/>
                <w:sz w:val="15"/>
                <w:szCs w:val="15"/>
                <w:highlight w:val="none"/>
                <w:lang w:val="en-US" w:eastAsia="zh-CN"/>
              </w:rPr>
              <w:t>3项及以上，</w:t>
            </w:r>
            <w:r>
              <w:rPr>
                <w:rFonts w:hint="eastAsia" w:ascii="宋体" w:hAnsi="宋体" w:eastAsia="宋体" w:cs="宋体"/>
                <w:color w:val="000000"/>
                <w:kern w:val="0"/>
                <w:sz w:val="15"/>
                <w:szCs w:val="15"/>
                <w:highlight w:val="none"/>
                <w:lang w:eastAsia="zh-CN"/>
              </w:rPr>
              <w:t>系数为</w:t>
            </w:r>
            <w:r>
              <w:rPr>
                <w:rFonts w:hint="eastAsia" w:ascii="宋体" w:hAnsi="宋体" w:eastAsia="宋体" w:cs="宋体"/>
                <w:color w:val="000000"/>
                <w:kern w:val="0"/>
                <w:sz w:val="15"/>
                <w:szCs w:val="15"/>
                <w:highlight w:val="none"/>
                <w:lang w:val="en-US" w:eastAsia="zh-CN"/>
              </w:rPr>
              <w:t>2；3</w:t>
            </w:r>
            <w:r>
              <w:rPr>
                <w:rFonts w:hint="eastAsia" w:ascii="宋体" w:hAnsi="宋体" w:eastAsia="宋体" w:cs="宋体"/>
                <w:color w:val="000000"/>
                <w:kern w:val="0"/>
                <w:sz w:val="15"/>
                <w:szCs w:val="15"/>
                <w:highlight w:val="none"/>
              </w:rPr>
              <w:t>.存在基准2.1.3规定情形的，系数按照相关规定确定（基准2.1.3.</w:t>
            </w:r>
            <w:r>
              <w:rPr>
                <w:rFonts w:hint="eastAsia" w:ascii="宋体" w:hAnsi="宋体" w:eastAsia="宋体" w:cs="宋体"/>
                <w:color w:val="000000"/>
                <w:kern w:val="0"/>
                <w:sz w:val="15"/>
                <w:szCs w:val="15"/>
                <w:highlight w:val="none"/>
                <w:lang w:val="en-US"/>
              </w:rPr>
              <w:t>1</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2.1.3.5</w:t>
            </w:r>
            <w:r>
              <w:rPr>
                <w:rFonts w:hint="eastAsia" w:ascii="宋体" w:hAnsi="宋体" w:eastAsia="宋体" w:cs="宋体"/>
                <w:color w:val="000000"/>
                <w:kern w:val="0"/>
                <w:sz w:val="15"/>
                <w:szCs w:val="15"/>
                <w:highlight w:val="none"/>
              </w:rPr>
              <w:t>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罚款金额=</w:t>
            </w:r>
            <w:r>
              <w:rPr>
                <w:rFonts w:hint="eastAsia" w:ascii="宋体" w:hAnsi="宋体" w:eastAsia="宋体" w:cs="宋体"/>
                <w:color w:val="000000"/>
                <w:kern w:val="0"/>
                <w:sz w:val="15"/>
                <w:szCs w:val="15"/>
                <w:highlight w:val="none"/>
                <w:lang w:val="en-US" w:eastAsia="zh-CN"/>
              </w:rPr>
              <w:t>10000</w:t>
            </w:r>
            <w:r>
              <w:rPr>
                <w:rFonts w:hint="eastAsia" w:ascii="宋体" w:hAnsi="宋体" w:eastAsia="宋体" w:cs="宋体"/>
                <w:color w:val="000000"/>
                <w:kern w:val="0"/>
                <w:sz w:val="15"/>
                <w:szCs w:val="15"/>
                <w:highlight w:val="none"/>
              </w:rPr>
              <w:t>×（1+情节系数）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（一）</w:t>
            </w:r>
            <w:r>
              <w:rPr>
                <w:rFonts w:hint="eastAsia" w:ascii="宋体" w:hAnsi="宋体" w:eastAsia="宋体" w:cs="宋体"/>
                <w:color w:val="000000"/>
                <w:kern w:val="0"/>
                <w:sz w:val="15"/>
                <w:szCs w:val="15"/>
                <w:highlight w:val="none"/>
              </w:rPr>
              <w:t>存在以下情形之一的，可视为情节严重：1.发生一般及以上</w:t>
            </w:r>
            <w:r>
              <w:rPr>
                <w:rFonts w:hint="eastAsia" w:ascii="宋体" w:hAnsi="宋体" w:eastAsia="宋体" w:cs="宋体"/>
                <w:color w:val="000000"/>
                <w:kern w:val="0"/>
                <w:sz w:val="15"/>
                <w:szCs w:val="15"/>
                <w:highlight w:val="none"/>
                <w:lang w:eastAsia="zh-CN"/>
              </w:rPr>
              <w:t>质量</w:t>
            </w:r>
            <w:r>
              <w:rPr>
                <w:rFonts w:hint="eastAsia" w:ascii="宋体" w:hAnsi="宋体" w:eastAsia="宋体" w:cs="宋体"/>
                <w:color w:val="000000"/>
                <w:kern w:val="0"/>
                <w:sz w:val="15"/>
                <w:szCs w:val="15"/>
                <w:highlight w:val="none"/>
              </w:rPr>
              <w:t>事故的；2.</w:t>
            </w:r>
            <w:r>
              <w:rPr>
                <w:rFonts w:hint="eastAsia" w:ascii="宋体" w:hAnsi="宋体" w:eastAsia="宋体" w:cs="宋体"/>
                <w:color w:val="000000"/>
                <w:kern w:val="0"/>
                <w:sz w:val="15"/>
                <w:szCs w:val="15"/>
                <w:highlight w:val="none"/>
                <w:lang w:eastAsia="zh-CN"/>
              </w:rPr>
              <w:t>拒不改正的</w:t>
            </w:r>
            <w:r>
              <w:rPr>
                <w:rFonts w:hint="eastAsia" w:ascii="宋体" w:hAnsi="宋体" w:eastAsia="宋体" w:cs="宋体"/>
                <w:color w:val="000000"/>
                <w:kern w:val="0"/>
                <w:sz w:val="15"/>
                <w:szCs w:val="15"/>
                <w:highlight w:val="none"/>
              </w:rPr>
              <w:t>。</w:t>
            </w:r>
          </w:p>
          <w:p>
            <w:pPr>
              <w:widowControl/>
              <w:jc w:val="left"/>
              <w:rPr>
                <w:rFonts w:hint="eastAsia" w:ascii="宋体" w:hAnsi="宋体" w:eastAsia="宋体" w:cs="宋体"/>
                <w:strike/>
                <w:dstrike w:val="0"/>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（二）《水利工程建设监理规定》自2026年2月1日起施行</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833"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8</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水利工程建设监理人员</w:t>
            </w:r>
            <w:r>
              <w:rPr>
                <w:rFonts w:hint="eastAsia" w:ascii="宋体" w:hAnsi="宋体" w:eastAsia="宋体" w:cs="宋体"/>
                <w:strike w:val="0"/>
                <w:dstrike w:val="0"/>
                <w:color w:val="000000"/>
                <w:kern w:val="0"/>
                <w:sz w:val="15"/>
                <w:szCs w:val="15"/>
                <w:highlight w:val="none"/>
              </w:rPr>
              <w:t>利用执（从）业上的便利，索取或者收受被监理工程的施工单位以及原材料、中间产品和设备供应单位贿赂</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w:t>
            </w:r>
            <w:r>
              <w:rPr>
                <w:rFonts w:hint="eastAsia" w:ascii="宋体" w:hAnsi="宋体" w:eastAsia="宋体" w:cs="宋体"/>
                <w:color w:val="000000"/>
                <w:kern w:val="0"/>
                <w:sz w:val="15"/>
                <w:szCs w:val="15"/>
                <w:highlight w:val="none"/>
                <w:lang w:eastAsia="zh-CN"/>
              </w:rPr>
              <w:t>四十</w:t>
            </w:r>
            <w:r>
              <w:rPr>
                <w:rFonts w:hint="eastAsia" w:ascii="宋体" w:hAnsi="宋体" w:eastAsia="宋体" w:cs="宋体"/>
                <w:color w:val="000000"/>
                <w:kern w:val="0"/>
                <w:sz w:val="15"/>
                <w:szCs w:val="15"/>
                <w:highlight w:val="none"/>
              </w:rPr>
              <w:t>条第（一）项；</w:t>
            </w:r>
          </w:p>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处罚条款：第</w:t>
            </w:r>
            <w:r>
              <w:rPr>
                <w:rFonts w:hint="eastAsia" w:ascii="宋体" w:hAnsi="宋体" w:eastAsia="宋体" w:cs="宋体"/>
                <w:color w:val="000000"/>
                <w:kern w:val="0"/>
                <w:sz w:val="15"/>
                <w:szCs w:val="15"/>
                <w:highlight w:val="none"/>
                <w:lang w:eastAsia="zh-CN"/>
              </w:rPr>
              <w:t>四十</w:t>
            </w:r>
            <w:r>
              <w:rPr>
                <w:rFonts w:hint="eastAsia" w:ascii="宋体" w:hAnsi="宋体" w:eastAsia="宋体" w:cs="宋体"/>
                <w:color w:val="000000"/>
                <w:kern w:val="0"/>
                <w:sz w:val="15"/>
                <w:szCs w:val="15"/>
                <w:highlight w:val="none"/>
              </w:rPr>
              <w:t>条第（一）项，责令改正，给予警告或通报批评；情节严重的，处1万元以上</w:t>
            </w:r>
            <w:r>
              <w:rPr>
                <w:rFonts w:hint="eastAsia" w:ascii="宋体" w:hAnsi="宋体" w:eastAsia="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rPr>
              <w:t>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10</w:t>
            </w:r>
            <w:r>
              <w:rPr>
                <w:rFonts w:hint="eastAsia" w:ascii="宋体" w:hAnsi="宋体" w:eastAsia="宋体" w:cs="宋体"/>
                <w:color w:val="000000"/>
                <w:kern w:val="0"/>
                <w:sz w:val="15"/>
                <w:szCs w:val="15"/>
                <w:highlight w:val="none"/>
              </w:rPr>
              <w:t>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numPr>
                <w:ilvl w:val="0"/>
                <w:numId w:val="11"/>
              </w:numPr>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无严重情节，</w:t>
            </w:r>
            <w:r>
              <w:rPr>
                <w:rFonts w:hint="eastAsia" w:ascii="宋体" w:hAnsi="宋体" w:eastAsia="宋体" w:cs="宋体"/>
                <w:color w:val="000000"/>
                <w:kern w:val="0"/>
                <w:sz w:val="15"/>
                <w:szCs w:val="15"/>
                <w:highlight w:val="none"/>
                <w:lang w:eastAsia="zh-CN"/>
              </w:rPr>
              <w:t>给予警告或通报批评</w:t>
            </w:r>
            <w:r>
              <w:rPr>
                <w:rFonts w:hint="eastAsia" w:ascii="宋体" w:hAnsi="宋体" w:eastAsia="宋体" w:cs="宋体"/>
                <w:color w:val="000000"/>
                <w:kern w:val="0"/>
                <w:sz w:val="15"/>
                <w:szCs w:val="15"/>
                <w:highlight w:val="none"/>
              </w:rPr>
              <w:t>。</w:t>
            </w:r>
          </w:p>
          <w:p>
            <w:pPr>
              <w:widowControl/>
              <w:numPr>
                <w:ilvl w:val="0"/>
                <w:numId w:val="0"/>
              </w:numPr>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（二）</w:t>
            </w:r>
            <w:r>
              <w:rPr>
                <w:rFonts w:hint="eastAsia" w:ascii="宋体" w:hAnsi="宋体" w:eastAsia="宋体" w:cs="宋体"/>
                <w:color w:val="000000"/>
                <w:kern w:val="0"/>
                <w:sz w:val="15"/>
                <w:szCs w:val="15"/>
                <w:highlight w:val="none"/>
                <w:lang w:eastAsia="zh-CN"/>
              </w:rPr>
              <w:t>情节严重</w:t>
            </w:r>
            <w:r>
              <w:rPr>
                <w:rFonts w:hint="eastAsia" w:ascii="宋体" w:hAnsi="宋体" w:eastAsia="宋体" w:cs="宋体"/>
                <w:color w:val="000000"/>
                <w:kern w:val="0"/>
                <w:sz w:val="15"/>
                <w:szCs w:val="15"/>
                <w:highlight w:val="none"/>
              </w:rPr>
              <w:t>，并处以下罚款：1.索取或收受财物1次，系数为0；2.索取或收受财物2次，系数为</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rPr>
              <w:t>.索取或收受财物</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rPr>
              <w:t>次及以上或造成其它恶劣影响，系数为</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rPr>
              <w:t>.存在基准2.1.3规定情形的，系数按照相关规定确定（基准2.1.3.5不适用）。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罚款金额=</w:t>
            </w:r>
            <w:r>
              <w:rPr>
                <w:rFonts w:hint="eastAsia" w:ascii="宋体" w:hAnsi="宋体" w:eastAsia="宋体" w:cs="宋体"/>
                <w:color w:val="000000"/>
                <w:kern w:val="0"/>
                <w:sz w:val="15"/>
                <w:szCs w:val="15"/>
                <w:highlight w:val="none"/>
                <w:lang w:val="en-US" w:eastAsia="zh-CN"/>
              </w:rPr>
              <w:t>10</w:t>
            </w:r>
            <w:r>
              <w:rPr>
                <w:rFonts w:hint="eastAsia" w:ascii="宋体" w:hAnsi="宋体" w:eastAsia="宋体" w:cs="宋体"/>
                <w:color w:val="000000"/>
                <w:kern w:val="0"/>
                <w:sz w:val="15"/>
                <w:szCs w:val="15"/>
                <w:highlight w:val="none"/>
              </w:rPr>
              <w:t>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（一）</w:t>
            </w:r>
            <w:r>
              <w:rPr>
                <w:rFonts w:hint="eastAsia" w:ascii="宋体" w:hAnsi="宋体" w:eastAsia="宋体" w:cs="宋体"/>
                <w:color w:val="000000"/>
                <w:kern w:val="0"/>
                <w:sz w:val="15"/>
                <w:szCs w:val="15"/>
                <w:highlight w:val="none"/>
              </w:rPr>
              <w:t>存在以下情形之一的，可视为情节严重：1.因监理人员的违规行为直接或间接导致发生一般及以上</w:t>
            </w:r>
            <w:r>
              <w:rPr>
                <w:rFonts w:hint="eastAsia" w:ascii="宋体" w:hAnsi="宋体" w:eastAsia="宋体" w:cs="宋体"/>
                <w:color w:val="000000"/>
                <w:kern w:val="0"/>
                <w:sz w:val="15"/>
                <w:szCs w:val="15"/>
                <w:highlight w:val="none"/>
                <w:lang w:eastAsia="zh-CN"/>
              </w:rPr>
              <w:t>质量</w:t>
            </w:r>
            <w:r>
              <w:rPr>
                <w:rFonts w:hint="eastAsia" w:ascii="宋体" w:hAnsi="宋体" w:eastAsia="宋体" w:cs="宋体"/>
                <w:color w:val="000000"/>
                <w:kern w:val="0"/>
                <w:sz w:val="15"/>
                <w:szCs w:val="15"/>
                <w:highlight w:val="none"/>
              </w:rPr>
              <w:t>事故</w:t>
            </w:r>
            <w:r>
              <w:rPr>
                <w:rFonts w:hint="eastAsia" w:ascii="宋体" w:hAnsi="宋体" w:eastAsia="宋体" w:cs="宋体"/>
                <w:color w:val="000000"/>
                <w:kern w:val="0"/>
                <w:sz w:val="15"/>
                <w:szCs w:val="15"/>
                <w:highlight w:val="none"/>
                <w:lang w:eastAsia="zh-CN"/>
              </w:rPr>
              <w:t>或者严重影响</w:t>
            </w:r>
            <w:r>
              <w:rPr>
                <w:rFonts w:hint="eastAsia" w:ascii="宋体" w:hAnsi="宋体" w:eastAsia="宋体" w:cs="宋体"/>
                <w:color w:val="000000"/>
                <w:kern w:val="0"/>
                <w:sz w:val="15"/>
                <w:szCs w:val="15"/>
                <w:highlight w:val="none"/>
              </w:rPr>
              <w:t>的；2.经执法部门处罚后，再次发生同类型违法行为。</w:t>
            </w:r>
          </w:p>
          <w:p>
            <w:pPr>
              <w:widowControl/>
              <w:jc w:val="left"/>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（二）《水利工程建设监理规定》自2026年2月1日起施行</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795"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9</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strike w:val="0"/>
                <w:dstrike w:val="0"/>
                <w:color w:val="000000"/>
                <w:kern w:val="0"/>
                <w:sz w:val="15"/>
                <w:szCs w:val="15"/>
                <w:highlight w:val="none"/>
              </w:rPr>
              <w:t>与被监理工程的项目法人、施工单位以及原材料、中间产品和设备供应单位串通，谋取不正当利益</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w:t>
            </w:r>
            <w:r>
              <w:rPr>
                <w:rFonts w:hint="eastAsia" w:ascii="宋体" w:hAnsi="宋体" w:eastAsia="宋体" w:cs="宋体"/>
                <w:color w:val="000000"/>
                <w:kern w:val="0"/>
                <w:sz w:val="15"/>
                <w:szCs w:val="15"/>
                <w:highlight w:val="none"/>
                <w:lang w:eastAsia="zh-CN"/>
              </w:rPr>
              <w:t>四十</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二</w:t>
            </w:r>
            <w:r>
              <w:rPr>
                <w:rFonts w:hint="eastAsia" w:ascii="宋体" w:hAnsi="宋体" w:eastAsia="宋体" w:cs="宋体"/>
                <w:color w:val="000000"/>
                <w:kern w:val="0"/>
                <w:sz w:val="15"/>
                <w:szCs w:val="15"/>
                <w:highlight w:val="none"/>
              </w:rPr>
              <w:t>）项；</w:t>
            </w:r>
          </w:p>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处罚条款：第</w:t>
            </w:r>
            <w:r>
              <w:rPr>
                <w:rFonts w:hint="eastAsia" w:ascii="宋体" w:hAnsi="宋体" w:eastAsia="宋体" w:cs="宋体"/>
                <w:color w:val="000000"/>
                <w:kern w:val="0"/>
                <w:sz w:val="15"/>
                <w:szCs w:val="15"/>
                <w:highlight w:val="none"/>
                <w:lang w:eastAsia="zh-CN"/>
              </w:rPr>
              <w:t>四十</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二</w:t>
            </w:r>
            <w:r>
              <w:rPr>
                <w:rFonts w:hint="eastAsia" w:ascii="宋体" w:hAnsi="宋体" w:eastAsia="宋体" w:cs="宋体"/>
                <w:color w:val="000000"/>
                <w:kern w:val="0"/>
                <w:sz w:val="15"/>
                <w:szCs w:val="15"/>
                <w:highlight w:val="none"/>
              </w:rPr>
              <w:t>）项，责令改正，给予警告或通报批评；情节严重的，处1万元以上</w:t>
            </w:r>
            <w:r>
              <w:rPr>
                <w:rFonts w:hint="eastAsia" w:ascii="宋体" w:hAnsi="宋体" w:eastAsia="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rPr>
              <w:t>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10</w:t>
            </w:r>
            <w:r>
              <w:rPr>
                <w:rFonts w:hint="eastAsia" w:ascii="宋体" w:hAnsi="宋体" w:eastAsia="宋体" w:cs="宋体"/>
                <w:color w:val="000000"/>
                <w:kern w:val="0"/>
                <w:sz w:val="15"/>
                <w:szCs w:val="15"/>
                <w:highlight w:val="none"/>
              </w:rPr>
              <w:t>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numPr>
                <w:ilvl w:val="0"/>
                <w:numId w:val="12"/>
              </w:numPr>
              <w:jc w:val="left"/>
              <w:rPr>
                <w:rFonts w:hint="eastAsia" w:ascii="宋体" w:hAnsi="宋体" w:eastAsia="宋体" w:cs="宋体"/>
                <w:strike w:val="0"/>
                <w:dstrike w:val="0"/>
                <w:color w:val="000000"/>
                <w:kern w:val="0"/>
                <w:sz w:val="15"/>
                <w:szCs w:val="15"/>
                <w:highlight w:val="none"/>
              </w:rPr>
            </w:pPr>
            <w:r>
              <w:rPr>
                <w:rFonts w:hint="eastAsia" w:ascii="宋体" w:hAnsi="宋体" w:eastAsia="宋体" w:cs="宋体"/>
                <w:strike w:val="0"/>
                <w:dstrike w:val="0"/>
                <w:color w:val="000000"/>
                <w:kern w:val="0"/>
                <w:sz w:val="15"/>
                <w:szCs w:val="15"/>
                <w:highlight w:val="none"/>
              </w:rPr>
              <w:t>无严重情节，</w:t>
            </w:r>
            <w:r>
              <w:rPr>
                <w:rFonts w:hint="eastAsia" w:ascii="宋体" w:hAnsi="宋体" w:eastAsia="宋体" w:cs="宋体"/>
                <w:color w:val="000000"/>
                <w:kern w:val="0"/>
                <w:sz w:val="15"/>
                <w:szCs w:val="15"/>
                <w:highlight w:val="none"/>
              </w:rPr>
              <w:t>给予警告或通报批评</w:t>
            </w:r>
            <w:r>
              <w:rPr>
                <w:rFonts w:hint="eastAsia" w:ascii="宋体" w:hAnsi="宋体" w:eastAsia="宋体" w:cs="宋体"/>
                <w:strike w:val="0"/>
                <w:dstrike w:val="0"/>
                <w:color w:val="000000"/>
                <w:kern w:val="0"/>
                <w:sz w:val="15"/>
                <w:szCs w:val="15"/>
                <w:highlight w:val="none"/>
              </w:rPr>
              <w:t>。</w:t>
            </w:r>
          </w:p>
          <w:p>
            <w:pPr>
              <w:widowControl/>
              <w:numPr>
                <w:ilvl w:val="0"/>
                <w:numId w:val="0"/>
              </w:numPr>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strike w:val="0"/>
                <w:dstrike w:val="0"/>
                <w:color w:val="000000"/>
                <w:kern w:val="0"/>
                <w:sz w:val="15"/>
                <w:szCs w:val="15"/>
                <w:highlight w:val="none"/>
              </w:rPr>
              <w:t>（二）</w:t>
            </w:r>
            <w:r>
              <w:rPr>
                <w:rFonts w:hint="eastAsia" w:ascii="宋体" w:hAnsi="宋体" w:eastAsia="宋体" w:cs="宋体"/>
                <w:strike w:val="0"/>
                <w:dstrike w:val="0"/>
                <w:color w:val="000000"/>
                <w:kern w:val="0"/>
                <w:sz w:val="15"/>
                <w:szCs w:val="15"/>
                <w:highlight w:val="none"/>
                <w:lang w:eastAsia="zh-CN"/>
              </w:rPr>
              <w:t>情节严重</w:t>
            </w:r>
            <w:r>
              <w:rPr>
                <w:rFonts w:hint="eastAsia" w:ascii="宋体" w:hAnsi="宋体" w:eastAsia="宋体" w:cs="宋体"/>
                <w:strike w:val="0"/>
                <w:dstrike w:val="0"/>
                <w:color w:val="000000"/>
                <w:kern w:val="0"/>
                <w:sz w:val="15"/>
                <w:szCs w:val="15"/>
                <w:highlight w:val="none"/>
              </w:rPr>
              <w:t>，并处以下罚款：1.谋取不正当利益1次，系数为0；2.谋取不正当利益2次，系数为</w:t>
            </w:r>
            <w:r>
              <w:rPr>
                <w:rFonts w:hint="eastAsia" w:ascii="宋体" w:hAnsi="宋体" w:eastAsia="宋体" w:cs="宋体"/>
                <w:strike w:val="0"/>
                <w:dstrike w:val="0"/>
                <w:color w:val="000000"/>
                <w:kern w:val="0"/>
                <w:sz w:val="15"/>
                <w:szCs w:val="15"/>
                <w:highlight w:val="none"/>
                <w:lang w:val="en-US" w:eastAsia="zh-CN"/>
              </w:rPr>
              <w:t>2</w:t>
            </w:r>
            <w:r>
              <w:rPr>
                <w:rFonts w:hint="eastAsia" w:ascii="宋体" w:hAnsi="宋体" w:eastAsia="宋体" w:cs="宋体"/>
                <w:strike w:val="0"/>
                <w:dstrike w:val="0"/>
                <w:color w:val="000000"/>
                <w:kern w:val="0"/>
                <w:sz w:val="15"/>
                <w:szCs w:val="15"/>
                <w:highlight w:val="none"/>
              </w:rPr>
              <w:t>；</w:t>
            </w:r>
            <w:r>
              <w:rPr>
                <w:rFonts w:hint="eastAsia" w:ascii="宋体" w:hAnsi="宋体" w:eastAsia="宋体" w:cs="宋体"/>
                <w:strike w:val="0"/>
                <w:dstrike w:val="0"/>
                <w:color w:val="000000"/>
                <w:kern w:val="0"/>
                <w:sz w:val="15"/>
                <w:szCs w:val="15"/>
                <w:highlight w:val="none"/>
                <w:lang w:val="en-US" w:eastAsia="zh-CN"/>
              </w:rPr>
              <w:t>3</w:t>
            </w:r>
            <w:r>
              <w:rPr>
                <w:rFonts w:hint="eastAsia" w:ascii="宋体" w:hAnsi="宋体" w:eastAsia="宋体" w:cs="宋体"/>
                <w:strike w:val="0"/>
                <w:dstrike w:val="0"/>
                <w:color w:val="000000"/>
                <w:kern w:val="0"/>
                <w:sz w:val="15"/>
                <w:szCs w:val="15"/>
                <w:highlight w:val="none"/>
              </w:rPr>
              <w:t>.谋取不正当利益</w:t>
            </w:r>
            <w:r>
              <w:rPr>
                <w:rFonts w:hint="eastAsia" w:ascii="宋体" w:hAnsi="宋体" w:eastAsia="宋体" w:cs="宋体"/>
                <w:strike w:val="0"/>
                <w:dstrike w:val="0"/>
                <w:color w:val="000000"/>
                <w:kern w:val="0"/>
                <w:sz w:val="15"/>
                <w:szCs w:val="15"/>
                <w:highlight w:val="none"/>
                <w:lang w:val="en-US" w:eastAsia="zh-CN"/>
              </w:rPr>
              <w:t>3</w:t>
            </w:r>
            <w:r>
              <w:rPr>
                <w:rFonts w:hint="eastAsia" w:ascii="宋体" w:hAnsi="宋体" w:eastAsia="宋体" w:cs="宋体"/>
                <w:strike w:val="0"/>
                <w:dstrike w:val="0"/>
                <w:color w:val="000000"/>
                <w:kern w:val="0"/>
                <w:sz w:val="15"/>
                <w:szCs w:val="15"/>
                <w:highlight w:val="none"/>
              </w:rPr>
              <w:t>次及以上或造成其它恶劣影响，系数为</w:t>
            </w:r>
            <w:r>
              <w:rPr>
                <w:rFonts w:hint="eastAsia" w:ascii="宋体" w:hAnsi="宋体" w:eastAsia="宋体" w:cs="宋体"/>
                <w:strike w:val="0"/>
                <w:dstrike w:val="0"/>
                <w:color w:val="000000"/>
                <w:kern w:val="0"/>
                <w:sz w:val="15"/>
                <w:szCs w:val="15"/>
                <w:highlight w:val="none"/>
                <w:lang w:val="en-US" w:eastAsia="zh-CN"/>
              </w:rPr>
              <w:t>4</w:t>
            </w:r>
            <w:r>
              <w:rPr>
                <w:rFonts w:hint="eastAsia" w:ascii="宋体" w:hAnsi="宋体" w:eastAsia="宋体" w:cs="宋体"/>
                <w:strike w:val="0"/>
                <w:dstrike w:val="0"/>
                <w:color w:val="000000"/>
                <w:kern w:val="0"/>
                <w:sz w:val="15"/>
                <w:szCs w:val="15"/>
                <w:highlight w:val="none"/>
              </w:rPr>
              <w:t>。</w:t>
            </w:r>
            <w:r>
              <w:rPr>
                <w:rFonts w:hint="eastAsia" w:ascii="宋体" w:hAnsi="宋体" w:eastAsia="宋体" w:cs="宋体"/>
                <w:strike w:val="0"/>
                <w:dstrike w:val="0"/>
                <w:color w:val="000000"/>
                <w:kern w:val="0"/>
                <w:sz w:val="15"/>
                <w:szCs w:val="15"/>
                <w:highlight w:val="none"/>
                <w:lang w:val="en-US" w:eastAsia="zh-CN"/>
              </w:rPr>
              <w:t>4</w:t>
            </w:r>
            <w:r>
              <w:rPr>
                <w:rFonts w:hint="eastAsia" w:ascii="宋体" w:hAnsi="宋体" w:eastAsia="宋体" w:cs="宋体"/>
                <w:strike w:val="0"/>
                <w:dstrike w:val="0"/>
                <w:color w:val="000000"/>
                <w:kern w:val="0"/>
                <w:sz w:val="15"/>
                <w:szCs w:val="15"/>
                <w:highlight w:val="none"/>
              </w:rPr>
              <w:t>.存在基准2.1.3规定情形的，系数按照相关规定确定（基准2.1.3.5不适用）。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罚款金额=</w:t>
            </w:r>
            <w:r>
              <w:rPr>
                <w:rFonts w:hint="eastAsia" w:ascii="宋体" w:hAnsi="宋体" w:eastAsia="宋体" w:cs="宋体"/>
                <w:color w:val="000000"/>
                <w:kern w:val="0"/>
                <w:sz w:val="15"/>
                <w:szCs w:val="15"/>
                <w:highlight w:val="none"/>
                <w:lang w:val="en-US" w:eastAsia="zh-CN"/>
              </w:rPr>
              <w:t>10</w:t>
            </w:r>
            <w:r>
              <w:rPr>
                <w:rFonts w:hint="eastAsia" w:ascii="宋体" w:hAnsi="宋体" w:eastAsia="宋体" w:cs="宋体"/>
                <w:color w:val="000000"/>
                <w:kern w:val="0"/>
                <w:sz w:val="15"/>
                <w:szCs w:val="15"/>
                <w:highlight w:val="none"/>
              </w:rPr>
              <w:t>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（一）</w:t>
            </w:r>
            <w:r>
              <w:rPr>
                <w:rFonts w:hint="eastAsia" w:ascii="宋体" w:hAnsi="宋体" w:eastAsia="宋体" w:cs="宋体"/>
                <w:color w:val="000000"/>
                <w:kern w:val="0"/>
                <w:sz w:val="15"/>
                <w:szCs w:val="15"/>
                <w:highlight w:val="none"/>
              </w:rPr>
              <w:t>存在以下情形之一的，可视为情节严重：1.因监理人员的违规行为直接或间接导致发生一般及以上</w:t>
            </w:r>
            <w:r>
              <w:rPr>
                <w:rFonts w:hint="eastAsia" w:ascii="宋体" w:hAnsi="宋体" w:eastAsia="宋体" w:cs="宋体"/>
                <w:color w:val="000000"/>
                <w:kern w:val="0"/>
                <w:sz w:val="15"/>
                <w:szCs w:val="15"/>
                <w:highlight w:val="none"/>
                <w:lang w:eastAsia="zh-CN"/>
              </w:rPr>
              <w:t>质量</w:t>
            </w:r>
            <w:r>
              <w:rPr>
                <w:rFonts w:hint="eastAsia" w:ascii="宋体" w:hAnsi="宋体" w:eastAsia="宋体" w:cs="宋体"/>
                <w:color w:val="000000"/>
                <w:kern w:val="0"/>
                <w:sz w:val="15"/>
                <w:szCs w:val="15"/>
                <w:highlight w:val="none"/>
              </w:rPr>
              <w:t>事故</w:t>
            </w:r>
            <w:r>
              <w:rPr>
                <w:rFonts w:hint="eastAsia" w:ascii="宋体" w:hAnsi="宋体" w:eastAsia="宋体" w:cs="宋体"/>
                <w:color w:val="000000"/>
                <w:kern w:val="0"/>
                <w:sz w:val="15"/>
                <w:szCs w:val="15"/>
                <w:highlight w:val="none"/>
                <w:lang w:eastAsia="zh-CN"/>
              </w:rPr>
              <w:t>或严重影响</w:t>
            </w:r>
            <w:r>
              <w:rPr>
                <w:rFonts w:hint="eastAsia" w:ascii="宋体" w:hAnsi="宋体" w:eastAsia="宋体" w:cs="宋体"/>
                <w:color w:val="000000"/>
                <w:kern w:val="0"/>
                <w:sz w:val="15"/>
                <w:szCs w:val="15"/>
                <w:highlight w:val="none"/>
              </w:rPr>
              <w:t>的；2.经执法部门处罚后，再次发生同类型违法行为。</w:t>
            </w:r>
          </w:p>
          <w:p>
            <w:pPr>
              <w:widowControl/>
              <w:jc w:val="left"/>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（二）《水利工程建设监理规定》自2026年2月1日起施行</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0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lang w:val="en-US" w:eastAsia="zh-CN" w:bidi="ar-SA"/>
              </w:rPr>
            </w:pPr>
            <w:bookmarkStart w:id="339" w:name="_Toc218468900"/>
            <w:r>
              <w:rPr>
                <w:rFonts w:hint="eastAsia" w:ascii="宋体" w:hAnsi="宋体" w:eastAsia="宋体" w:cs="宋体"/>
                <w:color w:val="000000"/>
                <w:kern w:val="0"/>
                <w:sz w:val="15"/>
                <w:szCs w:val="15"/>
                <w:highlight w:val="none"/>
                <w:lang w:val="en-US" w:eastAsia="zh-CN"/>
              </w:rPr>
              <w:t>10</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监理人员非法泄露执（从）业中应当保守的秘密</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w:t>
            </w:r>
            <w:r>
              <w:rPr>
                <w:rFonts w:hint="eastAsia" w:ascii="宋体" w:hAnsi="宋体" w:eastAsia="宋体" w:cs="宋体"/>
                <w:color w:val="000000"/>
                <w:kern w:val="0"/>
                <w:sz w:val="15"/>
                <w:szCs w:val="15"/>
                <w:highlight w:val="none"/>
                <w:lang w:eastAsia="zh-CN"/>
              </w:rPr>
              <w:t>十五</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六款</w:t>
            </w:r>
            <w:r>
              <w:rPr>
                <w:rFonts w:hint="eastAsia" w:ascii="宋体" w:hAnsi="宋体" w:eastAsia="宋体" w:cs="宋体"/>
                <w:color w:val="000000"/>
                <w:kern w:val="0"/>
                <w:sz w:val="15"/>
                <w:szCs w:val="15"/>
                <w:highlight w:val="none"/>
              </w:rPr>
              <w:t>；</w:t>
            </w:r>
          </w:p>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处罚条款：第</w:t>
            </w:r>
            <w:r>
              <w:rPr>
                <w:rFonts w:hint="eastAsia" w:ascii="宋体" w:hAnsi="宋体" w:eastAsia="宋体" w:cs="宋体"/>
                <w:color w:val="000000"/>
                <w:kern w:val="0"/>
                <w:sz w:val="15"/>
                <w:szCs w:val="15"/>
                <w:highlight w:val="none"/>
                <w:lang w:eastAsia="zh-CN"/>
              </w:rPr>
              <w:t>四十</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三</w:t>
            </w:r>
            <w:r>
              <w:rPr>
                <w:rFonts w:hint="eastAsia" w:ascii="宋体" w:hAnsi="宋体" w:eastAsia="宋体" w:cs="宋体"/>
                <w:color w:val="000000"/>
                <w:kern w:val="0"/>
                <w:sz w:val="15"/>
                <w:szCs w:val="15"/>
                <w:highlight w:val="none"/>
              </w:rPr>
              <w:t>）项，责令改正，给予警告或通报批评；情节严重的，处1万元以上</w:t>
            </w:r>
            <w:r>
              <w:rPr>
                <w:rFonts w:hint="eastAsia" w:ascii="宋体" w:hAnsi="宋体" w:eastAsia="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rPr>
              <w:t>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100</w:t>
            </w:r>
            <w:r>
              <w:rPr>
                <w:rFonts w:hint="eastAsia" w:ascii="宋体" w:hAnsi="宋体" w:eastAsia="宋体" w:cs="宋体"/>
                <w:color w:val="000000"/>
                <w:kern w:val="0"/>
                <w:sz w:val="15"/>
                <w:szCs w:val="15"/>
                <w:highlight w:val="none"/>
              </w:rPr>
              <w:t>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numPr>
                <w:ilvl w:val="0"/>
                <w:numId w:val="13"/>
              </w:numPr>
              <w:jc w:val="left"/>
              <w:rPr>
                <w:rFonts w:hint="eastAsia" w:ascii="宋体" w:hAnsi="宋体" w:eastAsia="宋体" w:cs="宋体"/>
                <w:strike w:val="0"/>
                <w:dstrike w:val="0"/>
                <w:color w:val="000000"/>
                <w:kern w:val="0"/>
                <w:sz w:val="15"/>
                <w:szCs w:val="15"/>
                <w:highlight w:val="none"/>
              </w:rPr>
            </w:pPr>
            <w:r>
              <w:rPr>
                <w:rFonts w:hint="eastAsia" w:ascii="宋体" w:hAnsi="宋体" w:eastAsia="宋体" w:cs="宋体"/>
                <w:strike w:val="0"/>
                <w:dstrike w:val="0"/>
                <w:color w:val="000000"/>
                <w:kern w:val="0"/>
                <w:sz w:val="15"/>
                <w:szCs w:val="15"/>
                <w:highlight w:val="none"/>
              </w:rPr>
              <w:t>无严重情节，</w:t>
            </w:r>
            <w:r>
              <w:rPr>
                <w:rFonts w:hint="eastAsia" w:ascii="宋体" w:hAnsi="宋体" w:eastAsia="宋体" w:cs="宋体"/>
                <w:color w:val="000000"/>
                <w:kern w:val="0"/>
                <w:sz w:val="15"/>
                <w:szCs w:val="15"/>
                <w:highlight w:val="none"/>
              </w:rPr>
              <w:t>给予警告或通报批评</w:t>
            </w:r>
            <w:r>
              <w:rPr>
                <w:rFonts w:hint="eastAsia" w:ascii="宋体" w:hAnsi="宋体" w:eastAsia="宋体" w:cs="宋体"/>
                <w:strike w:val="0"/>
                <w:dstrike w:val="0"/>
                <w:color w:val="000000"/>
                <w:kern w:val="0"/>
                <w:sz w:val="15"/>
                <w:szCs w:val="15"/>
                <w:highlight w:val="none"/>
              </w:rPr>
              <w:t>。</w:t>
            </w:r>
          </w:p>
          <w:p>
            <w:pPr>
              <w:widowControl/>
              <w:numPr>
                <w:ilvl w:val="0"/>
                <w:numId w:val="0"/>
              </w:numPr>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strike w:val="0"/>
                <w:dstrike w:val="0"/>
                <w:color w:val="000000"/>
                <w:kern w:val="0"/>
                <w:sz w:val="15"/>
                <w:szCs w:val="15"/>
                <w:highlight w:val="none"/>
              </w:rPr>
              <w:t>（二）</w:t>
            </w:r>
            <w:r>
              <w:rPr>
                <w:rFonts w:hint="eastAsia" w:ascii="宋体" w:hAnsi="宋体" w:eastAsia="宋体" w:cs="宋体"/>
                <w:strike w:val="0"/>
                <w:dstrike w:val="0"/>
                <w:color w:val="000000"/>
                <w:kern w:val="0"/>
                <w:sz w:val="15"/>
                <w:szCs w:val="15"/>
                <w:highlight w:val="none"/>
                <w:lang w:eastAsia="zh-CN"/>
              </w:rPr>
              <w:t>情节严重</w:t>
            </w:r>
            <w:r>
              <w:rPr>
                <w:rFonts w:hint="eastAsia" w:ascii="宋体" w:hAnsi="宋体" w:eastAsia="宋体" w:cs="宋体"/>
                <w:strike w:val="0"/>
                <w:dstrike w:val="0"/>
                <w:color w:val="000000"/>
                <w:kern w:val="0"/>
                <w:sz w:val="15"/>
                <w:szCs w:val="15"/>
                <w:highlight w:val="none"/>
              </w:rPr>
              <w:t>，并处以下罚款：1.泄露秘密1次，系数为0；2.泄露秘密2次，系数为</w:t>
            </w:r>
            <w:r>
              <w:rPr>
                <w:rFonts w:hint="eastAsia" w:ascii="宋体" w:hAnsi="宋体" w:eastAsia="宋体" w:cs="宋体"/>
                <w:strike w:val="0"/>
                <w:dstrike w:val="0"/>
                <w:color w:val="000000"/>
                <w:kern w:val="0"/>
                <w:sz w:val="15"/>
                <w:szCs w:val="15"/>
                <w:highlight w:val="none"/>
                <w:lang w:val="en-US" w:eastAsia="zh-CN"/>
              </w:rPr>
              <w:t>2</w:t>
            </w:r>
            <w:r>
              <w:rPr>
                <w:rFonts w:hint="eastAsia" w:ascii="宋体" w:hAnsi="宋体" w:eastAsia="宋体" w:cs="宋体"/>
                <w:strike w:val="0"/>
                <w:dstrike w:val="0"/>
                <w:color w:val="000000"/>
                <w:kern w:val="0"/>
                <w:sz w:val="15"/>
                <w:szCs w:val="15"/>
                <w:highlight w:val="none"/>
              </w:rPr>
              <w:t>；</w:t>
            </w:r>
            <w:r>
              <w:rPr>
                <w:rFonts w:hint="eastAsia" w:ascii="宋体" w:hAnsi="宋体" w:eastAsia="宋体" w:cs="宋体"/>
                <w:strike w:val="0"/>
                <w:dstrike w:val="0"/>
                <w:color w:val="000000"/>
                <w:kern w:val="0"/>
                <w:sz w:val="15"/>
                <w:szCs w:val="15"/>
                <w:highlight w:val="none"/>
                <w:lang w:val="en-US" w:eastAsia="zh-CN"/>
              </w:rPr>
              <w:t>3</w:t>
            </w:r>
            <w:r>
              <w:rPr>
                <w:rFonts w:hint="eastAsia" w:ascii="宋体" w:hAnsi="宋体" w:eastAsia="宋体" w:cs="宋体"/>
                <w:strike w:val="0"/>
                <w:dstrike w:val="0"/>
                <w:color w:val="000000"/>
                <w:kern w:val="0"/>
                <w:sz w:val="15"/>
                <w:szCs w:val="15"/>
                <w:highlight w:val="none"/>
              </w:rPr>
              <w:t>.泄露秘密</w:t>
            </w:r>
            <w:r>
              <w:rPr>
                <w:rFonts w:hint="eastAsia" w:ascii="宋体" w:hAnsi="宋体" w:eastAsia="宋体" w:cs="宋体"/>
                <w:strike w:val="0"/>
                <w:dstrike w:val="0"/>
                <w:color w:val="000000"/>
                <w:kern w:val="0"/>
                <w:sz w:val="15"/>
                <w:szCs w:val="15"/>
                <w:highlight w:val="none"/>
                <w:lang w:val="en-US" w:eastAsia="zh-CN"/>
              </w:rPr>
              <w:t>3</w:t>
            </w:r>
            <w:r>
              <w:rPr>
                <w:rFonts w:hint="eastAsia" w:ascii="宋体" w:hAnsi="宋体" w:eastAsia="宋体" w:cs="宋体"/>
                <w:strike w:val="0"/>
                <w:dstrike w:val="0"/>
                <w:color w:val="000000"/>
                <w:kern w:val="0"/>
                <w:sz w:val="15"/>
                <w:szCs w:val="15"/>
                <w:highlight w:val="none"/>
              </w:rPr>
              <w:t>次及以上或造成其它恶劣影响，系数为</w:t>
            </w:r>
            <w:r>
              <w:rPr>
                <w:rFonts w:hint="eastAsia" w:ascii="宋体" w:hAnsi="宋体" w:eastAsia="宋体" w:cs="宋体"/>
                <w:strike w:val="0"/>
                <w:dstrike w:val="0"/>
                <w:color w:val="000000"/>
                <w:kern w:val="0"/>
                <w:sz w:val="15"/>
                <w:szCs w:val="15"/>
                <w:highlight w:val="none"/>
                <w:lang w:val="en-US" w:eastAsia="zh-CN"/>
              </w:rPr>
              <w:t>4</w:t>
            </w:r>
            <w:r>
              <w:rPr>
                <w:rFonts w:hint="eastAsia" w:ascii="宋体" w:hAnsi="宋体" w:eastAsia="宋体" w:cs="宋体"/>
                <w:strike w:val="0"/>
                <w:dstrike w:val="0"/>
                <w:color w:val="000000"/>
                <w:kern w:val="0"/>
                <w:sz w:val="15"/>
                <w:szCs w:val="15"/>
                <w:highlight w:val="none"/>
              </w:rPr>
              <w:t>。</w:t>
            </w:r>
            <w:r>
              <w:rPr>
                <w:rFonts w:hint="eastAsia" w:ascii="宋体" w:hAnsi="宋体" w:eastAsia="宋体" w:cs="宋体"/>
                <w:strike w:val="0"/>
                <w:dstrike w:val="0"/>
                <w:color w:val="000000"/>
                <w:kern w:val="0"/>
                <w:sz w:val="15"/>
                <w:szCs w:val="15"/>
                <w:highlight w:val="none"/>
                <w:lang w:val="en-US" w:eastAsia="zh-CN"/>
              </w:rPr>
              <w:t>4</w:t>
            </w:r>
            <w:r>
              <w:rPr>
                <w:rFonts w:hint="eastAsia" w:ascii="宋体" w:hAnsi="宋体" w:eastAsia="宋体" w:cs="宋体"/>
                <w:strike w:val="0"/>
                <w:dstrike w:val="0"/>
                <w:color w:val="000000"/>
                <w:kern w:val="0"/>
                <w:sz w:val="15"/>
                <w:szCs w:val="15"/>
                <w:highlight w:val="none"/>
              </w:rPr>
              <w:t>.存在基准2.1.3规定情形的，系数按照相关规定确定（基准2.1.3.5不适用）。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罚款金额=</w:t>
            </w:r>
            <w:r>
              <w:rPr>
                <w:rFonts w:hint="eastAsia" w:ascii="宋体" w:hAnsi="宋体" w:eastAsia="宋体" w:cs="宋体"/>
                <w:color w:val="000000"/>
                <w:kern w:val="0"/>
                <w:sz w:val="15"/>
                <w:szCs w:val="15"/>
                <w:highlight w:val="none"/>
                <w:lang w:val="en-US" w:eastAsia="zh-CN"/>
              </w:rPr>
              <w:t>10</w:t>
            </w:r>
            <w:r>
              <w:rPr>
                <w:rFonts w:hint="eastAsia" w:ascii="宋体" w:hAnsi="宋体" w:eastAsia="宋体" w:cs="宋体"/>
                <w:color w:val="000000"/>
                <w:kern w:val="0"/>
                <w:sz w:val="15"/>
                <w:szCs w:val="15"/>
                <w:highlight w:val="none"/>
              </w:rPr>
              <w:t>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（一）</w:t>
            </w:r>
            <w:r>
              <w:rPr>
                <w:rFonts w:hint="eastAsia" w:ascii="宋体" w:hAnsi="宋体" w:eastAsia="宋体" w:cs="宋体"/>
                <w:color w:val="000000"/>
                <w:kern w:val="0"/>
                <w:sz w:val="15"/>
                <w:szCs w:val="15"/>
                <w:highlight w:val="none"/>
              </w:rPr>
              <w:t>存在以下情形之一的，可视为情节严重：1.因监理人员的违规行为直接或间接导致发生一般及以上</w:t>
            </w:r>
            <w:r>
              <w:rPr>
                <w:rFonts w:hint="eastAsia" w:ascii="宋体" w:hAnsi="宋体" w:eastAsia="宋体" w:cs="宋体"/>
                <w:color w:val="000000"/>
                <w:kern w:val="0"/>
                <w:sz w:val="15"/>
                <w:szCs w:val="15"/>
                <w:highlight w:val="none"/>
                <w:lang w:eastAsia="zh-CN"/>
              </w:rPr>
              <w:t>质量</w:t>
            </w:r>
            <w:r>
              <w:rPr>
                <w:rFonts w:hint="eastAsia" w:ascii="宋体" w:hAnsi="宋体" w:eastAsia="宋体" w:cs="宋体"/>
                <w:color w:val="000000"/>
                <w:kern w:val="0"/>
                <w:sz w:val="15"/>
                <w:szCs w:val="15"/>
                <w:highlight w:val="none"/>
              </w:rPr>
              <w:t>事故</w:t>
            </w:r>
            <w:r>
              <w:rPr>
                <w:rFonts w:hint="eastAsia" w:ascii="宋体" w:hAnsi="宋体" w:eastAsia="宋体" w:cs="宋体"/>
                <w:color w:val="000000"/>
                <w:kern w:val="0"/>
                <w:sz w:val="15"/>
                <w:szCs w:val="15"/>
                <w:highlight w:val="none"/>
                <w:lang w:eastAsia="zh-CN"/>
              </w:rPr>
              <w:t>或严重影响</w:t>
            </w:r>
            <w:r>
              <w:rPr>
                <w:rFonts w:hint="eastAsia" w:ascii="宋体" w:hAnsi="宋体" w:eastAsia="宋体" w:cs="宋体"/>
                <w:color w:val="000000"/>
                <w:kern w:val="0"/>
                <w:sz w:val="15"/>
                <w:szCs w:val="15"/>
                <w:highlight w:val="none"/>
              </w:rPr>
              <w:t>的；2.经执法部门处罚后，再次发生同类型违法行为。</w:t>
            </w:r>
          </w:p>
          <w:p>
            <w:pPr>
              <w:widowControl/>
              <w:jc w:val="left"/>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（二）《水利工程建设监理规定》自2026年2月1日起施行</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27" w:hRule="atLeast"/>
          <w:jc w:val="center"/>
        </w:trPr>
        <w:tc>
          <w:tcPr>
            <w:tcW w:w="13515" w:type="dxa"/>
            <w:gridSpan w:val="10"/>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000000"/>
                <w:kern w:val="0"/>
                <w:szCs w:val="21"/>
                <w:highlight w:val="none"/>
              </w:rPr>
            </w:pPr>
            <w:bookmarkStart w:id="340" w:name="_Toc1104947439"/>
            <w:r>
              <w:rPr>
                <w:rFonts w:hint="eastAsia" w:ascii="宋体" w:hAnsi="宋体" w:eastAsia="宋体" w:cs="宋体"/>
                <w:b/>
                <w:bCs/>
                <w:color w:val="000000"/>
                <w:kern w:val="0"/>
                <w:szCs w:val="21"/>
                <w:highlight w:val="none"/>
              </w:rPr>
              <w:t>《水利工程质量事故处理规定》案由1项</w:t>
            </w:r>
            <w:bookmarkEnd w:id="339"/>
            <w:bookmarkEnd w:id="340"/>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事故相关单位迟报、谎报、瞒报水利工程质量事故</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违反条款：第九条；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处罚条款：第二十九条，责令改正，给予警告或者通报批评，情节严重的，处5万元以上10万元以下的罚款。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numPr>
                <w:ilvl w:val="0"/>
                <w:numId w:val="0"/>
              </w:numPr>
              <w:jc w:val="left"/>
              <w:rPr>
                <w:rFonts w:hint="eastAsia" w:ascii="宋体" w:hAnsi="宋体" w:eastAsia="宋体" w:cs="宋体"/>
                <w:b w:val="0"/>
                <w:bCs w:val="0"/>
                <w:color w:val="000000"/>
                <w:kern w:val="0"/>
                <w:sz w:val="15"/>
                <w:szCs w:val="15"/>
                <w:highlight w:val="none"/>
              </w:rPr>
            </w:pPr>
            <w:r>
              <w:rPr>
                <w:rFonts w:hint="eastAsia" w:ascii="宋体" w:hAnsi="宋体" w:eastAsia="宋体" w:cs="宋体"/>
                <w:b w:val="0"/>
                <w:bCs w:val="0"/>
                <w:color w:val="000000"/>
                <w:kern w:val="0"/>
                <w:sz w:val="15"/>
                <w:szCs w:val="15"/>
                <w:highlight w:val="none"/>
                <w:lang w:eastAsia="zh-CN"/>
              </w:rPr>
              <w:t>（一）</w:t>
            </w:r>
            <w:r>
              <w:rPr>
                <w:rFonts w:hint="eastAsia" w:ascii="宋体" w:hAnsi="宋体" w:eastAsia="宋体" w:cs="宋体"/>
                <w:b w:val="0"/>
                <w:bCs w:val="0"/>
                <w:color w:val="000000"/>
                <w:kern w:val="0"/>
                <w:sz w:val="15"/>
                <w:szCs w:val="15"/>
                <w:highlight w:val="none"/>
              </w:rPr>
              <w:t>无严重情节（迟报），迟报但未对事故处理造成实际影响，给予警告。</w:t>
            </w:r>
          </w:p>
          <w:p>
            <w:pPr>
              <w:widowControl/>
              <w:numPr>
                <w:ilvl w:val="0"/>
                <w:numId w:val="0"/>
              </w:numPr>
              <w:jc w:val="left"/>
              <w:rPr>
                <w:rFonts w:hint="eastAsia" w:ascii="宋体" w:hAnsi="宋体" w:eastAsia="宋体" w:cs="宋体"/>
                <w:color w:val="000000"/>
                <w:kern w:val="0"/>
                <w:sz w:val="15"/>
                <w:szCs w:val="15"/>
                <w:highlight w:val="none"/>
              </w:rPr>
            </w:pPr>
            <w:r>
              <w:rPr>
                <w:rFonts w:hint="eastAsia" w:ascii="宋体" w:hAnsi="宋体" w:eastAsia="宋体" w:cs="宋体"/>
                <w:b w:val="0"/>
                <w:bCs w:val="0"/>
                <w:color w:val="000000"/>
                <w:kern w:val="0"/>
                <w:sz w:val="15"/>
                <w:szCs w:val="15"/>
                <w:highlight w:val="none"/>
              </w:rPr>
              <w:t>（二）情节严重（迟报且对事故处理造成实际影响、谎报、瞒报），通报批评，并处以下罚款：1.发生一般安全事故，系数为0；2.发生较大安全事故，系数为0.5；3.发生重大及以上安全事故，系数为1。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70" w:hRule="atLeast"/>
          <w:jc w:val="center"/>
        </w:trPr>
        <w:tc>
          <w:tcPr>
            <w:tcW w:w="13515" w:type="dxa"/>
            <w:gridSpan w:val="10"/>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000000"/>
                <w:kern w:val="0"/>
                <w:szCs w:val="21"/>
                <w:highlight w:val="none"/>
              </w:rPr>
            </w:pPr>
            <w:bookmarkStart w:id="341" w:name="_Toc1406321564"/>
            <w:bookmarkStart w:id="342" w:name="_Toc218468901"/>
            <w:r>
              <w:rPr>
                <w:rFonts w:hint="eastAsia" w:ascii="宋体" w:hAnsi="宋体" w:eastAsia="宋体" w:cs="宋体"/>
                <w:b/>
                <w:bCs/>
                <w:color w:val="000000"/>
                <w:kern w:val="0"/>
                <w:szCs w:val="21"/>
                <w:highlight w:val="none"/>
              </w:rPr>
              <w:t>《实施工程建设强制性标准监督规定》案由1项</w:t>
            </w:r>
            <w:bookmarkEnd w:id="341"/>
            <w:bookmarkEnd w:id="342"/>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52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水利工程施工单位违反建设强制性标准</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处罚条款：第十八条，责令改正，处工程合同价款2％以上4％以下的罚款，情节严重的，责令停业整顿，降低资质等级或者吊销资质证书。</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工程价款×2%</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施工标准与强制性标准存在偏差1处，系数为0；2.施工标准与强制性标准存在偏差2处，系数为0.5；3.施工标准与强制性标准存在偏差3处及以上或存在重大质量问题或造成生产安全事故，系数为1。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罚款金额=工程合同价款×2%×（1+情节系数）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存在以下情形之一的，可视为情节严重：1.发生一般及以上安全事故的；2.经执法部门处罚后，一年度内再次发生同类型违法行为。拟作出停业整顿、降低资质等级、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7" w:hRule="atLeast"/>
          <w:jc w:val="center"/>
        </w:trPr>
        <w:tc>
          <w:tcPr>
            <w:tcW w:w="13515" w:type="dxa"/>
            <w:gridSpan w:val="10"/>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000000"/>
                <w:kern w:val="0"/>
                <w:szCs w:val="21"/>
                <w:highlight w:val="none"/>
              </w:rPr>
            </w:pPr>
            <w:bookmarkStart w:id="343" w:name="_Toc218468902"/>
            <w:bookmarkStart w:id="344" w:name="_Toc808790202"/>
            <w:r>
              <w:rPr>
                <w:rFonts w:hint="eastAsia" w:ascii="宋体" w:hAnsi="宋体" w:eastAsia="宋体" w:cs="宋体"/>
                <w:b/>
                <w:bCs/>
                <w:color w:val="000000"/>
                <w:kern w:val="0"/>
                <w:szCs w:val="21"/>
                <w:highlight w:val="none"/>
              </w:rPr>
              <w:t>《建设工程勘察质量管理办法》案由1项</w:t>
            </w:r>
            <w:bookmarkEnd w:id="343"/>
            <w:bookmarkEnd w:id="344"/>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52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工程勘察企业弄虚作假、提供虚假成果资料</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违反条款：第十四条；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处罚条款：第二十三条，责令改正，处10万元以上30万元以下的罚款，造成工程质量事故的，责令停业整顿，降低资质等级，情节严重的，吊销资质证书。</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弄虚作假、提供虚假成果材料1份，系数为0；每增加1份，系数加0.4；材料≥6份，系数为2；2.存在重大质量问题或造成生产安全事故，系数为2。3.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存在以下情形之一的，可视为情节严重：1.发生一般及以上安全事故的；2.经执法部门处罚后，一年度内再次发生同类型违法行为。拟作出停业整顿、降低资质等级、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0" w:hRule="atLeast"/>
          <w:jc w:val="center"/>
        </w:trPr>
        <w:tc>
          <w:tcPr>
            <w:tcW w:w="13515" w:type="dxa"/>
            <w:gridSpan w:val="10"/>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000000"/>
                <w:kern w:val="0"/>
                <w:szCs w:val="21"/>
                <w:highlight w:val="none"/>
              </w:rPr>
            </w:pPr>
            <w:bookmarkStart w:id="345" w:name="_Toc218468903"/>
            <w:bookmarkStart w:id="346" w:name="_Toc1674556549"/>
            <w:r>
              <w:rPr>
                <w:rFonts w:hint="eastAsia" w:ascii="宋体" w:hAnsi="宋体" w:eastAsia="宋体" w:cs="宋体"/>
                <w:b/>
                <w:bCs/>
                <w:color w:val="000000"/>
                <w:kern w:val="0"/>
                <w:szCs w:val="21"/>
                <w:highlight w:val="none"/>
              </w:rPr>
              <w:t>《北京市建设工程质量条例》案由28项</w:t>
            </w:r>
            <w:bookmarkEnd w:id="345"/>
            <w:bookmarkEnd w:id="346"/>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建设单位未及时出具撤销保函申请书或者返还保证金</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违反条款：第六十四条第三款；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处罚条款：第一百零一条，责令限期改正，逾期未改正的，处10万元以上50万元以下的罚款。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000000"/>
                <w:kern w:val="0"/>
                <w:sz w:val="15"/>
                <w:szCs w:val="15"/>
                <w:highlight w:val="none"/>
              </w:rPr>
            </w:pPr>
            <w:r>
              <w:rPr>
                <w:rFonts w:hint="eastAsia" w:ascii="宋体" w:hAnsi="宋体" w:eastAsia="宋体" w:cs="宋体"/>
                <w:b w:val="0"/>
                <w:bCs w:val="0"/>
                <w:color w:val="000000"/>
                <w:kern w:val="0"/>
                <w:sz w:val="15"/>
                <w:szCs w:val="15"/>
                <w:highlight w:val="none"/>
              </w:rPr>
              <w:t>1.逾期撤销或返还＜5天，系数为0；2.5天≤逾期撤销或返还＜10天，系数为1；3.10天≤逾期撤销或返还＜15天，系数为2；4.15天≤逾期撤销或返还＜20天，系数为3；5.20天≤逾期撤销或返还或造成</w:t>
            </w:r>
            <w:r>
              <w:rPr>
                <w:rFonts w:hint="eastAsia" w:ascii="宋体" w:hAnsi="宋体" w:eastAsia="宋体" w:cs="宋体"/>
                <w:b w:val="0"/>
                <w:bCs w:val="0"/>
                <w:color w:val="000000"/>
                <w:kern w:val="0"/>
                <w:sz w:val="15"/>
                <w:szCs w:val="15"/>
                <w:highlight w:val="none"/>
                <w:lang w:eastAsia="zh-CN"/>
              </w:rPr>
              <w:t>其他</w:t>
            </w:r>
            <w:r>
              <w:rPr>
                <w:rFonts w:hint="eastAsia" w:ascii="宋体" w:hAnsi="宋体" w:eastAsia="宋体" w:cs="宋体"/>
                <w:b w:val="0"/>
                <w:bCs w:val="0"/>
                <w:color w:val="000000"/>
                <w:kern w:val="0"/>
                <w:sz w:val="15"/>
                <w:szCs w:val="15"/>
                <w:highlight w:val="none"/>
              </w:rPr>
              <w:t>恶劣影响，系数为4。6.存在基准2.1.3规定情形的，系数按照相关规定确定（基准2.1.3.5不适用）。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6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建设、施工、监理单位未在3日内报告涉及结构安全的重大工程质量问题</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违反条款：第四十六条；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处罚条款：第九十二条，责令改正，处3万元以上10万元以下的罚款。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000000"/>
                <w:kern w:val="0"/>
                <w:sz w:val="15"/>
                <w:szCs w:val="15"/>
                <w:highlight w:val="none"/>
              </w:rPr>
            </w:pPr>
            <w:r>
              <w:rPr>
                <w:rFonts w:hint="eastAsia" w:ascii="宋体" w:hAnsi="宋体" w:eastAsia="宋体" w:cs="宋体"/>
                <w:b w:val="0"/>
                <w:bCs w:val="0"/>
                <w:color w:val="000000"/>
                <w:kern w:val="0"/>
                <w:sz w:val="15"/>
                <w:szCs w:val="15"/>
                <w:highlight w:val="none"/>
              </w:rPr>
              <w:t>1.逾期上报＜1日，系数为0；2.1日≤逾期上报＜3日，系数为1；3.3日≤逾期上报＜5日，系数为2；4.5日≤逾期上报或造成</w:t>
            </w:r>
            <w:r>
              <w:rPr>
                <w:rFonts w:hint="eastAsia" w:ascii="宋体" w:hAnsi="宋体" w:eastAsia="宋体" w:cs="宋体"/>
                <w:b w:val="0"/>
                <w:bCs w:val="0"/>
                <w:color w:val="000000"/>
                <w:kern w:val="0"/>
                <w:sz w:val="15"/>
                <w:szCs w:val="15"/>
                <w:highlight w:val="none"/>
                <w:lang w:eastAsia="zh-CN"/>
              </w:rPr>
              <w:t>其他</w:t>
            </w:r>
            <w:r>
              <w:rPr>
                <w:rFonts w:hint="eastAsia" w:ascii="宋体" w:hAnsi="宋体" w:eastAsia="宋体" w:cs="宋体"/>
                <w:b w:val="0"/>
                <w:bCs w:val="0"/>
                <w:color w:val="000000"/>
                <w:kern w:val="0"/>
                <w:sz w:val="15"/>
                <w:szCs w:val="15"/>
                <w:highlight w:val="none"/>
              </w:rPr>
              <w:t>恶劣影响，系数为3。5.存在基准2.1.3规定情形的，系数按照相关规定确定（基准2.1.3.5不适用）。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罚款金额=30000×（1+情节系数）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施工单位使用未经监理单位审查的建筑材料、建筑构配件和设备、预拌混凝土、混凝土预制构件及有关专业工程材料</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违反条款：第四十条第一款；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处罚条款：第八十七条第（一）项，责令改正，处3万元以上10万元以下的罚款；造成质量事故的，责令停业整顿，降低资质等级或者吊销资质证书。</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000000"/>
                <w:kern w:val="0"/>
                <w:sz w:val="15"/>
                <w:szCs w:val="15"/>
                <w:highlight w:val="none"/>
              </w:rPr>
            </w:pPr>
            <w:r>
              <w:rPr>
                <w:rFonts w:hint="eastAsia" w:ascii="宋体" w:hAnsi="宋体" w:eastAsia="宋体" w:cs="宋体"/>
                <w:b w:val="0"/>
                <w:bCs w:val="0"/>
                <w:color w:val="000000"/>
                <w:kern w:val="0"/>
                <w:sz w:val="15"/>
                <w:szCs w:val="15"/>
                <w:highlight w:val="none"/>
              </w:rPr>
              <w:t>1.施工合同价款＜1000万元，系数为0；2.1000万元≤施工合同价款＜3000万元，系数为1；3.3000万元≤施工合同价款＜5000万元，系数为2；4.5000万元≤施工合同价款或存在重大质量问题或造成生产安全事故，系数为3。5.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罚款金额=30000×（1+情节系数）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拟作出停业整顿、降低资质等级、吊销资质证书的，在作出处罚决定前，要邀请行业主管部门共同会商。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4</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施工单位对送检样品或者进场检验弄虚作假</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违反条款：第四十条第一款；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处罚条款：第八十七条第（二）项，责令改正，处3万元以上10万元以下的罚款；造成质量事故的，责令停业整顿，降低资质等级或者吊销资质证书。</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000000"/>
                <w:kern w:val="0"/>
                <w:sz w:val="15"/>
                <w:szCs w:val="15"/>
                <w:highlight w:val="none"/>
              </w:rPr>
            </w:pPr>
            <w:r>
              <w:rPr>
                <w:rFonts w:hint="eastAsia" w:ascii="宋体" w:hAnsi="宋体" w:eastAsia="宋体" w:cs="宋体"/>
                <w:b w:val="0"/>
                <w:bCs w:val="0"/>
                <w:color w:val="000000"/>
                <w:kern w:val="0"/>
                <w:sz w:val="15"/>
                <w:szCs w:val="15"/>
                <w:highlight w:val="none"/>
              </w:rPr>
              <w:t>1.弄虚作假1次，系数为0；2.弄虚作假2次，系数为1；3.弄虚作假3次，系数为2；4.弄虚作假4次及以上或存在重大质量问题或造成生产安全事故，系数为3。5.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罚款金额=30000×（1+情节系数）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拟作出停业整顿、降低资质等级、吊销资质证书的，在作出处罚决定前，要邀请行业主管部门共同会商。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6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施工单位对隐蔽工程、检验批、分项工程、分部工程未经监理单位验收或者验收不合格，进行下一工序施工</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违反条款：第四十四条；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处罚条款：第八十七条第（三）项，责令改正，处3万元以上10万元以下的罚款；造成质量事故的，责令停业整顿，降低资质等级或者吊销资质证书。</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000000"/>
                <w:kern w:val="0"/>
                <w:sz w:val="15"/>
                <w:szCs w:val="15"/>
                <w:highlight w:val="none"/>
              </w:rPr>
            </w:pPr>
            <w:r>
              <w:rPr>
                <w:rFonts w:hint="eastAsia" w:ascii="宋体" w:hAnsi="宋体" w:eastAsia="宋体" w:cs="宋体"/>
                <w:b w:val="0"/>
                <w:bCs w:val="0"/>
                <w:color w:val="000000"/>
                <w:kern w:val="0"/>
                <w:sz w:val="15"/>
                <w:szCs w:val="15"/>
                <w:highlight w:val="none"/>
              </w:rPr>
              <w:t>1.施工合同价款＜1000万元，系数为0；2.1000万元≤施工合同价款＜3000万元，系数为1；3.3000万元≤施工合同价款＜5000万元，系数为2；4.5000万元≤施工合同价款或存在重大质量问题或造成生产安全事故，系数为3。5.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罚款金额=30000×（1+情节系数）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拟作出停业整顿、降低资质等级、吊销资质证书的，在作出处罚决定前，要邀请行业主管部门共同会商。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6</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监理单位未对关键部位和关键工序进行旁站，或者见证过程弄虚作假</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违反条款：第三十六条、第四十一条；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处罚条款：第八十五条，责令改正，处3万元以上10万元以下的罚款。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000000"/>
                <w:kern w:val="0"/>
                <w:sz w:val="15"/>
                <w:szCs w:val="15"/>
                <w:highlight w:val="none"/>
              </w:rPr>
            </w:pPr>
            <w:r>
              <w:rPr>
                <w:rFonts w:hint="eastAsia" w:ascii="宋体" w:hAnsi="宋体" w:eastAsia="宋体" w:cs="宋体"/>
                <w:b w:val="0"/>
                <w:bCs w:val="0"/>
                <w:color w:val="000000"/>
                <w:kern w:val="0"/>
                <w:sz w:val="15"/>
                <w:szCs w:val="15"/>
                <w:highlight w:val="none"/>
              </w:rPr>
              <w:t>1.未旁站或见证过程弄虚作假1次，系数为0；2.未旁站或见证过程弄虚作假2次，系数为1；3.未旁站或见证过程弄虚作假3次，系数为2；4.未旁站或见证过程弄虚作假4次及以上或存在重大质量问题或造成生产安全事故，系数为3。5.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罚款金额=30000×（1+情节系数）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7</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相关单位未按规定签署工程质量终身责任承诺书</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违反条款：第十六条第二款、第十八条第二款；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处罚条款：责令限期改正，逾期未改正的，处1万元以上3万元以下的罚款。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000000"/>
                <w:kern w:val="0"/>
                <w:sz w:val="15"/>
                <w:szCs w:val="15"/>
                <w:highlight w:val="none"/>
              </w:rPr>
            </w:pPr>
            <w:r>
              <w:rPr>
                <w:rFonts w:hint="eastAsia" w:ascii="宋体" w:hAnsi="宋体" w:eastAsia="宋体" w:cs="宋体"/>
                <w:b w:val="0"/>
                <w:bCs w:val="0"/>
                <w:color w:val="000000"/>
                <w:kern w:val="0"/>
                <w:sz w:val="15"/>
                <w:szCs w:val="15"/>
                <w:highlight w:val="none"/>
              </w:rPr>
              <w:t>1.逾期签署＜5天，系数为0；2.5天≤逾期签署＜10天，系数为1；3.10天≤逾期签署或存在重大质量问题或造成生产安全事故，系数为2。4.存在基准2.1.3规定情形的，系数按照相关规定确定（基准2.1.3.5不适用）。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8</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建设单位未提交工程质量终身责任承诺书</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违反条款：第二十六条；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处罚条款：责令限期改正，逾期未改正的，处1万元以上3万元以下的罚款。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000000"/>
                <w:kern w:val="0"/>
                <w:sz w:val="15"/>
                <w:szCs w:val="15"/>
                <w:highlight w:val="none"/>
              </w:rPr>
            </w:pPr>
            <w:r>
              <w:rPr>
                <w:rFonts w:hint="eastAsia" w:ascii="宋体" w:hAnsi="宋体" w:eastAsia="宋体" w:cs="宋体"/>
                <w:b w:val="0"/>
                <w:bCs w:val="0"/>
                <w:color w:val="000000"/>
                <w:kern w:val="0"/>
                <w:sz w:val="15"/>
                <w:szCs w:val="15"/>
                <w:highlight w:val="none"/>
              </w:rPr>
              <w:t>1.逾期提交工程质量终身责任承诺书＜5天，系数为0；2.5天≤逾期提交工程质量终身责任承诺书＜10天，系数为1；3.10天≤逾期提交工程质量终身责任承诺书或存在重大质量问题或造成生产安全事故，系数为2。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9</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建设、施工、监理等单位在单位工程质量竣工验收中将不合格工程按照合格验收</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违反条款：第四十七条第二款；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处罚条款：第九十三条第一款，责令改正，对建设单位处单位工程合同价款百分之二以上百分之四以下的罚款，对负有责任的施工、监理单位处10万元以上20万元以下的罚款。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单位工程合同价款×2%</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（建设单位）</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000000"/>
                <w:kern w:val="0"/>
                <w:sz w:val="15"/>
                <w:szCs w:val="15"/>
                <w:highlight w:val="none"/>
              </w:rPr>
            </w:pPr>
            <w:r>
              <w:rPr>
                <w:rFonts w:hint="eastAsia" w:ascii="宋体" w:hAnsi="宋体" w:eastAsia="宋体" w:cs="宋体"/>
                <w:b w:val="0"/>
                <w:bCs w:val="0"/>
                <w:color w:val="000000"/>
                <w:kern w:val="0"/>
                <w:sz w:val="15"/>
                <w:szCs w:val="15"/>
                <w:highlight w:val="none"/>
              </w:rPr>
              <w:t>1.不涉及重要隐蔽单元工程和关键部位单元工程的，系数为0；2.涉及重要隐蔽单元工程和关键部位单元工程的，系数为0.5；3.存在重大质量问题或造成生产安全事故，系数为1。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罚款金额=工程合同价款×2%×（1+情节系数）</w:t>
            </w:r>
          </w:p>
        </w:tc>
        <w:tc>
          <w:tcPr>
            <w:tcW w:w="2178"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6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100000</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（施工、监理单位）</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000000"/>
                <w:kern w:val="0"/>
                <w:sz w:val="15"/>
                <w:szCs w:val="15"/>
                <w:highlight w:val="none"/>
              </w:rPr>
            </w:pPr>
            <w:r>
              <w:rPr>
                <w:rFonts w:hint="eastAsia" w:ascii="宋体" w:hAnsi="宋体" w:eastAsia="宋体" w:cs="宋体"/>
                <w:b w:val="0"/>
                <w:bCs w:val="0"/>
                <w:color w:val="000000"/>
                <w:kern w:val="0"/>
                <w:sz w:val="15"/>
                <w:szCs w:val="15"/>
                <w:highlight w:val="none"/>
              </w:rPr>
              <w:t>1.按照合格验收的不合格单元工程1处，系数为0；每增加1处，系数加0.2；不合格单元工程≥6处，系数为1。2.存在重大质量问题或造成生产安全事故，系数为1。3.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罚款金额=100000×（1+情节系数）</w:t>
            </w:r>
          </w:p>
        </w:tc>
        <w:tc>
          <w:tcPr>
            <w:tcW w:w="2178"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6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建设单位未按照规定设置永久性标识</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违反条款：第五十三条；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处罚条款：第九十五条，责令限期改正，逾期未改正的，处3万元的罚款。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000000"/>
                <w:kern w:val="0"/>
                <w:sz w:val="15"/>
                <w:szCs w:val="15"/>
                <w:highlight w:val="none"/>
              </w:rPr>
            </w:pPr>
            <w:r>
              <w:rPr>
                <w:rFonts w:hint="eastAsia" w:ascii="宋体" w:hAnsi="宋体" w:eastAsia="宋体" w:cs="宋体"/>
                <w:b w:val="0"/>
                <w:bCs w:val="0"/>
                <w:color w:val="000000"/>
                <w:kern w:val="0"/>
                <w:sz w:val="15"/>
                <w:szCs w:val="15"/>
                <w:highlight w:val="none"/>
              </w:rPr>
              <w:t>处3万元的罚款。</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罚款金额=30000</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33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监理单位将不合格的隐蔽工程、检验批、分项工程和分部工程按照合格进行验收，或者在单位工程质量竣工预验收中将质量不合格工程按照质量合格工程预验收</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违反条款：第四十四条第二款、第四十七条第一款；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处罚条款：第九十一条，责令改正，处3万元以上10万元以下的罚款。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000000"/>
                <w:kern w:val="0"/>
                <w:sz w:val="15"/>
                <w:szCs w:val="15"/>
                <w:highlight w:val="none"/>
              </w:rPr>
            </w:pPr>
            <w:r>
              <w:rPr>
                <w:rFonts w:hint="eastAsia" w:ascii="宋体" w:hAnsi="宋体" w:eastAsia="宋体" w:cs="宋体"/>
                <w:b w:val="0"/>
                <w:bCs w:val="0"/>
                <w:color w:val="000000"/>
                <w:kern w:val="0"/>
                <w:sz w:val="15"/>
                <w:szCs w:val="15"/>
                <w:highlight w:val="none"/>
              </w:rPr>
              <w:t>1.监理合同价款＜50万，系数为0；2.50万≤监理合同价款＜120万，系数为1；3.120万≤监理合同价款，系数为2；4.存在重大质量问题或造成生产安全事故，系数为3。5.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罚款金额=30000×（1+情节系数）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6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施工单位不执行监理单位停工整改要求</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违反条款：第九十条第二款；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处罚条款：第九十条第二款，责令改正，处3万元以上10万元以下的罚款。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000000"/>
                <w:kern w:val="0"/>
                <w:sz w:val="15"/>
                <w:szCs w:val="15"/>
                <w:highlight w:val="none"/>
              </w:rPr>
            </w:pPr>
            <w:r>
              <w:rPr>
                <w:rFonts w:hint="eastAsia" w:ascii="宋体" w:hAnsi="宋体" w:eastAsia="宋体" w:cs="宋体"/>
                <w:b w:val="0"/>
                <w:bCs w:val="0"/>
                <w:color w:val="000000"/>
                <w:kern w:val="0"/>
                <w:sz w:val="15"/>
                <w:szCs w:val="15"/>
                <w:highlight w:val="none"/>
              </w:rPr>
              <w:t>1.工程合同价款＜3000万，系数为0；2.3000万≤工程合同价款＜5000万，系数为1；3.5000万≤工程合同价款，系数为2；4.存在重大质量问题或造成生产安全事故，系数为3。5.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罚款金额=30000×（1+情节系数）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13</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任意压缩合理勘察、设计周期或者施工工期</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违反条款：第六十一条第二款；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处罚条款：第九十九条，责令改正，处20万元以上50万元以下的罚款。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000000"/>
                <w:kern w:val="0"/>
                <w:sz w:val="15"/>
                <w:szCs w:val="15"/>
                <w:highlight w:val="none"/>
              </w:rPr>
            </w:pPr>
            <w:r>
              <w:rPr>
                <w:rFonts w:hint="eastAsia" w:ascii="宋体" w:hAnsi="宋体" w:eastAsia="宋体" w:cs="宋体"/>
                <w:b w:val="0"/>
                <w:bCs w:val="0"/>
                <w:color w:val="000000"/>
                <w:kern w:val="0"/>
                <w:sz w:val="15"/>
                <w:szCs w:val="15"/>
                <w:highlight w:val="none"/>
              </w:rPr>
              <w:t>1.压缩合理工期＜10%，系数为0；2.10%≤压缩合理工期＜15%，系数为0.3；3.15%≤压缩合理工期＜20%，系数为0.6；4.20%≤压缩合理工期＜25%，系数为0.9；5.25%≤压缩合理工期＜30%，系数为1.2；6.30%≤压缩合理工期，系数为 1.5；7.存在重大质量问题或造成生产安全事故，系数为1.5。8.存在基准2.1.3规定情形的，系数按照相关规定确定（基准2.1.3.5不适用）。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罚款金额=200000×（1+情节系数）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14</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篡改或者伪造检测报告</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违反条款：第四十二条第二款；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处罚条款：第八十九条，责令改正，处3万元以上10万元以下的罚款。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000000"/>
                <w:kern w:val="0"/>
                <w:sz w:val="15"/>
                <w:szCs w:val="15"/>
                <w:highlight w:val="none"/>
              </w:rPr>
            </w:pPr>
            <w:r>
              <w:rPr>
                <w:rFonts w:hint="eastAsia" w:ascii="宋体" w:hAnsi="宋体" w:eastAsia="宋体" w:cs="宋体"/>
                <w:b w:val="0"/>
                <w:bCs w:val="0"/>
                <w:color w:val="000000"/>
                <w:kern w:val="0"/>
                <w:sz w:val="15"/>
                <w:szCs w:val="15"/>
                <w:highlight w:val="none"/>
              </w:rPr>
              <w:t>1.篡改或伪造检测报告1份，系数为0；2.篡改或伪造检测报告2份，系数为1；3.篡改或伪造检测报告3份，系数为2；4.篡改或伪造检测报告4份及以上或存在重大质量问题或造成生产安全事故，系数为3。5.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罚款金额=30000×（1+情节系数）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15</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建设单位未履行质量保修义务</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违反条款：第五十四条；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处罚条款：第九十六条，责令改正，处10万元以上50万元以下的罚款。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000000"/>
                <w:kern w:val="0"/>
                <w:sz w:val="15"/>
                <w:szCs w:val="15"/>
                <w:highlight w:val="none"/>
              </w:rPr>
            </w:pPr>
            <w:r>
              <w:rPr>
                <w:rFonts w:hint="eastAsia" w:ascii="宋体" w:hAnsi="宋体" w:eastAsia="宋体" w:cs="宋体"/>
                <w:b w:val="0"/>
                <w:bCs w:val="0"/>
                <w:color w:val="000000"/>
                <w:kern w:val="0"/>
                <w:sz w:val="15"/>
                <w:szCs w:val="15"/>
                <w:highlight w:val="none"/>
              </w:rPr>
              <w:t>1.未履行质量保修义务1次，系数为0；2.未履行质量保修义务2次，系数为1；3.未履行质量保修义务3次，系数为2；4.未履行质量保修义务4次，系数为3；5.未履行质量保修义务5次及以上或存在重大质量问题或造成生产安全事故，系数为4。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52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16</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施工单位通过挂靠方式，以其他施工单位的名义承揽工程</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违反条款：第三十四条第一款；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处罚条款：第八十四条第二款，责令停止违法行为，没收违法所得，处工程合同价款百分之二以上百分之四以下的罚款，可以责令停业整顿，降低资质等级；情节严重的，吊销资质证书。</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工程合同价款×2%</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000000"/>
                <w:kern w:val="0"/>
                <w:sz w:val="15"/>
                <w:szCs w:val="15"/>
                <w:highlight w:val="none"/>
              </w:rPr>
            </w:pPr>
            <w:r>
              <w:rPr>
                <w:rFonts w:hint="eastAsia" w:ascii="宋体" w:hAnsi="宋体" w:eastAsia="宋体" w:cs="宋体"/>
                <w:b w:val="0"/>
                <w:bCs w:val="0"/>
                <w:color w:val="000000"/>
                <w:kern w:val="0"/>
                <w:sz w:val="15"/>
                <w:szCs w:val="15"/>
                <w:highlight w:val="none"/>
              </w:rPr>
              <w:t>有违法所得的，没收违法所得，并处以下罚款：1.工程合同价款＜1000万，系数为0；2.1000万≤工程合同价款＜5000万，系数为0.5；3.5000万≤工程合同价款或施工单位未取得资质证书通过挂靠承揽工程或存在重大质量问题或造成生产安全事故，系数为1。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罚款金额=工程合同价款×2%×（1+情节系数）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存在以下情形之一的，可视为情节严重：1.发生一般及以上安全事故的；2.经执法部门处罚后，一年度内再次发生同类型违法行为。拟作出停业整顿、降低资质等级、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17</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从事工程建设活动的专业技术人员签署虚假、错误技术文件</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处罚条款：第八十条，责令改正，处1万元以上5万元以下的罚款。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000000"/>
                <w:kern w:val="0"/>
                <w:sz w:val="15"/>
                <w:szCs w:val="15"/>
                <w:highlight w:val="none"/>
              </w:rPr>
            </w:pPr>
            <w:r>
              <w:rPr>
                <w:rFonts w:hint="eastAsia" w:ascii="宋体" w:hAnsi="宋体" w:eastAsia="宋体" w:cs="宋体"/>
                <w:b w:val="0"/>
                <w:bCs w:val="0"/>
                <w:color w:val="000000"/>
                <w:kern w:val="0"/>
                <w:sz w:val="15"/>
                <w:szCs w:val="15"/>
                <w:highlight w:val="none"/>
              </w:rPr>
              <w:t>1.签署虚假、错误技术文件1份，系数为0；2.签署虚假、错误技术文件2份，系数为1；3.签署虚假、错误技术文件3份，系数为2；4.签署虚假、错误技术文件4份，系数为3；5.签署虚假、错误技术文件5份及以上或存在重大质量问题或造成生产安全事故，系数为4。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33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18</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建设单位未按照规定委托检测单位进行检测的</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违反条款：第四十一条；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处罚条款：第八十八条，责令改正，处10万元以上30万元以下的罚款。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000000"/>
                <w:kern w:val="0"/>
                <w:sz w:val="15"/>
                <w:szCs w:val="15"/>
                <w:highlight w:val="none"/>
              </w:rPr>
            </w:pPr>
            <w:r>
              <w:rPr>
                <w:rFonts w:hint="eastAsia" w:ascii="宋体" w:hAnsi="宋体" w:eastAsia="宋体" w:cs="宋体"/>
                <w:b w:val="0"/>
                <w:bCs w:val="0"/>
                <w:color w:val="000000"/>
                <w:kern w:val="0"/>
                <w:sz w:val="15"/>
                <w:szCs w:val="15"/>
                <w:highlight w:val="none"/>
              </w:rPr>
              <w:t>1.工程合同价款＜1000万，系数为0；2.1000万元≤工程合同价款＜2000万元，系数为0.4；3.2000万元≤工程合同价款＜3000万元，系数为0.8；4.3000万元≤工程合同价款＜4000万元，系数为1.2；5.4000万元≤工程合同价款＜5000万元，系数为1.6；6.5000万元≤工程合同价款，系数为2；7.存在重大质量问题或造成生产安全事故，系数为2。8.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33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19</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建设工程有关单位使用不符合要求的人员</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违反条款：第二十一条、第二十二条；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处罚条款：第八十一条第（一）项、第（二）项、第（三）项、第（四）项，责令改正，处1万元以上5万元以下的罚款。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000000"/>
                <w:kern w:val="0"/>
                <w:sz w:val="15"/>
                <w:szCs w:val="15"/>
                <w:highlight w:val="none"/>
              </w:rPr>
            </w:pPr>
            <w:r>
              <w:rPr>
                <w:rFonts w:hint="eastAsia" w:ascii="宋体" w:hAnsi="宋体" w:eastAsia="宋体" w:cs="宋体"/>
                <w:b w:val="0"/>
                <w:bCs w:val="0"/>
                <w:color w:val="000000"/>
                <w:kern w:val="0"/>
                <w:sz w:val="15"/>
                <w:szCs w:val="15"/>
                <w:highlight w:val="none"/>
              </w:rPr>
              <w:t>1.使用不符合要求人员＜3人，系数为0；2.3人≤使用不具备相应专业资质或资格人员＜7人，系数为1；3.7人≤使用不具备相应专业资质或资格人员＜11人，系数为2；4.11人≤使用不具备相应专业资质或资格人员＜15人，系数为3；5.15人≤使用不具备相应专业资质或资格人员或存在重大质量问题或造成生产安全事故，系数为4。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建设工程有关单位未建立一线作业人员教育培训制度或未按照教育培训制度定期对一线作业人员开展职业技能培训</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违反条款：第二十一条、第二十二条；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处罚条款：第八十一条第（五）项，责令改正，处1万元以上5万元以下的罚款。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000000"/>
                <w:kern w:val="0"/>
                <w:sz w:val="15"/>
                <w:szCs w:val="15"/>
                <w:highlight w:val="none"/>
              </w:rPr>
            </w:pPr>
            <w:r>
              <w:rPr>
                <w:rFonts w:hint="eastAsia" w:ascii="宋体" w:hAnsi="宋体" w:eastAsia="宋体" w:cs="宋体"/>
                <w:b w:val="0"/>
                <w:bCs w:val="0"/>
                <w:color w:val="000000"/>
                <w:kern w:val="0"/>
                <w:sz w:val="15"/>
                <w:szCs w:val="15"/>
                <w:highlight w:val="none"/>
              </w:rPr>
              <w:t>1.未建立教育培训制度但定期开展教育培训，系数为0；2.建立教育培训制度但未定期开展教育培训，系数为2；3.未建立教育培训制度且未定期开展教育培训或存在重大质量问题或造成生产安全事故，系数为4。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33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建设单位将一个单位工程发包给两个以上的施工单位，或者将预拌混凝土直接发包</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违反条款：第二十四条；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处罚条款：第八十二条，责令改正，处单位工程合同价款百分之零点五以上百分之一以下的罚款。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工程合同价款×0.5%</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000000"/>
                <w:kern w:val="0"/>
                <w:sz w:val="15"/>
                <w:szCs w:val="15"/>
                <w:highlight w:val="none"/>
              </w:rPr>
            </w:pPr>
            <w:r>
              <w:rPr>
                <w:rFonts w:hint="eastAsia" w:ascii="宋体" w:hAnsi="宋体" w:eastAsia="宋体" w:cs="宋体"/>
                <w:b w:val="0"/>
                <w:bCs w:val="0"/>
                <w:color w:val="000000"/>
                <w:kern w:val="0"/>
                <w:sz w:val="15"/>
                <w:szCs w:val="15"/>
                <w:highlight w:val="none"/>
              </w:rPr>
              <w:t>1.承包单位应当为乙级资质，系数为0；2.承包单位应当为甲级资质，系数为0.5；3.存在重大质量问题或造成生产安全事故，系数为1。4.存在基准2.1.3规定情形的，系数按照相关规定确定（基准2.1.3.5不适用）。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罚款金额=工程合同价款×0.5%×（1+情节系数）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52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施工单位允许其他单位或者个人通过挂靠方式，以本单位的名义承揽工程</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违反条款：第三十四条第一款；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处罚条款：第八十四条第一款，责令改正，没收违法所得，处工程合同价款百分之二以上百分之四以下的罚款；可以责令停业整顿，降低资质等级；情节严重的，吊销资质证书。</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工程合同价款×2%</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000000"/>
                <w:kern w:val="0"/>
                <w:sz w:val="15"/>
                <w:szCs w:val="15"/>
                <w:highlight w:val="none"/>
              </w:rPr>
            </w:pPr>
            <w:r>
              <w:rPr>
                <w:rFonts w:hint="eastAsia" w:ascii="宋体" w:hAnsi="宋体" w:eastAsia="宋体" w:cs="宋体"/>
                <w:b w:val="0"/>
                <w:bCs w:val="0"/>
                <w:color w:val="000000"/>
                <w:kern w:val="0"/>
                <w:sz w:val="15"/>
                <w:szCs w:val="15"/>
                <w:highlight w:val="none"/>
              </w:rPr>
              <w:t>有违法所得的，没收违法所得，并处以下罚款：1.工程合同价款＜1000万，系数为0；2.1000万≤工程合同价款＜5000万，系数为0.5；3.5000万≤工程合同价款，系数为1。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罚款金额=工程合同价款×2%×（1+情节系数）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存在以下情形之一的，可视为情节严重：1.发生一般及以上安全事故的；2.经执法部门处罚后，一年度内再次发生同类型违法行为。拟作出停业整顿、降低资质等级、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23</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施工单位在工程竣工验收中将不合格工程按照合格验收</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违反条款：第四十八条第二款；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处罚条款：第九十四条第一款，责令改正，处工程合同价款百分之一以上百分之二以下的罚款。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工程合同价款×1%</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000000"/>
                <w:kern w:val="0"/>
                <w:sz w:val="15"/>
                <w:szCs w:val="15"/>
                <w:highlight w:val="none"/>
              </w:rPr>
            </w:pPr>
            <w:r>
              <w:rPr>
                <w:rFonts w:hint="eastAsia" w:ascii="宋体" w:hAnsi="宋体" w:eastAsia="宋体" w:cs="宋体"/>
                <w:b w:val="0"/>
                <w:bCs w:val="0"/>
                <w:color w:val="000000"/>
                <w:kern w:val="0"/>
                <w:sz w:val="15"/>
                <w:szCs w:val="15"/>
                <w:highlight w:val="none"/>
              </w:rPr>
              <w:t>1.工程合同价款＜1000万，系数为0；2.1000万≤工程合同价款＜3000万，系数为0.25；3.3000万≤工程合同价款＜5000万，系数为0.5；4.5000万≤工程合同价款，系数为0.75；5.存在重大质量问题或造成生产安全事故，系数为1。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罚款金额=工程合同价款×1%×（1+情节系数）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24</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监理单位未要求施工单位立即停工整改，或者施工单位拒不停工整改时未报告</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违反条款：第四十三条第二款和第三款、第四十四条第二款、第四十五条；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处罚条款：第九十条第一款，责令改正，处1万元以上5万元以下的罚款。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000000"/>
                <w:kern w:val="0"/>
                <w:sz w:val="15"/>
                <w:szCs w:val="15"/>
                <w:highlight w:val="none"/>
              </w:rPr>
            </w:pPr>
            <w:r>
              <w:rPr>
                <w:rFonts w:hint="eastAsia" w:ascii="宋体" w:hAnsi="宋体" w:eastAsia="宋体" w:cs="宋体"/>
                <w:b w:val="0"/>
                <w:bCs w:val="0"/>
                <w:color w:val="000000"/>
                <w:kern w:val="0"/>
                <w:sz w:val="15"/>
                <w:szCs w:val="15"/>
                <w:highlight w:val="none"/>
              </w:rPr>
              <w:t>1.不涉及重要隐蔽单元工程和关键部位单元工程的，系数为0；2.涉及重要隐蔽单元工程和关键部位单元工程的，系数为2；3.存在重大质量问题或造成生产安全事故，系数为4。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710"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25</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建设单位未按规定组织到货检验或者将不合格的建筑材料、建筑构配件和设备用于工程的</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违反条款：第三十九条；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处罚条款：第八十六条，未组织到货检验的，责令改正，处10万以上20万以下的罚款；不合格且用于工程的，责令改正，处20万元以上50万元以下的罚款。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100000（到货检验）</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000000"/>
                <w:kern w:val="0"/>
                <w:sz w:val="15"/>
                <w:szCs w:val="15"/>
                <w:highlight w:val="none"/>
              </w:rPr>
            </w:pPr>
            <w:r>
              <w:rPr>
                <w:rFonts w:hint="eastAsia" w:ascii="宋体" w:hAnsi="宋体" w:eastAsia="宋体" w:cs="宋体"/>
                <w:b w:val="0"/>
                <w:bCs w:val="0"/>
                <w:color w:val="000000"/>
                <w:kern w:val="0"/>
                <w:sz w:val="15"/>
                <w:szCs w:val="15"/>
                <w:highlight w:val="none"/>
              </w:rPr>
              <w:t>1.采购后未组织验货的货物价值＜300万元，系数为0；2.300万元≤采购后未组织验货的货物价值＜600万元，系数为0.2；3.600万元≤采购后未组织验货的货物价值＜900万元，系数为0.4；4.900万元≤采购后未组织验货的货物价值＜1200万元，系数为0.6；5.1200万元≤采购后未组织验货的货物价值＜1500万元，系数为0.8；6.1500万元≤采购后未组织验货的货物价值，系数为1；7.存在重大质量问题或造成生产安全事故，系数为1。8.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罚款金额=100000×（1+情节系数）</w:t>
            </w:r>
          </w:p>
        </w:tc>
        <w:tc>
          <w:tcPr>
            <w:tcW w:w="2178"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09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200000</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（不合格）</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000000"/>
                <w:kern w:val="0"/>
                <w:sz w:val="15"/>
                <w:szCs w:val="15"/>
                <w:highlight w:val="none"/>
              </w:rPr>
            </w:pPr>
            <w:r>
              <w:rPr>
                <w:rFonts w:hint="eastAsia" w:ascii="宋体" w:hAnsi="宋体" w:eastAsia="宋体" w:cs="宋体"/>
                <w:b w:val="0"/>
                <w:bCs w:val="0"/>
                <w:color w:val="000000"/>
                <w:kern w:val="0"/>
                <w:sz w:val="15"/>
                <w:szCs w:val="15"/>
                <w:highlight w:val="none"/>
              </w:rPr>
              <w:t>1.用于工程的不合格建筑材料、建筑构配件和设备的价值＜300万元，系数为0；2.300万元≤用于工程的不合格建筑材料、建筑构配件和设备的价值＜600万元，系数为0.3；3.600万元≤用于工程的不合格建筑材料、建筑构配件和设备的价值＜900万元，系数为0.6；4.900万元≤用于工程的不合格建筑材料、建筑构配件和设备的价值＜1200万元，系数为0.9；5.1200万元≤用于工程的不合格建筑材料、建筑构配件和设备的价值＜1500万元，系数为1.2；6.1500万元≤用于工程的不合格建筑材料、建筑构配件和设备的价值，系数为1.5；7.存在重大质量问题或造成生产安全事故，系数为1.5。8.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罚款金额=200000×（1+情节系数）</w:t>
            </w:r>
          </w:p>
        </w:tc>
        <w:tc>
          <w:tcPr>
            <w:tcW w:w="2178"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52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26</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预拌混凝土生产单位未进行配合比设计或者未按照配合比通知单生产、使用未经检验或者检验不合格的原材料、供应未经验收或者验收不合格的预拌混凝土</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违反条款：第十七条第二款；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处罚条款：第七十九条，责令改正，处10万元以上20万元以下的罚款；情节严重的，责令停业整顿或者吊销资质证书。</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000000"/>
                <w:kern w:val="0"/>
                <w:sz w:val="15"/>
                <w:szCs w:val="15"/>
                <w:highlight w:val="none"/>
              </w:rPr>
            </w:pPr>
            <w:r>
              <w:rPr>
                <w:rFonts w:hint="eastAsia" w:ascii="宋体" w:hAnsi="宋体" w:eastAsia="宋体" w:cs="宋体"/>
                <w:b w:val="0"/>
                <w:bCs w:val="0"/>
                <w:color w:val="000000"/>
                <w:kern w:val="0"/>
                <w:sz w:val="15"/>
                <w:szCs w:val="15"/>
                <w:highlight w:val="none"/>
              </w:rPr>
              <w:t>1.不符合要求预拌混凝土1批次，系数为0；每增加1批次，系数加0.2；不符合要求预拌混凝土≥6批次，系数为1。2.存在重大质量问题或造成生产安全事故，系数为1。3.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存在以下情形之一的，可视为情节严重：1.发生一般及以上安全事故的；2.经执法部门处罚后，一年度内再次发生同类型违法行为。拟作出停业整顿、降低资质等级、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27</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合同双方订立背离备案合同实质性内容协议</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违反条款：第五十八条第三款；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处罚条款：第九十八条，责令改正，可以处合同价款百分之零点五以上百分之一以下的罚款。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合同价款×0.5%</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000000"/>
                <w:kern w:val="0"/>
                <w:sz w:val="15"/>
                <w:szCs w:val="15"/>
                <w:highlight w:val="none"/>
              </w:rPr>
            </w:pPr>
            <w:r>
              <w:rPr>
                <w:rFonts w:hint="eastAsia" w:ascii="宋体" w:hAnsi="宋体" w:eastAsia="宋体" w:cs="宋体"/>
                <w:b w:val="0"/>
                <w:bCs w:val="0"/>
                <w:color w:val="000000"/>
                <w:kern w:val="0"/>
                <w:sz w:val="15"/>
                <w:szCs w:val="15"/>
                <w:highlight w:val="none"/>
              </w:rPr>
              <w:t>1.签订合同价款＜1000万元，系数为0；2.1000万元≤签订合同价款＜3000万元，系数为0.25；3.3000万元≤签订合同价款＜5000万元，系数为0.5；4.5000万元≤签订合同价款＜7000万元，系数为0.75；5.7000万元≤签订合同价款或存在重大质量问题或造成生产安全事故，系数为1。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罚款金额=合同价款×0.5%×（1+情节系数）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28</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给予单位罚款处罚的，建设单位、勘察、设计、施工、监理单位直接负责的主管人员和其他直接责任人进行处罚</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违反条款：第一百零二条；</w:t>
            </w:r>
            <w:r>
              <w:rPr>
                <w:rFonts w:hint="eastAsia" w:ascii="宋体" w:hAnsi="宋体" w:cs="宋体"/>
                <w:color w:val="000000"/>
                <w:kern w:val="0"/>
                <w:sz w:val="15"/>
                <w:szCs w:val="15"/>
                <w:highlight w:val="none"/>
                <w:lang w:eastAsia="zh-CN"/>
              </w:rPr>
              <w:t>《建设工程质量管理条例》第七十三条；《水利工程建设监理规定》第四十一条；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处罚条款：第一百零二条，处单位罚款数额百分之五以上百分之十以下的罚款</w:t>
            </w:r>
            <w:r>
              <w:rPr>
                <w:rFonts w:hint="eastAsia" w:ascii="宋体" w:hAnsi="宋体" w:cs="宋体"/>
                <w:color w:val="000000"/>
                <w:kern w:val="0"/>
                <w:sz w:val="15"/>
                <w:szCs w:val="15"/>
                <w:highlight w:val="none"/>
                <w:lang w:eastAsia="zh-CN"/>
              </w:rPr>
              <w:t>；《建设工程质量管理条例》第七十三条，对单位直接负责的主管人员和其他直接责任人员处单位罚款数额5%以上10%以下的罚款；《水利工程建设监理规定》第四十一条，对单位直接负责的主管人员和其他直接责任人员处单位罚款数额5%以上10%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单位罚款×5%</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000000"/>
                <w:kern w:val="0"/>
                <w:sz w:val="15"/>
                <w:szCs w:val="15"/>
                <w:highlight w:val="none"/>
              </w:rPr>
            </w:pPr>
            <w:r>
              <w:rPr>
                <w:rFonts w:hint="eastAsia" w:ascii="宋体" w:hAnsi="宋体" w:eastAsia="宋体" w:cs="宋体"/>
                <w:b w:val="0"/>
                <w:bCs w:val="0"/>
                <w:color w:val="000000"/>
                <w:kern w:val="0"/>
                <w:sz w:val="15"/>
                <w:szCs w:val="15"/>
                <w:highlight w:val="none"/>
              </w:rPr>
              <w:t>1.被处罚单位为乙级或二级资质的，系数为0；2.被处罚单位为甲级或一级资质的，系数为0.5；3.存在重大质量问题或造成生产安全事故，系数为1。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罚款金额=单位罚款×5%×（1+情节系数）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442" w:hRule="atLeast"/>
          <w:jc w:val="center"/>
        </w:trPr>
        <w:tc>
          <w:tcPr>
            <w:tcW w:w="13515" w:type="dxa"/>
            <w:gridSpan w:val="10"/>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Times New Roman" w:hAnsi="Times New Roman" w:eastAsia="宋体" w:cs="Times New Roman"/>
                <w:b/>
                <w:bCs/>
                <w:color w:val="000000"/>
                <w:kern w:val="0"/>
                <w:szCs w:val="21"/>
                <w:highlight w:val="none"/>
              </w:rPr>
            </w:pPr>
            <w:bookmarkStart w:id="347" w:name="_Toc305834455"/>
            <w:bookmarkStart w:id="348" w:name="_Toc218468904"/>
            <w:r>
              <w:rPr>
                <w:rFonts w:hint="eastAsia" w:ascii="Times New Roman" w:hAnsi="Times New Roman" w:eastAsia="宋体" w:cs="Times New Roman"/>
                <w:b/>
                <w:bCs/>
                <w:color w:val="000000"/>
                <w:kern w:val="0"/>
                <w:szCs w:val="21"/>
                <w:highlight w:val="none"/>
                <w:lang w:eastAsia="zh-CN"/>
              </w:rPr>
              <w:t>《</w:t>
            </w:r>
            <w:r>
              <w:rPr>
                <w:rFonts w:hint="eastAsia" w:ascii="Times New Roman" w:hAnsi="Times New Roman" w:eastAsia="宋体" w:cs="Times New Roman"/>
                <w:b/>
                <w:bCs/>
                <w:color w:val="000000"/>
                <w:kern w:val="0"/>
                <w:szCs w:val="21"/>
                <w:highlight w:val="none"/>
              </w:rPr>
              <w:t>北京市建筑垃圾处置管理规定</w:t>
            </w:r>
            <w:r>
              <w:rPr>
                <w:rFonts w:hint="eastAsia" w:ascii="Times New Roman" w:hAnsi="Times New Roman" w:eastAsia="宋体" w:cs="Times New Roman"/>
                <w:b/>
                <w:bCs/>
                <w:color w:val="000000"/>
                <w:kern w:val="0"/>
                <w:szCs w:val="21"/>
                <w:highlight w:val="none"/>
                <w:lang w:eastAsia="zh-CN"/>
              </w:rPr>
              <w:t>》</w:t>
            </w:r>
            <w:r>
              <w:rPr>
                <w:rFonts w:ascii="Times New Roman" w:hAnsi="Times New Roman" w:eastAsia="宋体" w:cs="Times New Roman"/>
                <w:b/>
                <w:bCs/>
                <w:color w:val="000000"/>
                <w:kern w:val="0"/>
                <w:szCs w:val="21"/>
                <w:highlight w:val="none"/>
              </w:rPr>
              <w:t>案由</w:t>
            </w:r>
            <w:r>
              <w:rPr>
                <w:rFonts w:hint="eastAsia" w:ascii="Times New Roman" w:hAnsi="Times New Roman" w:eastAsia="宋体" w:cs="Times New Roman"/>
                <w:b/>
                <w:bCs/>
                <w:color w:val="000000"/>
                <w:kern w:val="0"/>
                <w:szCs w:val="21"/>
                <w:highlight w:val="none"/>
                <w:lang w:val="en-US" w:eastAsia="zh-CN"/>
              </w:rPr>
              <w:t>1</w:t>
            </w:r>
            <w:r>
              <w:rPr>
                <w:rFonts w:ascii="Times New Roman" w:hAnsi="Times New Roman" w:eastAsia="宋体" w:cs="Times New Roman"/>
                <w:b/>
                <w:bCs/>
                <w:color w:val="000000"/>
                <w:kern w:val="0"/>
                <w:szCs w:val="21"/>
                <w:highlight w:val="none"/>
              </w:rPr>
              <w:t>项</w:t>
            </w:r>
            <w:bookmarkEnd w:id="347"/>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lang w:val="en-US" w:eastAsia="zh-CN"/>
              </w:rPr>
            </w:pPr>
            <w:r>
              <w:rPr>
                <w:rFonts w:hint="eastAsia" w:ascii="宋体" w:hAnsi="宋体" w:cs="宋体"/>
                <w:color w:val="000000"/>
                <w:kern w:val="0"/>
                <w:sz w:val="15"/>
                <w:szCs w:val="15"/>
                <w:highlight w:val="none"/>
                <w:lang w:val="en-US" w:eastAsia="zh-CN"/>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cs="宋体"/>
                <w:color w:val="000000"/>
                <w:kern w:val="0"/>
                <w:sz w:val="15"/>
                <w:szCs w:val="15"/>
                <w:highlight w:val="none"/>
                <w:lang w:eastAsia="zh-CN"/>
              </w:rPr>
              <w:t>水利项目</w:t>
            </w:r>
            <w:r>
              <w:rPr>
                <w:rFonts w:hint="eastAsia" w:ascii="宋体" w:hAnsi="宋体" w:eastAsia="宋体" w:cs="宋体"/>
                <w:color w:val="000000"/>
                <w:kern w:val="0"/>
                <w:sz w:val="15"/>
                <w:szCs w:val="15"/>
                <w:highlight w:val="none"/>
              </w:rPr>
              <w:t>施工单位未在施工现场公示建筑垃圾处理方案概要和建设单位的建筑垃圾消纳备案情况信息</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w:t>
            </w:r>
            <w:r>
              <w:rPr>
                <w:rFonts w:hint="eastAsia" w:ascii="宋体" w:hAnsi="宋体" w:cs="宋体"/>
                <w:color w:val="000000"/>
                <w:kern w:val="0"/>
                <w:sz w:val="15"/>
                <w:szCs w:val="15"/>
                <w:highlight w:val="none"/>
                <w:lang w:eastAsia="zh-CN"/>
              </w:rPr>
              <w:t>二十一</w:t>
            </w:r>
            <w:r>
              <w:rPr>
                <w:rFonts w:hint="eastAsia" w:ascii="宋体" w:hAnsi="宋体" w:eastAsia="宋体" w:cs="宋体"/>
                <w:color w:val="000000"/>
                <w:kern w:val="0"/>
                <w:sz w:val="15"/>
                <w:szCs w:val="15"/>
                <w:highlight w:val="none"/>
              </w:rPr>
              <w:t>条第</w:t>
            </w:r>
            <w:r>
              <w:rPr>
                <w:rFonts w:hint="eastAsia" w:ascii="宋体" w:hAnsi="宋体" w:cs="宋体"/>
                <w:color w:val="000000"/>
                <w:kern w:val="0"/>
                <w:sz w:val="15"/>
                <w:szCs w:val="15"/>
                <w:highlight w:val="none"/>
                <w:lang w:eastAsia="zh-CN"/>
              </w:rPr>
              <w:t>一</w:t>
            </w:r>
            <w:r>
              <w:rPr>
                <w:rFonts w:hint="eastAsia" w:ascii="宋体" w:hAnsi="宋体" w:eastAsia="宋体" w:cs="宋体"/>
                <w:color w:val="000000"/>
                <w:kern w:val="0"/>
                <w:sz w:val="15"/>
                <w:szCs w:val="15"/>
                <w:highlight w:val="none"/>
              </w:rPr>
              <w:t>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w:t>
            </w:r>
            <w:r>
              <w:rPr>
                <w:rFonts w:hint="eastAsia" w:ascii="宋体" w:hAnsi="宋体" w:cs="宋体"/>
                <w:color w:val="000000"/>
                <w:kern w:val="0"/>
                <w:sz w:val="15"/>
                <w:szCs w:val="15"/>
                <w:highlight w:val="none"/>
                <w:lang w:eastAsia="zh-CN"/>
              </w:rPr>
              <w:t>四十二</w:t>
            </w:r>
            <w:r>
              <w:rPr>
                <w:rFonts w:hint="eastAsia" w:ascii="宋体" w:hAnsi="宋体" w:eastAsia="宋体" w:cs="宋体"/>
                <w:color w:val="000000"/>
                <w:kern w:val="0"/>
                <w:sz w:val="15"/>
                <w:szCs w:val="15"/>
                <w:highlight w:val="none"/>
              </w:rPr>
              <w:t>条，责令限期改正，处1000元以上5000元以下罚款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default" w:ascii="宋体" w:hAnsi="宋体" w:eastAsia="宋体" w:cs="宋体"/>
                <w:color w:val="000000"/>
                <w:kern w:val="0"/>
                <w:sz w:val="15"/>
                <w:szCs w:val="15"/>
                <w:highlight w:val="none"/>
                <w:lang w:val="en-US" w:eastAsia="zh-CN"/>
              </w:rPr>
            </w:pPr>
            <w:r>
              <w:rPr>
                <w:rFonts w:hint="eastAsia" w:ascii="宋体" w:hAnsi="宋体" w:cs="宋体"/>
                <w:color w:val="000000"/>
                <w:kern w:val="0"/>
                <w:sz w:val="15"/>
                <w:szCs w:val="15"/>
                <w:highlight w:val="none"/>
                <w:lang w:val="en-US" w:eastAsia="zh-CN"/>
              </w:rPr>
              <w:t>1000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lang w:val="en-US" w:eastAsia="zh-CN"/>
              </w:rPr>
            </w:pPr>
            <w:r>
              <w:rPr>
                <w:rFonts w:hint="eastAsia" w:ascii="宋体" w:hAnsi="宋体" w:cs="宋体"/>
                <w:color w:val="000000"/>
                <w:kern w:val="0"/>
                <w:sz w:val="15"/>
                <w:szCs w:val="15"/>
                <w:highlight w:val="none"/>
                <w:lang w:val="en-US" w:eastAsia="zh-CN"/>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000000"/>
                <w:kern w:val="0"/>
                <w:sz w:val="15"/>
                <w:szCs w:val="15"/>
                <w:highlight w:val="none"/>
              </w:rPr>
            </w:pPr>
            <w:r>
              <w:rPr>
                <w:rFonts w:hint="eastAsia" w:ascii="宋体" w:hAnsi="宋体" w:eastAsia="宋体" w:cs="宋体"/>
                <w:b w:val="0"/>
                <w:bCs w:val="0"/>
                <w:color w:val="000000"/>
                <w:kern w:val="0"/>
                <w:sz w:val="15"/>
                <w:szCs w:val="15"/>
                <w:highlight w:val="none"/>
              </w:rPr>
              <w:t>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olor w:val="000000"/>
                <w:sz w:val="15"/>
                <w:szCs w:val="15"/>
                <w:highlight w:val="none"/>
              </w:rPr>
              <w:t>罚款数额＝</w:t>
            </w:r>
            <w:r>
              <w:rPr>
                <w:rFonts w:hint="eastAsia" w:ascii="宋体" w:hAnsi="宋体" w:eastAsia="宋体"/>
                <w:strike w:val="0"/>
                <w:dstrike w:val="0"/>
                <w:color w:val="000000"/>
                <w:sz w:val="15"/>
                <w:szCs w:val="15"/>
                <w:highlight w:val="none"/>
                <w:lang w:val="en-US" w:eastAsia="zh-CN"/>
              </w:rPr>
              <w:t>1000</w:t>
            </w:r>
            <w:r>
              <w:rPr>
                <w:rFonts w:hint="eastAsia" w:ascii="宋体" w:hAnsi="宋体" w:eastAsia="宋体"/>
                <w:color w:val="000000"/>
                <w:sz w:val="15"/>
                <w:szCs w:val="15"/>
                <w:highlight w:val="none"/>
              </w:rPr>
              <w:t>×（1+</w:t>
            </w:r>
            <w:r>
              <w:rPr>
                <w:rFonts w:hint="eastAsia" w:ascii="宋体" w:hAnsi="宋体" w:eastAsia="宋体"/>
                <w:color w:val="000000"/>
                <w:sz w:val="15"/>
                <w:szCs w:val="15"/>
                <w:highlight w:val="none"/>
                <w:lang w:eastAsia="zh-CN"/>
              </w:rPr>
              <w:t>情节系数</w:t>
            </w:r>
            <w:r>
              <w:rPr>
                <w:rFonts w:hint="eastAsia" w:ascii="宋体" w:hAnsi="宋体" w:eastAsia="宋体"/>
                <w:color w:val="000000"/>
                <w:sz w:val="15"/>
                <w:szCs w:val="15"/>
                <w:highlight w:val="none"/>
              </w:rPr>
              <w:t>）</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0" w:hRule="atLeast"/>
          <w:jc w:val="center"/>
        </w:trPr>
        <w:tc>
          <w:tcPr>
            <w:tcW w:w="13515" w:type="dxa"/>
            <w:gridSpan w:val="10"/>
            <w:tcBorders>
              <w:top w:val="nil"/>
              <w:left w:val="single" w:color="auto" w:sz="4" w:space="0"/>
              <w:bottom w:val="single" w:color="auto" w:sz="4" w:space="0"/>
              <w:right w:val="single" w:color="auto" w:sz="4" w:space="0"/>
            </w:tcBorders>
            <w:noWrap/>
            <w:vAlign w:val="center"/>
          </w:tcPr>
          <w:p>
            <w:pPr>
              <w:widowControl/>
              <w:jc w:val="center"/>
              <w:outlineLvl w:val="0"/>
              <w:rPr>
                <w:rFonts w:ascii="Times New Roman" w:hAnsi="Times New Roman" w:eastAsia="宋体" w:cs="Times New Roman"/>
                <w:color w:val="000000"/>
                <w:kern w:val="0"/>
                <w:sz w:val="28"/>
                <w:szCs w:val="28"/>
                <w:highlight w:val="none"/>
              </w:rPr>
            </w:pPr>
            <w:bookmarkStart w:id="349" w:name="_Toc359664752"/>
            <w:r>
              <w:rPr>
                <w:rFonts w:hint="eastAsia" w:ascii="黑体" w:hAnsi="黑体" w:eastAsia="黑体" w:cs="黑体"/>
                <w:color w:val="000000"/>
                <w:kern w:val="0"/>
                <w:sz w:val="28"/>
                <w:szCs w:val="28"/>
                <w:highlight w:val="none"/>
              </w:rPr>
              <w:t>水利建设工程安全生产管理方面</w:t>
            </w:r>
            <w:bookmarkEnd w:id="348"/>
            <w:bookmarkEnd w:id="349"/>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0" w:hRule="atLeast"/>
          <w:jc w:val="center"/>
        </w:trPr>
        <w:tc>
          <w:tcPr>
            <w:tcW w:w="13515" w:type="dxa"/>
            <w:gridSpan w:val="10"/>
            <w:tcBorders>
              <w:top w:val="nil"/>
              <w:left w:val="single" w:color="auto" w:sz="4" w:space="0"/>
              <w:bottom w:val="single" w:color="auto" w:sz="4" w:space="0"/>
              <w:right w:val="single" w:color="auto" w:sz="4" w:space="0"/>
            </w:tcBorders>
            <w:noWrap/>
            <w:vAlign w:val="center"/>
          </w:tcPr>
          <w:p>
            <w:pPr>
              <w:widowControl/>
              <w:jc w:val="center"/>
              <w:outlineLvl w:val="1"/>
              <w:rPr>
                <w:rFonts w:ascii="Times New Roman" w:hAnsi="Times New Roman" w:eastAsia="宋体" w:cs="Times New Roman"/>
                <w:color w:val="000000"/>
                <w:kern w:val="0"/>
                <w:szCs w:val="21"/>
                <w:highlight w:val="none"/>
              </w:rPr>
            </w:pPr>
            <w:bookmarkStart w:id="350" w:name="_Toc218468905"/>
            <w:bookmarkStart w:id="351" w:name="_Toc1585093223"/>
            <w:r>
              <w:rPr>
                <w:rFonts w:ascii="Times New Roman" w:hAnsi="Times New Roman" w:eastAsia="宋体" w:cs="Times New Roman"/>
                <w:b/>
                <w:bCs/>
                <w:color w:val="000000"/>
                <w:kern w:val="0"/>
                <w:szCs w:val="21"/>
                <w:highlight w:val="none"/>
              </w:rPr>
              <w:t>《建设工程安全生产管理条例》《水利工程建设监理规定》案由28项</w:t>
            </w:r>
            <w:bookmarkEnd w:id="350"/>
            <w:bookmarkEnd w:id="351"/>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33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水利工程建设监理单位未对施工组织设计中的安全技术措施或者专项施工方案进行审查</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违反条款：《条例》第十四条第一款 、《规定》</w:t>
            </w:r>
            <w:r>
              <w:rPr>
                <w:rFonts w:hint="eastAsia" w:ascii="Times New Roman" w:hAnsi="Times New Roman" w:eastAsia="宋体" w:cs="Times New Roman"/>
                <w:strike w:val="0"/>
                <w:dstrike w:val="0"/>
                <w:color w:val="000000"/>
                <w:kern w:val="0"/>
                <w:sz w:val="15"/>
                <w:szCs w:val="15"/>
                <w:highlight w:val="none"/>
                <w:lang w:eastAsia="zh-CN"/>
              </w:rPr>
              <w:t>第二十四条</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处罚条款：《条例》第五十七条第（一）项，责令限期改正；逾期未改正的，责令停业整顿，并处10万元以上30万元以下的罚款；情节严重的，降低资质等级，直至吊销资质证书。</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逾期改正时间＜2天，系数为0；2.2天≤逾期改正时间＜4天，系数为0.4；3.4天≤逾期改正时间＜6天，系数为0.8；4.6天≤逾期改正时间＜8天，系数为1.2；5.8天≤逾期改正时间＜10天，系数为1.6；6.10天≤逾期改正时间，系数为2；7.造成生产安全事故，系数为2。8.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罚款金额=100000×（1+情节系数）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拟作出停业整顿、降低资质等级、吊销资质证书的，在作出处罚决定前，要邀请行业主管部门共同会商。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33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水利工程建设监理单位发现安全事故隐患未及时要求施工单位整改或者暂时停止施工</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违反条款：《条例》第十四条第二款 、《规定》</w:t>
            </w:r>
            <w:r>
              <w:rPr>
                <w:rFonts w:hint="eastAsia" w:ascii="Times New Roman" w:hAnsi="Times New Roman" w:eastAsia="宋体" w:cs="Times New Roman"/>
                <w:color w:val="000000"/>
                <w:kern w:val="0"/>
                <w:sz w:val="15"/>
                <w:szCs w:val="15"/>
                <w:highlight w:val="none"/>
                <w:lang w:eastAsia="zh-CN"/>
              </w:rPr>
              <w:t>第二十五条第一款</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处罚条款：《条例》第五十七条第（二）项，责令限期改正；逾期未改正的，责令停业整顿，并处10万元以上30万元以下的罚款；情节严重的，降低资质等级，直至吊销资质证书。</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逾期改正时间＜2天，系数为0；2.2天≤逾期改正时间＜4天，系数为0.4；3.4天≤逾期改正时间＜6天，系数为0.8；4.6天≤逾期改正时间＜8天，系数为1.2；5.8天≤逾期改正时间＜10天，系数为1.6；6.10天≤逾期改正时间，系数为2；7.造成生产安全事故，系数为2。8.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罚款金额=100000×（1+情节系数）</w:t>
            </w:r>
          </w:p>
        </w:tc>
        <w:tc>
          <w:tcPr>
            <w:tcW w:w="2178" w:type="dxa"/>
            <w:tcBorders>
              <w:top w:val="single" w:color="auto" w:sz="4" w:space="0"/>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拟作出停业整顿、降低资质等级、吊销资质证书的，在作出处罚决定前，要邀请行业主管部门共同会商。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33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3</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水利工程建设监理单位发现施工单位拒不整改或者不停止施工，未及时报告</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违反条款：《条例》第十四条第二款 、《规定》</w:t>
            </w:r>
            <w:r>
              <w:rPr>
                <w:rFonts w:hint="eastAsia" w:ascii="Times New Roman" w:hAnsi="Times New Roman" w:eastAsia="宋体" w:cs="Times New Roman"/>
                <w:color w:val="000000"/>
                <w:kern w:val="0"/>
                <w:sz w:val="15"/>
                <w:szCs w:val="15"/>
                <w:highlight w:val="none"/>
                <w:lang w:eastAsia="zh-CN"/>
              </w:rPr>
              <w:t>第二十五条第</w:t>
            </w:r>
            <w:r>
              <w:rPr>
                <w:rFonts w:hint="eastAsia" w:ascii="Times New Roman" w:hAnsi="Times New Roman" w:cs="Times New Roman"/>
                <w:color w:val="000000"/>
                <w:kern w:val="0"/>
                <w:sz w:val="15"/>
                <w:szCs w:val="15"/>
                <w:highlight w:val="none"/>
                <w:lang w:eastAsia="zh-CN"/>
              </w:rPr>
              <w:t>二</w:t>
            </w:r>
            <w:r>
              <w:rPr>
                <w:rFonts w:hint="eastAsia" w:ascii="Times New Roman" w:hAnsi="Times New Roman" w:eastAsia="宋体" w:cs="Times New Roman"/>
                <w:color w:val="000000"/>
                <w:kern w:val="0"/>
                <w:sz w:val="15"/>
                <w:szCs w:val="15"/>
                <w:highlight w:val="none"/>
                <w:lang w:eastAsia="zh-CN"/>
              </w:rPr>
              <w:t>款</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处罚条款：《条例》第五十七条第（三）项，责令限期改正；逾期未改正的，责令停业整顿，并处10万元以上30万元以下的罚款；情节严重的，降低资质等级，直至吊销资质证书。</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逾期改正时间＜2天，系数为0；2.2天≤逾期改正时间＜4天，系数为0.4；3.4天≤逾期改正时间＜6天，系数为0.8；4.6天≤逾期改正时间＜8天，系数为1.2；5.8天≤逾期改正时间＜10天，系数为1.6；6.10天≤逾期改正时间，系数为2；7.造成生产安全事故，系数为2。8.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罚款金额=100000×（1+情节系数）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拟作出停业整顿、降低资质等级、吊销资质证书的，在作出处罚决定前，要邀请行业主管部门共同会商。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33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4</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水利工程建设监理单位未依照法律、法规和工程建设强制性标准实施监理</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违反条款：《条例》第十四条第三款 、《规定》</w:t>
            </w:r>
            <w:r>
              <w:rPr>
                <w:rFonts w:hint="eastAsia" w:ascii="Times New Roman" w:hAnsi="Times New Roman" w:eastAsia="宋体" w:cs="Times New Roman"/>
                <w:color w:val="000000"/>
                <w:kern w:val="0"/>
                <w:sz w:val="15"/>
                <w:szCs w:val="15"/>
                <w:highlight w:val="none"/>
                <w:lang w:eastAsia="zh-CN"/>
              </w:rPr>
              <w:t>第六条</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处罚条款：《条例》第五十七条第（四）项，责令限期改正；逾期未改正的，责令停业整顿，并处10万元以上30万元以下的罚款；情节严重的，降低资质等级，直至吊销资质证书。</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涉及1处法律法规条款或强制性条文，系数为0；2.涉及2处法律法规条款或强制性条文，系数为0.4；3.涉及3处法律法规条款或强制性条文，系数为0.8；4.涉及4处法律法规条款或强制性条文，系数为1.2；5.涉及5处法律法规条款或强制性条文，系数为1.6；6.涉及6处及以上法律法规条款或强制性条文，系数为2；7.造成生产安全事故，系数为2。8.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罚款金额=100000×（1+情节系数）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拟作出停业整顿、降低资质等级、吊销资质证书的，在作出处罚决定前，要邀请行业主管部门共同会商。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6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建设单位未提供建设工程安全生产作业环境及安全施工措施所需费用且逾期未改正</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违反条款：《条例》第八条；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处罚条款：《条例》第五十四条第一款，责令限期改正；逾期未改正的，责令该建设工程停止施工。</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2376"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474"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6</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建设单位对勘察、设计、施工、监理等单位提出不符合安全生产法律、法规和强制性标准规定的要求</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违反条款：《条例》第七条；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处罚条款：《条例》第五十五条第一款第（一）项，责令限期改正，处20万元以上50万元以下的罚款。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200000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提出不符合相关规定要求的事项1个，系数为0；2.提出不符合相关规定要求的事项2个，系数为0.3；3.提出不符合相关规定要求的事项3个，系数为0.6；4.提出不符合相关规定要求的事项4个，系数为0.9；5.提出不符合相关规定要求的事项5个，系数为1.2；6.提出不符合相关规定要求的事项≥6个，系数为1.5；7.造成生产安全事故，系数为1.5。8.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罚款金额=200000×（1+情节系数）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85"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7</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建设单位要求施工单位压缩合同约定的工期</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违反条款：《条例》第七条；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处罚条款：《条例》第五十五条第一款第（二）项，责令限期改正，处20万元以上50万元以下的罚款。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200000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1.压缩</w:t>
            </w:r>
            <w:r>
              <w:rPr>
                <w:rFonts w:hint="eastAsia" w:ascii="宋体" w:hAnsi="宋体" w:eastAsia="宋体" w:cs="宋体"/>
                <w:color w:val="000000"/>
                <w:kern w:val="0"/>
                <w:sz w:val="15"/>
                <w:szCs w:val="15"/>
                <w:highlight w:val="none"/>
                <w:lang w:eastAsia="zh-CN"/>
              </w:rPr>
              <w:t>合同</w:t>
            </w:r>
            <w:r>
              <w:rPr>
                <w:rFonts w:hint="eastAsia" w:ascii="宋体" w:hAnsi="宋体" w:eastAsia="宋体" w:cs="宋体"/>
                <w:color w:val="000000"/>
                <w:kern w:val="0"/>
                <w:sz w:val="15"/>
                <w:szCs w:val="15"/>
                <w:highlight w:val="none"/>
              </w:rPr>
              <w:t>工期＜10%，系数为0；2.10%≤压缩</w:t>
            </w:r>
            <w:r>
              <w:rPr>
                <w:rFonts w:hint="eastAsia" w:ascii="宋体" w:hAnsi="宋体" w:eastAsia="宋体" w:cs="宋体"/>
                <w:color w:val="000000"/>
                <w:kern w:val="0"/>
                <w:sz w:val="15"/>
                <w:szCs w:val="15"/>
                <w:highlight w:val="none"/>
                <w:lang w:eastAsia="zh-CN"/>
              </w:rPr>
              <w:t>合同</w:t>
            </w:r>
            <w:r>
              <w:rPr>
                <w:rFonts w:hint="eastAsia" w:ascii="宋体" w:hAnsi="宋体" w:eastAsia="宋体" w:cs="宋体"/>
                <w:color w:val="000000"/>
                <w:kern w:val="0"/>
                <w:sz w:val="15"/>
                <w:szCs w:val="15"/>
                <w:highlight w:val="none"/>
              </w:rPr>
              <w:t>工期＜15%，系数为0.3；3.15%≤压缩</w:t>
            </w:r>
            <w:r>
              <w:rPr>
                <w:rFonts w:hint="eastAsia" w:ascii="宋体" w:hAnsi="宋体" w:eastAsia="宋体" w:cs="宋体"/>
                <w:color w:val="000000"/>
                <w:kern w:val="0"/>
                <w:sz w:val="15"/>
                <w:szCs w:val="15"/>
                <w:highlight w:val="none"/>
                <w:lang w:eastAsia="zh-CN"/>
              </w:rPr>
              <w:t>合同</w:t>
            </w:r>
            <w:r>
              <w:rPr>
                <w:rFonts w:hint="eastAsia" w:ascii="宋体" w:hAnsi="宋体" w:eastAsia="宋体" w:cs="宋体"/>
                <w:color w:val="000000"/>
                <w:kern w:val="0"/>
                <w:sz w:val="15"/>
                <w:szCs w:val="15"/>
                <w:highlight w:val="none"/>
              </w:rPr>
              <w:t>工期＜20%，系数为0.6；4.20%≤压缩</w:t>
            </w:r>
            <w:r>
              <w:rPr>
                <w:rFonts w:hint="eastAsia" w:ascii="宋体" w:hAnsi="宋体" w:eastAsia="宋体" w:cs="宋体"/>
                <w:color w:val="000000"/>
                <w:kern w:val="0"/>
                <w:sz w:val="15"/>
                <w:szCs w:val="15"/>
                <w:highlight w:val="none"/>
                <w:lang w:eastAsia="zh-CN"/>
              </w:rPr>
              <w:t>合同</w:t>
            </w:r>
            <w:r>
              <w:rPr>
                <w:rFonts w:hint="eastAsia" w:ascii="宋体" w:hAnsi="宋体" w:eastAsia="宋体" w:cs="宋体"/>
                <w:color w:val="000000"/>
                <w:kern w:val="0"/>
                <w:sz w:val="15"/>
                <w:szCs w:val="15"/>
                <w:highlight w:val="none"/>
              </w:rPr>
              <w:t>工期＜25%，系数为0.9；5.25%≤压缩</w:t>
            </w:r>
            <w:r>
              <w:rPr>
                <w:rFonts w:hint="eastAsia" w:ascii="宋体" w:hAnsi="宋体" w:eastAsia="宋体" w:cs="宋体"/>
                <w:color w:val="000000"/>
                <w:kern w:val="0"/>
                <w:sz w:val="15"/>
                <w:szCs w:val="15"/>
                <w:highlight w:val="none"/>
                <w:lang w:eastAsia="zh-CN"/>
              </w:rPr>
              <w:t>合同</w:t>
            </w:r>
            <w:r>
              <w:rPr>
                <w:rFonts w:hint="eastAsia" w:ascii="宋体" w:hAnsi="宋体" w:eastAsia="宋体" w:cs="宋体"/>
                <w:color w:val="000000"/>
                <w:kern w:val="0"/>
                <w:sz w:val="15"/>
                <w:szCs w:val="15"/>
                <w:highlight w:val="none"/>
              </w:rPr>
              <w:t>工期＜30%，系数为1.2；6.30%≤压缩</w:t>
            </w:r>
            <w:r>
              <w:rPr>
                <w:rFonts w:hint="eastAsia" w:ascii="宋体" w:hAnsi="宋体" w:eastAsia="宋体" w:cs="宋体"/>
                <w:color w:val="000000"/>
                <w:kern w:val="0"/>
                <w:sz w:val="15"/>
                <w:szCs w:val="15"/>
                <w:highlight w:val="none"/>
                <w:lang w:eastAsia="zh-CN"/>
              </w:rPr>
              <w:t>合同</w:t>
            </w:r>
            <w:r>
              <w:rPr>
                <w:rFonts w:hint="eastAsia" w:ascii="宋体" w:hAnsi="宋体" w:eastAsia="宋体" w:cs="宋体"/>
                <w:color w:val="000000"/>
                <w:kern w:val="0"/>
                <w:sz w:val="15"/>
                <w:szCs w:val="15"/>
                <w:highlight w:val="none"/>
              </w:rPr>
              <w:t>工期，系数为 1.5；7.造成生产安全事故，系数为1.5。8.存在基准2.1.3规定情形的，系数按照相关规定确定（基准2.1.3.5不适用）。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罚款金额=200000×（1+情节系数）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33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8</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采用新结构、新材料、新工艺的建设工程和特殊结构的建设工程，设计单位未在设计中提出保障施工作业人员安全和预防生产安全事故的措施建议</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违反条款：《条例》第十三条第三款；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处罚条款：《条例》第五十六条第一款第（二）项，责令限期改正，处10万元以上30万元以下的罚款；情节严重的，责令停业整顿，降低资质等级，直至吊销资质证书。</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设计费＜200万，系数为0；2.200万元≤设计费＜300万元，系数为0.4；3.300万元≤设计费＜400万元，系数为0.8；4.400万元≤设计费＜500万元，系数为1.2；5.500万元≤设计费＜600万元，系数为1.6；6.600万元≤设计费，系数为2；7.造成生产安全事故，系数为2。8.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拟作出停业整顿、降低资质等级、吊销资质证书的，在作出处罚决定前，要邀请行业主管部门共同会商。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9</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为建设工程提供机械设备和配件的单位，未按照安全施工的要求配备齐全有效的保险、限位等安全设施和装置</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违反条款：《条例》第十五条；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处罚条款：《条例》第五十九条，责令限期改正，处合同价款1倍以上3倍以下的罚款。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合同价款×1倍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1.不符合要求的安全设施或装备1个，系数为0；2.不符合要求的安全设施或装备2个，系数为1；3.不符合要求的安全设施或装备1个或造成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恶劣影响，系数为2。4.存在基准2.1.3规定情形的，系数按照相关规定确定（基准2.1.3.5不适用）。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罚款金额=合同价款×（1+情节系数）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33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参与水利工程建设活动的施工起重机械和整体提升脚手架、模板等自升式架设设施安装、拆卸单位未编制拆装方案、制定安全施工措施</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违反条款：《条例》第十七条第二款；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处罚条款：《条例》第六十一条第一款第（一）项，责令限期改正，处5万元以上10万元以下的罚款；情节严重的，责令停业整顿，降低资质等级，直至吊销资质证书。</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1.未造成生产安全事故，系数为0；2.造成一般生产安全事故，系数为0.5；3.造成较大及以上生产安全事故，系数为1。4.存在基准2.1.3规定情形的，系数按照相关规定确定（基准2.1.3.5不适用）。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拟作出停业整顿、降低资质等级、吊销资质证书的，在作出处罚决定前，要邀请行业主管部门共同会商。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33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参与水利工程建设活动的施工起重机械和整体提升脚手架、模板等自升式架设设施安装、拆卸单位未由专业技术人员现场监督</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违反条款：《条例》第十七条第二款；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处罚条款：《条例》第六十一条第一款第（二）项，责令限期改正，处5万元以上10万元以下的罚款；情节严重的，责令停业整顿，降低资质等级，直至吊销资质证书。</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1.未造成生产安全事故，系数为0；2.造成一般生产安全事故，系数为0.5；3.造成较大及以上生产安全事故，系数为1。4.存在基准2.1.3规定情形的，系数按照相关规定确定（基准2.1.3.5不适用）。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拟作出停业整顿、降低资质等级、吊销资质证书的，在作出处罚决定前，要邀请行业主管部门共同会商。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33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参与水利工程建设活动的施工起重机械和整体提升脚手架、模板等自升式架设设施安装、拆卸单位未出具自检合格证明或者出具虚假证明</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违反条款：《条例》第十七条第三款；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处罚条款：《条例》第六十一条第一款第（三）项，责令限期改正，处5万元以上10万元以下的罚款；情节严重的，责令停业整顿，降低资质等级，直至吊销资质证书。</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1.未造成生产安全事故，系数为0；2.造成一般生产安全事故，系数为0.5；3.造成较大及以上生产安全事故，系数为1。4.存在基准2.1.3规定情形的，系数按照相关规定确定（基准2.1.3.5不适用）。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拟作出停业整顿、降低资质等级、吊销资质证书的，在作出处罚决定前，要邀请行业主管部门共同会商。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33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13</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参与水利工程建设活动的施工起重机械和整体提升脚手架、模板等自升式架设设施安装、拆卸单位未向施工单位进行安全使用说明，办理移交手续</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违反条款：《条例》第十七条第三款；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处罚条款：《条例》第六十一条第一款第（四）项，责令限期改正，处5万元以上10万元以下的罚款；情节严重的，责令停业整顿，降低资质等级，直至吊销资质证书。</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1.未造成生产安全事故，系数为0；2.造成一般生产安全事故，系数为0.5；3.造成较大及以上生产安全事故，系数为1。4.存在基准2.1.3规定情形的，系数按照相关规定确定（基准2.1.3.5不适用）。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拟作出停业整顿、降低资质等级、吊销资质证书的，在作出处罚决定前，要邀请行业主管部门共同会商。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263"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14</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施工单位未按照规定在施工起重机械和整体提升脚手架、模板等自升式架设设施验收合格后登记</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违反条款：《条例》第三十五条第三款；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 第六十二条第（五）项，责令限期改正；逾期未改正的，责令停业整顿，依照《中华人民共和国安全生产法》的有关规定处以罚款。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2376"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拟作出停业整顿的，在作出处罚决定前，要邀请行业主管部门共同会商。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15</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施工单位挪用列入建设工程概算的安全生产作业环境及安全施工措施所需费用的</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违反条款：《条例》第二十二条；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处罚条款：《条例》第六十三条，责令限期改正，处挪用费用20%以上50%以下的罚款。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挪用费用×20%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1.挪用费用/安全生产总费用＜10%，系数为0;2.10%≤挪用费用/安全生产总费用＜30%，系数为0.5;3.30%≤挪用费用/安全生产总费用＜50%，系数为1;4.50%≤挪用费用/安全生产总费用或造成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恶劣影响，系数为1.5。5.存在基准2.1.3规定情形的，系数按照相关规定确定（基准2.1.3.5不适用）。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罚款金额=挪用费用20%×（1+情节系数）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16</w:t>
            </w:r>
          </w:p>
        </w:tc>
        <w:tc>
          <w:tcPr>
            <w:tcW w:w="1624" w:type="dxa"/>
            <w:tcBorders>
              <w:top w:val="nil"/>
              <w:left w:val="nil"/>
              <w:bottom w:val="single" w:color="auto" w:sz="4" w:space="0"/>
              <w:right w:val="single" w:color="auto" w:sz="4" w:space="0"/>
            </w:tcBorders>
            <w:noWrap w:val="0"/>
            <w:vAlign w:val="center"/>
          </w:tcPr>
          <w:p>
            <w:pPr>
              <w:widowControl/>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施工单位施工前未对有关安全施工的技术要求作出详细说明</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违反条款：《条例》第二十七条；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处罚条款：《条例》第六十四条第一款第（一）项，责令限期改正；逾期未改正的，责令停业整顿，并处5万元以上10万元以下的罚款。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1.未造成生产安全事故，系数为0；2.造成一般生产安全事故，系数为0.5；3.造成较大及以上生产安全事故，系数为1。4.存在基准2.1.3规定情形的，系数按照相关规定确定（基准2.1.3.5不适用）。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拟作出停业整顿的，在作出处罚决定前，要邀请行业主管部门共同会商。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17</w:t>
            </w:r>
          </w:p>
        </w:tc>
        <w:tc>
          <w:tcPr>
            <w:tcW w:w="1624" w:type="dxa"/>
            <w:tcBorders>
              <w:top w:val="nil"/>
              <w:left w:val="nil"/>
              <w:bottom w:val="single" w:color="auto" w:sz="4" w:space="0"/>
              <w:right w:val="single" w:color="auto" w:sz="4" w:space="0"/>
            </w:tcBorders>
            <w:noWrap w:val="0"/>
            <w:vAlign w:val="center"/>
          </w:tcPr>
          <w:p>
            <w:pPr>
              <w:widowControl/>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施工单位在尚未竣工的建筑物内设置员工集体宿舍</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违反条款：《条例》第二十九条第一款；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处罚条款：《条例》第六十四条第一款第（三）项，责令限期改正；逾期未改正的，责令停业整顿，并处5万元以上10万元以下的罚款。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1.未造成生产安全事故，系数为0；2.造成一般生产安全事故，系数为0.5；3.造成较大及以上生产安全事故，系数为1。4.存在基准2.1.3规定情形的，系数按照相关规定确定（基准2.1.3.5不适用）。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拟作出停业整顿的，在作出处罚决定前，要邀请行业主管部门共同会商。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33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18</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对施工单位未根据不同施工阶段和周围环境及季节、气候的变化，在施工现场采取相应的安全施工措施，或者在城市市区内的建设工程的施工现场未实行封闭围挡的</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违反条款：《条例》第二十八条第二款、第三十条第三款；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处罚条款：《条例》第六十四条第一款第（二）项，责令限期改正；逾期未改正的，责令停业整顿，并处5万元以上10万元以下的罚款。</w:t>
            </w:r>
          </w:p>
        </w:tc>
        <w:tc>
          <w:tcPr>
            <w:tcW w:w="851"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1.未造成生产安全事故，系数为0；2.造成一般生产安全事故，系数为0.5；3.造成较大及以上生产安全事故，系数为1。4.存在基准2.1.3规定情形的，系数按照相关规定确定（基准2.1.3.5不适用）。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拟作出停业整顿的，在作出处罚决定前，要邀请行业主管部门共同会商。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19</w:t>
            </w:r>
          </w:p>
        </w:tc>
        <w:tc>
          <w:tcPr>
            <w:tcW w:w="1624" w:type="dxa"/>
            <w:tcBorders>
              <w:top w:val="nil"/>
              <w:left w:val="nil"/>
              <w:bottom w:val="single" w:color="auto" w:sz="4" w:space="0"/>
              <w:right w:val="single" w:color="auto" w:sz="4" w:space="0"/>
            </w:tcBorders>
            <w:noWrap w:val="0"/>
            <w:vAlign w:val="center"/>
          </w:tcPr>
          <w:p>
            <w:pPr>
              <w:widowControl/>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施工单位施工现场临时搭建的建筑物不符合安全使用要求</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违反条款：《条例》第二十九条第二款；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处罚条款：《条例》第六十四条第一款第（四）项，责令限期改正；逾期未改正的，责令停业整顿，并处5万元以上10万元以下的罚款。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1.未造成生产安全事故，系数为0；2.造成一般生产安全事故，系数为0.5；3.造成较大及以上生产安全事故，系数为1。4.存在基准2.1.3规定情形的，系数按照相关规定确定（基准2.1.3.5不适用）。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拟作出停业整顿的，在作出处罚决定前，要邀请行业主管部门共同会商。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w:t>
            </w:r>
          </w:p>
        </w:tc>
        <w:tc>
          <w:tcPr>
            <w:tcW w:w="1624" w:type="dxa"/>
            <w:tcBorders>
              <w:top w:val="nil"/>
              <w:left w:val="nil"/>
              <w:bottom w:val="single" w:color="auto" w:sz="4" w:space="0"/>
              <w:right w:val="single" w:color="auto" w:sz="4" w:space="0"/>
            </w:tcBorders>
            <w:noWrap w:val="0"/>
            <w:vAlign w:val="center"/>
          </w:tcPr>
          <w:p>
            <w:pPr>
              <w:widowControl/>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施工单位未对因建设工程施工可能造成损害的毗邻建筑物、构筑物和地下管线等采取专项防护措施的</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违反条款：《条例》第三十条第一款；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处罚条款：《条例》第六十四条第一款第（五）项，责令限期改正；逾期未改正的，责令停业整顿，并处5万元以上10万元以下的罚款。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1.未造成生产安全事故，系数为0；2.造成一般生产安全事故，系数为0.5；3.造成较大及以上生产安全事故，系数为1。4.存在基准2.1.3规定情形的，系数按照相关规定确定（基准2.1.3.5不适用）。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拟作出停业整顿的，在作出处罚决定前，要邀请行业主管部门共同会商。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33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21</w:t>
            </w:r>
          </w:p>
        </w:tc>
        <w:tc>
          <w:tcPr>
            <w:tcW w:w="1624" w:type="dxa"/>
            <w:tcBorders>
              <w:top w:val="nil"/>
              <w:left w:val="nil"/>
              <w:bottom w:val="single" w:color="auto" w:sz="4" w:space="0"/>
              <w:right w:val="single" w:color="auto" w:sz="4" w:space="0"/>
            </w:tcBorders>
            <w:noWrap w:val="0"/>
            <w:vAlign w:val="center"/>
          </w:tcPr>
          <w:p>
            <w:pPr>
              <w:widowControl/>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施工单位安全防护用具、机械设备、施工机具及配件在进入施工现场前未经查验或者查验不合格即投入使用的</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违反条款：《条例》第三十四条第一款；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处罚条款：《条例》第六十五条第（一）项，责令限期改正；逾期未改正的，责令停业整顿，并处10万元以上30万元以下的罚款；情节严重的，降低资质等级，直至吊销资质证书。</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100000</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未经查验或者查验不合格＜5件，系数为0；2.5件≤未经查验或查验不合格的件数＜7件，系数为0.4；3.7件≤未经查验或查验不合格的件数＜9件，系数为0.8；4.9件≤未经查验或查验不合格的件数＜11件，系数为1.2；5.11件≤未经查验或查验不合格的件数＜13件，系数为1.6；6.13件≤未经查验或查验不合格的件数，系数为2；7.造成生产安全事故，系数为2。8.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拟作出停业整顿、降低资质等级、吊销资质证书的，在作出处罚决定前，要邀请行业主管部门共同会商。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33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施工单位使用未经验收或者验收不合格的施工起重机械和整体提升脚手架、模板等自升式架设设施</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违反条款：《条例》第三十五条第一款；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处罚条款：《条例》第六十五条第（二）项，责令限期改正；逾期未改正的，责令停业整顿，并处10万元以上30万元以下的罚款；情节严重的，降低资质等级，直至吊销资质证书。</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100000</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使用1台（处），系数为0；2.使用2台（处），系数为0.4；3.使用3台（处），系数为0.8；4.使用4台（处），系数为1.2；5.使用5台（处），系数为1.6；6.使用6台（处）及以上，系数为2；7.造成生产安全事故，系数为2。8.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拟作出停业整顿、降低资质等级、吊销资质证书的，在作出处罚决定前，要邀请行业主管部门共同会商。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33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23</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施工单位委托不具有相应资质的单位承担施工现场安装、拆卸施工起重机械和整体提升脚手架、模板等自升式架设设施</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违反条款：《条例》第十七条第一款；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处罚条款：《条例》第六十五条第（三）项，责令限期改正；逾期未改正的，责令停业整顿，并处10万元以上30万元以下的罚款；情节严重的，降低资质等级，直至吊销资质证书。</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100000</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安装或拆卸1台（处），系数为0；2.安装或拆卸2台（处），系数为0.4；3.安装或拆卸3台（处），系数为0.8；4.安装或拆卸4台（处），系数为1.2；5.安装或拆卸5台（处），系数为1.6；6.安装或拆卸6台（处）及以上，系数为2；7.造成生产安全事故，系数为2。8.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拟作出停业整顿、降低资质等级、吊销资质证书的，在作出处罚决定前，要邀请行业主管部门共同会商。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24</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施工单位在施工组织设计中未编制安全技术措施、施工现场临时用电方案或者专项施工方案</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违反条款：《条例》第二十六条；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处罚条款：《条例》第六十五条第（四）项，责令限期改正；逾期未改正的，责令停业整顿，并处10万元以上30万元以下的罚款；情节严重的，降低资质等级，直至吊销资质证书。</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100000</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涉及1类专项施工方案，系数为0；2.涉及2类专项施工方案，系数为0.4；3.涉及3类专项施工方案，系数为0.8；4.涉及4类专项施工方案，系数为1.2；5.涉及5类专项施工方案，系数为1.6；6.涉及6类及以上专项施工方案，系数为2；7.造成生产安全事故，系数为2。8.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拟作出停业整顿、降低资质等级、吊销资质证书的，在作出处罚决定前，要邀请行业主管部门共同会商。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25</w:t>
            </w:r>
          </w:p>
        </w:tc>
        <w:tc>
          <w:tcPr>
            <w:tcW w:w="1624" w:type="dxa"/>
            <w:tcBorders>
              <w:top w:val="nil"/>
              <w:left w:val="nil"/>
              <w:bottom w:val="single" w:color="auto" w:sz="4" w:space="0"/>
              <w:right w:val="single" w:color="auto" w:sz="4" w:space="0"/>
            </w:tcBorders>
            <w:noWrap w:val="0"/>
            <w:vAlign w:val="center"/>
          </w:tcPr>
          <w:p>
            <w:pPr>
              <w:widowControl/>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施工单位的主要负责人、项目负责人未履行安全生产管理职责，尚未构成犯罪</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违反条款：《条例》第二十一条；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处罚条款：《条例》第六十六条第一款，责令限期改正；逾期未改正的，责令施工单位停业整顿；第六十六条第三款，处2万元以上20万元以下的罚款。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20000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未履行1项安全生产管理职责，系数为0；每增加1项，系数加1；未履行安全生产管理职责≥10项，系数为9；2.造成生产安全事故，系数为9。3.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罚款金额=20000×（1+情节系数）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拟作出停业整顿的，在作出处罚决定前，要邀请行业主管部门共同会商。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26</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施工单位取得资质证书后，降低安全生产条件，经整改仍未达到与其资质等级相适应的安全生产条件</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违反条款：《条例》第六十七条；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处罚条款：《条例》第六十七条，责令限期改正；经整改仍未达到与其资质等级相适应的安全生产条件的，责令停业整顿，降低其资质等级直至吊销资质证书。</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2376"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拟作出停业整顿、降低资质等级、吊销资质证书的，在作出处罚决定前，要邀请行业主管部门共同会商。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27</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建设单位未将保证安全施工的措施或者拆除工程的有关资料报送有关部门备案</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违反条款：《条例》第十条第二款、第十一条第二款第（一）项、第（二）项；</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处罚条款：《条例》第五十四条第二款，责令限期改正，给予警告。</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2376"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33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28</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出租单位出租未经安全性能检测或者经检测不合格的机械设备和施工机具及配件</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违反条款：《条例》第十六条第二款、第十六条第三款；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处罚条款：《条例》第六十条，责令停业整顿，并处5万元以上10万元以下的罚款。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出租未经安全性能检测或者经检测不合格的机械设备和施工机具及配件数量＜2台（件），系数为0；2.2台（件）≤出租未经安全性能检测或者经检测不合格的机械设备和施工机具及配件数量＜5台（件），系数为0.5；3.5台（件）≤出租未经安全性能检测或者经检测不合格的机械设备和施工机具及配件数量或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恶劣影响，系数为1。4.存在基准2.1.3规定情形的，系数按照相关规定确定（基准2.1.3.5不适用）。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拟作出停业整顿的，在作出处罚决定前，要邀请行业主管部门共同会商。</w:t>
            </w:r>
          </w:p>
        </w:tc>
      </w:tr>
    </w:tbl>
    <w:p>
      <w:pPr>
        <w:pStyle w:val="8"/>
        <w:rPr>
          <w:color w:val="000000"/>
          <w:highlight w:val="none"/>
        </w:rPr>
      </w:pPr>
    </w:p>
    <w:p>
      <w:pPr>
        <w:pStyle w:val="22"/>
        <w:rPr>
          <w:color w:val="000000"/>
          <w:highlight w:val="none"/>
        </w:rPr>
      </w:pPr>
    </w:p>
    <w:sectPr>
      <w:footerReference r:id="rId4" w:type="default"/>
      <w:pgSz w:w="16838" w:h="11906" w:orient="landscape"/>
      <w:pgMar w:top="1134" w:right="907" w:bottom="1134" w:left="907" w:header="851" w:footer="624" w:gutter="0"/>
      <w:pgNumType w:fmt="decimal" w:start="1"/>
      <w:cols w:space="720" w:num="1"/>
      <w:rtlGutter w:val="0"/>
      <w:docGrid w:linePitch="63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Calibri Light">
    <w:panose1 w:val="020F03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ourier New">
    <w:panose1 w:val="02070309020205020404"/>
    <w:charset w:val="00"/>
    <w:family w:val="modern"/>
    <w:pitch w:val="default"/>
    <w:sig w:usb0="E0002EFF" w:usb1="C0007843" w:usb2="00000009" w:usb3="00000000" w:csb0="400001FF" w:csb1="FFFF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Arial">
    <w:panose1 w:val="020B0604020202020204"/>
    <w:charset w:val="00"/>
    <w:family w:val="auto"/>
    <w:pitch w:val="default"/>
    <w:sig w:usb0="E0002EFF" w:usb1="C000785B" w:usb2="00000009" w:usb3="00000000" w:csb0="400001FF" w:csb1="FFFF0000"/>
  </w:font>
  <w:font w:name="仿宋">
    <w:panose1 w:val="02010609060101010101"/>
    <w:charset w:val="86"/>
    <w:family w:val="auto"/>
    <w:pitch w:val="default"/>
    <w:sig w:usb0="800002BF" w:usb1="38CF7CFA" w:usb2="00000016" w:usb3="00000000" w:csb0="00040001" w:csb1="00000000"/>
  </w:font>
  <w:font w:name="Batang">
    <w:altName w:val="Segoe Print"/>
    <w:panose1 w:val="02030600000101010101"/>
    <w:charset w:val="00"/>
    <w:family w:val="roman"/>
    <w:pitch w:val="default"/>
    <w:sig w:usb0="00000000" w:usb1="00000000" w:usb2="00000030" w:usb3="00000000" w:csb0="0008009F" w:csb1="00000000"/>
  </w:font>
  <w:font w:name="Microsoft JhengHe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NJWO7QAAAABQEAAA8AAAAAAAAA&#10;AQAgAAAAIgAAAGRycy9kb3ducmV2LnhtbFBLAQIUABQAAAAIAIdO4kArqOpyGQIAACEEAAAOAAAA&#10;AAAAAAEAIAAAAB8BAABkcnMvZTJvRG9jLnhtbFBLBQYAAAAABgAGAFkBAACqBQ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5"/>
                            <w:rPr>
                              <w:rFonts w:hint="eastAsia" w:ascii="宋体" w:hAnsi="宋体" w:eastAsia="宋体" w:cs="宋体"/>
                              <w:sz w:val="21"/>
                              <w:szCs w:val="21"/>
                            </w:rPr>
                          </w:pPr>
                          <w:r>
                            <w:rPr>
                              <w:rFonts w:hint="eastAsia" w:ascii="宋体" w:hAnsi="宋体" w:eastAsia="宋体" w:cs="宋体"/>
                              <w:sz w:val="21"/>
                              <w:szCs w:val="21"/>
                            </w:rPr>
                            <w:t xml:space="preserve">—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1</w:t>
                          </w:r>
                          <w:r>
                            <w:rPr>
                              <w:rFonts w:hint="eastAsia" w:ascii="宋体" w:hAnsi="宋体" w:eastAsia="宋体" w:cs="宋体"/>
                              <w:sz w:val="21"/>
                              <w:szCs w:val="21"/>
                            </w:rPr>
                            <w:fldChar w:fldCharType="end"/>
                          </w:r>
                          <w:r>
                            <w:rPr>
                              <w:rFonts w:hint="eastAsia" w:ascii="宋体" w:hAnsi="宋体" w:eastAsia="宋体" w:cs="宋体"/>
                              <w:sz w:val="21"/>
                              <w:szCs w:val="21"/>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zSVju0AAAAAUBAAAPAAAAAAAA&#10;AAEAIAAAACIAAABkcnMvZG93bnJldi54bWxQSwECFAAUAAAACACHTuJAyMZ+WxoCAAAhBAAADgAA&#10;AAAAAAABACAAAAAfAQAAZHJzL2Uyb0RvYy54bWxQSwUGAAAAAAYABgBZAQAAqwUAAAAA&#10;">
              <v:fill on="f" focussize="0,0"/>
              <v:stroke on="f" weight="0.5pt"/>
              <v:imagedata o:title=""/>
              <o:lock v:ext="edit" aspectratio="f"/>
              <v:textbox inset="0mm,0mm,0mm,0mm" style="mso-fit-shape-to-text:t;">
                <w:txbxContent>
                  <w:p>
                    <w:pPr>
                      <w:pStyle w:val="15"/>
                      <w:rPr>
                        <w:rFonts w:hint="eastAsia" w:ascii="宋体" w:hAnsi="宋体" w:eastAsia="宋体" w:cs="宋体"/>
                        <w:sz w:val="21"/>
                        <w:szCs w:val="21"/>
                      </w:rPr>
                    </w:pPr>
                    <w:r>
                      <w:rPr>
                        <w:rFonts w:hint="eastAsia" w:ascii="宋体" w:hAnsi="宋体" w:eastAsia="宋体" w:cs="宋体"/>
                        <w:sz w:val="21"/>
                        <w:szCs w:val="21"/>
                      </w:rPr>
                      <w:t xml:space="preserve">—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1</w:t>
                    </w:r>
                    <w:r>
                      <w:rPr>
                        <w:rFonts w:hint="eastAsia" w:ascii="宋体" w:hAnsi="宋体" w:eastAsia="宋体" w:cs="宋体"/>
                        <w:sz w:val="21"/>
                        <w:szCs w:val="21"/>
                      </w:rPr>
                      <w:fldChar w:fldCharType="end"/>
                    </w:r>
                    <w:r>
                      <w:rPr>
                        <w:rFonts w:hint="eastAsia" w:ascii="宋体" w:hAnsi="宋体" w:eastAsia="宋体" w:cs="宋体"/>
                        <w:sz w:val="21"/>
                        <w:szCs w:val="21"/>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5DDEF8A"/>
    <w:multiLevelType w:val="multilevel"/>
    <w:tmpl w:val="85DDEF8A"/>
    <w:lvl w:ilvl="0" w:tentative="0">
      <w:start w:val="1"/>
      <w:numFmt w:val="decimal"/>
      <w:suff w:val="space"/>
      <w:lvlText w:val="%1."/>
      <w:lvlJc w:val="left"/>
    </w:lvl>
    <w:lvl w:ilvl="1" w:tentative="0">
      <w:start w:val="1"/>
      <w:numFmt w:val="decimal"/>
      <w:lvlText w:val="%1.%2."/>
      <w:lvlJc w:val="left"/>
      <w:pPr>
        <w:tabs>
          <w:tab w:val="left" w:pos="312"/>
        </w:tabs>
        <w:ind w:left="0" w:firstLine="0"/>
      </w:pPr>
      <w:rPr>
        <w:rFonts w:hint="default"/>
      </w:rPr>
    </w:lvl>
    <w:lvl w:ilvl="2" w:tentative="0">
      <w:start w:val="1"/>
      <w:numFmt w:val="decimal"/>
      <w:lvlText w:val="%1.%2.%3."/>
      <w:lvlJc w:val="left"/>
      <w:pPr>
        <w:tabs>
          <w:tab w:val="left" w:pos="312"/>
        </w:tabs>
        <w:ind w:left="0" w:firstLine="0"/>
      </w:pPr>
      <w:rPr>
        <w:rFonts w:hint="default"/>
      </w:rPr>
    </w:lvl>
    <w:lvl w:ilvl="3" w:tentative="0">
      <w:start w:val="1"/>
      <w:numFmt w:val="decimal"/>
      <w:lvlText w:val="%1.%2.%3.%4."/>
      <w:lvlJc w:val="left"/>
      <w:pPr>
        <w:tabs>
          <w:tab w:val="left" w:pos="312"/>
        </w:tabs>
        <w:ind w:left="0" w:firstLine="0"/>
      </w:pPr>
      <w:rPr>
        <w:rFonts w:hint="default"/>
      </w:rPr>
    </w:lvl>
    <w:lvl w:ilvl="4" w:tentative="0">
      <w:start w:val="1"/>
      <w:numFmt w:val="decimal"/>
      <w:lvlText w:val="%1.%2.%3.%4.%5."/>
      <w:lvlJc w:val="left"/>
      <w:pPr>
        <w:tabs>
          <w:tab w:val="left" w:pos="312"/>
        </w:tabs>
        <w:ind w:left="0" w:firstLine="0"/>
      </w:pPr>
      <w:rPr>
        <w:rFonts w:hint="default"/>
      </w:rPr>
    </w:lvl>
    <w:lvl w:ilvl="5" w:tentative="0">
      <w:start w:val="1"/>
      <w:numFmt w:val="decimal"/>
      <w:lvlText w:val="%1.%2.%3.%4.%5.%6."/>
      <w:lvlJc w:val="left"/>
      <w:pPr>
        <w:tabs>
          <w:tab w:val="left" w:pos="312"/>
        </w:tabs>
        <w:ind w:left="0" w:firstLine="0"/>
      </w:pPr>
      <w:rPr>
        <w:rFonts w:hint="default"/>
      </w:rPr>
    </w:lvl>
    <w:lvl w:ilvl="6" w:tentative="0">
      <w:start w:val="1"/>
      <w:numFmt w:val="decimal"/>
      <w:lvlText w:val="%1.%2.%3.%4.%5.%6.%7."/>
      <w:lvlJc w:val="left"/>
      <w:pPr>
        <w:tabs>
          <w:tab w:val="left" w:pos="312"/>
        </w:tabs>
        <w:ind w:left="0" w:firstLine="0"/>
      </w:pPr>
      <w:rPr>
        <w:rFonts w:hint="default"/>
      </w:rPr>
    </w:lvl>
    <w:lvl w:ilvl="7" w:tentative="0">
      <w:start w:val="1"/>
      <w:numFmt w:val="decimal"/>
      <w:lvlText w:val="%1.%2.%3.%4.%5.%6.%7.%8."/>
      <w:lvlJc w:val="left"/>
      <w:pPr>
        <w:tabs>
          <w:tab w:val="left" w:pos="312"/>
        </w:tabs>
        <w:ind w:left="0" w:firstLine="0"/>
      </w:pPr>
      <w:rPr>
        <w:rFonts w:hint="default"/>
      </w:rPr>
    </w:lvl>
    <w:lvl w:ilvl="8" w:tentative="0">
      <w:start w:val="1"/>
      <w:numFmt w:val="decimal"/>
      <w:lvlText w:val="%1.%2.%3.%4.%5.%6.%7.%8.%9."/>
      <w:lvlJc w:val="left"/>
      <w:pPr>
        <w:tabs>
          <w:tab w:val="left" w:pos="312"/>
        </w:tabs>
        <w:ind w:left="0" w:firstLine="0"/>
      </w:pPr>
      <w:rPr>
        <w:rFonts w:hint="default"/>
      </w:rPr>
    </w:lvl>
  </w:abstractNum>
  <w:abstractNum w:abstractNumId="1">
    <w:nsid w:val="A974AF0F"/>
    <w:multiLevelType w:val="singleLevel"/>
    <w:tmpl w:val="A974AF0F"/>
    <w:lvl w:ilvl="0" w:tentative="0">
      <w:start w:val="1"/>
      <w:numFmt w:val="chineseCounting"/>
      <w:suff w:val="nothing"/>
      <w:lvlText w:val="（%1）"/>
      <w:lvlJc w:val="left"/>
      <w:rPr>
        <w:rFonts w:hint="eastAsia"/>
      </w:rPr>
    </w:lvl>
  </w:abstractNum>
  <w:abstractNum w:abstractNumId="2">
    <w:nsid w:val="B7F5427C"/>
    <w:multiLevelType w:val="singleLevel"/>
    <w:tmpl w:val="B7F5427C"/>
    <w:lvl w:ilvl="0" w:tentative="0">
      <w:start w:val="1"/>
      <w:numFmt w:val="decimal"/>
      <w:suff w:val="space"/>
      <w:lvlText w:val="%1."/>
      <w:lvlJc w:val="left"/>
    </w:lvl>
  </w:abstractNum>
  <w:abstractNum w:abstractNumId="3">
    <w:nsid w:val="BF0754D2"/>
    <w:multiLevelType w:val="singleLevel"/>
    <w:tmpl w:val="BF0754D2"/>
    <w:lvl w:ilvl="0" w:tentative="0">
      <w:start w:val="1"/>
      <w:numFmt w:val="decimal"/>
      <w:suff w:val="space"/>
      <w:lvlText w:val="%1."/>
      <w:lvlJc w:val="left"/>
    </w:lvl>
  </w:abstractNum>
  <w:abstractNum w:abstractNumId="4">
    <w:nsid w:val="BFE2BC99"/>
    <w:multiLevelType w:val="singleLevel"/>
    <w:tmpl w:val="BFE2BC99"/>
    <w:lvl w:ilvl="0" w:tentative="0">
      <w:start w:val="1"/>
      <w:numFmt w:val="chineseCounting"/>
      <w:suff w:val="nothing"/>
      <w:lvlText w:val="（%1）"/>
      <w:lvlJc w:val="left"/>
      <w:rPr>
        <w:rFonts w:hint="eastAsia"/>
      </w:rPr>
    </w:lvl>
  </w:abstractNum>
  <w:abstractNum w:abstractNumId="5">
    <w:nsid w:val="DFDE10FF"/>
    <w:multiLevelType w:val="singleLevel"/>
    <w:tmpl w:val="DFDE10FF"/>
    <w:lvl w:ilvl="0" w:tentative="0">
      <w:start w:val="1"/>
      <w:numFmt w:val="decimal"/>
      <w:suff w:val="space"/>
      <w:lvlText w:val="%1."/>
      <w:lvlJc w:val="left"/>
    </w:lvl>
  </w:abstractNum>
  <w:abstractNum w:abstractNumId="6">
    <w:nsid w:val="EFFE277D"/>
    <w:multiLevelType w:val="singleLevel"/>
    <w:tmpl w:val="EFFE277D"/>
    <w:lvl w:ilvl="0" w:tentative="0">
      <w:start w:val="1"/>
      <w:numFmt w:val="decimal"/>
      <w:suff w:val="space"/>
      <w:lvlText w:val="%1."/>
      <w:lvlJc w:val="left"/>
    </w:lvl>
  </w:abstractNum>
  <w:abstractNum w:abstractNumId="7">
    <w:nsid w:val="FEDAE7DC"/>
    <w:multiLevelType w:val="singleLevel"/>
    <w:tmpl w:val="FEDAE7DC"/>
    <w:lvl w:ilvl="0" w:tentative="0">
      <w:start w:val="1"/>
      <w:numFmt w:val="decimal"/>
      <w:suff w:val="space"/>
      <w:lvlText w:val="%1."/>
      <w:lvlJc w:val="left"/>
    </w:lvl>
  </w:abstractNum>
  <w:abstractNum w:abstractNumId="8">
    <w:nsid w:val="FEEDE682"/>
    <w:multiLevelType w:val="singleLevel"/>
    <w:tmpl w:val="FEEDE682"/>
    <w:lvl w:ilvl="0" w:tentative="0">
      <w:start w:val="1"/>
      <w:numFmt w:val="chineseCounting"/>
      <w:suff w:val="nothing"/>
      <w:lvlText w:val="（%1）"/>
      <w:lvlJc w:val="left"/>
      <w:rPr>
        <w:rFonts w:hint="eastAsia"/>
      </w:rPr>
    </w:lvl>
  </w:abstractNum>
  <w:abstractNum w:abstractNumId="9">
    <w:nsid w:val="FEFE7387"/>
    <w:multiLevelType w:val="singleLevel"/>
    <w:tmpl w:val="FEFE7387"/>
    <w:lvl w:ilvl="0" w:tentative="0">
      <w:start w:val="1"/>
      <w:numFmt w:val="chineseCounting"/>
      <w:suff w:val="nothing"/>
      <w:lvlText w:val="（%1）"/>
      <w:lvlJc w:val="left"/>
      <w:rPr>
        <w:rFonts w:hint="eastAsia"/>
      </w:rPr>
    </w:lvl>
  </w:abstractNum>
  <w:abstractNum w:abstractNumId="10">
    <w:nsid w:val="FFD1728C"/>
    <w:multiLevelType w:val="singleLevel"/>
    <w:tmpl w:val="FFD1728C"/>
    <w:lvl w:ilvl="0" w:tentative="0">
      <w:start w:val="1"/>
      <w:numFmt w:val="chineseCounting"/>
      <w:suff w:val="nothing"/>
      <w:lvlText w:val="（%1）"/>
      <w:lvlJc w:val="left"/>
      <w:rPr>
        <w:rFonts w:hint="eastAsia"/>
      </w:rPr>
    </w:lvl>
  </w:abstractNum>
  <w:abstractNum w:abstractNumId="11">
    <w:nsid w:val="5FDEA46E"/>
    <w:multiLevelType w:val="singleLevel"/>
    <w:tmpl w:val="5FDEA46E"/>
    <w:lvl w:ilvl="0" w:tentative="0">
      <w:start w:val="1"/>
      <w:numFmt w:val="chineseCounting"/>
      <w:suff w:val="nothing"/>
      <w:lvlText w:val="（%1）"/>
      <w:lvlJc w:val="left"/>
      <w:rPr>
        <w:rFonts w:hint="eastAsia"/>
      </w:rPr>
    </w:lvl>
  </w:abstractNum>
  <w:abstractNum w:abstractNumId="12">
    <w:nsid w:val="6BEE3C38"/>
    <w:multiLevelType w:val="singleLevel"/>
    <w:tmpl w:val="6BEE3C38"/>
    <w:lvl w:ilvl="0" w:tentative="0">
      <w:start w:val="1"/>
      <w:numFmt w:val="decimal"/>
      <w:suff w:val="space"/>
      <w:lvlText w:val="%1."/>
      <w:lvlJc w:val="left"/>
    </w:lvl>
  </w:abstractNum>
  <w:num w:numId="1">
    <w:abstractNumId w:val="5"/>
  </w:num>
  <w:num w:numId="2">
    <w:abstractNumId w:val="6"/>
  </w:num>
  <w:num w:numId="3">
    <w:abstractNumId w:val="7"/>
  </w:num>
  <w:num w:numId="4">
    <w:abstractNumId w:val="12"/>
  </w:num>
  <w:num w:numId="5">
    <w:abstractNumId w:val="3"/>
  </w:num>
  <w:num w:numId="6">
    <w:abstractNumId w:val="2"/>
  </w:num>
  <w:num w:numId="7">
    <w:abstractNumId w:val="0"/>
  </w:num>
  <w:num w:numId="8">
    <w:abstractNumId w:val="1"/>
  </w:num>
  <w:num w:numId="9">
    <w:abstractNumId w:val="11"/>
  </w:num>
  <w:num w:numId="10">
    <w:abstractNumId w:val="9"/>
  </w:num>
  <w:num w:numId="11">
    <w:abstractNumId w:val="10"/>
  </w:num>
  <w:num w:numId="12">
    <w:abstractNumId w:val="4"/>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val="1"/>
  <w:bordersDoNotSurroundHeader w:val="0"/>
  <w:bordersDoNotSurroundFooter w:val="0"/>
  <w:documentProtection w:enforcement="0"/>
  <w:defaultTabStop w:val="420"/>
  <w:hyphenationZone w:val="360"/>
  <w:drawingGridHorizontalSpacing w:val="95"/>
  <w:drawingGridVerticalSpacing w:val="317"/>
  <w:displayHorizontalDrawingGridEvery w:val="1"/>
  <w:displayVerticalDrawingGridEvery w:val="1"/>
  <w:doNotShadeFormData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IyZmRlNjE4MWQyYWU5Mzg4NzNjM2NhNzA3YTQzYTIifQ=="/>
  </w:docVars>
  <w:rsids>
    <w:rsidRoot w:val="00172A27"/>
    <w:rsid w:val="0000242E"/>
    <w:rsid w:val="00003DA3"/>
    <w:rsid w:val="00004E40"/>
    <w:rsid w:val="00005868"/>
    <w:rsid w:val="000066D4"/>
    <w:rsid w:val="00007805"/>
    <w:rsid w:val="000079DD"/>
    <w:rsid w:val="00012244"/>
    <w:rsid w:val="00013F86"/>
    <w:rsid w:val="000142E5"/>
    <w:rsid w:val="00015874"/>
    <w:rsid w:val="00016A0B"/>
    <w:rsid w:val="00017787"/>
    <w:rsid w:val="00022086"/>
    <w:rsid w:val="000226A9"/>
    <w:rsid w:val="00023FA4"/>
    <w:rsid w:val="00024D45"/>
    <w:rsid w:val="00024D5B"/>
    <w:rsid w:val="00024F53"/>
    <w:rsid w:val="000258AB"/>
    <w:rsid w:val="000278A0"/>
    <w:rsid w:val="0002792B"/>
    <w:rsid w:val="000300E1"/>
    <w:rsid w:val="00031614"/>
    <w:rsid w:val="000329FB"/>
    <w:rsid w:val="0003453A"/>
    <w:rsid w:val="00034EDC"/>
    <w:rsid w:val="0003507E"/>
    <w:rsid w:val="000359CB"/>
    <w:rsid w:val="00036DD4"/>
    <w:rsid w:val="000371E8"/>
    <w:rsid w:val="00037A76"/>
    <w:rsid w:val="00037EF0"/>
    <w:rsid w:val="00040932"/>
    <w:rsid w:val="00041ECA"/>
    <w:rsid w:val="000422D1"/>
    <w:rsid w:val="00042616"/>
    <w:rsid w:val="00043B39"/>
    <w:rsid w:val="00044A3F"/>
    <w:rsid w:val="00044DD5"/>
    <w:rsid w:val="00045C2A"/>
    <w:rsid w:val="0004625C"/>
    <w:rsid w:val="00050D69"/>
    <w:rsid w:val="0005270E"/>
    <w:rsid w:val="00052A56"/>
    <w:rsid w:val="00053FE2"/>
    <w:rsid w:val="000546EC"/>
    <w:rsid w:val="000566AA"/>
    <w:rsid w:val="00056A6E"/>
    <w:rsid w:val="000606E1"/>
    <w:rsid w:val="000609BD"/>
    <w:rsid w:val="00060DF9"/>
    <w:rsid w:val="00061B20"/>
    <w:rsid w:val="000632E0"/>
    <w:rsid w:val="0006532A"/>
    <w:rsid w:val="00070C70"/>
    <w:rsid w:val="000716CA"/>
    <w:rsid w:val="00072F84"/>
    <w:rsid w:val="000739F8"/>
    <w:rsid w:val="0007477F"/>
    <w:rsid w:val="00074DE3"/>
    <w:rsid w:val="00075AEA"/>
    <w:rsid w:val="00077508"/>
    <w:rsid w:val="00077A11"/>
    <w:rsid w:val="00077C17"/>
    <w:rsid w:val="000803A6"/>
    <w:rsid w:val="00084698"/>
    <w:rsid w:val="00086B4F"/>
    <w:rsid w:val="00086F17"/>
    <w:rsid w:val="00091D98"/>
    <w:rsid w:val="00092D48"/>
    <w:rsid w:val="00093B38"/>
    <w:rsid w:val="00094E75"/>
    <w:rsid w:val="00095D6A"/>
    <w:rsid w:val="00096441"/>
    <w:rsid w:val="00096C2B"/>
    <w:rsid w:val="000A18DD"/>
    <w:rsid w:val="000A2CEE"/>
    <w:rsid w:val="000A3D61"/>
    <w:rsid w:val="000A56A0"/>
    <w:rsid w:val="000B6283"/>
    <w:rsid w:val="000B6F92"/>
    <w:rsid w:val="000C0C42"/>
    <w:rsid w:val="000C1EF5"/>
    <w:rsid w:val="000C38D1"/>
    <w:rsid w:val="000C4A66"/>
    <w:rsid w:val="000C55B6"/>
    <w:rsid w:val="000C6D01"/>
    <w:rsid w:val="000C77DA"/>
    <w:rsid w:val="000D1635"/>
    <w:rsid w:val="000D17BB"/>
    <w:rsid w:val="000D2514"/>
    <w:rsid w:val="000D297F"/>
    <w:rsid w:val="000D30FA"/>
    <w:rsid w:val="000D3519"/>
    <w:rsid w:val="000D47E9"/>
    <w:rsid w:val="000D51DB"/>
    <w:rsid w:val="000D6892"/>
    <w:rsid w:val="000E12BF"/>
    <w:rsid w:val="000E2734"/>
    <w:rsid w:val="000E296C"/>
    <w:rsid w:val="000E310B"/>
    <w:rsid w:val="000E3A56"/>
    <w:rsid w:val="000E4006"/>
    <w:rsid w:val="000E4D57"/>
    <w:rsid w:val="000E5922"/>
    <w:rsid w:val="000E7504"/>
    <w:rsid w:val="000F157E"/>
    <w:rsid w:val="000F3370"/>
    <w:rsid w:val="000F34A9"/>
    <w:rsid w:val="000F3711"/>
    <w:rsid w:val="000F382D"/>
    <w:rsid w:val="000F52F8"/>
    <w:rsid w:val="000F6285"/>
    <w:rsid w:val="000F7A3D"/>
    <w:rsid w:val="000F7D37"/>
    <w:rsid w:val="00101282"/>
    <w:rsid w:val="001024E2"/>
    <w:rsid w:val="0010269F"/>
    <w:rsid w:val="001030BD"/>
    <w:rsid w:val="00103A03"/>
    <w:rsid w:val="00104C13"/>
    <w:rsid w:val="00105379"/>
    <w:rsid w:val="00105B99"/>
    <w:rsid w:val="00106C03"/>
    <w:rsid w:val="00106FBA"/>
    <w:rsid w:val="001078ED"/>
    <w:rsid w:val="00110AD3"/>
    <w:rsid w:val="00111374"/>
    <w:rsid w:val="00111BB8"/>
    <w:rsid w:val="00111F0E"/>
    <w:rsid w:val="00112812"/>
    <w:rsid w:val="00113928"/>
    <w:rsid w:val="00114B94"/>
    <w:rsid w:val="001159CF"/>
    <w:rsid w:val="00116FCF"/>
    <w:rsid w:val="00117186"/>
    <w:rsid w:val="00117DA6"/>
    <w:rsid w:val="0012053D"/>
    <w:rsid w:val="0012189C"/>
    <w:rsid w:val="00121C02"/>
    <w:rsid w:val="00121C75"/>
    <w:rsid w:val="00123787"/>
    <w:rsid w:val="001256D3"/>
    <w:rsid w:val="0012657F"/>
    <w:rsid w:val="00127327"/>
    <w:rsid w:val="00130580"/>
    <w:rsid w:val="00130651"/>
    <w:rsid w:val="00131835"/>
    <w:rsid w:val="00131DBA"/>
    <w:rsid w:val="0013212A"/>
    <w:rsid w:val="0013300A"/>
    <w:rsid w:val="00136553"/>
    <w:rsid w:val="0013675B"/>
    <w:rsid w:val="00137033"/>
    <w:rsid w:val="001370BC"/>
    <w:rsid w:val="00137836"/>
    <w:rsid w:val="00137CDD"/>
    <w:rsid w:val="00140ECC"/>
    <w:rsid w:val="0014181D"/>
    <w:rsid w:val="00141F33"/>
    <w:rsid w:val="001426DA"/>
    <w:rsid w:val="00143555"/>
    <w:rsid w:val="001449F3"/>
    <w:rsid w:val="001453DE"/>
    <w:rsid w:val="00145B77"/>
    <w:rsid w:val="00145BEE"/>
    <w:rsid w:val="0014640C"/>
    <w:rsid w:val="001471D8"/>
    <w:rsid w:val="001478D6"/>
    <w:rsid w:val="00152EAA"/>
    <w:rsid w:val="00153F44"/>
    <w:rsid w:val="001547DC"/>
    <w:rsid w:val="001553E4"/>
    <w:rsid w:val="00155A69"/>
    <w:rsid w:val="001566CD"/>
    <w:rsid w:val="00156A32"/>
    <w:rsid w:val="00163A15"/>
    <w:rsid w:val="00163A8A"/>
    <w:rsid w:val="00164664"/>
    <w:rsid w:val="001657EA"/>
    <w:rsid w:val="00165CC7"/>
    <w:rsid w:val="0016737E"/>
    <w:rsid w:val="00167A3C"/>
    <w:rsid w:val="00170579"/>
    <w:rsid w:val="00171516"/>
    <w:rsid w:val="00171820"/>
    <w:rsid w:val="00171997"/>
    <w:rsid w:val="00171C48"/>
    <w:rsid w:val="00171F99"/>
    <w:rsid w:val="00172A27"/>
    <w:rsid w:val="00173569"/>
    <w:rsid w:val="00173A71"/>
    <w:rsid w:val="00176299"/>
    <w:rsid w:val="00176363"/>
    <w:rsid w:val="00177190"/>
    <w:rsid w:val="00177732"/>
    <w:rsid w:val="00180425"/>
    <w:rsid w:val="00180768"/>
    <w:rsid w:val="0018204B"/>
    <w:rsid w:val="0018297B"/>
    <w:rsid w:val="001835A7"/>
    <w:rsid w:val="00183B13"/>
    <w:rsid w:val="00184DB5"/>
    <w:rsid w:val="00184EB3"/>
    <w:rsid w:val="00185F61"/>
    <w:rsid w:val="00190EF7"/>
    <w:rsid w:val="00190FF9"/>
    <w:rsid w:val="00191F1A"/>
    <w:rsid w:val="00192ED0"/>
    <w:rsid w:val="001954F4"/>
    <w:rsid w:val="001969AB"/>
    <w:rsid w:val="001977CD"/>
    <w:rsid w:val="001A02D0"/>
    <w:rsid w:val="001A0486"/>
    <w:rsid w:val="001A0DF5"/>
    <w:rsid w:val="001A2073"/>
    <w:rsid w:val="001A2378"/>
    <w:rsid w:val="001A305E"/>
    <w:rsid w:val="001A31C3"/>
    <w:rsid w:val="001A39AB"/>
    <w:rsid w:val="001A4D83"/>
    <w:rsid w:val="001B15B2"/>
    <w:rsid w:val="001B1BF7"/>
    <w:rsid w:val="001B1C7B"/>
    <w:rsid w:val="001B26BD"/>
    <w:rsid w:val="001B2DB5"/>
    <w:rsid w:val="001B4C7A"/>
    <w:rsid w:val="001B61E0"/>
    <w:rsid w:val="001B6FAA"/>
    <w:rsid w:val="001C1796"/>
    <w:rsid w:val="001C1F80"/>
    <w:rsid w:val="001C434B"/>
    <w:rsid w:val="001C66FA"/>
    <w:rsid w:val="001C6975"/>
    <w:rsid w:val="001C6A55"/>
    <w:rsid w:val="001C76F7"/>
    <w:rsid w:val="001C7D6E"/>
    <w:rsid w:val="001D09D5"/>
    <w:rsid w:val="001D0D55"/>
    <w:rsid w:val="001D20DB"/>
    <w:rsid w:val="001D2E83"/>
    <w:rsid w:val="001D44E8"/>
    <w:rsid w:val="001D5C65"/>
    <w:rsid w:val="001D6062"/>
    <w:rsid w:val="001D6F70"/>
    <w:rsid w:val="001D7394"/>
    <w:rsid w:val="001D787D"/>
    <w:rsid w:val="001E007C"/>
    <w:rsid w:val="001E2B3E"/>
    <w:rsid w:val="001E2D7C"/>
    <w:rsid w:val="001E3832"/>
    <w:rsid w:val="001E65BC"/>
    <w:rsid w:val="001E66BE"/>
    <w:rsid w:val="001F1415"/>
    <w:rsid w:val="001F28DB"/>
    <w:rsid w:val="001F2D9C"/>
    <w:rsid w:val="001F36BB"/>
    <w:rsid w:val="001F3E3F"/>
    <w:rsid w:val="001F4A86"/>
    <w:rsid w:val="001F56CD"/>
    <w:rsid w:val="001F57C6"/>
    <w:rsid w:val="001F5A70"/>
    <w:rsid w:val="001F6DC2"/>
    <w:rsid w:val="00200456"/>
    <w:rsid w:val="00200C95"/>
    <w:rsid w:val="002016CE"/>
    <w:rsid w:val="00201D98"/>
    <w:rsid w:val="002023DE"/>
    <w:rsid w:val="002057E3"/>
    <w:rsid w:val="0020614D"/>
    <w:rsid w:val="00207233"/>
    <w:rsid w:val="0020753E"/>
    <w:rsid w:val="00210952"/>
    <w:rsid w:val="00210D39"/>
    <w:rsid w:val="0021205E"/>
    <w:rsid w:val="00212361"/>
    <w:rsid w:val="00212E53"/>
    <w:rsid w:val="002143C5"/>
    <w:rsid w:val="00214CBC"/>
    <w:rsid w:val="00216EA3"/>
    <w:rsid w:val="002211A0"/>
    <w:rsid w:val="0022182B"/>
    <w:rsid w:val="002228FB"/>
    <w:rsid w:val="00223199"/>
    <w:rsid w:val="00224424"/>
    <w:rsid w:val="00224A92"/>
    <w:rsid w:val="00225C5F"/>
    <w:rsid w:val="00226B20"/>
    <w:rsid w:val="002275CC"/>
    <w:rsid w:val="002306F9"/>
    <w:rsid w:val="00232F51"/>
    <w:rsid w:val="002334E1"/>
    <w:rsid w:val="0023357C"/>
    <w:rsid w:val="0023423F"/>
    <w:rsid w:val="0023669A"/>
    <w:rsid w:val="0023672C"/>
    <w:rsid w:val="002370E4"/>
    <w:rsid w:val="002375A5"/>
    <w:rsid w:val="00240324"/>
    <w:rsid w:val="00242DF5"/>
    <w:rsid w:val="002432B3"/>
    <w:rsid w:val="00244F72"/>
    <w:rsid w:val="00245F5E"/>
    <w:rsid w:val="00247D22"/>
    <w:rsid w:val="002505A6"/>
    <w:rsid w:val="00250FED"/>
    <w:rsid w:val="002517C8"/>
    <w:rsid w:val="00252056"/>
    <w:rsid w:val="00253085"/>
    <w:rsid w:val="00254225"/>
    <w:rsid w:val="0025509C"/>
    <w:rsid w:val="002563F1"/>
    <w:rsid w:val="002571B4"/>
    <w:rsid w:val="002607FE"/>
    <w:rsid w:val="00261C0B"/>
    <w:rsid w:val="0026305D"/>
    <w:rsid w:val="00263304"/>
    <w:rsid w:val="0026387B"/>
    <w:rsid w:val="00265881"/>
    <w:rsid w:val="00265905"/>
    <w:rsid w:val="00266793"/>
    <w:rsid w:val="00267B10"/>
    <w:rsid w:val="0027082E"/>
    <w:rsid w:val="00270E0E"/>
    <w:rsid w:val="002714BF"/>
    <w:rsid w:val="0027278B"/>
    <w:rsid w:val="00273339"/>
    <w:rsid w:val="002740C4"/>
    <w:rsid w:val="00274CD2"/>
    <w:rsid w:val="00275E13"/>
    <w:rsid w:val="00275E6B"/>
    <w:rsid w:val="0027605B"/>
    <w:rsid w:val="0027607B"/>
    <w:rsid w:val="0027663B"/>
    <w:rsid w:val="00277149"/>
    <w:rsid w:val="00280B4C"/>
    <w:rsid w:val="002822C9"/>
    <w:rsid w:val="00283F0F"/>
    <w:rsid w:val="00284491"/>
    <w:rsid w:val="00284C56"/>
    <w:rsid w:val="00285318"/>
    <w:rsid w:val="00285DD3"/>
    <w:rsid w:val="00286B51"/>
    <w:rsid w:val="00287012"/>
    <w:rsid w:val="002916F0"/>
    <w:rsid w:val="00291BBB"/>
    <w:rsid w:val="00291F8B"/>
    <w:rsid w:val="00294DB0"/>
    <w:rsid w:val="002973C4"/>
    <w:rsid w:val="00297B5A"/>
    <w:rsid w:val="00297D63"/>
    <w:rsid w:val="002A46D2"/>
    <w:rsid w:val="002A6856"/>
    <w:rsid w:val="002B0CC2"/>
    <w:rsid w:val="002B1379"/>
    <w:rsid w:val="002B216D"/>
    <w:rsid w:val="002B32D1"/>
    <w:rsid w:val="002B40EE"/>
    <w:rsid w:val="002B5A16"/>
    <w:rsid w:val="002B6746"/>
    <w:rsid w:val="002B7114"/>
    <w:rsid w:val="002C02EE"/>
    <w:rsid w:val="002C09C1"/>
    <w:rsid w:val="002C0A74"/>
    <w:rsid w:val="002C278D"/>
    <w:rsid w:val="002C2A8D"/>
    <w:rsid w:val="002C365C"/>
    <w:rsid w:val="002C3ACA"/>
    <w:rsid w:val="002C4018"/>
    <w:rsid w:val="002C4D11"/>
    <w:rsid w:val="002C50BD"/>
    <w:rsid w:val="002C6212"/>
    <w:rsid w:val="002D0754"/>
    <w:rsid w:val="002D1755"/>
    <w:rsid w:val="002D25D4"/>
    <w:rsid w:val="002D2E6D"/>
    <w:rsid w:val="002D318C"/>
    <w:rsid w:val="002D357B"/>
    <w:rsid w:val="002D44CD"/>
    <w:rsid w:val="002D4931"/>
    <w:rsid w:val="002D701B"/>
    <w:rsid w:val="002E0B03"/>
    <w:rsid w:val="002E2381"/>
    <w:rsid w:val="002E2E5E"/>
    <w:rsid w:val="002E42CF"/>
    <w:rsid w:val="002E499B"/>
    <w:rsid w:val="002E63C7"/>
    <w:rsid w:val="002E6DF8"/>
    <w:rsid w:val="002E70DB"/>
    <w:rsid w:val="002E7480"/>
    <w:rsid w:val="002F38A5"/>
    <w:rsid w:val="002F6B54"/>
    <w:rsid w:val="0030010C"/>
    <w:rsid w:val="00302326"/>
    <w:rsid w:val="0030350C"/>
    <w:rsid w:val="003037D5"/>
    <w:rsid w:val="00303FC7"/>
    <w:rsid w:val="003041A4"/>
    <w:rsid w:val="003059F3"/>
    <w:rsid w:val="00305C35"/>
    <w:rsid w:val="003101DF"/>
    <w:rsid w:val="00311717"/>
    <w:rsid w:val="00311B8F"/>
    <w:rsid w:val="00312054"/>
    <w:rsid w:val="00312431"/>
    <w:rsid w:val="0031498F"/>
    <w:rsid w:val="003209F2"/>
    <w:rsid w:val="00325395"/>
    <w:rsid w:val="0032605B"/>
    <w:rsid w:val="003267B7"/>
    <w:rsid w:val="00326E36"/>
    <w:rsid w:val="00327621"/>
    <w:rsid w:val="00331CA3"/>
    <w:rsid w:val="00334DEF"/>
    <w:rsid w:val="0033639D"/>
    <w:rsid w:val="00336431"/>
    <w:rsid w:val="00337D3D"/>
    <w:rsid w:val="00341C5C"/>
    <w:rsid w:val="00343894"/>
    <w:rsid w:val="00344062"/>
    <w:rsid w:val="0034416F"/>
    <w:rsid w:val="0034564E"/>
    <w:rsid w:val="0034566A"/>
    <w:rsid w:val="00345723"/>
    <w:rsid w:val="00346467"/>
    <w:rsid w:val="00346DAA"/>
    <w:rsid w:val="00347297"/>
    <w:rsid w:val="003500EC"/>
    <w:rsid w:val="00350993"/>
    <w:rsid w:val="00351A10"/>
    <w:rsid w:val="00351F31"/>
    <w:rsid w:val="00352E17"/>
    <w:rsid w:val="003534A8"/>
    <w:rsid w:val="0035350E"/>
    <w:rsid w:val="003535A6"/>
    <w:rsid w:val="0035688E"/>
    <w:rsid w:val="003578F9"/>
    <w:rsid w:val="003614A1"/>
    <w:rsid w:val="00363BB6"/>
    <w:rsid w:val="003704AA"/>
    <w:rsid w:val="00371653"/>
    <w:rsid w:val="00372BE7"/>
    <w:rsid w:val="00374573"/>
    <w:rsid w:val="00374AB1"/>
    <w:rsid w:val="00374ACE"/>
    <w:rsid w:val="0037567D"/>
    <w:rsid w:val="00377C05"/>
    <w:rsid w:val="003806DF"/>
    <w:rsid w:val="003808BF"/>
    <w:rsid w:val="00382026"/>
    <w:rsid w:val="00382668"/>
    <w:rsid w:val="00382B68"/>
    <w:rsid w:val="0038328F"/>
    <w:rsid w:val="00384A4A"/>
    <w:rsid w:val="00386BDF"/>
    <w:rsid w:val="00387134"/>
    <w:rsid w:val="00387CF6"/>
    <w:rsid w:val="00390EC1"/>
    <w:rsid w:val="0039174E"/>
    <w:rsid w:val="00392A1C"/>
    <w:rsid w:val="00392C16"/>
    <w:rsid w:val="0039327C"/>
    <w:rsid w:val="00393AC5"/>
    <w:rsid w:val="00396532"/>
    <w:rsid w:val="00397D40"/>
    <w:rsid w:val="003A21E6"/>
    <w:rsid w:val="003A275A"/>
    <w:rsid w:val="003A3F19"/>
    <w:rsid w:val="003A4B79"/>
    <w:rsid w:val="003A71A5"/>
    <w:rsid w:val="003A72C4"/>
    <w:rsid w:val="003A7DFD"/>
    <w:rsid w:val="003B0467"/>
    <w:rsid w:val="003B06CC"/>
    <w:rsid w:val="003B0D0E"/>
    <w:rsid w:val="003B101E"/>
    <w:rsid w:val="003B161D"/>
    <w:rsid w:val="003B2005"/>
    <w:rsid w:val="003B2C8E"/>
    <w:rsid w:val="003B3C37"/>
    <w:rsid w:val="003B3F1B"/>
    <w:rsid w:val="003B4A4C"/>
    <w:rsid w:val="003B4F8F"/>
    <w:rsid w:val="003B534F"/>
    <w:rsid w:val="003B6627"/>
    <w:rsid w:val="003B7379"/>
    <w:rsid w:val="003B7547"/>
    <w:rsid w:val="003B779E"/>
    <w:rsid w:val="003B7C50"/>
    <w:rsid w:val="003C02D9"/>
    <w:rsid w:val="003C0596"/>
    <w:rsid w:val="003C5902"/>
    <w:rsid w:val="003C5E6C"/>
    <w:rsid w:val="003C68A3"/>
    <w:rsid w:val="003C6D7E"/>
    <w:rsid w:val="003D0113"/>
    <w:rsid w:val="003D079A"/>
    <w:rsid w:val="003D0877"/>
    <w:rsid w:val="003D0D99"/>
    <w:rsid w:val="003D15D4"/>
    <w:rsid w:val="003D2279"/>
    <w:rsid w:val="003D253F"/>
    <w:rsid w:val="003D2821"/>
    <w:rsid w:val="003D4150"/>
    <w:rsid w:val="003D478A"/>
    <w:rsid w:val="003D4C38"/>
    <w:rsid w:val="003D5749"/>
    <w:rsid w:val="003D71C1"/>
    <w:rsid w:val="003E03A2"/>
    <w:rsid w:val="003E0B34"/>
    <w:rsid w:val="003E179B"/>
    <w:rsid w:val="003E1ED7"/>
    <w:rsid w:val="003E2532"/>
    <w:rsid w:val="003E3E51"/>
    <w:rsid w:val="003E40DC"/>
    <w:rsid w:val="003E568D"/>
    <w:rsid w:val="003E6123"/>
    <w:rsid w:val="003E7243"/>
    <w:rsid w:val="003E7AAB"/>
    <w:rsid w:val="003E7CC4"/>
    <w:rsid w:val="003F010B"/>
    <w:rsid w:val="003F3AF6"/>
    <w:rsid w:val="003F3CF8"/>
    <w:rsid w:val="003F4F82"/>
    <w:rsid w:val="003F5BB7"/>
    <w:rsid w:val="003F73DC"/>
    <w:rsid w:val="003F7969"/>
    <w:rsid w:val="00400648"/>
    <w:rsid w:val="00402DC2"/>
    <w:rsid w:val="00403884"/>
    <w:rsid w:val="00404C89"/>
    <w:rsid w:val="00406906"/>
    <w:rsid w:val="00407067"/>
    <w:rsid w:val="00407302"/>
    <w:rsid w:val="00410777"/>
    <w:rsid w:val="004107AB"/>
    <w:rsid w:val="00411CAD"/>
    <w:rsid w:val="0041359D"/>
    <w:rsid w:val="004147AA"/>
    <w:rsid w:val="00414997"/>
    <w:rsid w:val="00416924"/>
    <w:rsid w:val="0042181D"/>
    <w:rsid w:val="00421F40"/>
    <w:rsid w:val="00423061"/>
    <w:rsid w:val="00425618"/>
    <w:rsid w:val="00427610"/>
    <w:rsid w:val="00427ED6"/>
    <w:rsid w:val="00430511"/>
    <w:rsid w:val="004307F6"/>
    <w:rsid w:val="00430885"/>
    <w:rsid w:val="00430A6B"/>
    <w:rsid w:val="00431D09"/>
    <w:rsid w:val="00431D33"/>
    <w:rsid w:val="004321C7"/>
    <w:rsid w:val="00432468"/>
    <w:rsid w:val="004324B7"/>
    <w:rsid w:val="00432966"/>
    <w:rsid w:val="00432DE4"/>
    <w:rsid w:val="004330BF"/>
    <w:rsid w:val="00433FDB"/>
    <w:rsid w:val="00434095"/>
    <w:rsid w:val="00435996"/>
    <w:rsid w:val="00437410"/>
    <w:rsid w:val="00437E95"/>
    <w:rsid w:val="00443753"/>
    <w:rsid w:val="00446748"/>
    <w:rsid w:val="0045171F"/>
    <w:rsid w:val="00451E66"/>
    <w:rsid w:val="004520C1"/>
    <w:rsid w:val="0045214C"/>
    <w:rsid w:val="00452599"/>
    <w:rsid w:val="004528A4"/>
    <w:rsid w:val="00453F82"/>
    <w:rsid w:val="00455621"/>
    <w:rsid w:val="00455C99"/>
    <w:rsid w:val="00456BBD"/>
    <w:rsid w:val="00457846"/>
    <w:rsid w:val="004610A8"/>
    <w:rsid w:val="00461428"/>
    <w:rsid w:val="00461613"/>
    <w:rsid w:val="0046324A"/>
    <w:rsid w:val="004634AD"/>
    <w:rsid w:val="0046476D"/>
    <w:rsid w:val="004655E6"/>
    <w:rsid w:val="00465B0C"/>
    <w:rsid w:val="00467DC9"/>
    <w:rsid w:val="00471F27"/>
    <w:rsid w:val="00473C5E"/>
    <w:rsid w:val="0047486A"/>
    <w:rsid w:val="00474B47"/>
    <w:rsid w:val="00475C6C"/>
    <w:rsid w:val="00476BFC"/>
    <w:rsid w:val="00477522"/>
    <w:rsid w:val="0047793B"/>
    <w:rsid w:val="00477D6A"/>
    <w:rsid w:val="004813E3"/>
    <w:rsid w:val="0048146A"/>
    <w:rsid w:val="0048406B"/>
    <w:rsid w:val="00484816"/>
    <w:rsid w:val="00485226"/>
    <w:rsid w:val="0048563D"/>
    <w:rsid w:val="00487975"/>
    <w:rsid w:val="0049198B"/>
    <w:rsid w:val="004923BF"/>
    <w:rsid w:val="00493127"/>
    <w:rsid w:val="004932B7"/>
    <w:rsid w:val="00493AA8"/>
    <w:rsid w:val="004956BC"/>
    <w:rsid w:val="004957CC"/>
    <w:rsid w:val="004A0195"/>
    <w:rsid w:val="004A0686"/>
    <w:rsid w:val="004A09D8"/>
    <w:rsid w:val="004A0A9A"/>
    <w:rsid w:val="004A0FCA"/>
    <w:rsid w:val="004A1812"/>
    <w:rsid w:val="004A1F9A"/>
    <w:rsid w:val="004A4103"/>
    <w:rsid w:val="004A543B"/>
    <w:rsid w:val="004A5799"/>
    <w:rsid w:val="004A6539"/>
    <w:rsid w:val="004A6620"/>
    <w:rsid w:val="004A6C4B"/>
    <w:rsid w:val="004A6D51"/>
    <w:rsid w:val="004A7164"/>
    <w:rsid w:val="004A76E1"/>
    <w:rsid w:val="004B0E08"/>
    <w:rsid w:val="004B109F"/>
    <w:rsid w:val="004B1397"/>
    <w:rsid w:val="004B207E"/>
    <w:rsid w:val="004B2576"/>
    <w:rsid w:val="004B2BBD"/>
    <w:rsid w:val="004B3321"/>
    <w:rsid w:val="004B3367"/>
    <w:rsid w:val="004B3D6D"/>
    <w:rsid w:val="004B4C0D"/>
    <w:rsid w:val="004B6A4E"/>
    <w:rsid w:val="004C0F37"/>
    <w:rsid w:val="004C1984"/>
    <w:rsid w:val="004C3663"/>
    <w:rsid w:val="004C474D"/>
    <w:rsid w:val="004C4AC7"/>
    <w:rsid w:val="004C510F"/>
    <w:rsid w:val="004C6EFC"/>
    <w:rsid w:val="004C7AA4"/>
    <w:rsid w:val="004D11A7"/>
    <w:rsid w:val="004D1299"/>
    <w:rsid w:val="004D14EF"/>
    <w:rsid w:val="004D1DB3"/>
    <w:rsid w:val="004D225B"/>
    <w:rsid w:val="004D3C25"/>
    <w:rsid w:val="004D446E"/>
    <w:rsid w:val="004D494A"/>
    <w:rsid w:val="004D4F0F"/>
    <w:rsid w:val="004E12A2"/>
    <w:rsid w:val="004E21B8"/>
    <w:rsid w:val="004E29B7"/>
    <w:rsid w:val="004E4E32"/>
    <w:rsid w:val="004E5599"/>
    <w:rsid w:val="004E71AC"/>
    <w:rsid w:val="004E789B"/>
    <w:rsid w:val="004F040D"/>
    <w:rsid w:val="004F0D65"/>
    <w:rsid w:val="004F227D"/>
    <w:rsid w:val="004F2804"/>
    <w:rsid w:val="004F32CE"/>
    <w:rsid w:val="004F33B0"/>
    <w:rsid w:val="004F3DB1"/>
    <w:rsid w:val="004F483A"/>
    <w:rsid w:val="004F55EA"/>
    <w:rsid w:val="004F7BD0"/>
    <w:rsid w:val="004F7E69"/>
    <w:rsid w:val="005000BF"/>
    <w:rsid w:val="00500F08"/>
    <w:rsid w:val="005020D4"/>
    <w:rsid w:val="00502E17"/>
    <w:rsid w:val="005034A1"/>
    <w:rsid w:val="00504221"/>
    <w:rsid w:val="005046BE"/>
    <w:rsid w:val="0050483B"/>
    <w:rsid w:val="00505F38"/>
    <w:rsid w:val="00507D2E"/>
    <w:rsid w:val="00507E88"/>
    <w:rsid w:val="0051055E"/>
    <w:rsid w:val="00510B11"/>
    <w:rsid w:val="00510DB6"/>
    <w:rsid w:val="00511AF2"/>
    <w:rsid w:val="00511B11"/>
    <w:rsid w:val="00511F67"/>
    <w:rsid w:val="00512C9D"/>
    <w:rsid w:val="00513289"/>
    <w:rsid w:val="005134FF"/>
    <w:rsid w:val="005150A5"/>
    <w:rsid w:val="0051754B"/>
    <w:rsid w:val="00520828"/>
    <w:rsid w:val="00521721"/>
    <w:rsid w:val="00522E22"/>
    <w:rsid w:val="00524B5B"/>
    <w:rsid w:val="0052736D"/>
    <w:rsid w:val="005275ED"/>
    <w:rsid w:val="005315C0"/>
    <w:rsid w:val="00531F01"/>
    <w:rsid w:val="0053376C"/>
    <w:rsid w:val="005338B0"/>
    <w:rsid w:val="00533DB0"/>
    <w:rsid w:val="00533E63"/>
    <w:rsid w:val="00534B25"/>
    <w:rsid w:val="0053526F"/>
    <w:rsid w:val="0053589A"/>
    <w:rsid w:val="00535D58"/>
    <w:rsid w:val="00536AC8"/>
    <w:rsid w:val="00537027"/>
    <w:rsid w:val="00541D9F"/>
    <w:rsid w:val="005423D8"/>
    <w:rsid w:val="00542657"/>
    <w:rsid w:val="00543B05"/>
    <w:rsid w:val="005447BC"/>
    <w:rsid w:val="0054501F"/>
    <w:rsid w:val="005456B3"/>
    <w:rsid w:val="00546306"/>
    <w:rsid w:val="005507D7"/>
    <w:rsid w:val="00551B08"/>
    <w:rsid w:val="00551FC4"/>
    <w:rsid w:val="00552549"/>
    <w:rsid w:val="00552749"/>
    <w:rsid w:val="0055442D"/>
    <w:rsid w:val="005566A6"/>
    <w:rsid w:val="005654F8"/>
    <w:rsid w:val="00565BD9"/>
    <w:rsid w:val="00565EB6"/>
    <w:rsid w:val="0057112E"/>
    <w:rsid w:val="00571B05"/>
    <w:rsid w:val="0057272E"/>
    <w:rsid w:val="0057298F"/>
    <w:rsid w:val="00573BC7"/>
    <w:rsid w:val="00573D04"/>
    <w:rsid w:val="00574312"/>
    <w:rsid w:val="005753B8"/>
    <w:rsid w:val="005772B1"/>
    <w:rsid w:val="0057734C"/>
    <w:rsid w:val="00580E4D"/>
    <w:rsid w:val="00581267"/>
    <w:rsid w:val="005816AB"/>
    <w:rsid w:val="005825B0"/>
    <w:rsid w:val="00582871"/>
    <w:rsid w:val="00582F5E"/>
    <w:rsid w:val="00583C6A"/>
    <w:rsid w:val="00584534"/>
    <w:rsid w:val="00584AAE"/>
    <w:rsid w:val="00585F0B"/>
    <w:rsid w:val="00586DAE"/>
    <w:rsid w:val="00587985"/>
    <w:rsid w:val="00591029"/>
    <w:rsid w:val="005913A9"/>
    <w:rsid w:val="0059177C"/>
    <w:rsid w:val="00592171"/>
    <w:rsid w:val="00594FB7"/>
    <w:rsid w:val="00595752"/>
    <w:rsid w:val="005957DC"/>
    <w:rsid w:val="005973F4"/>
    <w:rsid w:val="00597421"/>
    <w:rsid w:val="005A5942"/>
    <w:rsid w:val="005A5BB7"/>
    <w:rsid w:val="005A6583"/>
    <w:rsid w:val="005A6ACF"/>
    <w:rsid w:val="005B3C46"/>
    <w:rsid w:val="005B45E8"/>
    <w:rsid w:val="005B4904"/>
    <w:rsid w:val="005B5FF8"/>
    <w:rsid w:val="005B6A13"/>
    <w:rsid w:val="005C04B9"/>
    <w:rsid w:val="005C228E"/>
    <w:rsid w:val="005C24E9"/>
    <w:rsid w:val="005C2836"/>
    <w:rsid w:val="005C2A4B"/>
    <w:rsid w:val="005C2ABF"/>
    <w:rsid w:val="005C4A3B"/>
    <w:rsid w:val="005C62CE"/>
    <w:rsid w:val="005C6725"/>
    <w:rsid w:val="005C70D7"/>
    <w:rsid w:val="005C75A7"/>
    <w:rsid w:val="005C7955"/>
    <w:rsid w:val="005D0074"/>
    <w:rsid w:val="005D2973"/>
    <w:rsid w:val="005D3DF3"/>
    <w:rsid w:val="005D5164"/>
    <w:rsid w:val="005D5828"/>
    <w:rsid w:val="005D6313"/>
    <w:rsid w:val="005D66AE"/>
    <w:rsid w:val="005E1000"/>
    <w:rsid w:val="005E124A"/>
    <w:rsid w:val="005E16EA"/>
    <w:rsid w:val="005E5CA9"/>
    <w:rsid w:val="005E5E5D"/>
    <w:rsid w:val="005E6C58"/>
    <w:rsid w:val="005E6F52"/>
    <w:rsid w:val="005E7016"/>
    <w:rsid w:val="005E75AE"/>
    <w:rsid w:val="005E7835"/>
    <w:rsid w:val="005F0BEF"/>
    <w:rsid w:val="005F1240"/>
    <w:rsid w:val="005F13B3"/>
    <w:rsid w:val="005F1E66"/>
    <w:rsid w:val="005F2025"/>
    <w:rsid w:val="005F2956"/>
    <w:rsid w:val="005F4011"/>
    <w:rsid w:val="005F40BC"/>
    <w:rsid w:val="005F4854"/>
    <w:rsid w:val="005F4988"/>
    <w:rsid w:val="005F59E4"/>
    <w:rsid w:val="005F5A52"/>
    <w:rsid w:val="005F5E67"/>
    <w:rsid w:val="005F6507"/>
    <w:rsid w:val="005F7309"/>
    <w:rsid w:val="005F76F5"/>
    <w:rsid w:val="00601DAD"/>
    <w:rsid w:val="006033AA"/>
    <w:rsid w:val="00603DBF"/>
    <w:rsid w:val="006046CD"/>
    <w:rsid w:val="00604FA1"/>
    <w:rsid w:val="006067A1"/>
    <w:rsid w:val="0060690C"/>
    <w:rsid w:val="0060705D"/>
    <w:rsid w:val="006079ED"/>
    <w:rsid w:val="00607A50"/>
    <w:rsid w:val="00610093"/>
    <w:rsid w:val="00610213"/>
    <w:rsid w:val="00610E48"/>
    <w:rsid w:val="00613005"/>
    <w:rsid w:val="00614249"/>
    <w:rsid w:val="00614661"/>
    <w:rsid w:val="00616149"/>
    <w:rsid w:val="00617620"/>
    <w:rsid w:val="0062213E"/>
    <w:rsid w:val="0062217E"/>
    <w:rsid w:val="0062478A"/>
    <w:rsid w:val="00625A1D"/>
    <w:rsid w:val="00625AD1"/>
    <w:rsid w:val="00625D57"/>
    <w:rsid w:val="00626393"/>
    <w:rsid w:val="0062687D"/>
    <w:rsid w:val="006269A1"/>
    <w:rsid w:val="00627475"/>
    <w:rsid w:val="0063187D"/>
    <w:rsid w:val="00632A91"/>
    <w:rsid w:val="00633066"/>
    <w:rsid w:val="00641C7B"/>
    <w:rsid w:val="00642156"/>
    <w:rsid w:val="00643EE7"/>
    <w:rsid w:val="006449CE"/>
    <w:rsid w:val="00645E24"/>
    <w:rsid w:val="00646C76"/>
    <w:rsid w:val="00652066"/>
    <w:rsid w:val="00652B5E"/>
    <w:rsid w:val="00653092"/>
    <w:rsid w:val="0065328B"/>
    <w:rsid w:val="006556D9"/>
    <w:rsid w:val="00655F51"/>
    <w:rsid w:val="0065727D"/>
    <w:rsid w:val="00657BCF"/>
    <w:rsid w:val="00657FDB"/>
    <w:rsid w:val="00660834"/>
    <w:rsid w:val="00660D48"/>
    <w:rsid w:val="00662F91"/>
    <w:rsid w:val="00663A69"/>
    <w:rsid w:val="00663F06"/>
    <w:rsid w:val="00665FDC"/>
    <w:rsid w:val="00666912"/>
    <w:rsid w:val="00666E46"/>
    <w:rsid w:val="00666F10"/>
    <w:rsid w:val="00670A6A"/>
    <w:rsid w:val="00671FA5"/>
    <w:rsid w:val="00673005"/>
    <w:rsid w:val="00674CCE"/>
    <w:rsid w:val="00676085"/>
    <w:rsid w:val="00680159"/>
    <w:rsid w:val="00680BD7"/>
    <w:rsid w:val="00680C52"/>
    <w:rsid w:val="00683130"/>
    <w:rsid w:val="00684FBD"/>
    <w:rsid w:val="00687173"/>
    <w:rsid w:val="0069199B"/>
    <w:rsid w:val="00692CB6"/>
    <w:rsid w:val="00693D58"/>
    <w:rsid w:val="00694C95"/>
    <w:rsid w:val="00696517"/>
    <w:rsid w:val="00697287"/>
    <w:rsid w:val="006A29EE"/>
    <w:rsid w:val="006A30E3"/>
    <w:rsid w:val="006A4DBA"/>
    <w:rsid w:val="006A5CE1"/>
    <w:rsid w:val="006A6EFD"/>
    <w:rsid w:val="006A787F"/>
    <w:rsid w:val="006A7A24"/>
    <w:rsid w:val="006B0287"/>
    <w:rsid w:val="006B16B3"/>
    <w:rsid w:val="006B20C8"/>
    <w:rsid w:val="006B23D2"/>
    <w:rsid w:val="006B250F"/>
    <w:rsid w:val="006B2898"/>
    <w:rsid w:val="006B3208"/>
    <w:rsid w:val="006B4238"/>
    <w:rsid w:val="006B43DD"/>
    <w:rsid w:val="006B51EE"/>
    <w:rsid w:val="006B58B9"/>
    <w:rsid w:val="006B5902"/>
    <w:rsid w:val="006B60DF"/>
    <w:rsid w:val="006C07F6"/>
    <w:rsid w:val="006C0DF4"/>
    <w:rsid w:val="006C2817"/>
    <w:rsid w:val="006C3F01"/>
    <w:rsid w:val="006C474E"/>
    <w:rsid w:val="006C5467"/>
    <w:rsid w:val="006C6514"/>
    <w:rsid w:val="006C70CD"/>
    <w:rsid w:val="006C70CF"/>
    <w:rsid w:val="006C7E54"/>
    <w:rsid w:val="006D0362"/>
    <w:rsid w:val="006D0492"/>
    <w:rsid w:val="006D11D1"/>
    <w:rsid w:val="006D20E5"/>
    <w:rsid w:val="006D2944"/>
    <w:rsid w:val="006D2C76"/>
    <w:rsid w:val="006D43A6"/>
    <w:rsid w:val="006D43C1"/>
    <w:rsid w:val="006D5742"/>
    <w:rsid w:val="006D60A8"/>
    <w:rsid w:val="006E03BF"/>
    <w:rsid w:val="006E16B7"/>
    <w:rsid w:val="006E3043"/>
    <w:rsid w:val="006E35FE"/>
    <w:rsid w:val="006E3CF7"/>
    <w:rsid w:val="006E5119"/>
    <w:rsid w:val="006E6913"/>
    <w:rsid w:val="006E7BEE"/>
    <w:rsid w:val="006F0C9F"/>
    <w:rsid w:val="006F1C59"/>
    <w:rsid w:val="006F2567"/>
    <w:rsid w:val="006F304E"/>
    <w:rsid w:val="006F403A"/>
    <w:rsid w:val="006F42BA"/>
    <w:rsid w:val="006F4639"/>
    <w:rsid w:val="006F5901"/>
    <w:rsid w:val="006F6169"/>
    <w:rsid w:val="00700192"/>
    <w:rsid w:val="007009DD"/>
    <w:rsid w:val="007045EC"/>
    <w:rsid w:val="00705FE7"/>
    <w:rsid w:val="00706D7C"/>
    <w:rsid w:val="00707FD5"/>
    <w:rsid w:val="00710036"/>
    <w:rsid w:val="007125B7"/>
    <w:rsid w:val="0071291E"/>
    <w:rsid w:val="00712E4A"/>
    <w:rsid w:val="00713104"/>
    <w:rsid w:val="007132D5"/>
    <w:rsid w:val="00716959"/>
    <w:rsid w:val="00716D8D"/>
    <w:rsid w:val="007209D4"/>
    <w:rsid w:val="00721281"/>
    <w:rsid w:val="00722187"/>
    <w:rsid w:val="00722FDA"/>
    <w:rsid w:val="00723143"/>
    <w:rsid w:val="0072450B"/>
    <w:rsid w:val="0072588C"/>
    <w:rsid w:val="00725A9E"/>
    <w:rsid w:val="0072605E"/>
    <w:rsid w:val="007268EE"/>
    <w:rsid w:val="00726A71"/>
    <w:rsid w:val="007277C2"/>
    <w:rsid w:val="007305E6"/>
    <w:rsid w:val="00730CA8"/>
    <w:rsid w:val="007315E7"/>
    <w:rsid w:val="00733D82"/>
    <w:rsid w:val="00735F63"/>
    <w:rsid w:val="0073604B"/>
    <w:rsid w:val="00736D1C"/>
    <w:rsid w:val="007405D3"/>
    <w:rsid w:val="0074159F"/>
    <w:rsid w:val="00741932"/>
    <w:rsid w:val="00742201"/>
    <w:rsid w:val="00743844"/>
    <w:rsid w:val="00744466"/>
    <w:rsid w:val="0074569A"/>
    <w:rsid w:val="00745BBB"/>
    <w:rsid w:val="0074642A"/>
    <w:rsid w:val="007475DF"/>
    <w:rsid w:val="0075015A"/>
    <w:rsid w:val="00750691"/>
    <w:rsid w:val="007508A8"/>
    <w:rsid w:val="007527AF"/>
    <w:rsid w:val="007535D5"/>
    <w:rsid w:val="00753D2B"/>
    <w:rsid w:val="00754464"/>
    <w:rsid w:val="007544F9"/>
    <w:rsid w:val="00754872"/>
    <w:rsid w:val="0075525F"/>
    <w:rsid w:val="00755DD9"/>
    <w:rsid w:val="00755F44"/>
    <w:rsid w:val="007570A9"/>
    <w:rsid w:val="0075726F"/>
    <w:rsid w:val="00757985"/>
    <w:rsid w:val="00760387"/>
    <w:rsid w:val="00760B1A"/>
    <w:rsid w:val="00762C5F"/>
    <w:rsid w:val="007633B2"/>
    <w:rsid w:val="00764BC6"/>
    <w:rsid w:val="00764BCF"/>
    <w:rsid w:val="00764F86"/>
    <w:rsid w:val="007703AE"/>
    <w:rsid w:val="00770CFF"/>
    <w:rsid w:val="00770E3A"/>
    <w:rsid w:val="007722AC"/>
    <w:rsid w:val="00772BDA"/>
    <w:rsid w:val="007730EB"/>
    <w:rsid w:val="007739A7"/>
    <w:rsid w:val="00774D3E"/>
    <w:rsid w:val="00775BCB"/>
    <w:rsid w:val="00775FE3"/>
    <w:rsid w:val="00776B39"/>
    <w:rsid w:val="00777273"/>
    <w:rsid w:val="0077742F"/>
    <w:rsid w:val="0077774F"/>
    <w:rsid w:val="007801B4"/>
    <w:rsid w:val="007807BE"/>
    <w:rsid w:val="007812F2"/>
    <w:rsid w:val="00783809"/>
    <w:rsid w:val="00784F36"/>
    <w:rsid w:val="00785446"/>
    <w:rsid w:val="007855C8"/>
    <w:rsid w:val="007859F2"/>
    <w:rsid w:val="007868ED"/>
    <w:rsid w:val="007868FA"/>
    <w:rsid w:val="00790D96"/>
    <w:rsid w:val="00791228"/>
    <w:rsid w:val="00793D4B"/>
    <w:rsid w:val="0079460A"/>
    <w:rsid w:val="00794667"/>
    <w:rsid w:val="00795620"/>
    <w:rsid w:val="007957F5"/>
    <w:rsid w:val="007960AC"/>
    <w:rsid w:val="00796962"/>
    <w:rsid w:val="00796B1F"/>
    <w:rsid w:val="007A14B6"/>
    <w:rsid w:val="007A1C64"/>
    <w:rsid w:val="007A2C97"/>
    <w:rsid w:val="007A37D6"/>
    <w:rsid w:val="007A3AE6"/>
    <w:rsid w:val="007A3F3D"/>
    <w:rsid w:val="007A702C"/>
    <w:rsid w:val="007A70F2"/>
    <w:rsid w:val="007B1904"/>
    <w:rsid w:val="007B20B3"/>
    <w:rsid w:val="007B2E26"/>
    <w:rsid w:val="007B3E2F"/>
    <w:rsid w:val="007B431F"/>
    <w:rsid w:val="007B44C8"/>
    <w:rsid w:val="007B4A78"/>
    <w:rsid w:val="007C0022"/>
    <w:rsid w:val="007C19AD"/>
    <w:rsid w:val="007C1FF2"/>
    <w:rsid w:val="007C423C"/>
    <w:rsid w:val="007C6686"/>
    <w:rsid w:val="007C67C2"/>
    <w:rsid w:val="007C6DFD"/>
    <w:rsid w:val="007C7C1E"/>
    <w:rsid w:val="007C7F83"/>
    <w:rsid w:val="007D09C5"/>
    <w:rsid w:val="007D2A88"/>
    <w:rsid w:val="007D333E"/>
    <w:rsid w:val="007D5BD0"/>
    <w:rsid w:val="007D6569"/>
    <w:rsid w:val="007D687B"/>
    <w:rsid w:val="007E1D41"/>
    <w:rsid w:val="007E22D0"/>
    <w:rsid w:val="007E3896"/>
    <w:rsid w:val="007E4EA0"/>
    <w:rsid w:val="007E5DD1"/>
    <w:rsid w:val="007E632C"/>
    <w:rsid w:val="007E667B"/>
    <w:rsid w:val="007E7C1F"/>
    <w:rsid w:val="007F07F6"/>
    <w:rsid w:val="007F0B31"/>
    <w:rsid w:val="007F123D"/>
    <w:rsid w:val="007F484F"/>
    <w:rsid w:val="007F705F"/>
    <w:rsid w:val="00805C16"/>
    <w:rsid w:val="00811666"/>
    <w:rsid w:val="0081235C"/>
    <w:rsid w:val="00812FC7"/>
    <w:rsid w:val="008131DA"/>
    <w:rsid w:val="00813E9C"/>
    <w:rsid w:val="00814DE3"/>
    <w:rsid w:val="00817474"/>
    <w:rsid w:val="00817627"/>
    <w:rsid w:val="008200D4"/>
    <w:rsid w:val="0082025B"/>
    <w:rsid w:val="0082152C"/>
    <w:rsid w:val="0082238E"/>
    <w:rsid w:val="008225D4"/>
    <w:rsid w:val="0082328B"/>
    <w:rsid w:val="00824260"/>
    <w:rsid w:val="008247C8"/>
    <w:rsid w:val="008255EE"/>
    <w:rsid w:val="008255F3"/>
    <w:rsid w:val="00826E81"/>
    <w:rsid w:val="00826EAE"/>
    <w:rsid w:val="008271CB"/>
    <w:rsid w:val="0082795D"/>
    <w:rsid w:val="00831B70"/>
    <w:rsid w:val="008326A5"/>
    <w:rsid w:val="008330A6"/>
    <w:rsid w:val="008349AE"/>
    <w:rsid w:val="00834EE5"/>
    <w:rsid w:val="00835FC4"/>
    <w:rsid w:val="00836569"/>
    <w:rsid w:val="00840F05"/>
    <w:rsid w:val="00841C9C"/>
    <w:rsid w:val="00842CD5"/>
    <w:rsid w:val="00843944"/>
    <w:rsid w:val="00846361"/>
    <w:rsid w:val="008464EB"/>
    <w:rsid w:val="00846852"/>
    <w:rsid w:val="008472E0"/>
    <w:rsid w:val="00850BC7"/>
    <w:rsid w:val="00851131"/>
    <w:rsid w:val="008517C4"/>
    <w:rsid w:val="00852255"/>
    <w:rsid w:val="00853267"/>
    <w:rsid w:val="0085367D"/>
    <w:rsid w:val="008542B0"/>
    <w:rsid w:val="008545B4"/>
    <w:rsid w:val="00854C0E"/>
    <w:rsid w:val="00855F70"/>
    <w:rsid w:val="0085624F"/>
    <w:rsid w:val="008562F9"/>
    <w:rsid w:val="008577B1"/>
    <w:rsid w:val="00861649"/>
    <w:rsid w:val="00861BA2"/>
    <w:rsid w:val="008620CA"/>
    <w:rsid w:val="00862270"/>
    <w:rsid w:val="00862F58"/>
    <w:rsid w:val="0086391C"/>
    <w:rsid w:val="00864063"/>
    <w:rsid w:val="00864C89"/>
    <w:rsid w:val="00866F82"/>
    <w:rsid w:val="00867C82"/>
    <w:rsid w:val="0087011A"/>
    <w:rsid w:val="00870512"/>
    <w:rsid w:val="008709BE"/>
    <w:rsid w:val="00872696"/>
    <w:rsid w:val="00872C5A"/>
    <w:rsid w:val="00872CEB"/>
    <w:rsid w:val="00872DAF"/>
    <w:rsid w:val="00872EE5"/>
    <w:rsid w:val="008731F0"/>
    <w:rsid w:val="00873B57"/>
    <w:rsid w:val="00873EA4"/>
    <w:rsid w:val="00874095"/>
    <w:rsid w:val="008740F7"/>
    <w:rsid w:val="00874D75"/>
    <w:rsid w:val="00875917"/>
    <w:rsid w:val="00876684"/>
    <w:rsid w:val="00876D94"/>
    <w:rsid w:val="0087703C"/>
    <w:rsid w:val="008770DF"/>
    <w:rsid w:val="008771AA"/>
    <w:rsid w:val="0087784C"/>
    <w:rsid w:val="00880396"/>
    <w:rsid w:val="00880407"/>
    <w:rsid w:val="008811FD"/>
    <w:rsid w:val="00882EA0"/>
    <w:rsid w:val="00883EEA"/>
    <w:rsid w:val="00884D22"/>
    <w:rsid w:val="00884D44"/>
    <w:rsid w:val="00884D64"/>
    <w:rsid w:val="00885299"/>
    <w:rsid w:val="0088699E"/>
    <w:rsid w:val="00886EF1"/>
    <w:rsid w:val="008873B7"/>
    <w:rsid w:val="00887F9C"/>
    <w:rsid w:val="00890AFB"/>
    <w:rsid w:val="008934E9"/>
    <w:rsid w:val="00893760"/>
    <w:rsid w:val="00896602"/>
    <w:rsid w:val="00897339"/>
    <w:rsid w:val="008A1BF3"/>
    <w:rsid w:val="008A2245"/>
    <w:rsid w:val="008A2653"/>
    <w:rsid w:val="008A2762"/>
    <w:rsid w:val="008A2C3D"/>
    <w:rsid w:val="008A2DCD"/>
    <w:rsid w:val="008A3400"/>
    <w:rsid w:val="008A3994"/>
    <w:rsid w:val="008A6F22"/>
    <w:rsid w:val="008A6F62"/>
    <w:rsid w:val="008B1E85"/>
    <w:rsid w:val="008B39D6"/>
    <w:rsid w:val="008B3A0E"/>
    <w:rsid w:val="008B5637"/>
    <w:rsid w:val="008B60D0"/>
    <w:rsid w:val="008B632A"/>
    <w:rsid w:val="008C0BB3"/>
    <w:rsid w:val="008C1ECB"/>
    <w:rsid w:val="008C253C"/>
    <w:rsid w:val="008C3852"/>
    <w:rsid w:val="008C38D4"/>
    <w:rsid w:val="008C52E1"/>
    <w:rsid w:val="008C5739"/>
    <w:rsid w:val="008C659F"/>
    <w:rsid w:val="008C69B4"/>
    <w:rsid w:val="008C6E58"/>
    <w:rsid w:val="008C7556"/>
    <w:rsid w:val="008C7E3A"/>
    <w:rsid w:val="008C7EE3"/>
    <w:rsid w:val="008D002D"/>
    <w:rsid w:val="008D0AB5"/>
    <w:rsid w:val="008D1B10"/>
    <w:rsid w:val="008D5C96"/>
    <w:rsid w:val="008E02AC"/>
    <w:rsid w:val="008E1DF9"/>
    <w:rsid w:val="008E2399"/>
    <w:rsid w:val="008E2FD1"/>
    <w:rsid w:val="008E399B"/>
    <w:rsid w:val="008E4E54"/>
    <w:rsid w:val="008E5CD1"/>
    <w:rsid w:val="008E6CF7"/>
    <w:rsid w:val="008E7BE2"/>
    <w:rsid w:val="008F118C"/>
    <w:rsid w:val="008F2E1F"/>
    <w:rsid w:val="008F417E"/>
    <w:rsid w:val="008F41E5"/>
    <w:rsid w:val="008F58ED"/>
    <w:rsid w:val="008F5AA1"/>
    <w:rsid w:val="008F5E11"/>
    <w:rsid w:val="008F642D"/>
    <w:rsid w:val="008F6537"/>
    <w:rsid w:val="008F699B"/>
    <w:rsid w:val="008F6E20"/>
    <w:rsid w:val="00901549"/>
    <w:rsid w:val="00902CAD"/>
    <w:rsid w:val="00904243"/>
    <w:rsid w:val="00904CE7"/>
    <w:rsid w:val="00905654"/>
    <w:rsid w:val="00905669"/>
    <w:rsid w:val="0090608F"/>
    <w:rsid w:val="00907094"/>
    <w:rsid w:val="00907296"/>
    <w:rsid w:val="0091021A"/>
    <w:rsid w:val="009103D4"/>
    <w:rsid w:val="0091075E"/>
    <w:rsid w:val="00912407"/>
    <w:rsid w:val="00914350"/>
    <w:rsid w:val="009152C3"/>
    <w:rsid w:val="00915E41"/>
    <w:rsid w:val="009164DD"/>
    <w:rsid w:val="00916B38"/>
    <w:rsid w:val="00921CCA"/>
    <w:rsid w:val="00922CE0"/>
    <w:rsid w:val="00922E64"/>
    <w:rsid w:val="00923699"/>
    <w:rsid w:val="00923C88"/>
    <w:rsid w:val="0092443E"/>
    <w:rsid w:val="00924BC6"/>
    <w:rsid w:val="0092514C"/>
    <w:rsid w:val="00927950"/>
    <w:rsid w:val="009279CC"/>
    <w:rsid w:val="00930A85"/>
    <w:rsid w:val="00930EE3"/>
    <w:rsid w:val="009312ED"/>
    <w:rsid w:val="009316EA"/>
    <w:rsid w:val="00931A5C"/>
    <w:rsid w:val="00931B39"/>
    <w:rsid w:val="00932E51"/>
    <w:rsid w:val="0093494A"/>
    <w:rsid w:val="00940A79"/>
    <w:rsid w:val="00942223"/>
    <w:rsid w:val="00944208"/>
    <w:rsid w:val="009524B4"/>
    <w:rsid w:val="0095351F"/>
    <w:rsid w:val="00953767"/>
    <w:rsid w:val="00953B89"/>
    <w:rsid w:val="00953D77"/>
    <w:rsid w:val="00954947"/>
    <w:rsid w:val="00955084"/>
    <w:rsid w:val="0095703C"/>
    <w:rsid w:val="009601B1"/>
    <w:rsid w:val="0096222A"/>
    <w:rsid w:val="009624AE"/>
    <w:rsid w:val="0096388E"/>
    <w:rsid w:val="009638A5"/>
    <w:rsid w:val="00964991"/>
    <w:rsid w:val="00965D38"/>
    <w:rsid w:val="00965E62"/>
    <w:rsid w:val="00966D08"/>
    <w:rsid w:val="00970B2C"/>
    <w:rsid w:val="0097135A"/>
    <w:rsid w:val="00971AE6"/>
    <w:rsid w:val="00972C47"/>
    <w:rsid w:val="009730AF"/>
    <w:rsid w:val="00973311"/>
    <w:rsid w:val="00973522"/>
    <w:rsid w:val="00974C32"/>
    <w:rsid w:val="00974CEF"/>
    <w:rsid w:val="009751BE"/>
    <w:rsid w:val="0097629D"/>
    <w:rsid w:val="00976BB4"/>
    <w:rsid w:val="00976CEA"/>
    <w:rsid w:val="00976FE8"/>
    <w:rsid w:val="009848B8"/>
    <w:rsid w:val="009849E0"/>
    <w:rsid w:val="00986CF0"/>
    <w:rsid w:val="00987220"/>
    <w:rsid w:val="00987A5E"/>
    <w:rsid w:val="00987C45"/>
    <w:rsid w:val="00987F82"/>
    <w:rsid w:val="00990387"/>
    <w:rsid w:val="00990F99"/>
    <w:rsid w:val="00991FEE"/>
    <w:rsid w:val="00992997"/>
    <w:rsid w:val="00992E55"/>
    <w:rsid w:val="00993203"/>
    <w:rsid w:val="00993819"/>
    <w:rsid w:val="00995F43"/>
    <w:rsid w:val="0099615C"/>
    <w:rsid w:val="0099644F"/>
    <w:rsid w:val="009965AC"/>
    <w:rsid w:val="009A078A"/>
    <w:rsid w:val="009A18CB"/>
    <w:rsid w:val="009A3517"/>
    <w:rsid w:val="009A5E39"/>
    <w:rsid w:val="009A7082"/>
    <w:rsid w:val="009A7BAE"/>
    <w:rsid w:val="009B1122"/>
    <w:rsid w:val="009B1422"/>
    <w:rsid w:val="009B1BDA"/>
    <w:rsid w:val="009B2A65"/>
    <w:rsid w:val="009B361E"/>
    <w:rsid w:val="009B4108"/>
    <w:rsid w:val="009B4843"/>
    <w:rsid w:val="009B4BFE"/>
    <w:rsid w:val="009B4F55"/>
    <w:rsid w:val="009B5153"/>
    <w:rsid w:val="009B5B10"/>
    <w:rsid w:val="009B6C1C"/>
    <w:rsid w:val="009C0B9C"/>
    <w:rsid w:val="009C1306"/>
    <w:rsid w:val="009C234A"/>
    <w:rsid w:val="009C2DFD"/>
    <w:rsid w:val="009C308E"/>
    <w:rsid w:val="009C314A"/>
    <w:rsid w:val="009C366F"/>
    <w:rsid w:val="009C4A16"/>
    <w:rsid w:val="009C5045"/>
    <w:rsid w:val="009C6D65"/>
    <w:rsid w:val="009C715E"/>
    <w:rsid w:val="009D09D6"/>
    <w:rsid w:val="009D41F3"/>
    <w:rsid w:val="009D4962"/>
    <w:rsid w:val="009D5DF3"/>
    <w:rsid w:val="009D699C"/>
    <w:rsid w:val="009D6B3B"/>
    <w:rsid w:val="009E0503"/>
    <w:rsid w:val="009E13B1"/>
    <w:rsid w:val="009E46F7"/>
    <w:rsid w:val="009E4D2D"/>
    <w:rsid w:val="009E5ECA"/>
    <w:rsid w:val="009E6541"/>
    <w:rsid w:val="009E65C8"/>
    <w:rsid w:val="009E7FCC"/>
    <w:rsid w:val="009F0069"/>
    <w:rsid w:val="009F1AE3"/>
    <w:rsid w:val="009F291C"/>
    <w:rsid w:val="009F33E7"/>
    <w:rsid w:val="009F35AC"/>
    <w:rsid w:val="009F492F"/>
    <w:rsid w:val="009F6699"/>
    <w:rsid w:val="009F70A8"/>
    <w:rsid w:val="009F74AB"/>
    <w:rsid w:val="009F7920"/>
    <w:rsid w:val="009F7AAB"/>
    <w:rsid w:val="009F7E41"/>
    <w:rsid w:val="00A0077A"/>
    <w:rsid w:val="00A00C1F"/>
    <w:rsid w:val="00A01180"/>
    <w:rsid w:val="00A01A0E"/>
    <w:rsid w:val="00A01C56"/>
    <w:rsid w:val="00A03C35"/>
    <w:rsid w:val="00A048BC"/>
    <w:rsid w:val="00A064AC"/>
    <w:rsid w:val="00A10687"/>
    <w:rsid w:val="00A106E9"/>
    <w:rsid w:val="00A113C0"/>
    <w:rsid w:val="00A11597"/>
    <w:rsid w:val="00A11EAA"/>
    <w:rsid w:val="00A12911"/>
    <w:rsid w:val="00A14851"/>
    <w:rsid w:val="00A14CBC"/>
    <w:rsid w:val="00A15E08"/>
    <w:rsid w:val="00A160F1"/>
    <w:rsid w:val="00A1611F"/>
    <w:rsid w:val="00A1759E"/>
    <w:rsid w:val="00A1776D"/>
    <w:rsid w:val="00A21225"/>
    <w:rsid w:val="00A21877"/>
    <w:rsid w:val="00A21AFF"/>
    <w:rsid w:val="00A22D46"/>
    <w:rsid w:val="00A24645"/>
    <w:rsid w:val="00A267C1"/>
    <w:rsid w:val="00A26EB7"/>
    <w:rsid w:val="00A279AB"/>
    <w:rsid w:val="00A323B4"/>
    <w:rsid w:val="00A32E01"/>
    <w:rsid w:val="00A36AE6"/>
    <w:rsid w:val="00A37784"/>
    <w:rsid w:val="00A40BEC"/>
    <w:rsid w:val="00A42195"/>
    <w:rsid w:val="00A4276D"/>
    <w:rsid w:val="00A43101"/>
    <w:rsid w:val="00A44E98"/>
    <w:rsid w:val="00A45530"/>
    <w:rsid w:val="00A45E65"/>
    <w:rsid w:val="00A460AF"/>
    <w:rsid w:val="00A4666F"/>
    <w:rsid w:val="00A46985"/>
    <w:rsid w:val="00A46A71"/>
    <w:rsid w:val="00A503B3"/>
    <w:rsid w:val="00A50DE0"/>
    <w:rsid w:val="00A51E53"/>
    <w:rsid w:val="00A55041"/>
    <w:rsid w:val="00A576AD"/>
    <w:rsid w:val="00A57E10"/>
    <w:rsid w:val="00A60325"/>
    <w:rsid w:val="00A60462"/>
    <w:rsid w:val="00A6397F"/>
    <w:rsid w:val="00A64C06"/>
    <w:rsid w:val="00A64F5D"/>
    <w:rsid w:val="00A65734"/>
    <w:rsid w:val="00A6599F"/>
    <w:rsid w:val="00A70330"/>
    <w:rsid w:val="00A71069"/>
    <w:rsid w:val="00A739A3"/>
    <w:rsid w:val="00A73A4E"/>
    <w:rsid w:val="00A74396"/>
    <w:rsid w:val="00A7584E"/>
    <w:rsid w:val="00A76B8A"/>
    <w:rsid w:val="00A776A2"/>
    <w:rsid w:val="00A77B31"/>
    <w:rsid w:val="00A803E7"/>
    <w:rsid w:val="00A8042E"/>
    <w:rsid w:val="00A8053A"/>
    <w:rsid w:val="00A82B32"/>
    <w:rsid w:val="00A82FFC"/>
    <w:rsid w:val="00A8337B"/>
    <w:rsid w:val="00A83B2F"/>
    <w:rsid w:val="00A85053"/>
    <w:rsid w:val="00A865C5"/>
    <w:rsid w:val="00A871B9"/>
    <w:rsid w:val="00A8759A"/>
    <w:rsid w:val="00A908D5"/>
    <w:rsid w:val="00A939EF"/>
    <w:rsid w:val="00A939F9"/>
    <w:rsid w:val="00A94EF9"/>
    <w:rsid w:val="00AA1D89"/>
    <w:rsid w:val="00AA26CB"/>
    <w:rsid w:val="00AA4564"/>
    <w:rsid w:val="00AA5349"/>
    <w:rsid w:val="00AA5641"/>
    <w:rsid w:val="00AA56D2"/>
    <w:rsid w:val="00AA63FF"/>
    <w:rsid w:val="00AA6CA5"/>
    <w:rsid w:val="00AB03CE"/>
    <w:rsid w:val="00AB1434"/>
    <w:rsid w:val="00AB14DF"/>
    <w:rsid w:val="00AB1600"/>
    <w:rsid w:val="00AB1B2A"/>
    <w:rsid w:val="00AB1FD8"/>
    <w:rsid w:val="00AB47BC"/>
    <w:rsid w:val="00AB65D6"/>
    <w:rsid w:val="00AB66E1"/>
    <w:rsid w:val="00AB7EAE"/>
    <w:rsid w:val="00AB7EE0"/>
    <w:rsid w:val="00AC0F5F"/>
    <w:rsid w:val="00AC2067"/>
    <w:rsid w:val="00AC31EB"/>
    <w:rsid w:val="00AC3B07"/>
    <w:rsid w:val="00AC4F26"/>
    <w:rsid w:val="00AC6DB2"/>
    <w:rsid w:val="00AD016B"/>
    <w:rsid w:val="00AD16D1"/>
    <w:rsid w:val="00AD1ACE"/>
    <w:rsid w:val="00AD2298"/>
    <w:rsid w:val="00AD3480"/>
    <w:rsid w:val="00AD3A48"/>
    <w:rsid w:val="00AD3A65"/>
    <w:rsid w:val="00AD60D6"/>
    <w:rsid w:val="00AD771B"/>
    <w:rsid w:val="00AE045D"/>
    <w:rsid w:val="00AE0DE5"/>
    <w:rsid w:val="00AE0F27"/>
    <w:rsid w:val="00AE146C"/>
    <w:rsid w:val="00AE23CD"/>
    <w:rsid w:val="00AE293F"/>
    <w:rsid w:val="00AE2D45"/>
    <w:rsid w:val="00AE2F8A"/>
    <w:rsid w:val="00AE348F"/>
    <w:rsid w:val="00AE350A"/>
    <w:rsid w:val="00AE5322"/>
    <w:rsid w:val="00AE6871"/>
    <w:rsid w:val="00AF184D"/>
    <w:rsid w:val="00AF3498"/>
    <w:rsid w:val="00AF367C"/>
    <w:rsid w:val="00AF4C9E"/>
    <w:rsid w:val="00AF4E94"/>
    <w:rsid w:val="00AF5267"/>
    <w:rsid w:val="00AF53F9"/>
    <w:rsid w:val="00AF5F68"/>
    <w:rsid w:val="00AF6F8F"/>
    <w:rsid w:val="00AF725D"/>
    <w:rsid w:val="00AF77ED"/>
    <w:rsid w:val="00B01C2B"/>
    <w:rsid w:val="00B02330"/>
    <w:rsid w:val="00B02535"/>
    <w:rsid w:val="00B03880"/>
    <w:rsid w:val="00B038DA"/>
    <w:rsid w:val="00B0443A"/>
    <w:rsid w:val="00B04C01"/>
    <w:rsid w:val="00B062E8"/>
    <w:rsid w:val="00B13B8F"/>
    <w:rsid w:val="00B13E7C"/>
    <w:rsid w:val="00B147CB"/>
    <w:rsid w:val="00B154E4"/>
    <w:rsid w:val="00B201D4"/>
    <w:rsid w:val="00B21A6B"/>
    <w:rsid w:val="00B22659"/>
    <w:rsid w:val="00B229D4"/>
    <w:rsid w:val="00B23BD3"/>
    <w:rsid w:val="00B23C03"/>
    <w:rsid w:val="00B23F22"/>
    <w:rsid w:val="00B247A6"/>
    <w:rsid w:val="00B24C77"/>
    <w:rsid w:val="00B24EA1"/>
    <w:rsid w:val="00B251C1"/>
    <w:rsid w:val="00B2568C"/>
    <w:rsid w:val="00B26584"/>
    <w:rsid w:val="00B26DB3"/>
    <w:rsid w:val="00B31FF5"/>
    <w:rsid w:val="00B323C5"/>
    <w:rsid w:val="00B32B5C"/>
    <w:rsid w:val="00B33EF0"/>
    <w:rsid w:val="00B34A76"/>
    <w:rsid w:val="00B34C81"/>
    <w:rsid w:val="00B3698B"/>
    <w:rsid w:val="00B37C3A"/>
    <w:rsid w:val="00B403A8"/>
    <w:rsid w:val="00B41448"/>
    <w:rsid w:val="00B418E8"/>
    <w:rsid w:val="00B42733"/>
    <w:rsid w:val="00B42F68"/>
    <w:rsid w:val="00B432AA"/>
    <w:rsid w:val="00B43429"/>
    <w:rsid w:val="00B4374A"/>
    <w:rsid w:val="00B43985"/>
    <w:rsid w:val="00B44BBF"/>
    <w:rsid w:val="00B45513"/>
    <w:rsid w:val="00B4669C"/>
    <w:rsid w:val="00B47C00"/>
    <w:rsid w:val="00B51B6F"/>
    <w:rsid w:val="00B51B79"/>
    <w:rsid w:val="00B52E3D"/>
    <w:rsid w:val="00B54AC8"/>
    <w:rsid w:val="00B54B9E"/>
    <w:rsid w:val="00B56027"/>
    <w:rsid w:val="00B5704B"/>
    <w:rsid w:val="00B5712C"/>
    <w:rsid w:val="00B5774B"/>
    <w:rsid w:val="00B57941"/>
    <w:rsid w:val="00B57F15"/>
    <w:rsid w:val="00B60187"/>
    <w:rsid w:val="00B62BC9"/>
    <w:rsid w:val="00B63A30"/>
    <w:rsid w:val="00B6487C"/>
    <w:rsid w:val="00B65690"/>
    <w:rsid w:val="00B669E8"/>
    <w:rsid w:val="00B67112"/>
    <w:rsid w:val="00B673B0"/>
    <w:rsid w:val="00B70532"/>
    <w:rsid w:val="00B73BEC"/>
    <w:rsid w:val="00B75096"/>
    <w:rsid w:val="00B75593"/>
    <w:rsid w:val="00B758B6"/>
    <w:rsid w:val="00B77283"/>
    <w:rsid w:val="00B8080B"/>
    <w:rsid w:val="00B81A21"/>
    <w:rsid w:val="00B81DF3"/>
    <w:rsid w:val="00B85675"/>
    <w:rsid w:val="00B85FDB"/>
    <w:rsid w:val="00B86981"/>
    <w:rsid w:val="00B87670"/>
    <w:rsid w:val="00B90977"/>
    <w:rsid w:val="00B9204A"/>
    <w:rsid w:val="00B92079"/>
    <w:rsid w:val="00B92678"/>
    <w:rsid w:val="00B92E80"/>
    <w:rsid w:val="00B9314B"/>
    <w:rsid w:val="00B931DC"/>
    <w:rsid w:val="00B93D0A"/>
    <w:rsid w:val="00B95356"/>
    <w:rsid w:val="00B959D7"/>
    <w:rsid w:val="00B964D2"/>
    <w:rsid w:val="00B968FA"/>
    <w:rsid w:val="00B97E9C"/>
    <w:rsid w:val="00B97FDF"/>
    <w:rsid w:val="00BA05A7"/>
    <w:rsid w:val="00BA05CA"/>
    <w:rsid w:val="00BA28F6"/>
    <w:rsid w:val="00BA3F9D"/>
    <w:rsid w:val="00BA48AC"/>
    <w:rsid w:val="00BA4C72"/>
    <w:rsid w:val="00BA5303"/>
    <w:rsid w:val="00BA5DA6"/>
    <w:rsid w:val="00BA5EC3"/>
    <w:rsid w:val="00BA5F36"/>
    <w:rsid w:val="00BA7B59"/>
    <w:rsid w:val="00BB0E34"/>
    <w:rsid w:val="00BB1B70"/>
    <w:rsid w:val="00BB2842"/>
    <w:rsid w:val="00BB314D"/>
    <w:rsid w:val="00BB4C2A"/>
    <w:rsid w:val="00BB58A2"/>
    <w:rsid w:val="00BB59E4"/>
    <w:rsid w:val="00BB6548"/>
    <w:rsid w:val="00BC0F8B"/>
    <w:rsid w:val="00BC2373"/>
    <w:rsid w:val="00BC5C44"/>
    <w:rsid w:val="00BC6897"/>
    <w:rsid w:val="00BC6C45"/>
    <w:rsid w:val="00BC73E7"/>
    <w:rsid w:val="00BC7807"/>
    <w:rsid w:val="00BC7A5A"/>
    <w:rsid w:val="00BD1C7E"/>
    <w:rsid w:val="00BD2612"/>
    <w:rsid w:val="00BD3070"/>
    <w:rsid w:val="00BD729B"/>
    <w:rsid w:val="00BD793D"/>
    <w:rsid w:val="00BD7B19"/>
    <w:rsid w:val="00BE0ADF"/>
    <w:rsid w:val="00BE3728"/>
    <w:rsid w:val="00BE41F0"/>
    <w:rsid w:val="00BE69A9"/>
    <w:rsid w:val="00BE722E"/>
    <w:rsid w:val="00BE7BE3"/>
    <w:rsid w:val="00BE7E49"/>
    <w:rsid w:val="00BF0D89"/>
    <w:rsid w:val="00BF13A9"/>
    <w:rsid w:val="00BF1521"/>
    <w:rsid w:val="00BF2AB3"/>
    <w:rsid w:val="00BF3B1A"/>
    <w:rsid w:val="00BF4E87"/>
    <w:rsid w:val="00BF61CC"/>
    <w:rsid w:val="00BF6D3C"/>
    <w:rsid w:val="00C000F7"/>
    <w:rsid w:val="00C0091A"/>
    <w:rsid w:val="00C015E6"/>
    <w:rsid w:val="00C02786"/>
    <w:rsid w:val="00C02B01"/>
    <w:rsid w:val="00C03899"/>
    <w:rsid w:val="00C03997"/>
    <w:rsid w:val="00C040A2"/>
    <w:rsid w:val="00C04401"/>
    <w:rsid w:val="00C052F2"/>
    <w:rsid w:val="00C06971"/>
    <w:rsid w:val="00C10245"/>
    <w:rsid w:val="00C111DE"/>
    <w:rsid w:val="00C12AE9"/>
    <w:rsid w:val="00C1312E"/>
    <w:rsid w:val="00C144A5"/>
    <w:rsid w:val="00C14A6B"/>
    <w:rsid w:val="00C151B6"/>
    <w:rsid w:val="00C15A8D"/>
    <w:rsid w:val="00C15CC5"/>
    <w:rsid w:val="00C15FDD"/>
    <w:rsid w:val="00C16132"/>
    <w:rsid w:val="00C174E6"/>
    <w:rsid w:val="00C24882"/>
    <w:rsid w:val="00C25AED"/>
    <w:rsid w:val="00C25B2A"/>
    <w:rsid w:val="00C25C65"/>
    <w:rsid w:val="00C27EFC"/>
    <w:rsid w:val="00C300A2"/>
    <w:rsid w:val="00C308DF"/>
    <w:rsid w:val="00C33495"/>
    <w:rsid w:val="00C36DA5"/>
    <w:rsid w:val="00C42D4E"/>
    <w:rsid w:val="00C439AF"/>
    <w:rsid w:val="00C44BDB"/>
    <w:rsid w:val="00C45D4E"/>
    <w:rsid w:val="00C460A8"/>
    <w:rsid w:val="00C466C6"/>
    <w:rsid w:val="00C50026"/>
    <w:rsid w:val="00C50436"/>
    <w:rsid w:val="00C52AAE"/>
    <w:rsid w:val="00C56476"/>
    <w:rsid w:val="00C56A91"/>
    <w:rsid w:val="00C60077"/>
    <w:rsid w:val="00C62346"/>
    <w:rsid w:val="00C62F73"/>
    <w:rsid w:val="00C62F78"/>
    <w:rsid w:val="00C634AD"/>
    <w:rsid w:val="00C6367A"/>
    <w:rsid w:val="00C63AAA"/>
    <w:rsid w:val="00C63FEB"/>
    <w:rsid w:val="00C64527"/>
    <w:rsid w:val="00C65CE3"/>
    <w:rsid w:val="00C65FE4"/>
    <w:rsid w:val="00C67C84"/>
    <w:rsid w:val="00C67D44"/>
    <w:rsid w:val="00C67D67"/>
    <w:rsid w:val="00C7071C"/>
    <w:rsid w:val="00C70968"/>
    <w:rsid w:val="00C71F66"/>
    <w:rsid w:val="00C71F99"/>
    <w:rsid w:val="00C72282"/>
    <w:rsid w:val="00C72FAC"/>
    <w:rsid w:val="00C73954"/>
    <w:rsid w:val="00C75159"/>
    <w:rsid w:val="00C76836"/>
    <w:rsid w:val="00C76873"/>
    <w:rsid w:val="00C76BCB"/>
    <w:rsid w:val="00C77082"/>
    <w:rsid w:val="00C7728A"/>
    <w:rsid w:val="00C77643"/>
    <w:rsid w:val="00C80444"/>
    <w:rsid w:val="00C85FDB"/>
    <w:rsid w:val="00C90DF9"/>
    <w:rsid w:val="00C9135B"/>
    <w:rsid w:val="00C92365"/>
    <w:rsid w:val="00C92518"/>
    <w:rsid w:val="00C93C5A"/>
    <w:rsid w:val="00C9416D"/>
    <w:rsid w:val="00C9559A"/>
    <w:rsid w:val="00C9768D"/>
    <w:rsid w:val="00CA02CE"/>
    <w:rsid w:val="00CA06FF"/>
    <w:rsid w:val="00CA0D1F"/>
    <w:rsid w:val="00CA225D"/>
    <w:rsid w:val="00CA24E9"/>
    <w:rsid w:val="00CA30B2"/>
    <w:rsid w:val="00CA3191"/>
    <w:rsid w:val="00CA3749"/>
    <w:rsid w:val="00CA3F7E"/>
    <w:rsid w:val="00CA55E8"/>
    <w:rsid w:val="00CA561E"/>
    <w:rsid w:val="00CA5E89"/>
    <w:rsid w:val="00CA5E90"/>
    <w:rsid w:val="00CA68A0"/>
    <w:rsid w:val="00CA6A27"/>
    <w:rsid w:val="00CA6B42"/>
    <w:rsid w:val="00CA6C5E"/>
    <w:rsid w:val="00CA76AF"/>
    <w:rsid w:val="00CB06AA"/>
    <w:rsid w:val="00CB3161"/>
    <w:rsid w:val="00CB36C8"/>
    <w:rsid w:val="00CB4EEC"/>
    <w:rsid w:val="00CB55D9"/>
    <w:rsid w:val="00CB578E"/>
    <w:rsid w:val="00CB58EB"/>
    <w:rsid w:val="00CB6842"/>
    <w:rsid w:val="00CB6CC6"/>
    <w:rsid w:val="00CC10C1"/>
    <w:rsid w:val="00CC19D9"/>
    <w:rsid w:val="00CC2474"/>
    <w:rsid w:val="00CC42A6"/>
    <w:rsid w:val="00CC5ADA"/>
    <w:rsid w:val="00CC70C6"/>
    <w:rsid w:val="00CC773B"/>
    <w:rsid w:val="00CD1939"/>
    <w:rsid w:val="00CD2F6A"/>
    <w:rsid w:val="00CD31BC"/>
    <w:rsid w:val="00CD3244"/>
    <w:rsid w:val="00CD424D"/>
    <w:rsid w:val="00CD4D33"/>
    <w:rsid w:val="00CD516A"/>
    <w:rsid w:val="00CD53A0"/>
    <w:rsid w:val="00CD59FA"/>
    <w:rsid w:val="00CD5E57"/>
    <w:rsid w:val="00CE1256"/>
    <w:rsid w:val="00CE1697"/>
    <w:rsid w:val="00CE2711"/>
    <w:rsid w:val="00CE2BDD"/>
    <w:rsid w:val="00CE3ECE"/>
    <w:rsid w:val="00CE4217"/>
    <w:rsid w:val="00CE6942"/>
    <w:rsid w:val="00CE6DE3"/>
    <w:rsid w:val="00CE6DF3"/>
    <w:rsid w:val="00CE7ECB"/>
    <w:rsid w:val="00CF0228"/>
    <w:rsid w:val="00CF0466"/>
    <w:rsid w:val="00CF0729"/>
    <w:rsid w:val="00CF1582"/>
    <w:rsid w:val="00CF1704"/>
    <w:rsid w:val="00CF1E47"/>
    <w:rsid w:val="00CF525C"/>
    <w:rsid w:val="00CF5CDE"/>
    <w:rsid w:val="00CF60A7"/>
    <w:rsid w:val="00CF6176"/>
    <w:rsid w:val="00D00218"/>
    <w:rsid w:val="00D003E8"/>
    <w:rsid w:val="00D021A9"/>
    <w:rsid w:val="00D03786"/>
    <w:rsid w:val="00D03F34"/>
    <w:rsid w:val="00D04B2E"/>
    <w:rsid w:val="00D05420"/>
    <w:rsid w:val="00D065AA"/>
    <w:rsid w:val="00D068F7"/>
    <w:rsid w:val="00D07492"/>
    <w:rsid w:val="00D078A7"/>
    <w:rsid w:val="00D11353"/>
    <w:rsid w:val="00D1156C"/>
    <w:rsid w:val="00D12697"/>
    <w:rsid w:val="00D13FAB"/>
    <w:rsid w:val="00D14EB9"/>
    <w:rsid w:val="00D172EA"/>
    <w:rsid w:val="00D17F96"/>
    <w:rsid w:val="00D20DE8"/>
    <w:rsid w:val="00D212C3"/>
    <w:rsid w:val="00D213D4"/>
    <w:rsid w:val="00D2195A"/>
    <w:rsid w:val="00D21C74"/>
    <w:rsid w:val="00D21E8D"/>
    <w:rsid w:val="00D22F49"/>
    <w:rsid w:val="00D22FC6"/>
    <w:rsid w:val="00D23F8A"/>
    <w:rsid w:val="00D244F9"/>
    <w:rsid w:val="00D24567"/>
    <w:rsid w:val="00D2470D"/>
    <w:rsid w:val="00D24BAE"/>
    <w:rsid w:val="00D24C07"/>
    <w:rsid w:val="00D25242"/>
    <w:rsid w:val="00D2676C"/>
    <w:rsid w:val="00D26BD2"/>
    <w:rsid w:val="00D276FF"/>
    <w:rsid w:val="00D27E10"/>
    <w:rsid w:val="00D3141F"/>
    <w:rsid w:val="00D314DD"/>
    <w:rsid w:val="00D3397F"/>
    <w:rsid w:val="00D33CB4"/>
    <w:rsid w:val="00D34155"/>
    <w:rsid w:val="00D35785"/>
    <w:rsid w:val="00D35899"/>
    <w:rsid w:val="00D35B4C"/>
    <w:rsid w:val="00D36264"/>
    <w:rsid w:val="00D365B9"/>
    <w:rsid w:val="00D36B74"/>
    <w:rsid w:val="00D36CDA"/>
    <w:rsid w:val="00D36E05"/>
    <w:rsid w:val="00D40076"/>
    <w:rsid w:val="00D40A0D"/>
    <w:rsid w:val="00D424DC"/>
    <w:rsid w:val="00D427D7"/>
    <w:rsid w:val="00D45CC2"/>
    <w:rsid w:val="00D45D87"/>
    <w:rsid w:val="00D47555"/>
    <w:rsid w:val="00D47C61"/>
    <w:rsid w:val="00D50377"/>
    <w:rsid w:val="00D507A9"/>
    <w:rsid w:val="00D518A3"/>
    <w:rsid w:val="00D52073"/>
    <w:rsid w:val="00D52AC7"/>
    <w:rsid w:val="00D5346D"/>
    <w:rsid w:val="00D54411"/>
    <w:rsid w:val="00D5581F"/>
    <w:rsid w:val="00D5605C"/>
    <w:rsid w:val="00D600CD"/>
    <w:rsid w:val="00D601C8"/>
    <w:rsid w:val="00D60467"/>
    <w:rsid w:val="00D60CC6"/>
    <w:rsid w:val="00D61ECA"/>
    <w:rsid w:val="00D6285B"/>
    <w:rsid w:val="00D62C8A"/>
    <w:rsid w:val="00D62F17"/>
    <w:rsid w:val="00D63321"/>
    <w:rsid w:val="00D65EF0"/>
    <w:rsid w:val="00D7221E"/>
    <w:rsid w:val="00D72B1C"/>
    <w:rsid w:val="00D72C46"/>
    <w:rsid w:val="00D73185"/>
    <w:rsid w:val="00D73A3E"/>
    <w:rsid w:val="00D74239"/>
    <w:rsid w:val="00D74C03"/>
    <w:rsid w:val="00D75473"/>
    <w:rsid w:val="00D769E9"/>
    <w:rsid w:val="00D804F3"/>
    <w:rsid w:val="00D82B7A"/>
    <w:rsid w:val="00D8428B"/>
    <w:rsid w:val="00D87965"/>
    <w:rsid w:val="00D9032D"/>
    <w:rsid w:val="00D9077C"/>
    <w:rsid w:val="00D90C59"/>
    <w:rsid w:val="00D914C6"/>
    <w:rsid w:val="00D9160D"/>
    <w:rsid w:val="00D91A59"/>
    <w:rsid w:val="00D93C51"/>
    <w:rsid w:val="00D95C09"/>
    <w:rsid w:val="00DA0CE6"/>
    <w:rsid w:val="00DA21B7"/>
    <w:rsid w:val="00DA3BA2"/>
    <w:rsid w:val="00DA490A"/>
    <w:rsid w:val="00DA4A9A"/>
    <w:rsid w:val="00DA5A19"/>
    <w:rsid w:val="00DA730E"/>
    <w:rsid w:val="00DA7781"/>
    <w:rsid w:val="00DB10E6"/>
    <w:rsid w:val="00DB20A7"/>
    <w:rsid w:val="00DB27C4"/>
    <w:rsid w:val="00DB2DCC"/>
    <w:rsid w:val="00DB39BA"/>
    <w:rsid w:val="00DB4159"/>
    <w:rsid w:val="00DB450A"/>
    <w:rsid w:val="00DB46B3"/>
    <w:rsid w:val="00DB5548"/>
    <w:rsid w:val="00DB596D"/>
    <w:rsid w:val="00DB5F77"/>
    <w:rsid w:val="00DB5FC5"/>
    <w:rsid w:val="00DB68C3"/>
    <w:rsid w:val="00DB74A8"/>
    <w:rsid w:val="00DB7FD8"/>
    <w:rsid w:val="00DC07EE"/>
    <w:rsid w:val="00DC0922"/>
    <w:rsid w:val="00DC0B27"/>
    <w:rsid w:val="00DC1027"/>
    <w:rsid w:val="00DC3327"/>
    <w:rsid w:val="00DC3B50"/>
    <w:rsid w:val="00DC4B66"/>
    <w:rsid w:val="00DC5919"/>
    <w:rsid w:val="00DC59D5"/>
    <w:rsid w:val="00DD0549"/>
    <w:rsid w:val="00DD0F29"/>
    <w:rsid w:val="00DD294C"/>
    <w:rsid w:val="00DD2B04"/>
    <w:rsid w:val="00DD5004"/>
    <w:rsid w:val="00DD5B00"/>
    <w:rsid w:val="00DD6308"/>
    <w:rsid w:val="00DD6D6D"/>
    <w:rsid w:val="00DD7689"/>
    <w:rsid w:val="00DD7950"/>
    <w:rsid w:val="00DE0131"/>
    <w:rsid w:val="00DE041E"/>
    <w:rsid w:val="00DE0DB3"/>
    <w:rsid w:val="00DE1EC7"/>
    <w:rsid w:val="00DE2308"/>
    <w:rsid w:val="00DE2644"/>
    <w:rsid w:val="00DE2D82"/>
    <w:rsid w:val="00DE4A02"/>
    <w:rsid w:val="00DE4F03"/>
    <w:rsid w:val="00DE58F5"/>
    <w:rsid w:val="00DE5D5B"/>
    <w:rsid w:val="00DE6243"/>
    <w:rsid w:val="00DE72DF"/>
    <w:rsid w:val="00DF21F2"/>
    <w:rsid w:val="00DF426D"/>
    <w:rsid w:val="00DF5483"/>
    <w:rsid w:val="00DF6477"/>
    <w:rsid w:val="00DF6DD6"/>
    <w:rsid w:val="00DF7B3D"/>
    <w:rsid w:val="00E0044A"/>
    <w:rsid w:val="00E00E33"/>
    <w:rsid w:val="00E010BA"/>
    <w:rsid w:val="00E01EA4"/>
    <w:rsid w:val="00E02B16"/>
    <w:rsid w:val="00E03749"/>
    <w:rsid w:val="00E03C08"/>
    <w:rsid w:val="00E04EE1"/>
    <w:rsid w:val="00E07657"/>
    <w:rsid w:val="00E10FCA"/>
    <w:rsid w:val="00E114DD"/>
    <w:rsid w:val="00E116CE"/>
    <w:rsid w:val="00E1307F"/>
    <w:rsid w:val="00E133D4"/>
    <w:rsid w:val="00E147BD"/>
    <w:rsid w:val="00E1523D"/>
    <w:rsid w:val="00E169FF"/>
    <w:rsid w:val="00E17A26"/>
    <w:rsid w:val="00E20FD2"/>
    <w:rsid w:val="00E21BF0"/>
    <w:rsid w:val="00E224E2"/>
    <w:rsid w:val="00E229C6"/>
    <w:rsid w:val="00E237CC"/>
    <w:rsid w:val="00E257F5"/>
    <w:rsid w:val="00E267FD"/>
    <w:rsid w:val="00E268B1"/>
    <w:rsid w:val="00E26CAA"/>
    <w:rsid w:val="00E27FB0"/>
    <w:rsid w:val="00E30B02"/>
    <w:rsid w:val="00E319E3"/>
    <w:rsid w:val="00E31B1D"/>
    <w:rsid w:val="00E33E7F"/>
    <w:rsid w:val="00E34D00"/>
    <w:rsid w:val="00E35254"/>
    <w:rsid w:val="00E36112"/>
    <w:rsid w:val="00E37ED0"/>
    <w:rsid w:val="00E40B78"/>
    <w:rsid w:val="00E40B92"/>
    <w:rsid w:val="00E42CD4"/>
    <w:rsid w:val="00E42F88"/>
    <w:rsid w:val="00E43517"/>
    <w:rsid w:val="00E43BFA"/>
    <w:rsid w:val="00E43CFF"/>
    <w:rsid w:val="00E43EA2"/>
    <w:rsid w:val="00E45008"/>
    <w:rsid w:val="00E50ED1"/>
    <w:rsid w:val="00E50F2E"/>
    <w:rsid w:val="00E51719"/>
    <w:rsid w:val="00E530C9"/>
    <w:rsid w:val="00E54125"/>
    <w:rsid w:val="00E5455B"/>
    <w:rsid w:val="00E55CC2"/>
    <w:rsid w:val="00E563FB"/>
    <w:rsid w:val="00E57276"/>
    <w:rsid w:val="00E60DBC"/>
    <w:rsid w:val="00E6210F"/>
    <w:rsid w:val="00E62DBB"/>
    <w:rsid w:val="00E63E03"/>
    <w:rsid w:val="00E64F64"/>
    <w:rsid w:val="00E654C2"/>
    <w:rsid w:val="00E671DB"/>
    <w:rsid w:val="00E70DE0"/>
    <w:rsid w:val="00E71C36"/>
    <w:rsid w:val="00E74246"/>
    <w:rsid w:val="00E74D11"/>
    <w:rsid w:val="00E75777"/>
    <w:rsid w:val="00E77C1B"/>
    <w:rsid w:val="00E8166C"/>
    <w:rsid w:val="00E82CF8"/>
    <w:rsid w:val="00E83DEF"/>
    <w:rsid w:val="00E84EE3"/>
    <w:rsid w:val="00E84F84"/>
    <w:rsid w:val="00E85F5E"/>
    <w:rsid w:val="00E87CC8"/>
    <w:rsid w:val="00E87EBB"/>
    <w:rsid w:val="00E91E03"/>
    <w:rsid w:val="00E92A6B"/>
    <w:rsid w:val="00E92E84"/>
    <w:rsid w:val="00E931A5"/>
    <w:rsid w:val="00E94DA4"/>
    <w:rsid w:val="00E954F2"/>
    <w:rsid w:val="00E9651E"/>
    <w:rsid w:val="00E96549"/>
    <w:rsid w:val="00E96AED"/>
    <w:rsid w:val="00E96B39"/>
    <w:rsid w:val="00E97952"/>
    <w:rsid w:val="00EA0F2A"/>
    <w:rsid w:val="00EA41B6"/>
    <w:rsid w:val="00EA45C7"/>
    <w:rsid w:val="00EA54A7"/>
    <w:rsid w:val="00EA576D"/>
    <w:rsid w:val="00EA656C"/>
    <w:rsid w:val="00EA7397"/>
    <w:rsid w:val="00EB0A9A"/>
    <w:rsid w:val="00EB20CD"/>
    <w:rsid w:val="00EB3DCD"/>
    <w:rsid w:val="00EB4251"/>
    <w:rsid w:val="00EB4D6E"/>
    <w:rsid w:val="00EB7BF1"/>
    <w:rsid w:val="00EC0453"/>
    <w:rsid w:val="00EC15A2"/>
    <w:rsid w:val="00EC1780"/>
    <w:rsid w:val="00EC1D87"/>
    <w:rsid w:val="00EC2FA0"/>
    <w:rsid w:val="00EC394B"/>
    <w:rsid w:val="00EC3AB1"/>
    <w:rsid w:val="00EC5F05"/>
    <w:rsid w:val="00EC65C3"/>
    <w:rsid w:val="00EC7B7F"/>
    <w:rsid w:val="00ED2625"/>
    <w:rsid w:val="00ED4A50"/>
    <w:rsid w:val="00ED6222"/>
    <w:rsid w:val="00ED73DB"/>
    <w:rsid w:val="00ED7E7D"/>
    <w:rsid w:val="00EE044A"/>
    <w:rsid w:val="00EE089C"/>
    <w:rsid w:val="00EE0FF2"/>
    <w:rsid w:val="00EE2B40"/>
    <w:rsid w:val="00EE2B58"/>
    <w:rsid w:val="00EE3870"/>
    <w:rsid w:val="00EE440A"/>
    <w:rsid w:val="00EE53B3"/>
    <w:rsid w:val="00EE5441"/>
    <w:rsid w:val="00EE61C7"/>
    <w:rsid w:val="00EF2520"/>
    <w:rsid w:val="00EF32D8"/>
    <w:rsid w:val="00EF62BF"/>
    <w:rsid w:val="00EF7350"/>
    <w:rsid w:val="00EF78C0"/>
    <w:rsid w:val="00EF7FAA"/>
    <w:rsid w:val="00F00AD9"/>
    <w:rsid w:val="00F01A59"/>
    <w:rsid w:val="00F02B8A"/>
    <w:rsid w:val="00F04414"/>
    <w:rsid w:val="00F05B1C"/>
    <w:rsid w:val="00F0607E"/>
    <w:rsid w:val="00F07295"/>
    <w:rsid w:val="00F079A4"/>
    <w:rsid w:val="00F12099"/>
    <w:rsid w:val="00F12265"/>
    <w:rsid w:val="00F12877"/>
    <w:rsid w:val="00F12982"/>
    <w:rsid w:val="00F140FA"/>
    <w:rsid w:val="00F15285"/>
    <w:rsid w:val="00F152B7"/>
    <w:rsid w:val="00F15A0B"/>
    <w:rsid w:val="00F201E0"/>
    <w:rsid w:val="00F208B9"/>
    <w:rsid w:val="00F21ABF"/>
    <w:rsid w:val="00F23228"/>
    <w:rsid w:val="00F27E7E"/>
    <w:rsid w:val="00F31E34"/>
    <w:rsid w:val="00F323D2"/>
    <w:rsid w:val="00F327DD"/>
    <w:rsid w:val="00F34E5A"/>
    <w:rsid w:val="00F35215"/>
    <w:rsid w:val="00F35F78"/>
    <w:rsid w:val="00F365D2"/>
    <w:rsid w:val="00F372B2"/>
    <w:rsid w:val="00F4197E"/>
    <w:rsid w:val="00F422BD"/>
    <w:rsid w:val="00F4232E"/>
    <w:rsid w:val="00F442C8"/>
    <w:rsid w:val="00F44300"/>
    <w:rsid w:val="00F44317"/>
    <w:rsid w:val="00F45BB0"/>
    <w:rsid w:val="00F4734B"/>
    <w:rsid w:val="00F478B2"/>
    <w:rsid w:val="00F500DF"/>
    <w:rsid w:val="00F50629"/>
    <w:rsid w:val="00F54802"/>
    <w:rsid w:val="00F56773"/>
    <w:rsid w:val="00F56EC8"/>
    <w:rsid w:val="00F57ABC"/>
    <w:rsid w:val="00F57ED1"/>
    <w:rsid w:val="00F607D9"/>
    <w:rsid w:val="00F60C3E"/>
    <w:rsid w:val="00F62225"/>
    <w:rsid w:val="00F624ED"/>
    <w:rsid w:val="00F634D4"/>
    <w:rsid w:val="00F63978"/>
    <w:rsid w:val="00F64E38"/>
    <w:rsid w:val="00F66325"/>
    <w:rsid w:val="00F66B78"/>
    <w:rsid w:val="00F702D6"/>
    <w:rsid w:val="00F70F63"/>
    <w:rsid w:val="00F70FA8"/>
    <w:rsid w:val="00F7155A"/>
    <w:rsid w:val="00F71742"/>
    <w:rsid w:val="00F723D1"/>
    <w:rsid w:val="00F73C67"/>
    <w:rsid w:val="00F74CC2"/>
    <w:rsid w:val="00F805A2"/>
    <w:rsid w:val="00F80E11"/>
    <w:rsid w:val="00F827A4"/>
    <w:rsid w:val="00F83681"/>
    <w:rsid w:val="00F842A7"/>
    <w:rsid w:val="00F8579A"/>
    <w:rsid w:val="00F870DE"/>
    <w:rsid w:val="00F87561"/>
    <w:rsid w:val="00F8762B"/>
    <w:rsid w:val="00F878A6"/>
    <w:rsid w:val="00F87A99"/>
    <w:rsid w:val="00F94796"/>
    <w:rsid w:val="00F9641F"/>
    <w:rsid w:val="00F967EF"/>
    <w:rsid w:val="00FA0857"/>
    <w:rsid w:val="00FA2BF8"/>
    <w:rsid w:val="00FA3FA1"/>
    <w:rsid w:val="00FA41F7"/>
    <w:rsid w:val="00FA7980"/>
    <w:rsid w:val="00FB0899"/>
    <w:rsid w:val="00FB16B9"/>
    <w:rsid w:val="00FB1A9A"/>
    <w:rsid w:val="00FB2691"/>
    <w:rsid w:val="00FB35D4"/>
    <w:rsid w:val="00FB51A3"/>
    <w:rsid w:val="00FB62B5"/>
    <w:rsid w:val="00FB66E9"/>
    <w:rsid w:val="00FB67B5"/>
    <w:rsid w:val="00FB6C8A"/>
    <w:rsid w:val="00FB72DA"/>
    <w:rsid w:val="00FC0259"/>
    <w:rsid w:val="00FC05BF"/>
    <w:rsid w:val="00FC2C6A"/>
    <w:rsid w:val="00FC3223"/>
    <w:rsid w:val="00FC39B1"/>
    <w:rsid w:val="00FC4774"/>
    <w:rsid w:val="00FC6E71"/>
    <w:rsid w:val="00FD0273"/>
    <w:rsid w:val="00FD0384"/>
    <w:rsid w:val="00FD0D94"/>
    <w:rsid w:val="00FD1719"/>
    <w:rsid w:val="00FD1AFD"/>
    <w:rsid w:val="00FD1CCF"/>
    <w:rsid w:val="00FD3B6F"/>
    <w:rsid w:val="00FD4240"/>
    <w:rsid w:val="00FD503D"/>
    <w:rsid w:val="00FD534D"/>
    <w:rsid w:val="00FD592C"/>
    <w:rsid w:val="00FD6B03"/>
    <w:rsid w:val="00FD6EEA"/>
    <w:rsid w:val="00FD7FFE"/>
    <w:rsid w:val="00FE0ED4"/>
    <w:rsid w:val="00FE1B43"/>
    <w:rsid w:val="00FE2568"/>
    <w:rsid w:val="00FE2692"/>
    <w:rsid w:val="00FE4B03"/>
    <w:rsid w:val="00FE6CEF"/>
    <w:rsid w:val="00FF20FF"/>
    <w:rsid w:val="00FF23C4"/>
    <w:rsid w:val="00FF25AF"/>
    <w:rsid w:val="00FF500A"/>
    <w:rsid w:val="00FF60AD"/>
    <w:rsid w:val="00FF6435"/>
    <w:rsid w:val="01DF27A1"/>
    <w:rsid w:val="01F63B31"/>
    <w:rsid w:val="029A742D"/>
    <w:rsid w:val="033F20BD"/>
    <w:rsid w:val="067634CC"/>
    <w:rsid w:val="06AD4AD5"/>
    <w:rsid w:val="06E5FA60"/>
    <w:rsid w:val="0977C5B6"/>
    <w:rsid w:val="09F64F97"/>
    <w:rsid w:val="0A0D460E"/>
    <w:rsid w:val="0AEF46DA"/>
    <w:rsid w:val="0B3B6E7D"/>
    <w:rsid w:val="0B9F92F6"/>
    <w:rsid w:val="0BB55F0B"/>
    <w:rsid w:val="0BF216FD"/>
    <w:rsid w:val="0BFBDC50"/>
    <w:rsid w:val="0C14055E"/>
    <w:rsid w:val="0D7E46F1"/>
    <w:rsid w:val="0DAFE5FE"/>
    <w:rsid w:val="0DB203EF"/>
    <w:rsid w:val="0E2E8A56"/>
    <w:rsid w:val="0EA6FEA5"/>
    <w:rsid w:val="0EC7610D"/>
    <w:rsid w:val="0EEE2A65"/>
    <w:rsid w:val="0EFBC5A6"/>
    <w:rsid w:val="0F260DF9"/>
    <w:rsid w:val="0F50D8B6"/>
    <w:rsid w:val="0FAD61F6"/>
    <w:rsid w:val="0FBF9ED6"/>
    <w:rsid w:val="0FBFF7C9"/>
    <w:rsid w:val="0FC138D0"/>
    <w:rsid w:val="0FD550EB"/>
    <w:rsid w:val="0FDE9848"/>
    <w:rsid w:val="0FEFC186"/>
    <w:rsid w:val="1126007C"/>
    <w:rsid w:val="11443462"/>
    <w:rsid w:val="11AE7893"/>
    <w:rsid w:val="11BB0CCA"/>
    <w:rsid w:val="12EF1C78"/>
    <w:rsid w:val="12EFAA03"/>
    <w:rsid w:val="13391315"/>
    <w:rsid w:val="139C4A79"/>
    <w:rsid w:val="139F60FB"/>
    <w:rsid w:val="13EE4AF4"/>
    <w:rsid w:val="142313E0"/>
    <w:rsid w:val="15BBDD74"/>
    <w:rsid w:val="15BFBDD0"/>
    <w:rsid w:val="15D74C1C"/>
    <w:rsid w:val="15F589D8"/>
    <w:rsid w:val="15FBD6F7"/>
    <w:rsid w:val="15FEFF7A"/>
    <w:rsid w:val="15FF6BF6"/>
    <w:rsid w:val="16AFC733"/>
    <w:rsid w:val="16BC7E7D"/>
    <w:rsid w:val="17515270"/>
    <w:rsid w:val="17746151"/>
    <w:rsid w:val="17893B6A"/>
    <w:rsid w:val="178B26DA"/>
    <w:rsid w:val="17CEEBA9"/>
    <w:rsid w:val="17D3217B"/>
    <w:rsid w:val="17EFC3D9"/>
    <w:rsid w:val="17F5BC6F"/>
    <w:rsid w:val="17F6E581"/>
    <w:rsid w:val="17FEE426"/>
    <w:rsid w:val="17FFDA05"/>
    <w:rsid w:val="18747E96"/>
    <w:rsid w:val="19376D81"/>
    <w:rsid w:val="197B3252"/>
    <w:rsid w:val="1ADCBA5F"/>
    <w:rsid w:val="1AEE8DC9"/>
    <w:rsid w:val="1AFF4782"/>
    <w:rsid w:val="1B0BDA71"/>
    <w:rsid w:val="1B644773"/>
    <w:rsid w:val="1B7D324B"/>
    <w:rsid w:val="1BEF7657"/>
    <w:rsid w:val="1BF35E59"/>
    <w:rsid w:val="1BFE9E91"/>
    <w:rsid w:val="1C0F2D2D"/>
    <w:rsid w:val="1C4C4F36"/>
    <w:rsid w:val="1CD3427C"/>
    <w:rsid w:val="1CDEA6F5"/>
    <w:rsid w:val="1CEDBEA8"/>
    <w:rsid w:val="1CFF3E80"/>
    <w:rsid w:val="1D1A2043"/>
    <w:rsid w:val="1D56F24F"/>
    <w:rsid w:val="1D916302"/>
    <w:rsid w:val="1DF7C2DA"/>
    <w:rsid w:val="1E3C30A0"/>
    <w:rsid w:val="1E3DAADE"/>
    <w:rsid w:val="1E3F8C2A"/>
    <w:rsid w:val="1E3F93AF"/>
    <w:rsid w:val="1E3FCBC3"/>
    <w:rsid w:val="1E7236B6"/>
    <w:rsid w:val="1E9BF98F"/>
    <w:rsid w:val="1EB6DD12"/>
    <w:rsid w:val="1EC60A0F"/>
    <w:rsid w:val="1EC77D42"/>
    <w:rsid w:val="1ECB3ED3"/>
    <w:rsid w:val="1ECEB824"/>
    <w:rsid w:val="1ED33082"/>
    <w:rsid w:val="1EDF49BD"/>
    <w:rsid w:val="1EFD25F9"/>
    <w:rsid w:val="1F56FFA1"/>
    <w:rsid w:val="1F7E0EE0"/>
    <w:rsid w:val="1FA61EEB"/>
    <w:rsid w:val="1FAF9374"/>
    <w:rsid w:val="1FBD9899"/>
    <w:rsid w:val="1FBE10CE"/>
    <w:rsid w:val="1FBFF6EA"/>
    <w:rsid w:val="1FCF59C0"/>
    <w:rsid w:val="1FCF9E2A"/>
    <w:rsid w:val="1FD9E9C8"/>
    <w:rsid w:val="1FDF0654"/>
    <w:rsid w:val="1FE716A2"/>
    <w:rsid w:val="1FEC0A29"/>
    <w:rsid w:val="1FEF8B73"/>
    <w:rsid w:val="1FF061BE"/>
    <w:rsid w:val="1FFFD3DA"/>
    <w:rsid w:val="22C62F3A"/>
    <w:rsid w:val="23415B68"/>
    <w:rsid w:val="23F10D53"/>
    <w:rsid w:val="23F6AEF3"/>
    <w:rsid w:val="23FF2E7D"/>
    <w:rsid w:val="23FFEB2E"/>
    <w:rsid w:val="245E2EB0"/>
    <w:rsid w:val="24AA73A6"/>
    <w:rsid w:val="24D3A756"/>
    <w:rsid w:val="24E81237"/>
    <w:rsid w:val="24FEEDB8"/>
    <w:rsid w:val="261563B9"/>
    <w:rsid w:val="26D7DD6E"/>
    <w:rsid w:val="26E75257"/>
    <w:rsid w:val="271E9C29"/>
    <w:rsid w:val="272E548B"/>
    <w:rsid w:val="273F7E17"/>
    <w:rsid w:val="274F07BC"/>
    <w:rsid w:val="27532774"/>
    <w:rsid w:val="27720C4C"/>
    <w:rsid w:val="27AB7D28"/>
    <w:rsid w:val="27B6DF63"/>
    <w:rsid w:val="27C70235"/>
    <w:rsid w:val="27CE8DF7"/>
    <w:rsid w:val="27D30408"/>
    <w:rsid w:val="27DEC9A5"/>
    <w:rsid w:val="27EE77CF"/>
    <w:rsid w:val="27FAFE75"/>
    <w:rsid w:val="284B6909"/>
    <w:rsid w:val="286379F8"/>
    <w:rsid w:val="287496AD"/>
    <w:rsid w:val="2959155B"/>
    <w:rsid w:val="298FF876"/>
    <w:rsid w:val="29CE0AFE"/>
    <w:rsid w:val="29FF3BF0"/>
    <w:rsid w:val="29FF8590"/>
    <w:rsid w:val="2A050A46"/>
    <w:rsid w:val="2A6D712E"/>
    <w:rsid w:val="2A9BAECF"/>
    <w:rsid w:val="2AA74037"/>
    <w:rsid w:val="2AAF34D9"/>
    <w:rsid w:val="2AFDAF60"/>
    <w:rsid w:val="2AFDB5A4"/>
    <w:rsid w:val="2B9EE5ED"/>
    <w:rsid w:val="2BD27518"/>
    <w:rsid w:val="2BEBCF87"/>
    <w:rsid w:val="2BF7CC53"/>
    <w:rsid w:val="2BFA0AF0"/>
    <w:rsid w:val="2BFD14DB"/>
    <w:rsid w:val="2BFE9CF9"/>
    <w:rsid w:val="2BFEB9B3"/>
    <w:rsid w:val="2BFFA8A5"/>
    <w:rsid w:val="2C1DD162"/>
    <w:rsid w:val="2C555706"/>
    <w:rsid w:val="2C7DBA9F"/>
    <w:rsid w:val="2D7CE878"/>
    <w:rsid w:val="2D860E5E"/>
    <w:rsid w:val="2D88708D"/>
    <w:rsid w:val="2D9E7B63"/>
    <w:rsid w:val="2DA489B3"/>
    <w:rsid w:val="2DB91642"/>
    <w:rsid w:val="2DBF8C46"/>
    <w:rsid w:val="2DDBB70C"/>
    <w:rsid w:val="2DDF4F06"/>
    <w:rsid w:val="2DE79E48"/>
    <w:rsid w:val="2DF1864B"/>
    <w:rsid w:val="2DF77DAF"/>
    <w:rsid w:val="2DF8EFDA"/>
    <w:rsid w:val="2E04154E"/>
    <w:rsid w:val="2E39630E"/>
    <w:rsid w:val="2E6DCBCF"/>
    <w:rsid w:val="2E6F47F6"/>
    <w:rsid w:val="2E6FD447"/>
    <w:rsid w:val="2E9B49AF"/>
    <w:rsid w:val="2EB70BE4"/>
    <w:rsid w:val="2EBF45EA"/>
    <w:rsid w:val="2EE7FC7C"/>
    <w:rsid w:val="2EEE6647"/>
    <w:rsid w:val="2EEFBA21"/>
    <w:rsid w:val="2EF515A8"/>
    <w:rsid w:val="2EFB4327"/>
    <w:rsid w:val="2F54530E"/>
    <w:rsid w:val="2F776DEB"/>
    <w:rsid w:val="2F7C97FE"/>
    <w:rsid w:val="2F8215FD"/>
    <w:rsid w:val="2F8D0557"/>
    <w:rsid w:val="2F9FED17"/>
    <w:rsid w:val="2FB7E173"/>
    <w:rsid w:val="2FB9AAF2"/>
    <w:rsid w:val="2FBD08A7"/>
    <w:rsid w:val="2FBD937F"/>
    <w:rsid w:val="2FBF4E4B"/>
    <w:rsid w:val="2FBF6FB8"/>
    <w:rsid w:val="2FC8B32B"/>
    <w:rsid w:val="2FD88657"/>
    <w:rsid w:val="2FDF2FBB"/>
    <w:rsid w:val="2FE1EA2D"/>
    <w:rsid w:val="2FF78CBA"/>
    <w:rsid w:val="2FF85BCB"/>
    <w:rsid w:val="2FFD0B9D"/>
    <w:rsid w:val="2FFD1DA2"/>
    <w:rsid w:val="2FFF840B"/>
    <w:rsid w:val="2FFFEFB4"/>
    <w:rsid w:val="30921B85"/>
    <w:rsid w:val="32D103B5"/>
    <w:rsid w:val="335F5F1A"/>
    <w:rsid w:val="335FA238"/>
    <w:rsid w:val="3377848B"/>
    <w:rsid w:val="337F4580"/>
    <w:rsid w:val="337FEAF9"/>
    <w:rsid w:val="33AD165B"/>
    <w:rsid w:val="33BE9CD5"/>
    <w:rsid w:val="33C02300"/>
    <w:rsid w:val="33E7DEB3"/>
    <w:rsid w:val="33EFA73C"/>
    <w:rsid w:val="33F5E36A"/>
    <w:rsid w:val="33F8A646"/>
    <w:rsid w:val="33FF701F"/>
    <w:rsid w:val="3475285E"/>
    <w:rsid w:val="34790FFC"/>
    <w:rsid w:val="34D74A74"/>
    <w:rsid w:val="34DFCC51"/>
    <w:rsid w:val="34FAB00F"/>
    <w:rsid w:val="353F41D3"/>
    <w:rsid w:val="356FBF8A"/>
    <w:rsid w:val="357513AA"/>
    <w:rsid w:val="357DCF0A"/>
    <w:rsid w:val="357F2124"/>
    <w:rsid w:val="35913FBB"/>
    <w:rsid w:val="35B768EC"/>
    <w:rsid w:val="35DF3AB2"/>
    <w:rsid w:val="35EBEF8A"/>
    <w:rsid w:val="35EFA8B9"/>
    <w:rsid w:val="362B56C3"/>
    <w:rsid w:val="363FA653"/>
    <w:rsid w:val="3643A6B7"/>
    <w:rsid w:val="36BA8AD2"/>
    <w:rsid w:val="36DCBF6A"/>
    <w:rsid w:val="36DF74C0"/>
    <w:rsid w:val="36EDADB4"/>
    <w:rsid w:val="36FF9DF1"/>
    <w:rsid w:val="371B2A98"/>
    <w:rsid w:val="372FEB04"/>
    <w:rsid w:val="37360FEF"/>
    <w:rsid w:val="373F77D0"/>
    <w:rsid w:val="375EA094"/>
    <w:rsid w:val="3777F3BA"/>
    <w:rsid w:val="377F7695"/>
    <w:rsid w:val="379234A4"/>
    <w:rsid w:val="379E6A40"/>
    <w:rsid w:val="37BEE8F8"/>
    <w:rsid w:val="37BFE79D"/>
    <w:rsid w:val="37CC04CE"/>
    <w:rsid w:val="37DEA893"/>
    <w:rsid w:val="37DF2DD6"/>
    <w:rsid w:val="37DF700B"/>
    <w:rsid w:val="37EE409E"/>
    <w:rsid w:val="37EF6C2E"/>
    <w:rsid w:val="37F2F170"/>
    <w:rsid w:val="37F31E21"/>
    <w:rsid w:val="37F46EF3"/>
    <w:rsid w:val="37FB87C7"/>
    <w:rsid w:val="37FC553E"/>
    <w:rsid w:val="386F4749"/>
    <w:rsid w:val="38E68B95"/>
    <w:rsid w:val="38F3C42B"/>
    <w:rsid w:val="38FBB1AF"/>
    <w:rsid w:val="38FFAD2A"/>
    <w:rsid w:val="394BDD70"/>
    <w:rsid w:val="39A91B73"/>
    <w:rsid w:val="39B23F7D"/>
    <w:rsid w:val="39B345ED"/>
    <w:rsid w:val="39B5C885"/>
    <w:rsid w:val="39D7FC96"/>
    <w:rsid w:val="39F37BB0"/>
    <w:rsid w:val="39F9FF79"/>
    <w:rsid w:val="39FF8104"/>
    <w:rsid w:val="3AB7A37F"/>
    <w:rsid w:val="3AB89792"/>
    <w:rsid w:val="3AEDF30C"/>
    <w:rsid w:val="3AEF7D57"/>
    <w:rsid w:val="3AF2A20F"/>
    <w:rsid w:val="3AFB607E"/>
    <w:rsid w:val="3AFF2AC7"/>
    <w:rsid w:val="3AFFE5F0"/>
    <w:rsid w:val="3B2F6A62"/>
    <w:rsid w:val="3B2FF963"/>
    <w:rsid w:val="3B4448CF"/>
    <w:rsid w:val="3B4CE5B0"/>
    <w:rsid w:val="3B5FDE51"/>
    <w:rsid w:val="3B75BF38"/>
    <w:rsid w:val="3B76AC7B"/>
    <w:rsid w:val="3B7B2E0D"/>
    <w:rsid w:val="3B7F89B9"/>
    <w:rsid w:val="3B8A0DC3"/>
    <w:rsid w:val="3BA443B8"/>
    <w:rsid w:val="3BB1D3AC"/>
    <w:rsid w:val="3BB9F82F"/>
    <w:rsid w:val="3BC8C79A"/>
    <w:rsid w:val="3BCF19F8"/>
    <w:rsid w:val="3BD35445"/>
    <w:rsid w:val="3BD3A284"/>
    <w:rsid w:val="3BD633A6"/>
    <w:rsid w:val="3BDF39C1"/>
    <w:rsid w:val="3BDF8995"/>
    <w:rsid w:val="3BE7BB5B"/>
    <w:rsid w:val="3BE9ECFC"/>
    <w:rsid w:val="3BEC33D1"/>
    <w:rsid w:val="3BEEE266"/>
    <w:rsid w:val="3BEF2140"/>
    <w:rsid w:val="3BEFA896"/>
    <w:rsid w:val="3BF1F4CB"/>
    <w:rsid w:val="3BF96EE7"/>
    <w:rsid w:val="3BFA26FF"/>
    <w:rsid w:val="3BFB275E"/>
    <w:rsid w:val="3BFBF558"/>
    <w:rsid w:val="3BFCF615"/>
    <w:rsid w:val="3BFD2A30"/>
    <w:rsid w:val="3BFE3B7E"/>
    <w:rsid w:val="3BFF34DA"/>
    <w:rsid w:val="3BFF979F"/>
    <w:rsid w:val="3BFFE858"/>
    <w:rsid w:val="3C5C7252"/>
    <w:rsid w:val="3C5D639A"/>
    <w:rsid w:val="3C6E3153"/>
    <w:rsid w:val="3C9EB686"/>
    <w:rsid w:val="3CBF46D4"/>
    <w:rsid w:val="3CDE5245"/>
    <w:rsid w:val="3CEDDB4E"/>
    <w:rsid w:val="3CEF330A"/>
    <w:rsid w:val="3CEF88A6"/>
    <w:rsid w:val="3CF3F10D"/>
    <w:rsid w:val="3D1D3248"/>
    <w:rsid w:val="3D323C74"/>
    <w:rsid w:val="3D3531B2"/>
    <w:rsid w:val="3D6D1F84"/>
    <w:rsid w:val="3D7E3DA3"/>
    <w:rsid w:val="3D7F81D5"/>
    <w:rsid w:val="3D7FC4A6"/>
    <w:rsid w:val="3DBB99B1"/>
    <w:rsid w:val="3DBE0AE5"/>
    <w:rsid w:val="3DBF1DAB"/>
    <w:rsid w:val="3DBF7AC8"/>
    <w:rsid w:val="3DDF7D69"/>
    <w:rsid w:val="3DE75B65"/>
    <w:rsid w:val="3DED0E18"/>
    <w:rsid w:val="3DEF54A2"/>
    <w:rsid w:val="3DEFACC2"/>
    <w:rsid w:val="3DF9444F"/>
    <w:rsid w:val="3DFC7DDF"/>
    <w:rsid w:val="3E1FAF72"/>
    <w:rsid w:val="3E457745"/>
    <w:rsid w:val="3E4A84CF"/>
    <w:rsid w:val="3E6B0E7A"/>
    <w:rsid w:val="3E6C5DD9"/>
    <w:rsid w:val="3E6FE40C"/>
    <w:rsid w:val="3E796D20"/>
    <w:rsid w:val="3E7CD3F2"/>
    <w:rsid w:val="3E7F1755"/>
    <w:rsid w:val="3E7F36FF"/>
    <w:rsid w:val="3E8A5C33"/>
    <w:rsid w:val="3E8B2C4E"/>
    <w:rsid w:val="3E8F2131"/>
    <w:rsid w:val="3EAE9719"/>
    <w:rsid w:val="3EAF6F38"/>
    <w:rsid w:val="3EB0A816"/>
    <w:rsid w:val="3EB542D6"/>
    <w:rsid w:val="3EBF469E"/>
    <w:rsid w:val="3EBFDD99"/>
    <w:rsid w:val="3ED22BCD"/>
    <w:rsid w:val="3ED728FC"/>
    <w:rsid w:val="3ED75668"/>
    <w:rsid w:val="3EE37829"/>
    <w:rsid w:val="3EE7B157"/>
    <w:rsid w:val="3EEA43EE"/>
    <w:rsid w:val="3EEB4BED"/>
    <w:rsid w:val="3EEC4AB3"/>
    <w:rsid w:val="3EEF5A40"/>
    <w:rsid w:val="3EF11695"/>
    <w:rsid w:val="3EF30518"/>
    <w:rsid w:val="3EF36D14"/>
    <w:rsid w:val="3EF7BD61"/>
    <w:rsid w:val="3EF968EE"/>
    <w:rsid w:val="3EFC0F1E"/>
    <w:rsid w:val="3EFDF973"/>
    <w:rsid w:val="3EFF20E1"/>
    <w:rsid w:val="3EFFC066"/>
    <w:rsid w:val="3EFFD3E1"/>
    <w:rsid w:val="3F1EA5F2"/>
    <w:rsid w:val="3F2500B3"/>
    <w:rsid w:val="3F31F3A1"/>
    <w:rsid w:val="3F36279F"/>
    <w:rsid w:val="3F4626B8"/>
    <w:rsid w:val="3F4D887D"/>
    <w:rsid w:val="3F4F4430"/>
    <w:rsid w:val="3F4F5A12"/>
    <w:rsid w:val="3F571877"/>
    <w:rsid w:val="3F5EABBF"/>
    <w:rsid w:val="3F65688F"/>
    <w:rsid w:val="3F7492D0"/>
    <w:rsid w:val="3F7633F3"/>
    <w:rsid w:val="3F769E93"/>
    <w:rsid w:val="3F7751FA"/>
    <w:rsid w:val="3F7B1D7D"/>
    <w:rsid w:val="3F7BD41F"/>
    <w:rsid w:val="3F7CE98C"/>
    <w:rsid w:val="3F7E694B"/>
    <w:rsid w:val="3F7F326C"/>
    <w:rsid w:val="3F7F419D"/>
    <w:rsid w:val="3F7F7C26"/>
    <w:rsid w:val="3F7F7E61"/>
    <w:rsid w:val="3F7FA6F9"/>
    <w:rsid w:val="3F7FE220"/>
    <w:rsid w:val="3F7FF3A7"/>
    <w:rsid w:val="3F800E58"/>
    <w:rsid w:val="3F8CBFBD"/>
    <w:rsid w:val="3F9BE200"/>
    <w:rsid w:val="3F9F7977"/>
    <w:rsid w:val="3F9FBC91"/>
    <w:rsid w:val="3FACCEBB"/>
    <w:rsid w:val="3FAD292E"/>
    <w:rsid w:val="3FB3CF3E"/>
    <w:rsid w:val="3FB558A9"/>
    <w:rsid w:val="3FB640C1"/>
    <w:rsid w:val="3FBB5827"/>
    <w:rsid w:val="3FBBDC6F"/>
    <w:rsid w:val="3FBF5D2C"/>
    <w:rsid w:val="3FBF99BE"/>
    <w:rsid w:val="3FCFEBC1"/>
    <w:rsid w:val="3FD391DE"/>
    <w:rsid w:val="3FDA01DD"/>
    <w:rsid w:val="3FDD87DF"/>
    <w:rsid w:val="3FDDEA02"/>
    <w:rsid w:val="3FDEF8A2"/>
    <w:rsid w:val="3FDF16C2"/>
    <w:rsid w:val="3FDF830E"/>
    <w:rsid w:val="3FDFAE19"/>
    <w:rsid w:val="3FDFBFB3"/>
    <w:rsid w:val="3FE3037B"/>
    <w:rsid w:val="3FE64F5F"/>
    <w:rsid w:val="3FE9E51A"/>
    <w:rsid w:val="3FEA575E"/>
    <w:rsid w:val="3FEB33DD"/>
    <w:rsid w:val="3FECCE45"/>
    <w:rsid w:val="3FEDCF59"/>
    <w:rsid w:val="3FEF1047"/>
    <w:rsid w:val="3FEF1726"/>
    <w:rsid w:val="3FEF2682"/>
    <w:rsid w:val="3FEF3A59"/>
    <w:rsid w:val="3FEF617D"/>
    <w:rsid w:val="3FF1A1E8"/>
    <w:rsid w:val="3FF200B2"/>
    <w:rsid w:val="3FF7092F"/>
    <w:rsid w:val="3FF7EFEB"/>
    <w:rsid w:val="3FF7FB14"/>
    <w:rsid w:val="3FF91D4E"/>
    <w:rsid w:val="3FFABA1D"/>
    <w:rsid w:val="3FFAE55B"/>
    <w:rsid w:val="3FFC03D3"/>
    <w:rsid w:val="3FFC8C28"/>
    <w:rsid w:val="3FFCE4AE"/>
    <w:rsid w:val="3FFE6B5A"/>
    <w:rsid w:val="3FFEFCA1"/>
    <w:rsid w:val="3FFF0C2A"/>
    <w:rsid w:val="3FFF1AD8"/>
    <w:rsid w:val="3FFF4B18"/>
    <w:rsid w:val="3FFF55D8"/>
    <w:rsid w:val="3FFFA0C9"/>
    <w:rsid w:val="3FFFC148"/>
    <w:rsid w:val="3FFFF1B8"/>
    <w:rsid w:val="3FFFFFF3"/>
    <w:rsid w:val="40286339"/>
    <w:rsid w:val="40A34EF9"/>
    <w:rsid w:val="41094798"/>
    <w:rsid w:val="42B2E90B"/>
    <w:rsid w:val="42FE9FB5"/>
    <w:rsid w:val="437B6009"/>
    <w:rsid w:val="43EFAB43"/>
    <w:rsid w:val="43FE609C"/>
    <w:rsid w:val="44DC6497"/>
    <w:rsid w:val="44DE5A4E"/>
    <w:rsid w:val="450E39CC"/>
    <w:rsid w:val="452403A5"/>
    <w:rsid w:val="454D2DE0"/>
    <w:rsid w:val="45D16686"/>
    <w:rsid w:val="45EE5E1E"/>
    <w:rsid w:val="462F5951"/>
    <w:rsid w:val="467392AD"/>
    <w:rsid w:val="4697B0EC"/>
    <w:rsid w:val="46A5E501"/>
    <w:rsid w:val="46FF9209"/>
    <w:rsid w:val="472F45DE"/>
    <w:rsid w:val="479F083A"/>
    <w:rsid w:val="47BA6DDE"/>
    <w:rsid w:val="47BE0AB6"/>
    <w:rsid w:val="47E5BD3C"/>
    <w:rsid w:val="47FEB713"/>
    <w:rsid w:val="47FEEA0C"/>
    <w:rsid w:val="47FFB319"/>
    <w:rsid w:val="48DFBCE1"/>
    <w:rsid w:val="49BF25A2"/>
    <w:rsid w:val="49FF1354"/>
    <w:rsid w:val="4A0B2A82"/>
    <w:rsid w:val="4AD50DA1"/>
    <w:rsid w:val="4B240373"/>
    <w:rsid w:val="4B5C669F"/>
    <w:rsid w:val="4B5FD1C2"/>
    <w:rsid w:val="4B7E4857"/>
    <w:rsid w:val="4BBFB59F"/>
    <w:rsid w:val="4BD95C3D"/>
    <w:rsid w:val="4BF9659A"/>
    <w:rsid w:val="4BFF0375"/>
    <w:rsid w:val="4BFF6F01"/>
    <w:rsid w:val="4BFF78E6"/>
    <w:rsid w:val="4C9630E6"/>
    <w:rsid w:val="4CF7683F"/>
    <w:rsid w:val="4D77249F"/>
    <w:rsid w:val="4D796D4B"/>
    <w:rsid w:val="4DA78014"/>
    <w:rsid w:val="4DD29871"/>
    <w:rsid w:val="4DEF0CAE"/>
    <w:rsid w:val="4DEFFB07"/>
    <w:rsid w:val="4DFF8FC6"/>
    <w:rsid w:val="4DFF9C1C"/>
    <w:rsid w:val="4E7F7670"/>
    <w:rsid w:val="4E7FD645"/>
    <w:rsid w:val="4E9D1594"/>
    <w:rsid w:val="4EBF4AED"/>
    <w:rsid w:val="4ED5FB2D"/>
    <w:rsid w:val="4EE40807"/>
    <w:rsid w:val="4EF11EDC"/>
    <w:rsid w:val="4EFEE3CF"/>
    <w:rsid w:val="4EFFCC04"/>
    <w:rsid w:val="4EFFD058"/>
    <w:rsid w:val="4F43532D"/>
    <w:rsid w:val="4F4DC02C"/>
    <w:rsid w:val="4F4E3BCE"/>
    <w:rsid w:val="4F4F56C9"/>
    <w:rsid w:val="4F6715EE"/>
    <w:rsid w:val="4F7FAC37"/>
    <w:rsid w:val="4F7FBF76"/>
    <w:rsid w:val="4F9F3EAC"/>
    <w:rsid w:val="4FA32AE8"/>
    <w:rsid w:val="4FA6572E"/>
    <w:rsid w:val="4FAB1773"/>
    <w:rsid w:val="4FAC032D"/>
    <w:rsid w:val="4FB77DE6"/>
    <w:rsid w:val="4FBBE42B"/>
    <w:rsid w:val="4FBD579C"/>
    <w:rsid w:val="4FBF8279"/>
    <w:rsid w:val="4FEF71CA"/>
    <w:rsid w:val="4FEF7BC4"/>
    <w:rsid w:val="4FFB8451"/>
    <w:rsid w:val="4FFB8E16"/>
    <w:rsid w:val="4FFF3983"/>
    <w:rsid w:val="4FFFB35D"/>
    <w:rsid w:val="50450572"/>
    <w:rsid w:val="51624E8A"/>
    <w:rsid w:val="51DF7224"/>
    <w:rsid w:val="521F3E4B"/>
    <w:rsid w:val="523FA006"/>
    <w:rsid w:val="52D7BF2E"/>
    <w:rsid w:val="52DFFFA8"/>
    <w:rsid w:val="52EFBDB1"/>
    <w:rsid w:val="52F6FAD5"/>
    <w:rsid w:val="53BD7D95"/>
    <w:rsid w:val="53DE26C8"/>
    <w:rsid w:val="53E7DABE"/>
    <w:rsid w:val="53EE158E"/>
    <w:rsid w:val="53FBEAC5"/>
    <w:rsid w:val="53FDFCAE"/>
    <w:rsid w:val="547CA8D3"/>
    <w:rsid w:val="548B2661"/>
    <w:rsid w:val="54F115E0"/>
    <w:rsid w:val="55447A06"/>
    <w:rsid w:val="555BA0AF"/>
    <w:rsid w:val="5577E2A9"/>
    <w:rsid w:val="557F36C1"/>
    <w:rsid w:val="55DD5B30"/>
    <w:rsid w:val="55DF30E4"/>
    <w:rsid w:val="55FA15B7"/>
    <w:rsid w:val="562D8241"/>
    <w:rsid w:val="567F357A"/>
    <w:rsid w:val="567F53D9"/>
    <w:rsid w:val="56B5692E"/>
    <w:rsid w:val="56BEE398"/>
    <w:rsid w:val="56FD9F13"/>
    <w:rsid w:val="57014352"/>
    <w:rsid w:val="5739D327"/>
    <w:rsid w:val="573D63DA"/>
    <w:rsid w:val="576DAE12"/>
    <w:rsid w:val="576E940A"/>
    <w:rsid w:val="576EEF97"/>
    <w:rsid w:val="57AFC138"/>
    <w:rsid w:val="57BD67C8"/>
    <w:rsid w:val="57BFE285"/>
    <w:rsid w:val="57D5B179"/>
    <w:rsid w:val="57DBE7AC"/>
    <w:rsid w:val="57DCAFCE"/>
    <w:rsid w:val="57DD41C0"/>
    <w:rsid w:val="57DFF4BD"/>
    <w:rsid w:val="57E54B7E"/>
    <w:rsid w:val="57E70F57"/>
    <w:rsid w:val="57EBFCD7"/>
    <w:rsid w:val="57EF46D5"/>
    <w:rsid w:val="57EFA361"/>
    <w:rsid w:val="57F5FB92"/>
    <w:rsid w:val="57FBCD8A"/>
    <w:rsid w:val="57FD51DC"/>
    <w:rsid w:val="57FDC686"/>
    <w:rsid w:val="57FFE8DD"/>
    <w:rsid w:val="582A60AC"/>
    <w:rsid w:val="58841836"/>
    <w:rsid w:val="58BFC293"/>
    <w:rsid w:val="58D96099"/>
    <w:rsid w:val="594F9F96"/>
    <w:rsid w:val="597E1BC4"/>
    <w:rsid w:val="598F29B3"/>
    <w:rsid w:val="599FD232"/>
    <w:rsid w:val="59CB7A5C"/>
    <w:rsid w:val="59CD9A52"/>
    <w:rsid w:val="59EF0511"/>
    <w:rsid w:val="59FF62C8"/>
    <w:rsid w:val="5A7F463C"/>
    <w:rsid w:val="5AAE34DB"/>
    <w:rsid w:val="5ABBDF2B"/>
    <w:rsid w:val="5AEC2D3D"/>
    <w:rsid w:val="5AF956D6"/>
    <w:rsid w:val="5AFB5CF5"/>
    <w:rsid w:val="5AFF5C9C"/>
    <w:rsid w:val="5AFF6CC8"/>
    <w:rsid w:val="5B075C16"/>
    <w:rsid w:val="5B2ECBFB"/>
    <w:rsid w:val="5B3336B2"/>
    <w:rsid w:val="5B3E2C04"/>
    <w:rsid w:val="5B5642E6"/>
    <w:rsid w:val="5B6F5E56"/>
    <w:rsid w:val="5B778FB8"/>
    <w:rsid w:val="5B7E9F71"/>
    <w:rsid w:val="5B9467C0"/>
    <w:rsid w:val="5B9A48BE"/>
    <w:rsid w:val="5BAFF1B8"/>
    <w:rsid w:val="5BB98DFF"/>
    <w:rsid w:val="5BBBAF0A"/>
    <w:rsid w:val="5BD7D220"/>
    <w:rsid w:val="5BD991AE"/>
    <w:rsid w:val="5BDDF1F8"/>
    <w:rsid w:val="5BEE8154"/>
    <w:rsid w:val="5BEF28C6"/>
    <w:rsid w:val="5BF3A74E"/>
    <w:rsid w:val="5BF68CF6"/>
    <w:rsid w:val="5BF8AA04"/>
    <w:rsid w:val="5BFC5027"/>
    <w:rsid w:val="5BFD1224"/>
    <w:rsid w:val="5BFD3CB7"/>
    <w:rsid w:val="5BFDB7EC"/>
    <w:rsid w:val="5BFF0AD2"/>
    <w:rsid w:val="5BFF147D"/>
    <w:rsid w:val="5C6FBA19"/>
    <w:rsid w:val="5C7EB9DA"/>
    <w:rsid w:val="5C9B734C"/>
    <w:rsid w:val="5CD78333"/>
    <w:rsid w:val="5CEBCAD6"/>
    <w:rsid w:val="5CF1226C"/>
    <w:rsid w:val="5CF3E376"/>
    <w:rsid w:val="5CFF2307"/>
    <w:rsid w:val="5D177A7A"/>
    <w:rsid w:val="5D74A023"/>
    <w:rsid w:val="5D7F530F"/>
    <w:rsid w:val="5D8CAEE6"/>
    <w:rsid w:val="5D953CD4"/>
    <w:rsid w:val="5DB3473A"/>
    <w:rsid w:val="5DB9A2E8"/>
    <w:rsid w:val="5DBF23B5"/>
    <w:rsid w:val="5DC67B8B"/>
    <w:rsid w:val="5DC89EF4"/>
    <w:rsid w:val="5DCD2524"/>
    <w:rsid w:val="5DCF3F99"/>
    <w:rsid w:val="5DDB479A"/>
    <w:rsid w:val="5DDD4563"/>
    <w:rsid w:val="5DDD5F91"/>
    <w:rsid w:val="5DED387C"/>
    <w:rsid w:val="5DEF0F72"/>
    <w:rsid w:val="5DEF5EB0"/>
    <w:rsid w:val="5DF5385C"/>
    <w:rsid w:val="5DF7A785"/>
    <w:rsid w:val="5DFBC263"/>
    <w:rsid w:val="5DFDEB58"/>
    <w:rsid w:val="5DFE02C1"/>
    <w:rsid w:val="5DFFBE50"/>
    <w:rsid w:val="5DFFD3FE"/>
    <w:rsid w:val="5DFFFB1A"/>
    <w:rsid w:val="5DFFFDD5"/>
    <w:rsid w:val="5E2FF403"/>
    <w:rsid w:val="5E336754"/>
    <w:rsid w:val="5E3B697E"/>
    <w:rsid w:val="5E60746C"/>
    <w:rsid w:val="5E7594B2"/>
    <w:rsid w:val="5E937489"/>
    <w:rsid w:val="5E9A23A3"/>
    <w:rsid w:val="5EBDBC12"/>
    <w:rsid w:val="5EBE7485"/>
    <w:rsid w:val="5EBFB65F"/>
    <w:rsid w:val="5ECB379A"/>
    <w:rsid w:val="5ECD2796"/>
    <w:rsid w:val="5ED152C2"/>
    <w:rsid w:val="5ED2EC84"/>
    <w:rsid w:val="5EDFDB47"/>
    <w:rsid w:val="5EE3D9C1"/>
    <w:rsid w:val="5EF31FF9"/>
    <w:rsid w:val="5EF7A60A"/>
    <w:rsid w:val="5EFAFDD7"/>
    <w:rsid w:val="5EFD6151"/>
    <w:rsid w:val="5EFD709E"/>
    <w:rsid w:val="5EFDA5E9"/>
    <w:rsid w:val="5EFEADE1"/>
    <w:rsid w:val="5EFFC456"/>
    <w:rsid w:val="5EFFE663"/>
    <w:rsid w:val="5F0D1954"/>
    <w:rsid w:val="5F0D925A"/>
    <w:rsid w:val="5F1F1CEB"/>
    <w:rsid w:val="5F1F70DF"/>
    <w:rsid w:val="5F35C7D0"/>
    <w:rsid w:val="5F3D979C"/>
    <w:rsid w:val="5F3EB388"/>
    <w:rsid w:val="5F3F32A1"/>
    <w:rsid w:val="5F3F4069"/>
    <w:rsid w:val="5F3FD55E"/>
    <w:rsid w:val="5F585F83"/>
    <w:rsid w:val="5F5E768E"/>
    <w:rsid w:val="5F5F1521"/>
    <w:rsid w:val="5F5FA850"/>
    <w:rsid w:val="5F75CF8A"/>
    <w:rsid w:val="5F771048"/>
    <w:rsid w:val="5F777236"/>
    <w:rsid w:val="5F7B6A56"/>
    <w:rsid w:val="5F7D9EDD"/>
    <w:rsid w:val="5F7DEAFC"/>
    <w:rsid w:val="5F7E2721"/>
    <w:rsid w:val="5F7E5599"/>
    <w:rsid w:val="5F7E7540"/>
    <w:rsid w:val="5F7EDD90"/>
    <w:rsid w:val="5F7F9418"/>
    <w:rsid w:val="5F910447"/>
    <w:rsid w:val="5F97E0A9"/>
    <w:rsid w:val="5F9D7187"/>
    <w:rsid w:val="5F9DCB6F"/>
    <w:rsid w:val="5FAA78F5"/>
    <w:rsid w:val="5FAEC1A2"/>
    <w:rsid w:val="5FB621AB"/>
    <w:rsid w:val="5FB78A2E"/>
    <w:rsid w:val="5FB9847B"/>
    <w:rsid w:val="5FBE19CA"/>
    <w:rsid w:val="5FBF2C41"/>
    <w:rsid w:val="5FBF686B"/>
    <w:rsid w:val="5FCD8FE7"/>
    <w:rsid w:val="5FCE052C"/>
    <w:rsid w:val="5FD5BB1B"/>
    <w:rsid w:val="5FD7279F"/>
    <w:rsid w:val="5FD77564"/>
    <w:rsid w:val="5FD9895F"/>
    <w:rsid w:val="5FDB01DB"/>
    <w:rsid w:val="5FDC4B56"/>
    <w:rsid w:val="5FDD8133"/>
    <w:rsid w:val="5FDDE626"/>
    <w:rsid w:val="5FDF4DD1"/>
    <w:rsid w:val="5FE744AA"/>
    <w:rsid w:val="5FEA9E8D"/>
    <w:rsid w:val="5FEB83AD"/>
    <w:rsid w:val="5FEDD748"/>
    <w:rsid w:val="5FEE3BB2"/>
    <w:rsid w:val="5FEEFD8E"/>
    <w:rsid w:val="5FEF519A"/>
    <w:rsid w:val="5FEF96F0"/>
    <w:rsid w:val="5FEF9FC6"/>
    <w:rsid w:val="5FEFD330"/>
    <w:rsid w:val="5FF33712"/>
    <w:rsid w:val="5FF4AEA5"/>
    <w:rsid w:val="5FF58A5E"/>
    <w:rsid w:val="5FF67FED"/>
    <w:rsid w:val="5FF728E5"/>
    <w:rsid w:val="5FF79CF0"/>
    <w:rsid w:val="5FF980EC"/>
    <w:rsid w:val="5FF98146"/>
    <w:rsid w:val="5FF999D4"/>
    <w:rsid w:val="5FFA2044"/>
    <w:rsid w:val="5FFA3473"/>
    <w:rsid w:val="5FFA7003"/>
    <w:rsid w:val="5FFB2E47"/>
    <w:rsid w:val="5FFBE073"/>
    <w:rsid w:val="5FFC2FA4"/>
    <w:rsid w:val="5FFD8E6B"/>
    <w:rsid w:val="5FFDD2DA"/>
    <w:rsid w:val="5FFDEB2B"/>
    <w:rsid w:val="5FFE4EE5"/>
    <w:rsid w:val="5FFF5029"/>
    <w:rsid w:val="5FFF8A47"/>
    <w:rsid w:val="5FFFCE94"/>
    <w:rsid w:val="5FFFFC6E"/>
    <w:rsid w:val="617D4A6A"/>
    <w:rsid w:val="61B31169"/>
    <w:rsid w:val="61D35B82"/>
    <w:rsid w:val="61FD6A42"/>
    <w:rsid w:val="62C73DF1"/>
    <w:rsid w:val="62CEA602"/>
    <w:rsid w:val="62CF0EFF"/>
    <w:rsid w:val="62DE5164"/>
    <w:rsid w:val="62FFDDCB"/>
    <w:rsid w:val="6336CD9B"/>
    <w:rsid w:val="638377A8"/>
    <w:rsid w:val="63B73D49"/>
    <w:rsid w:val="63BEF7C9"/>
    <w:rsid w:val="63DB1246"/>
    <w:rsid w:val="63EB71E8"/>
    <w:rsid w:val="63EBA89B"/>
    <w:rsid w:val="63FC607C"/>
    <w:rsid w:val="63FF7A03"/>
    <w:rsid w:val="6417516A"/>
    <w:rsid w:val="641F4EE6"/>
    <w:rsid w:val="645D6ED9"/>
    <w:rsid w:val="648835C7"/>
    <w:rsid w:val="653B7765"/>
    <w:rsid w:val="65477572"/>
    <w:rsid w:val="655B3FD7"/>
    <w:rsid w:val="657FC189"/>
    <w:rsid w:val="65C37738"/>
    <w:rsid w:val="65CDD796"/>
    <w:rsid w:val="65DCAE83"/>
    <w:rsid w:val="65DE580D"/>
    <w:rsid w:val="65E46921"/>
    <w:rsid w:val="65F83F2F"/>
    <w:rsid w:val="6632E133"/>
    <w:rsid w:val="665F83AD"/>
    <w:rsid w:val="66AFC1A1"/>
    <w:rsid w:val="66DF7671"/>
    <w:rsid w:val="66F7AB21"/>
    <w:rsid w:val="66F997ED"/>
    <w:rsid w:val="670C1F82"/>
    <w:rsid w:val="671E9133"/>
    <w:rsid w:val="67755F3D"/>
    <w:rsid w:val="677DC604"/>
    <w:rsid w:val="677DF9AF"/>
    <w:rsid w:val="677FE90B"/>
    <w:rsid w:val="678E41F3"/>
    <w:rsid w:val="67ADB6E2"/>
    <w:rsid w:val="67AFF102"/>
    <w:rsid w:val="67B5A5C7"/>
    <w:rsid w:val="67B7B560"/>
    <w:rsid w:val="67BF44E4"/>
    <w:rsid w:val="67BF6383"/>
    <w:rsid w:val="67CE9F02"/>
    <w:rsid w:val="67D28279"/>
    <w:rsid w:val="67D3E0DC"/>
    <w:rsid w:val="67DD8961"/>
    <w:rsid w:val="67DE850A"/>
    <w:rsid w:val="67E45B61"/>
    <w:rsid w:val="67EAE887"/>
    <w:rsid w:val="67EDA0B6"/>
    <w:rsid w:val="67EF26A7"/>
    <w:rsid w:val="67F31207"/>
    <w:rsid w:val="67FB8170"/>
    <w:rsid w:val="67FDC720"/>
    <w:rsid w:val="687A614C"/>
    <w:rsid w:val="68B71E1D"/>
    <w:rsid w:val="68DEF236"/>
    <w:rsid w:val="694D1DDC"/>
    <w:rsid w:val="69774823"/>
    <w:rsid w:val="697E3C46"/>
    <w:rsid w:val="697EDE9E"/>
    <w:rsid w:val="69BC06BD"/>
    <w:rsid w:val="69BFFF50"/>
    <w:rsid w:val="69F6C613"/>
    <w:rsid w:val="69F98929"/>
    <w:rsid w:val="69FE0A5F"/>
    <w:rsid w:val="6A3D2095"/>
    <w:rsid w:val="6A4515FF"/>
    <w:rsid w:val="6A723F09"/>
    <w:rsid w:val="6A7D6FBC"/>
    <w:rsid w:val="6A860352"/>
    <w:rsid w:val="6A8B0F56"/>
    <w:rsid w:val="6ABF683F"/>
    <w:rsid w:val="6ABFCBE9"/>
    <w:rsid w:val="6AE784D6"/>
    <w:rsid w:val="6AEC4A2D"/>
    <w:rsid w:val="6AF57D44"/>
    <w:rsid w:val="6AFB2921"/>
    <w:rsid w:val="6AFDA55A"/>
    <w:rsid w:val="6B0DAC1E"/>
    <w:rsid w:val="6B574B82"/>
    <w:rsid w:val="6B77957B"/>
    <w:rsid w:val="6B7BBC6F"/>
    <w:rsid w:val="6B9F2A24"/>
    <w:rsid w:val="6BBE8DC3"/>
    <w:rsid w:val="6BCF1E9A"/>
    <w:rsid w:val="6BDB9361"/>
    <w:rsid w:val="6BDC5CA0"/>
    <w:rsid w:val="6BDCF144"/>
    <w:rsid w:val="6BDE3CD0"/>
    <w:rsid w:val="6BDF8226"/>
    <w:rsid w:val="6BDFF9FD"/>
    <w:rsid w:val="6BE73003"/>
    <w:rsid w:val="6BEE4A2F"/>
    <w:rsid w:val="6BEF9CDD"/>
    <w:rsid w:val="6BEFAF24"/>
    <w:rsid w:val="6BEFFBC2"/>
    <w:rsid w:val="6BF3BB87"/>
    <w:rsid w:val="6BF73D79"/>
    <w:rsid w:val="6BFD7552"/>
    <w:rsid w:val="6BFE00A3"/>
    <w:rsid w:val="6BFF22B6"/>
    <w:rsid w:val="6BFF6CCC"/>
    <w:rsid w:val="6CBB95F6"/>
    <w:rsid w:val="6CBCFB11"/>
    <w:rsid w:val="6CDFFCE1"/>
    <w:rsid w:val="6CED3A7E"/>
    <w:rsid w:val="6CF491E6"/>
    <w:rsid w:val="6CF6358A"/>
    <w:rsid w:val="6CF6948C"/>
    <w:rsid w:val="6CF7D0E3"/>
    <w:rsid w:val="6CFDDF9A"/>
    <w:rsid w:val="6CFEDE13"/>
    <w:rsid w:val="6CFFEDFD"/>
    <w:rsid w:val="6D35C0B8"/>
    <w:rsid w:val="6D3FBD47"/>
    <w:rsid w:val="6D4ED2B5"/>
    <w:rsid w:val="6D57DC9A"/>
    <w:rsid w:val="6D5D17A2"/>
    <w:rsid w:val="6D6B4986"/>
    <w:rsid w:val="6D6E17C5"/>
    <w:rsid w:val="6D7FA425"/>
    <w:rsid w:val="6DABFEB6"/>
    <w:rsid w:val="6DB17249"/>
    <w:rsid w:val="6DD73512"/>
    <w:rsid w:val="6DEF69F8"/>
    <w:rsid w:val="6DFAEC05"/>
    <w:rsid w:val="6DFB684D"/>
    <w:rsid w:val="6DFCE492"/>
    <w:rsid w:val="6DFD965B"/>
    <w:rsid w:val="6DFF3DA8"/>
    <w:rsid w:val="6DFF8FE4"/>
    <w:rsid w:val="6DFF93EE"/>
    <w:rsid w:val="6DFFFF41"/>
    <w:rsid w:val="6E182A45"/>
    <w:rsid w:val="6E34AC6A"/>
    <w:rsid w:val="6E4E3658"/>
    <w:rsid w:val="6E5969EA"/>
    <w:rsid w:val="6E65A335"/>
    <w:rsid w:val="6E72127E"/>
    <w:rsid w:val="6E77D2C4"/>
    <w:rsid w:val="6E7F4E06"/>
    <w:rsid w:val="6E8EB219"/>
    <w:rsid w:val="6EAB7BCC"/>
    <w:rsid w:val="6EAFB751"/>
    <w:rsid w:val="6EB56785"/>
    <w:rsid w:val="6EBBEFC4"/>
    <w:rsid w:val="6EBFDA66"/>
    <w:rsid w:val="6EDF3A8D"/>
    <w:rsid w:val="6EEEA5EE"/>
    <w:rsid w:val="6EEF3DBB"/>
    <w:rsid w:val="6EEF5774"/>
    <w:rsid w:val="6EEFD9AE"/>
    <w:rsid w:val="6EF1815E"/>
    <w:rsid w:val="6EF7596F"/>
    <w:rsid w:val="6EF789A8"/>
    <w:rsid w:val="6EF7BA2F"/>
    <w:rsid w:val="6EFEF699"/>
    <w:rsid w:val="6F070AEF"/>
    <w:rsid w:val="6F2F60A1"/>
    <w:rsid w:val="6F3F436E"/>
    <w:rsid w:val="6F5BAD55"/>
    <w:rsid w:val="6F5E201F"/>
    <w:rsid w:val="6F5ECC87"/>
    <w:rsid w:val="6F6B7400"/>
    <w:rsid w:val="6F7723CE"/>
    <w:rsid w:val="6F7797FD"/>
    <w:rsid w:val="6F7D2977"/>
    <w:rsid w:val="6F7DEA2B"/>
    <w:rsid w:val="6F7E0090"/>
    <w:rsid w:val="6F7F6708"/>
    <w:rsid w:val="6F7F9C15"/>
    <w:rsid w:val="6F7FF651"/>
    <w:rsid w:val="6F85C0E4"/>
    <w:rsid w:val="6F9A6F50"/>
    <w:rsid w:val="6F9B5ADC"/>
    <w:rsid w:val="6F9BDB6C"/>
    <w:rsid w:val="6F9D25AC"/>
    <w:rsid w:val="6F9FCFB9"/>
    <w:rsid w:val="6FA58BCC"/>
    <w:rsid w:val="6FADA4E5"/>
    <w:rsid w:val="6FADF877"/>
    <w:rsid w:val="6FAF19E1"/>
    <w:rsid w:val="6FAFF182"/>
    <w:rsid w:val="6FB9C0B3"/>
    <w:rsid w:val="6FBD5D44"/>
    <w:rsid w:val="6FBF08AF"/>
    <w:rsid w:val="6FBF8E07"/>
    <w:rsid w:val="6FBF955A"/>
    <w:rsid w:val="6FC7935B"/>
    <w:rsid w:val="6FCF9412"/>
    <w:rsid w:val="6FD38FD8"/>
    <w:rsid w:val="6FD788F5"/>
    <w:rsid w:val="6FDBE1F6"/>
    <w:rsid w:val="6FDCC4E3"/>
    <w:rsid w:val="6FDD09C5"/>
    <w:rsid w:val="6FDD26D2"/>
    <w:rsid w:val="6FDEFEF9"/>
    <w:rsid w:val="6FDF767E"/>
    <w:rsid w:val="6FE644E1"/>
    <w:rsid w:val="6FEB6673"/>
    <w:rsid w:val="6FEB7021"/>
    <w:rsid w:val="6FEB91EC"/>
    <w:rsid w:val="6FF1418F"/>
    <w:rsid w:val="6FF4CBE6"/>
    <w:rsid w:val="6FF5597F"/>
    <w:rsid w:val="6FF76FE9"/>
    <w:rsid w:val="6FFAB244"/>
    <w:rsid w:val="6FFB0603"/>
    <w:rsid w:val="6FFB67C7"/>
    <w:rsid w:val="6FFDC0A3"/>
    <w:rsid w:val="6FFED52C"/>
    <w:rsid w:val="6FFF3CE2"/>
    <w:rsid w:val="6FFF7260"/>
    <w:rsid w:val="6FFFC918"/>
    <w:rsid w:val="6FFFF469"/>
    <w:rsid w:val="706536E9"/>
    <w:rsid w:val="7077A43F"/>
    <w:rsid w:val="707F5F26"/>
    <w:rsid w:val="708B3515"/>
    <w:rsid w:val="70DE537D"/>
    <w:rsid w:val="70F7E6E5"/>
    <w:rsid w:val="70F9B025"/>
    <w:rsid w:val="70FBCB2C"/>
    <w:rsid w:val="712B3822"/>
    <w:rsid w:val="715FC76C"/>
    <w:rsid w:val="71692C8E"/>
    <w:rsid w:val="717DD7B3"/>
    <w:rsid w:val="71844044"/>
    <w:rsid w:val="71884B08"/>
    <w:rsid w:val="719DC92F"/>
    <w:rsid w:val="71BF9D7B"/>
    <w:rsid w:val="71CF8CC8"/>
    <w:rsid w:val="71EF1ABB"/>
    <w:rsid w:val="71F07391"/>
    <w:rsid w:val="71FB4449"/>
    <w:rsid w:val="726F04F5"/>
    <w:rsid w:val="7273247D"/>
    <w:rsid w:val="72C07827"/>
    <w:rsid w:val="72DFCA67"/>
    <w:rsid w:val="72EF5BFA"/>
    <w:rsid w:val="72F87E26"/>
    <w:rsid w:val="72FD5C9A"/>
    <w:rsid w:val="72FEEB10"/>
    <w:rsid w:val="72FFC369"/>
    <w:rsid w:val="72FFCBAB"/>
    <w:rsid w:val="72FFCF7B"/>
    <w:rsid w:val="735F5E12"/>
    <w:rsid w:val="7362B53C"/>
    <w:rsid w:val="73774FB1"/>
    <w:rsid w:val="737B0ED8"/>
    <w:rsid w:val="737EE920"/>
    <w:rsid w:val="73A7572A"/>
    <w:rsid w:val="73AB40F7"/>
    <w:rsid w:val="73B51EF9"/>
    <w:rsid w:val="73BB12E0"/>
    <w:rsid w:val="73BF3439"/>
    <w:rsid w:val="73C3ABAF"/>
    <w:rsid w:val="73D3A7D2"/>
    <w:rsid w:val="73D68846"/>
    <w:rsid w:val="73D71F7F"/>
    <w:rsid w:val="73DB7784"/>
    <w:rsid w:val="73ED6581"/>
    <w:rsid w:val="73EFF68F"/>
    <w:rsid w:val="73F31CE6"/>
    <w:rsid w:val="73F67713"/>
    <w:rsid w:val="73FB821A"/>
    <w:rsid w:val="73FEF627"/>
    <w:rsid w:val="73FF54A1"/>
    <w:rsid w:val="73FFA17D"/>
    <w:rsid w:val="73FFCCA2"/>
    <w:rsid w:val="73FFEA90"/>
    <w:rsid w:val="7474F750"/>
    <w:rsid w:val="7495FE01"/>
    <w:rsid w:val="74D487E0"/>
    <w:rsid w:val="74F7BCC5"/>
    <w:rsid w:val="75150BCE"/>
    <w:rsid w:val="754D1B9A"/>
    <w:rsid w:val="755D35CB"/>
    <w:rsid w:val="757D7A13"/>
    <w:rsid w:val="757DC1AF"/>
    <w:rsid w:val="757F6864"/>
    <w:rsid w:val="758BCED1"/>
    <w:rsid w:val="75AC1E99"/>
    <w:rsid w:val="75B784BA"/>
    <w:rsid w:val="75BBBC97"/>
    <w:rsid w:val="75BE7A05"/>
    <w:rsid w:val="75BFA760"/>
    <w:rsid w:val="75C441C0"/>
    <w:rsid w:val="75E33E31"/>
    <w:rsid w:val="75E74A0A"/>
    <w:rsid w:val="75ED8881"/>
    <w:rsid w:val="75F16A70"/>
    <w:rsid w:val="75F6C1F4"/>
    <w:rsid w:val="75FAB8AE"/>
    <w:rsid w:val="75FBCE67"/>
    <w:rsid w:val="75FD3F67"/>
    <w:rsid w:val="75FE53C8"/>
    <w:rsid w:val="75FF384B"/>
    <w:rsid w:val="76175556"/>
    <w:rsid w:val="76206228"/>
    <w:rsid w:val="7639CDBB"/>
    <w:rsid w:val="763C6BA9"/>
    <w:rsid w:val="767D9B7C"/>
    <w:rsid w:val="767E4401"/>
    <w:rsid w:val="767FD516"/>
    <w:rsid w:val="76BB9CA5"/>
    <w:rsid w:val="76BF2308"/>
    <w:rsid w:val="76CB8259"/>
    <w:rsid w:val="76EBB770"/>
    <w:rsid w:val="76EEBDD0"/>
    <w:rsid w:val="76EFB9C9"/>
    <w:rsid w:val="76F5E925"/>
    <w:rsid w:val="76FBD766"/>
    <w:rsid w:val="76FDA80E"/>
    <w:rsid w:val="76FEFD5E"/>
    <w:rsid w:val="76FF2F91"/>
    <w:rsid w:val="76FF4FE1"/>
    <w:rsid w:val="76FF95AE"/>
    <w:rsid w:val="76FFE499"/>
    <w:rsid w:val="7729B9CA"/>
    <w:rsid w:val="775DBD54"/>
    <w:rsid w:val="775F8ADC"/>
    <w:rsid w:val="776B273C"/>
    <w:rsid w:val="776D9425"/>
    <w:rsid w:val="776EFD4D"/>
    <w:rsid w:val="776FDA2F"/>
    <w:rsid w:val="7773C87E"/>
    <w:rsid w:val="777DB22F"/>
    <w:rsid w:val="777E5D5D"/>
    <w:rsid w:val="777ED7C6"/>
    <w:rsid w:val="777F8A55"/>
    <w:rsid w:val="7789629F"/>
    <w:rsid w:val="778BA3BB"/>
    <w:rsid w:val="7797CA11"/>
    <w:rsid w:val="779C1564"/>
    <w:rsid w:val="779F6AA7"/>
    <w:rsid w:val="77B2FF19"/>
    <w:rsid w:val="77BBBBE5"/>
    <w:rsid w:val="77BE5ECA"/>
    <w:rsid w:val="77BF26A7"/>
    <w:rsid w:val="77BF375E"/>
    <w:rsid w:val="77BFD44F"/>
    <w:rsid w:val="77C7E874"/>
    <w:rsid w:val="77CB89BE"/>
    <w:rsid w:val="77CE719C"/>
    <w:rsid w:val="77CF7D19"/>
    <w:rsid w:val="77D0BF8E"/>
    <w:rsid w:val="77D72C19"/>
    <w:rsid w:val="77DB3ADC"/>
    <w:rsid w:val="77DB4BD1"/>
    <w:rsid w:val="77DDC3A0"/>
    <w:rsid w:val="77DE42AA"/>
    <w:rsid w:val="77DE9A0D"/>
    <w:rsid w:val="77DEEFAB"/>
    <w:rsid w:val="77DF222D"/>
    <w:rsid w:val="77DFA61D"/>
    <w:rsid w:val="77ECB373"/>
    <w:rsid w:val="77EDB1F1"/>
    <w:rsid w:val="77F26746"/>
    <w:rsid w:val="77F58A90"/>
    <w:rsid w:val="77F75A6E"/>
    <w:rsid w:val="77F775FB"/>
    <w:rsid w:val="77F7AFA9"/>
    <w:rsid w:val="77F7F1BE"/>
    <w:rsid w:val="77F95BD2"/>
    <w:rsid w:val="77FB0BBC"/>
    <w:rsid w:val="77FB3E98"/>
    <w:rsid w:val="77FBE5FA"/>
    <w:rsid w:val="77FBF5DF"/>
    <w:rsid w:val="77FCA16E"/>
    <w:rsid w:val="77FCAE37"/>
    <w:rsid w:val="77FDBB8B"/>
    <w:rsid w:val="77FE7B4F"/>
    <w:rsid w:val="77FF077B"/>
    <w:rsid w:val="77FF0D06"/>
    <w:rsid w:val="77FF2E4C"/>
    <w:rsid w:val="77FF5B7A"/>
    <w:rsid w:val="77FF7AB8"/>
    <w:rsid w:val="77FFCE46"/>
    <w:rsid w:val="77FFD6B2"/>
    <w:rsid w:val="77FFDFF9"/>
    <w:rsid w:val="782B57A7"/>
    <w:rsid w:val="786C74ED"/>
    <w:rsid w:val="78AA05C8"/>
    <w:rsid w:val="78BFC3B0"/>
    <w:rsid w:val="78DF136F"/>
    <w:rsid w:val="78EF2A06"/>
    <w:rsid w:val="78F74BF5"/>
    <w:rsid w:val="78FB78D2"/>
    <w:rsid w:val="78FBA2ED"/>
    <w:rsid w:val="78FD27C7"/>
    <w:rsid w:val="78FE5A63"/>
    <w:rsid w:val="791668EE"/>
    <w:rsid w:val="793F236E"/>
    <w:rsid w:val="79516EBF"/>
    <w:rsid w:val="795E73C9"/>
    <w:rsid w:val="795E8D68"/>
    <w:rsid w:val="795F75BD"/>
    <w:rsid w:val="7965877D"/>
    <w:rsid w:val="797DB99E"/>
    <w:rsid w:val="798FDD30"/>
    <w:rsid w:val="79AD4284"/>
    <w:rsid w:val="79BB5570"/>
    <w:rsid w:val="79BB5D66"/>
    <w:rsid w:val="79BE15F1"/>
    <w:rsid w:val="79CF6152"/>
    <w:rsid w:val="79D516B2"/>
    <w:rsid w:val="79D945A5"/>
    <w:rsid w:val="79DD9490"/>
    <w:rsid w:val="79DE3FF5"/>
    <w:rsid w:val="79DF37F9"/>
    <w:rsid w:val="79DF4FE5"/>
    <w:rsid w:val="79E99839"/>
    <w:rsid w:val="79EBD908"/>
    <w:rsid w:val="79EDDEA1"/>
    <w:rsid w:val="79F11DD0"/>
    <w:rsid w:val="79F346E7"/>
    <w:rsid w:val="79FB7DB6"/>
    <w:rsid w:val="79FBE1F7"/>
    <w:rsid w:val="79FE11AF"/>
    <w:rsid w:val="79FF269B"/>
    <w:rsid w:val="79FF3494"/>
    <w:rsid w:val="79FFF4D1"/>
    <w:rsid w:val="7A0F74BF"/>
    <w:rsid w:val="7A41D3E7"/>
    <w:rsid w:val="7A69D201"/>
    <w:rsid w:val="7A7F267E"/>
    <w:rsid w:val="7A9F2409"/>
    <w:rsid w:val="7AB7FBA4"/>
    <w:rsid w:val="7ABD431C"/>
    <w:rsid w:val="7AC92DCB"/>
    <w:rsid w:val="7ACFF7E7"/>
    <w:rsid w:val="7ADF8D06"/>
    <w:rsid w:val="7AF1E608"/>
    <w:rsid w:val="7AF49052"/>
    <w:rsid w:val="7AF5429E"/>
    <w:rsid w:val="7AF66127"/>
    <w:rsid w:val="7AF6C64A"/>
    <w:rsid w:val="7AF719A5"/>
    <w:rsid w:val="7AF79BB8"/>
    <w:rsid w:val="7AFA1354"/>
    <w:rsid w:val="7AFB8CA3"/>
    <w:rsid w:val="7AFD9E1F"/>
    <w:rsid w:val="7AFE99B2"/>
    <w:rsid w:val="7AFF82D2"/>
    <w:rsid w:val="7B15E767"/>
    <w:rsid w:val="7B1E9879"/>
    <w:rsid w:val="7B27FE01"/>
    <w:rsid w:val="7B2F8E7F"/>
    <w:rsid w:val="7B3BAE17"/>
    <w:rsid w:val="7B3FD99F"/>
    <w:rsid w:val="7B473DF7"/>
    <w:rsid w:val="7B56D0F1"/>
    <w:rsid w:val="7B5705CC"/>
    <w:rsid w:val="7B57E2D4"/>
    <w:rsid w:val="7B583579"/>
    <w:rsid w:val="7B5E6D67"/>
    <w:rsid w:val="7B757168"/>
    <w:rsid w:val="7B75AA39"/>
    <w:rsid w:val="7B771657"/>
    <w:rsid w:val="7B7753B9"/>
    <w:rsid w:val="7B776EEE"/>
    <w:rsid w:val="7B7966EE"/>
    <w:rsid w:val="7B7B0273"/>
    <w:rsid w:val="7B7CC2A8"/>
    <w:rsid w:val="7B7D0951"/>
    <w:rsid w:val="7B7D4325"/>
    <w:rsid w:val="7B7F93E2"/>
    <w:rsid w:val="7B7FBFEB"/>
    <w:rsid w:val="7B8751BD"/>
    <w:rsid w:val="7BB22958"/>
    <w:rsid w:val="7BB411C3"/>
    <w:rsid w:val="7BB59F4D"/>
    <w:rsid w:val="7BB793CE"/>
    <w:rsid w:val="7BBA1DF7"/>
    <w:rsid w:val="7BBB13C9"/>
    <w:rsid w:val="7BBB924A"/>
    <w:rsid w:val="7BBE0C6B"/>
    <w:rsid w:val="7BBF08EE"/>
    <w:rsid w:val="7BBF1625"/>
    <w:rsid w:val="7BBFB027"/>
    <w:rsid w:val="7BBFFAA8"/>
    <w:rsid w:val="7BC3E1CB"/>
    <w:rsid w:val="7BCF2D92"/>
    <w:rsid w:val="7BCFC438"/>
    <w:rsid w:val="7BD734A3"/>
    <w:rsid w:val="7BDBB7EF"/>
    <w:rsid w:val="7BDD7B37"/>
    <w:rsid w:val="7BDDA73C"/>
    <w:rsid w:val="7BE3C2A5"/>
    <w:rsid w:val="7BE44CF8"/>
    <w:rsid w:val="7BEA6A05"/>
    <w:rsid w:val="7BEB247B"/>
    <w:rsid w:val="7BED58E8"/>
    <w:rsid w:val="7BEE472A"/>
    <w:rsid w:val="7BEF49EB"/>
    <w:rsid w:val="7BEFBD16"/>
    <w:rsid w:val="7BEFE6DA"/>
    <w:rsid w:val="7BF3BF39"/>
    <w:rsid w:val="7BF5B9F7"/>
    <w:rsid w:val="7BF70AB0"/>
    <w:rsid w:val="7BF767AD"/>
    <w:rsid w:val="7BF9739C"/>
    <w:rsid w:val="7BFA25E7"/>
    <w:rsid w:val="7BFA4229"/>
    <w:rsid w:val="7BFB4FB6"/>
    <w:rsid w:val="7BFC3C65"/>
    <w:rsid w:val="7BFCAA01"/>
    <w:rsid w:val="7BFD167E"/>
    <w:rsid w:val="7BFD296D"/>
    <w:rsid w:val="7BFD4C18"/>
    <w:rsid w:val="7BFD75AE"/>
    <w:rsid w:val="7BFDFC56"/>
    <w:rsid w:val="7BFE72B7"/>
    <w:rsid w:val="7BFEEFEC"/>
    <w:rsid w:val="7BFEF280"/>
    <w:rsid w:val="7BFF3D59"/>
    <w:rsid w:val="7BFF41CF"/>
    <w:rsid w:val="7BFF8793"/>
    <w:rsid w:val="7BFFD076"/>
    <w:rsid w:val="7C1FED41"/>
    <w:rsid w:val="7C33C113"/>
    <w:rsid w:val="7C3F2759"/>
    <w:rsid w:val="7C67BD8A"/>
    <w:rsid w:val="7C7F6893"/>
    <w:rsid w:val="7C8D80B5"/>
    <w:rsid w:val="7C9E0C08"/>
    <w:rsid w:val="7CA3D42B"/>
    <w:rsid w:val="7CCD5516"/>
    <w:rsid w:val="7CD098CE"/>
    <w:rsid w:val="7CD9AB98"/>
    <w:rsid w:val="7CDFF093"/>
    <w:rsid w:val="7CE3805E"/>
    <w:rsid w:val="7CE42760"/>
    <w:rsid w:val="7CE61CFE"/>
    <w:rsid w:val="7CF55430"/>
    <w:rsid w:val="7CF5A78E"/>
    <w:rsid w:val="7CFEE297"/>
    <w:rsid w:val="7CFF5F62"/>
    <w:rsid w:val="7CFFB96F"/>
    <w:rsid w:val="7D1F3A6B"/>
    <w:rsid w:val="7D2F8632"/>
    <w:rsid w:val="7D3275AD"/>
    <w:rsid w:val="7D37C614"/>
    <w:rsid w:val="7D3B2FB6"/>
    <w:rsid w:val="7D3E12FF"/>
    <w:rsid w:val="7D3F5EFA"/>
    <w:rsid w:val="7D57E2C2"/>
    <w:rsid w:val="7D63146B"/>
    <w:rsid w:val="7D6B8EE6"/>
    <w:rsid w:val="7D6FC3E5"/>
    <w:rsid w:val="7D75143C"/>
    <w:rsid w:val="7D76FDE5"/>
    <w:rsid w:val="7D7B8096"/>
    <w:rsid w:val="7D7C255C"/>
    <w:rsid w:val="7D7DC75A"/>
    <w:rsid w:val="7D7F0B43"/>
    <w:rsid w:val="7D7F11B3"/>
    <w:rsid w:val="7D7F7F4D"/>
    <w:rsid w:val="7D8EEBFD"/>
    <w:rsid w:val="7D9E65B5"/>
    <w:rsid w:val="7DA39A1C"/>
    <w:rsid w:val="7DA91236"/>
    <w:rsid w:val="7DAF3E8B"/>
    <w:rsid w:val="7DBBB1D2"/>
    <w:rsid w:val="7DBD463D"/>
    <w:rsid w:val="7DBD57AF"/>
    <w:rsid w:val="7DBDC376"/>
    <w:rsid w:val="7DBF5AA7"/>
    <w:rsid w:val="7DBFBEF4"/>
    <w:rsid w:val="7DC79FBA"/>
    <w:rsid w:val="7DCCA112"/>
    <w:rsid w:val="7DDD376A"/>
    <w:rsid w:val="7DDD9B08"/>
    <w:rsid w:val="7DDF62EE"/>
    <w:rsid w:val="7DDF7960"/>
    <w:rsid w:val="7DDF9BC5"/>
    <w:rsid w:val="7DDFF113"/>
    <w:rsid w:val="7DE4991A"/>
    <w:rsid w:val="7DE5B451"/>
    <w:rsid w:val="7DEB9A91"/>
    <w:rsid w:val="7DEC4B5B"/>
    <w:rsid w:val="7DEF78AE"/>
    <w:rsid w:val="7DEFF6AC"/>
    <w:rsid w:val="7DF34974"/>
    <w:rsid w:val="7DF4A9F5"/>
    <w:rsid w:val="7DF5F05D"/>
    <w:rsid w:val="7DF74725"/>
    <w:rsid w:val="7DF790F9"/>
    <w:rsid w:val="7DF84455"/>
    <w:rsid w:val="7DF9B896"/>
    <w:rsid w:val="7DFA3791"/>
    <w:rsid w:val="7DFA7BD2"/>
    <w:rsid w:val="7DFB0C88"/>
    <w:rsid w:val="7DFB4881"/>
    <w:rsid w:val="7DFB6503"/>
    <w:rsid w:val="7DFB7837"/>
    <w:rsid w:val="7DFB9ECD"/>
    <w:rsid w:val="7DFD1395"/>
    <w:rsid w:val="7DFDF357"/>
    <w:rsid w:val="7DFE0777"/>
    <w:rsid w:val="7DFE5EBD"/>
    <w:rsid w:val="7DFEA849"/>
    <w:rsid w:val="7DFF289B"/>
    <w:rsid w:val="7DFF3F9C"/>
    <w:rsid w:val="7DFF5F42"/>
    <w:rsid w:val="7DFF7493"/>
    <w:rsid w:val="7DFF8CEA"/>
    <w:rsid w:val="7DFFB292"/>
    <w:rsid w:val="7DFFB7A9"/>
    <w:rsid w:val="7DFFE009"/>
    <w:rsid w:val="7DFFE626"/>
    <w:rsid w:val="7DFFEF6C"/>
    <w:rsid w:val="7E07355D"/>
    <w:rsid w:val="7E0F5058"/>
    <w:rsid w:val="7E131720"/>
    <w:rsid w:val="7E5D48AA"/>
    <w:rsid w:val="7E5F4FAD"/>
    <w:rsid w:val="7E5F86EE"/>
    <w:rsid w:val="7E5FDE9C"/>
    <w:rsid w:val="7E5FE693"/>
    <w:rsid w:val="7E652F5C"/>
    <w:rsid w:val="7E6DB550"/>
    <w:rsid w:val="7E6F514E"/>
    <w:rsid w:val="7E73B2F5"/>
    <w:rsid w:val="7E7949F8"/>
    <w:rsid w:val="7E7B84EB"/>
    <w:rsid w:val="7E7BA5F5"/>
    <w:rsid w:val="7E7D0C01"/>
    <w:rsid w:val="7E7DC232"/>
    <w:rsid w:val="7E884CE2"/>
    <w:rsid w:val="7E88EDCB"/>
    <w:rsid w:val="7E8F5D39"/>
    <w:rsid w:val="7E8F6586"/>
    <w:rsid w:val="7E9EF0E1"/>
    <w:rsid w:val="7E9F0BDD"/>
    <w:rsid w:val="7EAB4CBA"/>
    <w:rsid w:val="7EAD171A"/>
    <w:rsid w:val="7EB9FE92"/>
    <w:rsid w:val="7EBA6A5F"/>
    <w:rsid w:val="7EBD3167"/>
    <w:rsid w:val="7EC7E795"/>
    <w:rsid w:val="7ECF2C7D"/>
    <w:rsid w:val="7ECF8344"/>
    <w:rsid w:val="7ED0A37D"/>
    <w:rsid w:val="7ED6FB3E"/>
    <w:rsid w:val="7ED91C06"/>
    <w:rsid w:val="7EDB602D"/>
    <w:rsid w:val="7EDF0B49"/>
    <w:rsid w:val="7EDFEC24"/>
    <w:rsid w:val="7EE9AFF2"/>
    <w:rsid w:val="7EEA44C7"/>
    <w:rsid w:val="7EED2D5B"/>
    <w:rsid w:val="7EEDC4AF"/>
    <w:rsid w:val="7EEE9E16"/>
    <w:rsid w:val="7EEFD3B8"/>
    <w:rsid w:val="7EF2E440"/>
    <w:rsid w:val="7EF34A6F"/>
    <w:rsid w:val="7EF55904"/>
    <w:rsid w:val="7EF5BD95"/>
    <w:rsid w:val="7EF5F18F"/>
    <w:rsid w:val="7EF721A7"/>
    <w:rsid w:val="7EF7E87F"/>
    <w:rsid w:val="7EF7FB43"/>
    <w:rsid w:val="7EFB0A9E"/>
    <w:rsid w:val="7EFB70CE"/>
    <w:rsid w:val="7EFB765D"/>
    <w:rsid w:val="7EFBDC7D"/>
    <w:rsid w:val="7EFD14C4"/>
    <w:rsid w:val="7EFD15E8"/>
    <w:rsid w:val="7EFDB6A1"/>
    <w:rsid w:val="7EFDE50D"/>
    <w:rsid w:val="7EFE2D74"/>
    <w:rsid w:val="7EFE5105"/>
    <w:rsid w:val="7EFF1433"/>
    <w:rsid w:val="7EFF16F6"/>
    <w:rsid w:val="7EFF213A"/>
    <w:rsid w:val="7EFF4143"/>
    <w:rsid w:val="7EFF4A0D"/>
    <w:rsid w:val="7EFF5EBE"/>
    <w:rsid w:val="7EFF7889"/>
    <w:rsid w:val="7EFF8A06"/>
    <w:rsid w:val="7EFFCE13"/>
    <w:rsid w:val="7F0FC334"/>
    <w:rsid w:val="7F1FDF33"/>
    <w:rsid w:val="7F26DC41"/>
    <w:rsid w:val="7F2B508F"/>
    <w:rsid w:val="7F2C2F13"/>
    <w:rsid w:val="7F2DF10F"/>
    <w:rsid w:val="7F2E0F84"/>
    <w:rsid w:val="7F2E263F"/>
    <w:rsid w:val="7F339A18"/>
    <w:rsid w:val="7F37D14E"/>
    <w:rsid w:val="7F3BB3B8"/>
    <w:rsid w:val="7F3D126C"/>
    <w:rsid w:val="7F3E124F"/>
    <w:rsid w:val="7F3E61DB"/>
    <w:rsid w:val="7F3FBDFD"/>
    <w:rsid w:val="7F3FD4AB"/>
    <w:rsid w:val="7F3FD6CF"/>
    <w:rsid w:val="7F4E71ED"/>
    <w:rsid w:val="7F4E9C05"/>
    <w:rsid w:val="7F532DA4"/>
    <w:rsid w:val="7F57203B"/>
    <w:rsid w:val="7F59FBAD"/>
    <w:rsid w:val="7F5A1869"/>
    <w:rsid w:val="7F5D19A8"/>
    <w:rsid w:val="7F5D4CA1"/>
    <w:rsid w:val="7F5DCCCD"/>
    <w:rsid w:val="7F62A758"/>
    <w:rsid w:val="7F651B6B"/>
    <w:rsid w:val="7F66564B"/>
    <w:rsid w:val="7F6ECA34"/>
    <w:rsid w:val="7F736BB3"/>
    <w:rsid w:val="7F752089"/>
    <w:rsid w:val="7F759B80"/>
    <w:rsid w:val="7F76299C"/>
    <w:rsid w:val="7F7701EF"/>
    <w:rsid w:val="7F770235"/>
    <w:rsid w:val="7F77CE45"/>
    <w:rsid w:val="7F77E786"/>
    <w:rsid w:val="7F7A0D5A"/>
    <w:rsid w:val="7F7B097D"/>
    <w:rsid w:val="7F7D6F11"/>
    <w:rsid w:val="7F7D72E0"/>
    <w:rsid w:val="7F7E62FE"/>
    <w:rsid w:val="7F7EF43B"/>
    <w:rsid w:val="7F7F4081"/>
    <w:rsid w:val="7F7F52BD"/>
    <w:rsid w:val="7F7F8BA7"/>
    <w:rsid w:val="7F7F9830"/>
    <w:rsid w:val="7F7FD706"/>
    <w:rsid w:val="7F7FE757"/>
    <w:rsid w:val="7F7FEA65"/>
    <w:rsid w:val="7F8DE414"/>
    <w:rsid w:val="7F9509F6"/>
    <w:rsid w:val="7F979FD3"/>
    <w:rsid w:val="7F9A9519"/>
    <w:rsid w:val="7F9BBFCF"/>
    <w:rsid w:val="7F9D8983"/>
    <w:rsid w:val="7F9F12B9"/>
    <w:rsid w:val="7FA6B99E"/>
    <w:rsid w:val="7FA73241"/>
    <w:rsid w:val="7FA7E5AA"/>
    <w:rsid w:val="7FA8E9A8"/>
    <w:rsid w:val="7FA906A8"/>
    <w:rsid w:val="7FAD262F"/>
    <w:rsid w:val="7FAD3E44"/>
    <w:rsid w:val="7FADB99B"/>
    <w:rsid w:val="7FAF0973"/>
    <w:rsid w:val="7FAF69F6"/>
    <w:rsid w:val="7FAF8336"/>
    <w:rsid w:val="7FB0AC05"/>
    <w:rsid w:val="7FB12E61"/>
    <w:rsid w:val="7FB7CA20"/>
    <w:rsid w:val="7FB7CDB4"/>
    <w:rsid w:val="7FB7DD35"/>
    <w:rsid w:val="7FBC285B"/>
    <w:rsid w:val="7FBDFD35"/>
    <w:rsid w:val="7FBE3F1A"/>
    <w:rsid w:val="7FBE56A4"/>
    <w:rsid w:val="7FBEAC2A"/>
    <w:rsid w:val="7FBEBEB0"/>
    <w:rsid w:val="7FBF0F57"/>
    <w:rsid w:val="7FBF1CE7"/>
    <w:rsid w:val="7FBF505F"/>
    <w:rsid w:val="7FBF903D"/>
    <w:rsid w:val="7FBF919F"/>
    <w:rsid w:val="7FBFB947"/>
    <w:rsid w:val="7FBFE2FD"/>
    <w:rsid w:val="7FC4BB3F"/>
    <w:rsid w:val="7FCB313B"/>
    <w:rsid w:val="7FCBA216"/>
    <w:rsid w:val="7FCD55B3"/>
    <w:rsid w:val="7FCF1763"/>
    <w:rsid w:val="7FD0EDE2"/>
    <w:rsid w:val="7FD232CF"/>
    <w:rsid w:val="7FD39406"/>
    <w:rsid w:val="7FD500EF"/>
    <w:rsid w:val="7FD5DB77"/>
    <w:rsid w:val="7FD5F6B2"/>
    <w:rsid w:val="7FD71EF4"/>
    <w:rsid w:val="7FD76ED5"/>
    <w:rsid w:val="7FD7DCD4"/>
    <w:rsid w:val="7FD9A709"/>
    <w:rsid w:val="7FDA9C1E"/>
    <w:rsid w:val="7FDB5414"/>
    <w:rsid w:val="7FDD2849"/>
    <w:rsid w:val="7FDD30B5"/>
    <w:rsid w:val="7FDDDA05"/>
    <w:rsid w:val="7FDE0154"/>
    <w:rsid w:val="7FDE2D03"/>
    <w:rsid w:val="7FDE67C1"/>
    <w:rsid w:val="7FDF0374"/>
    <w:rsid w:val="7FDF4554"/>
    <w:rsid w:val="7FDF6165"/>
    <w:rsid w:val="7FDF62F6"/>
    <w:rsid w:val="7FDF6EEC"/>
    <w:rsid w:val="7FDF8AD9"/>
    <w:rsid w:val="7FDF9878"/>
    <w:rsid w:val="7FDFE65D"/>
    <w:rsid w:val="7FDFF71C"/>
    <w:rsid w:val="7FE1423F"/>
    <w:rsid w:val="7FE318D3"/>
    <w:rsid w:val="7FE3E4F9"/>
    <w:rsid w:val="7FE5EE83"/>
    <w:rsid w:val="7FE75C02"/>
    <w:rsid w:val="7FE7A13B"/>
    <w:rsid w:val="7FE7D156"/>
    <w:rsid w:val="7FE81F85"/>
    <w:rsid w:val="7FEA437C"/>
    <w:rsid w:val="7FEAB617"/>
    <w:rsid w:val="7FEAE63C"/>
    <w:rsid w:val="7FEB981D"/>
    <w:rsid w:val="7FEB9FD7"/>
    <w:rsid w:val="7FEBC153"/>
    <w:rsid w:val="7FECD89D"/>
    <w:rsid w:val="7FED05D8"/>
    <w:rsid w:val="7FED2FE7"/>
    <w:rsid w:val="7FEE0AA0"/>
    <w:rsid w:val="7FEE5EC0"/>
    <w:rsid w:val="7FEEA687"/>
    <w:rsid w:val="7FEEA765"/>
    <w:rsid w:val="7FEF3DB7"/>
    <w:rsid w:val="7FEF4DB0"/>
    <w:rsid w:val="7FEF5E61"/>
    <w:rsid w:val="7FEF779A"/>
    <w:rsid w:val="7FEF77A8"/>
    <w:rsid w:val="7FEF8320"/>
    <w:rsid w:val="7FEFE316"/>
    <w:rsid w:val="7FEFF3CE"/>
    <w:rsid w:val="7FEFF988"/>
    <w:rsid w:val="7FF3054E"/>
    <w:rsid w:val="7FF3C790"/>
    <w:rsid w:val="7FF3D4B4"/>
    <w:rsid w:val="7FF3E7A3"/>
    <w:rsid w:val="7FF49BA0"/>
    <w:rsid w:val="7FF57E64"/>
    <w:rsid w:val="7FF59EF7"/>
    <w:rsid w:val="7FF6014E"/>
    <w:rsid w:val="7FF68415"/>
    <w:rsid w:val="7FF693B1"/>
    <w:rsid w:val="7FF70A8D"/>
    <w:rsid w:val="7FF730F4"/>
    <w:rsid w:val="7FF73B2D"/>
    <w:rsid w:val="7FF73F0A"/>
    <w:rsid w:val="7FF7841C"/>
    <w:rsid w:val="7FF79A2F"/>
    <w:rsid w:val="7FF79E0F"/>
    <w:rsid w:val="7FF7AD73"/>
    <w:rsid w:val="7FF7AE27"/>
    <w:rsid w:val="7FF7E546"/>
    <w:rsid w:val="7FF7F6B1"/>
    <w:rsid w:val="7FF934C7"/>
    <w:rsid w:val="7FF95C95"/>
    <w:rsid w:val="7FF9C655"/>
    <w:rsid w:val="7FF9E5DC"/>
    <w:rsid w:val="7FFADCB3"/>
    <w:rsid w:val="7FFB0B36"/>
    <w:rsid w:val="7FFB406F"/>
    <w:rsid w:val="7FFBB955"/>
    <w:rsid w:val="7FFBC8F2"/>
    <w:rsid w:val="7FFBE6EF"/>
    <w:rsid w:val="7FFBECDA"/>
    <w:rsid w:val="7FFC3703"/>
    <w:rsid w:val="7FFC5E41"/>
    <w:rsid w:val="7FFD0285"/>
    <w:rsid w:val="7FFD15EA"/>
    <w:rsid w:val="7FFD647B"/>
    <w:rsid w:val="7FFD8FF8"/>
    <w:rsid w:val="7FFE0B86"/>
    <w:rsid w:val="7FFE0EB7"/>
    <w:rsid w:val="7FFE2D43"/>
    <w:rsid w:val="7FFE3F1F"/>
    <w:rsid w:val="7FFE6059"/>
    <w:rsid w:val="7FFE6B32"/>
    <w:rsid w:val="7FFE90E5"/>
    <w:rsid w:val="7FFEA352"/>
    <w:rsid w:val="7FFEABF9"/>
    <w:rsid w:val="7FFEADFE"/>
    <w:rsid w:val="7FFEDEBC"/>
    <w:rsid w:val="7FFEE11D"/>
    <w:rsid w:val="7FFF1C95"/>
    <w:rsid w:val="7FFF2D38"/>
    <w:rsid w:val="7FFF38E2"/>
    <w:rsid w:val="7FFF4344"/>
    <w:rsid w:val="7FFF4553"/>
    <w:rsid w:val="7FFF7D41"/>
    <w:rsid w:val="7FFF950B"/>
    <w:rsid w:val="7FFFB338"/>
    <w:rsid w:val="7FFFB69F"/>
    <w:rsid w:val="7FFFE0A9"/>
    <w:rsid w:val="7FFFE917"/>
    <w:rsid w:val="7FFFEF51"/>
    <w:rsid w:val="856769F1"/>
    <w:rsid w:val="878BBF5A"/>
    <w:rsid w:val="87BEE4E0"/>
    <w:rsid w:val="886741FE"/>
    <w:rsid w:val="89CF1D98"/>
    <w:rsid w:val="8BBF9311"/>
    <w:rsid w:val="8BDE3ED4"/>
    <w:rsid w:val="8BFF1311"/>
    <w:rsid w:val="8DFBC842"/>
    <w:rsid w:val="8ED7C19A"/>
    <w:rsid w:val="8EEEF1E8"/>
    <w:rsid w:val="8F5527E8"/>
    <w:rsid w:val="8F5FFE66"/>
    <w:rsid w:val="8F738877"/>
    <w:rsid w:val="8F7D2374"/>
    <w:rsid w:val="8F7E7D85"/>
    <w:rsid w:val="8FA26637"/>
    <w:rsid w:val="8FCFEC67"/>
    <w:rsid w:val="8FDD82D1"/>
    <w:rsid w:val="8FEE87D7"/>
    <w:rsid w:val="8FF79314"/>
    <w:rsid w:val="8FFB6887"/>
    <w:rsid w:val="8FFF4C6F"/>
    <w:rsid w:val="8FFF5A4D"/>
    <w:rsid w:val="8FFFEB91"/>
    <w:rsid w:val="91731447"/>
    <w:rsid w:val="92DEA558"/>
    <w:rsid w:val="92FDB425"/>
    <w:rsid w:val="9379CC95"/>
    <w:rsid w:val="93B96D56"/>
    <w:rsid w:val="93DE452D"/>
    <w:rsid w:val="95B9AA5C"/>
    <w:rsid w:val="96DF0BAC"/>
    <w:rsid w:val="972F6CFF"/>
    <w:rsid w:val="974F0F37"/>
    <w:rsid w:val="97799B19"/>
    <w:rsid w:val="97BBDB9E"/>
    <w:rsid w:val="97E51B79"/>
    <w:rsid w:val="97E5F67E"/>
    <w:rsid w:val="97ECDB1E"/>
    <w:rsid w:val="97FB2650"/>
    <w:rsid w:val="97FDE061"/>
    <w:rsid w:val="99B9F37C"/>
    <w:rsid w:val="99E67E59"/>
    <w:rsid w:val="9AB07F86"/>
    <w:rsid w:val="9B2BF831"/>
    <w:rsid w:val="9B6A78A1"/>
    <w:rsid w:val="9B7F74AA"/>
    <w:rsid w:val="9B7FA5B5"/>
    <w:rsid w:val="9B9ECE6A"/>
    <w:rsid w:val="9BCF3212"/>
    <w:rsid w:val="9BD700FA"/>
    <w:rsid w:val="9BD717A6"/>
    <w:rsid w:val="9BDAE751"/>
    <w:rsid w:val="9BFA4877"/>
    <w:rsid w:val="9BFDA9B9"/>
    <w:rsid w:val="9BFFCE5E"/>
    <w:rsid w:val="9CDD68BD"/>
    <w:rsid w:val="9CEF906F"/>
    <w:rsid w:val="9CF258E2"/>
    <w:rsid w:val="9CFDB1E6"/>
    <w:rsid w:val="9D1D3CE9"/>
    <w:rsid w:val="9D536F10"/>
    <w:rsid w:val="9D7F3F3C"/>
    <w:rsid w:val="9DBE0C4A"/>
    <w:rsid w:val="9DED8F43"/>
    <w:rsid w:val="9DEF4AD5"/>
    <w:rsid w:val="9DF53166"/>
    <w:rsid w:val="9DF9C5D1"/>
    <w:rsid w:val="9DFBB23B"/>
    <w:rsid w:val="9E993BF0"/>
    <w:rsid w:val="9ECCC3CE"/>
    <w:rsid w:val="9EEBC2FA"/>
    <w:rsid w:val="9EECD5E1"/>
    <w:rsid w:val="9EED0E5E"/>
    <w:rsid w:val="9EFF4992"/>
    <w:rsid w:val="9EFF63D0"/>
    <w:rsid w:val="9F33322C"/>
    <w:rsid w:val="9F370502"/>
    <w:rsid w:val="9F5BFDD6"/>
    <w:rsid w:val="9F7DC8E1"/>
    <w:rsid w:val="9F9D467E"/>
    <w:rsid w:val="9FBF67C6"/>
    <w:rsid w:val="9FD5BB96"/>
    <w:rsid w:val="9FD7768C"/>
    <w:rsid w:val="9FE36AE0"/>
    <w:rsid w:val="9FEF9D75"/>
    <w:rsid w:val="9FF7693D"/>
    <w:rsid w:val="9FF7D87B"/>
    <w:rsid w:val="9FF7F80E"/>
    <w:rsid w:val="9FFD6819"/>
    <w:rsid w:val="9FFF9EED"/>
    <w:rsid w:val="A38E863A"/>
    <w:rsid w:val="A3DFCF16"/>
    <w:rsid w:val="A575634D"/>
    <w:rsid w:val="A57EDA5E"/>
    <w:rsid w:val="A5ADD129"/>
    <w:rsid w:val="A5FBDC4E"/>
    <w:rsid w:val="A5FF95BE"/>
    <w:rsid w:val="A6FF6566"/>
    <w:rsid w:val="A75C611E"/>
    <w:rsid w:val="A7974C99"/>
    <w:rsid w:val="A7D4D204"/>
    <w:rsid w:val="A7ED053A"/>
    <w:rsid w:val="A7F7032C"/>
    <w:rsid w:val="A7FF35F6"/>
    <w:rsid w:val="A7FF913D"/>
    <w:rsid w:val="A9BD1F60"/>
    <w:rsid w:val="A9DBD770"/>
    <w:rsid w:val="A9F63E89"/>
    <w:rsid w:val="AAD7EF30"/>
    <w:rsid w:val="AAFD4DA8"/>
    <w:rsid w:val="AB1F4437"/>
    <w:rsid w:val="AB2B1776"/>
    <w:rsid w:val="AB4FFB16"/>
    <w:rsid w:val="AB8B1C07"/>
    <w:rsid w:val="AB9F2C54"/>
    <w:rsid w:val="ABBFA497"/>
    <w:rsid w:val="ABC79617"/>
    <w:rsid w:val="ABD4DC6C"/>
    <w:rsid w:val="ABE31758"/>
    <w:rsid w:val="ABF73216"/>
    <w:rsid w:val="ABFE4843"/>
    <w:rsid w:val="ABFF44BA"/>
    <w:rsid w:val="ACDB6D13"/>
    <w:rsid w:val="ACDD5308"/>
    <w:rsid w:val="ACDF8080"/>
    <w:rsid w:val="AD5AFB30"/>
    <w:rsid w:val="AD7DD8B5"/>
    <w:rsid w:val="AD7F38A2"/>
    <w:rsid w:val="AD7FBA59"/>
    <w:rsid w:val="AD970582"/>
    <w:rsid w:val="ADBAAAD5"/>
    <w:rsid w:val="ADBB73F3"/>
    <w:rsid w:val="ADC358B8"/>
    <w:rsid w:val="ADFA229E"/>
    <w:rsid w:val="ADFBC9D7"/>
    <w:rsid w:val="ADFFB6C8"/>
    <w:rsid w:val="ADFFBFB8"/>
    <w:rsid w:val="AE066B85"/>
    <w:rsid w:val="AE752BEC"/>
    <w:rsid w:val="AE970BB1"/>
    <w:rsid w:val="AEEFC857"/>
    <w:rsid w:val="AEF50F84"/>
    <w:rsid w:val="AEFA1BCF"/>
    <w:rsid w:val="AF67274E"/>
    <w:rsid w:val="AF6CC4AE"/>
    <w:rsid w:val="AF6F6C5F"/>
    <w:rsid w:val="AF79B496"/>
    <w:rsid w:val="AF7F4095"/>
    <w:rsid w:val="AFAFBBDE"/>
    <w:rsid w:val="AFD7123F"/>
    <w:rsid w:val="AFDF88B5"/>
    <w:rsid w:val="AFEA9A4C"/>
    <w:rsid w:val="AFEFFB0A"/>
    <w:rsid w:val="AFFB00C9"/>
    <w:rsid w:val="AFFB2892"/>
    <w:rsid w:val="AFFD34CA"/>
    <w:rsid w:val="AFFD6E8F"/>
    <w:rsid w:val="AFFD6EFB"/>
    <w:rsid w:val="AFFE687F"/>
    <w:rsid w:val="AFFED56E"/>
    <w:rsid w:val="AFFF8A59"/>
    <w:rsid w:val="AFFFD2AB"/>
    <w:rsid w:val="AFFFED7B"/>
    <w:rsid w:val="B1FA728C"/>
    <w:rsid w:val="B2DF8DD8"/>
    <w:rsid w:val="B2F47022"/>
    <w:rsid w:val="B33C0D29"/>
    <w:rsid w:val="B3C458EF"/>
    <w:rsid w:val="B3DB2B0B"/>
    <w:rsid w:val="B3DB5C2A"/>
    <w:rsid w:val="B3E984D7"/>
    <w:rsid w:val="B3EFAFEC"/>
    <w:rsid w:val="B3F148B5"/>
    <w:rsid w:val="B3FE2263"/>
    <w:rsid w:val="B3FFC48B"/>
    <w:rsid w:val="B3FFE692"/>
    <w:rsid w:val="B4FF9ACA"/>
    <w:rsid w:val="B5AEFC9C"/>
    <w:rsid w:val="B5B576AC"/>
    <w:rsid w:val="B5E4FC9D"/>
    <w:rsid w:val="B63E8ACA"/>
    <w:rsid w:val="B69BA5DD"/>
    <w:rsid w:val="B6F7CE56"/>
    <w:rsid w:val="B6F7EEC1"/>
    <w:rsid w:val="B6FEDD84"/>
    <w:rsid w:val="B721D075"/>
    <w:rsid w:val="B733BC76"/>
    <w:rsid w:val="B747879A"/>
    <w:rsid w:val="B763EBBC"/>
    <w:rsid w:val="B76E694E"/>
    <w:rsid w:val="B76EFA11"/>
    <w:rsid w:val="B77ABF78"/>
    <w:rsid w:val="B77C182C"/>
    <w:rsid w:val="B77FC831"/>
    <w:rsid w:val="B78F7E39"/>
    <w:rsid w:val="B797D9A9"/>
    <w:rsid w:val="B79CE169"/>
    <w:rsid w:val="B79FF465"/>
    <w:rsid w:val="B7BF01C4"/>
    <w:rsid w:val="B7D75BDB"/>
    <w:rsid w:val="B7DFD8DF"/>
    <w:rsid w:val="B7EA6D67"/>
    <w:rsid w:val="B7EAB405"/>
    <w:rsid w:val="B7EDC966"/>
    <w:rsid w:val="B7F386E3"/>
    <w:rsid w:val="B7F95E58"/>
    <w:rsid w:val="B7FB4C34"/>
    <w:rsid w:val="B7FC70DB"/>
    <w:rsid w:val="B7FED911"/>
    <w:rsid w:val="B7FF314F"/>
    <w:rsid w:val="B7FFB16E"/>
    <w:rsid w:val="B7FFCC0E"/>
    <w:rsid w:val="B7FFD648"/>
    <w:rsid w:val="B83F9D9E"/>
    <w:rsid w:val="B86A15C6"/>
    <w:rsid w:val="B8E7C6C0"/>
    <w:rsid w:val="B8F3C39C"/>
    <w:rsid w:val="B96E1748"/>
    <w:rsid w:val="B97DFB33"/>
    <w:rsid w:val="B97FDCA6"/>
    <w:rsid w:val="B99F06C0"/>
    <w:rsid w:val="B9BEC646"/>
    <w:rsid w:val="B9C342E2"/>
    <w:rsid w:val="B9DE29B9"/>
    <w:rsid w:val="B9EDAEBC"/>
    <w:rsid w:val="B9FA9178"/>
    <w:rsid w:val="B9FCE0B5"/>
    <w:rsid w:val="B9FF7F8E"/>
    <w:rsid w:val="B9FFB879"/>
    <w:rsid w:val="BA791E88"/>
    <w:rsid w:val="BAD603D9"/>
    <w:rsid w:val="BAEE8A21"/>
    <w:rsid w:val="BAEF907E"/>
    <w:rsid w:val="BAF9BF7C"/>
    <w:rsid w:val="BAFD707E"/>
    <w:rsid w:val="BB5D2838"/>
    <w:rsid w:val="BB79D90E"/>
    <w:rsid w:val="BB7BF0F9"/>
    <w:rsid w:val="BB7D94EC"/>
    <w:rsid w:val="BB9F79A6"/>
    <w:rsid w:val="BBAB8536"/>
    <w:rsid w:val="BBBC522F"/>
    <w:rsid w:val="BBBF8519"/>
    <w:rsid w:val="BBDA4C2A"/>
    <w:rsid w:val="BBDE722F"/>
    <w:rsid w:val="BBE69964"/>
    <w:rsid w:val="BBEF346B"/>
    <w:rsid w:val="BBEFF16C"/>
    <w:rsid w:val="BBF74192"/>
    <w:rsid w:val="BBF7A5D2"/>
    <w:rsid w:val="BBFDF95D"/>
    <w:rsid w:val="BBFF0FF5"/>
    <w:rsid w:val="BBFFD251"/>
    <w:rsid w:val="BBFFE190"/>
    <w:rsid w:val="BC7F820E"/>
    <w:rsid w:val="BCB96F65"/>
    <w:rsid w:val="BCE60CD6"/>
    <w:rsid w:val="BCEF1F60"/>
    <w:rsid w:val="BCF70CED"/>
    <w:rsid w:val="BCF786A8"/>
    <w:rsid w:val="BCF93622"/>
    <w:rsid w:val="BCFB0CB8"/>
    <w:rsid w:val="BCFFFB96"/>
    <w:rsid w:val="BD3710E7"/>
    <w:rsid w:val="BD3F42D7"/>
    <w:rsid w:val="BD4F02D5"/>
    <w:rsid w:val="BD54B771"/>
    <w:rsid w:val="BD5DDE85"/>
    <w:rsid w:val="BD7D8B5A"/>
    <w:rsid w:val="BD7F915C"/>
    <w:rsid w:val="BD86246C"/>
    <w:rsid w:val="BDB98D7B"/>
    <w:rsid w:val="BDBD2207"/>
    <w:rsid w:val="BDBE8913"/>
    <w:rsid w:val="BDBF922D"/>
    <w:rsid w:val="BDBFD108"/>
    <w:rsid w:val="BDCFBFC3"/>
    <w:rsid w:val="BDD09CDB"/>
    <w:rsid w:val="BDD3C732"/>
    <w:rsid w:val="BDDB8DED"/>
    <w:rsid w:val="BDDF8B95"/>
    <w:rsid w:val="BDE8D0C8"/>
    <w:rsid w:val="BDED2E20"/>
    <w:rsid w:val="BDF278CE"/>
    <w:rsid w:val="BDF62023"/>
    <w:rsid w:val="BDF78910"/>
    <w:rsid w:val="BDFBC3F4"/>
    <w:rsid w:val="BDFBC42E"/>
    <w:rsid w:val="BDFF2B13"/>
    <w:rsid w:val="BDFFAC50"/>
    <w:rsid w:val="BDFFF62A"/>
    <w:rsid w:val="BE0F68B4"/>
    <w:rsid w:val="BE16CC4E"/>
    <w:rsid w:val="BE1F12A8"/>
    <w:rsid w:val="BE3BE464"/>
    <w:rsid w:val="BE5F612F"/>
    <w:rsid w:val="BE5FDFDF"/>
    <w:rsid w:val="BE6F8172"/>
    <w:rsid w:val="BE6FD314"/>
    <w:rsid w:val="BE7DAEDD"/>
    <w:rsid w:val="BE7F5975"/>
    <w:rsid w:val="BE963ED3"/>
    <w:rsid w:val="BE9A7990"/>
    <w:rsid w:val="BE9AEE38"/>
    <w:rsid w:val="BEB746B8"/>
    <w:rsid w:val="BEBB3B93"/>
    <w:rsid w:val="BEC63099"/>
    <w:rsid w:val="BEDCFFDE"/>
    <w:rsid w:val="BEDDB722"/>
    <w:rsid w:val="BEDE62FB"/>
    <w:rsid w:val="BEED22AE"/>
    <w:rsid w:val="BEEFA20C"/>
    <w:rsid w:val="BEEFB08B"/>
    <w:rsid w:val="BEEFD233"/>
    <w:rsid w:val="BEF89F54"/>
    <w:rsid w:val="BEFD56AD"/>
    <w:rsid w:val="BEFD774F"/>
    <w:rsid w:val="BEFD8481"/>
    <w:rsid w:val="BF192104"/>
    <w:rsid w:val="BF1AA928"/>
    <w:rsid w:val="BF2FB451"/>
    <w:rsid w:val="BF3BCDCD"/>
    <w:rsid w:val="BF3D3E1D"/>
    <w:rsid w:val="BF3F0BF6"/>
    <w:rsid w:val="BF53C632"/>
    <w:rsid w:val="BF5F2B48"/>
    <w:rsid w:val="BF675C6D"/>
    <w:rsid w:val="BF757860"/>
    <w:rsid w:val="BF765913"/>
    <w:rsid w:val="BF76CF20"/>
    <w:rsid w:val="BF79BC79"/>
    <w:rsid w:val="BF7B8B12"/>
    <w:rsid w:val="BF7DB7C1"/>
    <w:rsid w:val="BF7F3043"/>
    <w:rsid w:val="BF7FA0D8"/>
    <w:rsid w:val="BF8B6E62"/>
    <w:rsid w:val="BF8F42E7"/>
    <w:rsid w:val="BFADFC67"/>
    <w:rsid w:val="BFAF6BEA"/>
    <w:rsid w:val="BFB3220D"/>
    <w:rsid w:val="BFB71D93"/>
    <w:rsid w:val="BFB7BE07"/>
    <w:rsid w:val="BFBBE20F"/>
    <w:rsid w:val="BFBE9210"/>
    <w:rsid w:val="BFBE9B55"/>
    <w:rsid w:val="BFBED6FD"/>
    <w:rsid w:val="BFBFC2B5"/>
    <w:rsid w:val="BFC5A207"/>
    <w:rsid w:val="BFC70874"/>
    <w:rsid w:val="BFD373DF"/>
    <w:rsid w:val="BFD64240"/>
    <w:rsid w:val="BFD7BDF1"/>
    <w:rsid w:val="BFD7EC7E"/>
    <w:rsid w:val="BFD99681"/>
    <w:rsid w:val="BFDBAB17"/>
    <w:rsid w:val="BFDF9CC1"/>
    <w:rsid w:val="BFECA597"/>
    <w:rsid w:val="BFED66DB"/>
    <w:rsid w:val="BFEF1CF0"/>
    <w:rsid w:val="BFEFCAFA"/>
    <w:rsid w:val="BFF211F5"/>
    <w:rsid w:val="BFF2FED5"/>
    <w:rsid w:val="BFF6098A"/>
    <w:rsid w:val="BFF6ABA0"/>
    <w:rsid w:val="BFF708FD"/>
    <w:rsid w:val="BFF79947"/>
    <w:rsid w:val="BFF79ED1"/>
    <w:rsid w:val="BFF7F2DC"/>
    <w:rsid w:val="BFFA9525"/>
    <w:rsid w:val="BFFABA5D"/>
    <w:rsid w:val="BFFBC0B7"/>
    <w:rsid w:val="BFFDB49D"/>
    <w:rsid w:val="BFFDBA62"/>
    <w:rsid w:val="BFFDD965"/>
    <w:rsid w:val="BFFE86F1"/>
    <w:rsid w:val="BFFE9173"/>
    <w:rsid w:val="BFFF05AA"/>
    <w:rsid w:val="BFFF2794"/>
    <w:rsid w:val="BFFF28EC"/>
    <w:rsid w:val="BFFF2E6D"/>
    <w:rsid w:val="BFFF3D43"/>
    <w:rsid w:val="BFFF976C"/>
    <w:rsid w:val="BFFFD7C6"/>
    <w:rsid w:val="BFFFDD6C"/>
    <w:rsid w:val="C175FC02"/>
    <w:rsid w:val="C22D1432"/>
    <w:rsid w:val="C377D33E"/>
    <w:rsid w:val="C3817AF8"/>
    <w:rsid w:val="C45F861A"/>
    <w:rsid w:val="C57F61B2"/>
    <w:rsid w:val="C6BF8044"/>
    <w:rsid w:val="C6F79AA3"/>
    <w:rsid w:val="C6FF5552"/>
    <w:rsid w:val="C74F1025"/>
    <w:rsid w:val="C7A6E0C6"/>
    <w:rsid w:val="C7D5E229"/>
    <w:rsid w:val="C7DF748C"/>
    <w:rsid w:val="C7FDBEA4"/>
    <w:rsid w:val="C8DC7459"/>
    <w:rsid w:val="C9269BA7"/>
    <w:rsid w:val="C97B931B"/>
    <w:rsid w:val="C9F79D00"/>
    <w:rsid w:val="C9FD15E4"/>
    <w:rsid w:val="CADC6933"/>
    <w:rsid w:val="CADFB2B8"/>
    <w:rsid w:val="CAFAA37E"/>
    <w:rsid w:val="CAFF248B"/>
    <w:rsid w:val="CB3F4CF6"/>
    <w:rsid w:val="CB75B92C"/>
    <w:rsid w:val="CBB7F621"/>
    <w:rsid w:val="CBD7FC94"/>
    <w:rsid w:val="CBDFF44C"/>
    <w:rsid w:val="CBE5AA89"/>
    <w:rsid w:val="CC4EC24D"/>
    <w:rsid w:val="CCDEA039"/>
    <w:rsid w:val="CD2F8F6B"/>
    <w:rsid w:val="CD3FEDD1"/>
    <w:rsid w:val="CD43FCA8"/>
    <w:rsid w:val="CD6B8F54"/>
    <w:rsid w:val="CD912C2B"/>
    <w:rsid w:val="CDB6A013"/>
    <w:rsid w:val="CDD794E5"/>
    <w:rsid w:val="CDDA6A33"/>
    <w:rsid w:val="CDE3ACC7"/>
    <w:rsid w:val="CDEF313F"/>
    <w:rsid w:val="CE59865A"/>
    <w:rsid w:val="CEDE9857"/>
    <w:rsid w:val="CEE3C93B"/>
    <w:rsid w:val="CEEF2283"/>
    <w:rsid w:val="CEEF9173"/>
    <w:rsid w:val="CEF962AC"/>
    <w:rsid w:val="CF3D4C14"/>
    <w:rsid w:val="CF6FEB97"/>
    <w:rsid w:val="CF7ACD1D"/>
    <w:rsid w:val="CF7BCA57"/>
    <w:rsid w:val="CF9FE00B"/>
    <w:rsid w:val="CFAD89C5"/>
    <w:rsid w:val="CFB3E3C7"/>
    <w:rsid w:val="CFB439D7"/>
    <w:rsid w:val="CFB62C4F"/>
    <w:rsid w:val="CFB765EE"/>
    <w:rsid w:val="CFBAFA4F"/>
    <w:rsid w:val="CFBF2737"/>
    <w:rsid w:val="CFCF5FAD"/>
    <w:rsid w:val="CFD4E29C"/>
    <w:rsid w:val="CFD744CA"/>
    <w:rsid w:val="CFF25A75"/>
    <w:rsid w:val="CFF71F21"/>
    <w:rsid w:val="CFF98733"/>
    <w:rsid w:val="CFFB8D17"/>
    <w:rsid w:val="CFFD05AF"/>
    <w:rsid w:val="CFFE936F"/>
    <w:rsid w:val="CFFF309A"/>
    <w:rsid w:val="CFFF87B9"/>
    <w:rsid w:val="CFFF9A12"/>
    <w:rsid w:val="CFFFD98E"/>
    <w:rsid w:val="D0F8E025"/>
    <w:rsid w:val="D1576F5C"/>
    <w:rsid w:val="D17FF9D6"/>
    <w:rsid w:val="D1AC3D17"/>
    <w:rsid w:val="D1F2D687"/>
    <w:rsid w:val="D26ECD79"/>
    <w:rsid w:val="D2E7FAF9"/>
    <w:rsid w:val="D34E06D9"/>
    <w:rsid w:val="D36F8E10"/>
    <w:rsid w:val="D39E6F56"/>
    <w:rsid w:val="D3AF74CA"/>
    <w:rsid w:val="D3B189C1"/>
    <w:rsid w:val="D3BB345C"/>
    <w:rsid w:val="D3F1EEC3"/>
    <w:rsid w:val="D3F76A6F"/>
    <w:rsid w:val="D3FE3563"/>
    <w:rsid w:val="D3FF9000"/>
    <w:rsid w:val="D427A4B1"/>
    <w:rsid w:val="D4BF6AC9"/>
    <w:rsid w:val="D4CF2FB2"/>
    <w:rsid w:val="D5080E33"/>
    <w:rsid w:val="D57A9E7B"/>
    <w:rsid w:val="D5B74913"/>
    <w:rsid w:val="D5E8B31C"/>
    <w:rsid w:val="D5E8D377"/>
    <w:rsid w:val="D5FB38B5"/>
    <w:rsid w:val="D5FE677E"/>
    <w:rsid w:val="D657661F"/>
    <w:rsid w:val="D67F4E7E"/>
    <w:rsid w:val="D6DF4AEF"/>
    <w:rsid w:val="D6EB6563"/>
    <w:rsid w:val="D73E3470"/>
    <w:rsid w:val="D75F352F"/>
    <w:rsid w:val="D75FED38"/>
    <w:rsid w:val="D76B9FBD"/>
    <w:rsid w:val="D775751C"/>
    <w:rsid w:val="D7762C20"/>
    <w:rsid w:val="D77B3430"/>
    <w:rsid w:val="D77D4576"/>
    <w:rsid w:val="D77F3E03"/>
    <w:rsid w:val="D787430D"/>
    <w:rsid w:val="D79D7F56"/>
    <w:rsid w:val="D7A7460B"/>
    <w:rsid w:val="D7A9E1F3"/>
    <w:rsid w:val="D7B78C3F"/>
    <w:rsid w:val="D7DBC2D6"/>
    <w:rsid w:val="D7DF94DA"/>
    <w:rsid w:val="D7E7FDB1"/>
    <w:rsid w:val="D7EB2526"/>
    <w:rsid w:val="D7EBD1A5"/>
    <w:rsid w:val="D7EED989"/>
    <w:rsid w:val="D7EF7522"/>
    <w:rsid w:val="D7F62A5C"/>
    <w:rsid w:val="D7F6EC94"/>
    <w:rsid w:val="D7F748F9"/>
    <w:rsid w:val="D7F7B18B"/>
    <w:rsid w:val="D7FB7081"/>
    <w:rsid w:val="D7FB92C9"/>
    <w:rsid w:val="D7FBCCD0"/>
    <w:rsid w:val="D7FD752F"/>
    <w:rsid w:val="D7FDE049"/>
    <w:rsid w:val="D7FE3BC1"/>
    <w:rsid w:val="D7FF623E"/>
    <w:rsid w:val="D8DF96AE"/>
    <w:rsid w:val="D8FD8BAE"/>
    <w:rsid w:val="D8FFDA46"/>
    <w:rsid w:val="D90BD829"/>
    <w:rsid w:val="D99FB10D"/>
    <w:rsid w:val="D9DB3543"/>
    <w:rsid w:val="D9E73706"/>
    <w:rsid w:val="D9EFD876"/>
    <w:rsid w:val="D9F6D5BA"/>
    <w:rsid w:val="DA1E7371"/>
    <w:rsid w:val="DA9DC0C0"/>
    <w:rsid w:val="DA9FB462"/>
    <w:rsid w:val="DABFE3D1"/>
    <w:rsid w:val="DACDB64B"/>
    <w:rsid w:val="DADB344B"/>
    <w:rsid w:val="DAE7EB47"/>
    <w:rsid w:val="DB370689"/>
    <w:rsid w:val="DB3F8FB7"/>
    <w:rsid w:val="DB5D723C"/>
    <w:rsid w:val="DB5FD143"/>
    <w:rsid w:val="DB65D867"/>
    <w:rsid w:val="DB6FB61A"/>
    <w:rsid w:val="DB73D7DF"/>
    <w:rsid w:val="DB7920D3"/>
    <w:rsid w:val="DB7DAEAA"/>
    <w:rsid w:val="DB7E8835"/>
    <w:rsid w:val="DBBD03E2"/>
    <w:rsid w:val="DBBF8FCF"/>
    <w:rsid w:val="DBBFE949"/>
    <w:rsid w:val="DBD34663"/>
    <w:rsid w:val="DBD6C48B"/>
    <w:rsid w:val="DBE6FA4B"/>
    <w:rsid w:val="DBEAF5C3"/>
    <w:rsid w:val="DBEAFEFE"/>
    <w:rsid w:val="DBEB2DA7"/>
    <w:rsid w:val="DBEB7774"/>
    <w:rsid w:val="DBEF9235"/>
    <w:rsid w:val="DBF51F05"/>
    <w:rsid w:val="DBF9DF2D"/>
    <w:rsid w:val="DBFBF72A"/>
    <w:rsid w:val="DBFFA3A0"/>
    <w:rsid w:val="DBFFE62A"/>
    <w:rsid w:val="DCA61F6F"/>
    <w:rsid w:val="DCBE0BF0"/>
    <w:rsid w:val="DCEFDE86"/>
    <w:rsid w:val="DCFD254F"/>
    <w:rsid w:val="DD36A020"/>
    <w:rsid w:val="DD57E303"/>
    <w:rsid w:val="DD7DD9E1"/>
    <w:rsid w:val="DD7F06CB"/>
    <w:rsid w:val="DD7F2E4B"/>
    <w:rsid w:val="DDA3173A"/>
    <w:rsid w:val="DDAEA042"/>
    <w:rsid w:val="DDBB2901"/>
    <w:rsid w:val="DDBF6199"/>
    <w:rsid w:val="DDCF95A6"/>
    <w:rsid w:val="DDDDB57B"/>
    <w:rsid w:val="DDDDC088"/>
    <w:rsid w:val="DDEBBDBE"/>
    <w:rsid w:val="DDEF4DF2"/>
    <w:rsid w:val="DDF7B4D3"/>
    <w:rsid w:val="DDF95F57"/>
    <w:rsid w:val="DDFA1386"/>
    <w:rsid w:val="DDFCBE8A"/>
    <w:rsid w:val="DDFF957E"/>
    <w:rsid w:val="DDFFF738"/>
    <w:rsid w:val="DE4F234D"/>
    <w:rsid w:val="DE661F3B"/>
    <w:rsid w:val="DE6F166E"/>
    <w:rsid w:val="DE7B3A5A"/>
    <w:rsid w:val="DE7BBBFD"/>
    <w:rsid w:val="DE7EE9F8"/>
    <w:rsid w:val="DE9B9269"/>
    <w:rsid w:val="DEA70FC3"/>
    <w:rsid w:val="DEBF3541"/>
    <w:rsid w:val="DEDB6C0C"/>
    <w:rsid w:val="DEDD4511"/>
    <w:rsid w:val="DEED798E"/>
    <w:rsid w:val="DEEE2340"/>
    <w:rsid w:val="DEF43FC8"/>
    <w:rsid w:val="DEF5439C"/>
    <w:rsid w:val="DEF773E0"/>
    <w:rsid w:val="DEFA25C8"/>
    <w:rsid w:val="DEFB5476"/>
    <w:rsid w:val="DEFBAEFB"/>
    <w:rsid w:val="DEFD88FB"/>
    <w:rsid w:val="DEFD9079"/>
    <w:rsid w:val="DEFFC765"/>
    <w:rsid w:val="DEFFF55F"/>
    <w:rsid w:val="DF1E23E0"/>
    <w:rsid w:val="DF1FFAD4"/>
    <w:rsid w:val="DF2BE63B"/>
    <w:rsid w:val="DF2C3AB6"/>
    <w:rsid w:val="DF55E0BC"/>
    <w:rsid w:val="DF56764C"/>
    <w:rsid w:val="DF5758BD"/>
    <w:rsid w:val="DF5E0430"/>
    <w:rsid w:val="DF71FA05"/>
    <w:rsid w:val="DF752FFD"/>
    <w:rsid w:val="DF758D7C"/>
    <w:rsid w:val="DF7748EA"/>
    <w:rsid w:val="DF77D0E3"/>
    <w:rsid w:val="DF7D6912"/>
    <w:rsid w:val="DF7DECCB"/>
    <w:rsid w:val="DF7E224E"/>
    <w:rsid w:val="DF7ED05A"/>
    <w:rsid w:val="DF7F5067"/>
    <w:rsid w:val="DF7FB3AB"/>
    <w:rsid w:val="DF7FE6F8"/>
    <w:rsid w:val="DF7FE7C4"/>
    <w:rsid w:val="DF9EA8A9"/>
    <w:rsid w:val="DF9EDCB7"/>
    <w:rsid w:val="DF9F076D"/>
    <w:rsid w:val="DFA77D30"/>
    <w:rsid w:val="DFAB3F56"/>
    <w:rsid w:val="DFAB9A55"/>
    <w:rsid w:val="DFADB1E4"/>
    <w:rsid w:val="DFADC16D"/>
    <w:rsid w:val="DFB7D4DA"/>
    <w:rsid w:val="DFBF3DB0"/>
    <w:rsid w:val="DFBF5D70"/>
    <w:rsid w:val="DFBFB69D"/>
    <w:rsid w:val="DFD5D6FB"/>
    <w:rsid w:val="DFDB6BDD"/>
    <w:rsid w:val="DFDCBDA7"/>
    <w:rsid w:val="DFDD272C"/>
    <w:rsid w:val="DFDD2D3B"/>
    <w:rsid w:val="DFDF25CB"/>
    <w:rsid w:val="DFE3D864"/>
    <w:rsid w:val="DFE71C10"/>
    <w:rsid w:val="DFE734D9"/>
    <w:rsid w:val="DFEAD540"/>
    <w:rsid w:val="DFEDD5D1"/>
    <w:rsid w:val="DFEF9143"/>
    <w:rsid w:val="DFEFBE04"/>
    <w:rsid w:val="DFEFBEAE"/>
    <w:rsid w:val="DFEFC296"/>
    <w:rsid w:val="DFF51B9C"/>
    <w:rsid w:val="DFF57B4B"/>
    <w:rsid w:val="DFF5E89A"/>
    <w:rsid w:val="DFF70781"/>
    <w:rsid w:val="DFF77196"/>
    <w:rsid w:val="DFF7BB33"/>
    <w:rsid w:val="DFF7D1B1"/>
    <w:rsid w:val="DFFA0F0D"/>
    <w:rsid w:val="DFFA2D74"/>
    <w:rsid w:val="DFFA7AD5"/>
    <w:rsid w:val="DFFAE45C"/>
    <w:rsid w:val="DFFB5B99"/>
    <w:rsid w:val="DFFB920F"/>
    <w:rsid w:val="DFFBDD6E"/>
    <w:rsid w:val="DFFD987D"/>
    <w:rsid w:val="DFFDA77F"/>
    <w:rsid w:val="DFFDB25B"/>
    <w:rsid w:val="DFFF1FED"/>
    <w:rsid w:val="DFFF5D80"/>
    <w:rsid w:val="DFFF7A38"/>
    <w:rsid w:val="DFFF9CEC"/>
    <w:rsid w:val="DFFFD4A2"/>
    <w:rsid w:val="DFFFDC09"/>
    <w:rsid w:val="E0FF6A47"/>
    <w:rsid w:val="E19F74C6"/>
    <w:rsid w:val="E1BDEC45"/>
    <w:rsid w:val="E1BE4097"/>
    <w:rsid w:val="E1F7CD63"/>
    <w:rsid w:val="E1FA0080"/>
    <w:rsid w:val="E1FDD30A"/>
    <w:rsid w:val="E22E61CF"/>
    <w:rsid w:val="E297809D"/>
    <w:rsid w:val="E2F57C1B"/>
    <w:rsid w:val="E2FF1653"/>
    <w:rsid w:val="E35CC2CE"/>
    <w:rsid w:val="E37FE289"/>
    <w:rsid w:val="E385F030"/>
    <w:rsid w:val="E3D9B64D"/>
    <w:rsid w:val="E3EBB47D"/>
    <w:rsid w:val="E3EE2D82"/>
    <w:rsid w:val="E3EF041F"/>
    <w:rsid w:val="E43DF607"/>
    <w:rsid w:val="E57CE4D7"/>
    <w:rsid w:val="E5B5433D"/>
    <w:rsid w:val="E5CB0C57"/>
    <w:rsid w:val="E5D8E41E"/>
    <w:rsid w:val="E5DBD33F"/>
    <w:rsid w:val="E5EF2851"/>
    <w:rsid w:val="E5F7D947"/>
    <w:rsid w:val="E66BF51E"/>
    <w:rsid w:val="E6BF21F0"/>
    <w:rsid w:val="E6BF619F"/>
    <w:rsid w:val="E6E3C5F0"/>
    <w:rsid w:val="E6EFE6BD"/>
    <w:rsid w:val="E6F30116"/>
    <w:rsid w:val="E6FEFB7B"/>
    <w:rsid w:val="E6FF0D20"/>
    <w:rsid w:val="E6FF1BD9"/>
    <w:rsid w:val="E72B99B6"/>
    <w:rsid w:val="E7773D45"/>
    <w:rsid w:val="E7785746"/>
    <w:rsid w:val="E779E75A"/>
    <w:rsid w:val="E77F57D5"/>
    <w:rsid w:val="E78FF6AA"/>
    <w:rsid w:val="E7AFCCAB"/>
    <w:rsid w:val="E7B9590A"/>
    <w:rsid w:val="E7BBBE69"/>
    <w:rsid w:val="E7CFD029"/>
    <w:rsid w:val="E7EEBB06"/>
    <w:rsid w:val="E7EF5D44"/>
    <w:rsid w:val="E7EFD7B3"/>
    <w:rsid w:val="E7F1DFBF"/>
    <w:rsid w:val="E7F47F0E"/>
    <w:rsid w:val="E7F91CC7"/>
    <w:rsid w:val="E7FB6BAA"/>
    <w:rsid w:val="E7FBC160"/>
    <w:rsid w:val="E7FBD505"/>
    <w:rsid w:val="E7FD447C"/>
    <w:rsid w:val="E7FE694C"/>
    <w:rsid w:val="E7FF9A1A"/>
    <w:rsid w:val="E7FFC760"/>
    <w:rsid w:val="E7FFCEF3"/>
    <w:rsid w:val="E879A845"/>
    <w:rsid w:val="E8EF498B"/>
    <w:rsid w:val="E8FAACB0"/>
    <w:rsid w:val="E97B7F01"/>
    <w:rsid w:val="E97F6AF6"/>
    <w:rsid w:val="E9AFACB8"/>
    <w:rsid w:val="E9B838B1"/>
    <w:rsid w:val="E9BF18FE"/>
    <w:rsid w:val="E9D36EAE"/>
    <w:rsid w:val="E9D78029"/>
    <w:rsid w:val="E9E62B3C"/>
    <w:rsid w:val="E9EF6A48"/>
    <w:rsid w:val="E9F410F8"/>
    <w:rsid w:val="E9FCF86D"/>
    <w:rsid w:val="E9FD3D14"/>
    <w:rsid w:val="E9FEB65B"/>
    <w:rsid w:val="E9FF567C"/>
    <w:rsid w:val="EA5F8B2D"/>
    <w:rsid w:val="EA7A1829"/>
    <w:rsid w:val="EA7FE300"/>
    <w:rsid w:val="EAAEE141"/>
    <w:rsid w:val="EAB7969D"/>
    <w:rsid w:val="EABFA8D8"/>
    <w:rsid w:val="EABFFEA8"/>
    <w:rsid w:val="EAE6EC88"/>
    <w:rsid w:val="EAF627E0"/>
    <w:rsid w:val="EAF66968"/>
    <w:rsid w:val="EAF74962"/>
    <w:rsid w:val="EAFDA722"/>
    <w:rsid w:val="EAFF4BEE"/>
    <w:rsid w:val="EB1750F4"/>
    <w:rsid w:val="EB317784"/>
    <w:rsid w:val="EB3937BB"/>
    <w:rsid w:val="EB3DA1F8"/>
    <w:rsid w:val="EB4D66A3"/>
    <w:rsid w:val="EB560F3D"/>
    <w:rsid w:val="EB6EB4A9"/>
    <w:rsid w:val="EB776416"/>
    <w:rsid w:val="EB7781B6"/>
    <w:rsid w:val="EB77B204"/>
    <w:rsid w:val="EB7A728C"/>
    <w:rsid w:val="EB9D5890"/>
    <w:rsid w:val="EBABBC6B"/>
    <w:rsid w:val="EBAE1A85"/>
    <w:rsid w:val="EBBB53BD"/>
    <w:rsid w:val="EBBF0073"/>
    <w:rsid w:val="EBBF6C36"/>
    <w:rsid w:val="EBD7AB46"/>
    <w:rsid w:val="EBDB6EAD"/>
    <w:rsid w:val="EBDD4880"/>
    <w:rsid w:val="EBDD5028"/>
    <w:rsid w:val="EBE98177"/>
    <w:rsid w:val="EBF5DABD"/>
    <w:rsid w:val="EBF725E6"/>
    <w:rsid w:val="EBF7F250"/>
    <w:rsid w:val="EBFD5800"/>
    <w:rsid w:val="EBFF99F0"/>
    <w:rsid w:val="EBFFED65"/>
    <w:rsid w:val="EC3F4107"/>
    <w:rsid w:val="ECBE870D"/>
    <w:rsid w:val="ECCFCABF"/>
    <w:rsid w:val="ECD722B5"/>
    <w:rsid w:val="ECDE911D"/>
    <w:rsid w:val="ECF68357"/>
    <w:rsid w:val="ED3AF84A"/>
    <w:rsid w:val="ED3E8DCE"/>
    <w:rsid w:val="ED457A82"/>
    <w:rsid w:val="ED5E20C3"/>
    <w:rsid w:val="ED5E5821"/>
    <w:rsid w:val="ED77F700"/>
    <w:rsid w:val="ED7D5FB0"/>
    <w:rsid w:val="ED7EBBBE"/>
    <w:rsid w:val="ED7F9B2E"/>
    <w:rsid w:val="ED7FFD62"/>
    <w:rsid w:val="ED994E17"/>
    <w:rsid w:val="EDBB62C3"/>
    <w:rsid w:val="EDBDE35A"/>
    <w:rsid w:val="EDC7B50C"/>
    <w:rsid w:val="EDDA24FC"/>
    <w:rsid w:val="EDFB7A63"/>
    <w:rsid w:val="EDFB834E"/>
    <w:rsid w:val="EDFBC016"/>
    <w:rsid w:val="EDFBF0DA"/>
    <w:rsid w:val="EDFDFC5A"/>
    <w:rsid w:val="EDFF379D"/>
    <w:rsid w:val="EDFF577A"/>
    <w:rsid w:val="EDFFAE75"/>
    <w:rsid w:val="EDFFB065"/>
    <w:rsid w:val="EE1E7BE7"/>
    <w:rsid w:val="EE2B6D55"/>
    <w:rsid w:val="EE3374A5"/>
    <w:rsid w:val="EE579B44"/>
    <w:rsid w:val="EE6AFA59"/>
    <w:rsid w:val="EE758774"/>
    <w:rsid w:val="EE8E1C73"/>
    <w:rsid w:val="EE994E30"/>
    <w:rsid w:val="EEC79FA8"/>
    <w:rsid w:val="EED7DF33"/>
    <w:rsid w:val="EEE7829C"/>
    <w:rsid w:val="EEF3B7B9"/>
    <w:rsid w:val="EEF7689D"/>
    <w:rsid w:val="EEFB9D6E"/>
    <w:rsid w:val="EEFCD448"/>
    <w:rsid w:val="EEFD4566"/>
    <w:rsid w:val="EEFF5EDE"/>
    <w:rsid w:val="EEFFBB87"/>
    <w:rsid w:val="EF1857CA"/>
    <w:rsid w:val="EF3F75F6"/>
    <w:rsid w:val="EF5BBB3E"/>
    <w:rsid w:val="EF5C3C20"/>
    <w:rsid w:val="EF675FF1"/>
    <w:rsid w:val="EF76C74D"/>
    <w:rsid w:val="EF780C29"/>
    <w:rsid w:val="EF792A50"/>
    <w:rsid w:val="EF7B671B"/>
    <w:rsid w:val="EF7BA553"/>
    <w:rsid w:val="EF7D3048"/>
    <w:rsid w:val="EF7E6D7C"/>
    <w:rsid w:val="EF7EF8DA"/>
    <w:rsid w:val="EF7F4021"/>
    <w:rsid w:val="EF7F72D7"/>
    <w:rsid w:val="EF7FAFD3"/>
    <w:rsid w:val="EF7FBE4D"/>
    <w:rsid w:val="EFA59F96"/>
    <w:rsid w:val="EFABE406"/>
    <w:rsid w:val="EFAF001D"/>
    <w:rsid w:val="EFAFAF4D"/>
    <w:rsid w:val="EFB747A0"/>
    <w:rsid w:val="EFBBA7C0"/>
    <w:rsid w:val="EFBD52D0"/>
    <w:rsid w:val="EFBE49D2"/>
    <w:rsid w:val="EFBF197E"/>
    <w:rsid w:val="EFBF8CB2"/>
    <w:rsid w:val="EFBFA87B"/>
    <w:rsid w:val="EFBFE406"/>
    <w:rsid w:val="EFBFE7D9"/>
    <w:rsid w:val="EFC924B6"/>
    <w:rsid w:val="EFCA3BB0"/>
    <w:rsid w:val="EFD62B0C"/>
    <w:rsid w:val="EFD9A1D8"/>
    <w:rsid w:val="EFDA63BE"/>
    <w:rsid w:val="EFDA80BF"/>
    <w:rsid w:val="EFDD9D1D"/>
    <w:rsid w:val="EFDDE47A"/>
    <w:rsid w:val="EFDE212A"/>
    <w:rsid w:val="EFDE9B51"/>
    <w:rsid w:val="EFDEB539"/>
    <w:rsid w:val="EFE6ECB7"/>
    <w:rsid w:val="EFE7B998"/>
    <w:rsid w:val="EFE7E5EC"/>
    <w:rsid w:val="EFEA7D5B"/>
    <w:rsid w:val="EFED498C"/>
    <w:rsid w:val="EFED99BF"/>
    <w:rsid w:val="EFEECDB7"/>
    <w:rsid w:val="EFEF11A3"/>
    <w:rsid w:val="EFEF2906"/>
    <w:rsid w:val="EFEF6CDC"/>
    <w:rsid w:val="EFEF72BD"/>
    <w:rsid w:val="EFEFCFFC"/>
    <w:rsid w:val="EFEFF34A"/>
    <w:rsid w:val="EFF3BFB7"/>
    <w:rsid w:val="EFF68A98"/>
    <w:rsid w:val="EFF6CC5A"/>
    <w:rsid w:val="EFF7934C"/>
    <w:rsid w:val="EFF7DFA3"/>
    <w:rsid w:val="EFF934BE"/>
    <w:rsid w:val="EFF95E99"/>
    <w:rsid w:val="EFFA70B7"/>
    <w:rsid w:val="EFFAA031"/>
    <w:rsid w:val="EFFD145C"/>
    <w:rsid w:val="EFFDB996"/>
    <w:rsid w:val="EFFDFF9B"/>
    <w:rsid w:val="EFFF2C9B"/>
    <w:rsid w:val="EFFF3F43"/>
    <w:rsid w:val="EFFF6748"/>
    <w:rsid w:val="EFFF6840"/>
    <w:rsid w:val="EFFF7A1B"/>
    <w:rsid w:val="EFFF9B30"/>
    <w:rsid w:val="EFFFB189"/>
    <w:rsid w:val="EFFFE599"/>
    <w:rsid w:val="F0F94EE3"/>
    <w:rsid w:val="F0FB4779"/>
    <w:rsid w:val="F0FE4ADF"/>
    <w:rsid w:val="F14E68EB"/>
    <w:rsid w:val="F17F8C07"/>
    <w:rsid w:val="F18C82C3"/>
    <w:rsid w:val="F1BA25BA"/>
    <w:rsid w:val="F1BF1234"/>
    <w:rsid w:val="F1BFDF14"/>
    <w:rsid w:val="F1DAA9D3"/>
    <w:rsid w:val="F1DFCCE8"/>
    <w:rsid w:val="F1EAAB38"/>
    <w:rsid w:val="F1FC4347"/>
    <w:rsid w:val="F1FFB93C"/>
    <w:rsid w:val="F21FBA6B"/>
    <w:rsid w:val="F23BE4F2"/>
    <w:rsid w:val="F27B7141"/>
    <w:rsid w:val="F27FA38A"/>
    <w:rsid w:val="F2BB2614"/>
    <w:rsid w:val="F2CFD35C"/>
    <w:rsid w:val="F2DBA683"/>
    <w:rsid w:val="F2DF6F80"/>
    <w:rsid w:val="F2DFADA7"/>
    <w:rsid w:val="F2E7A145"/>
    <w:rsid w:val="F2F83809"/>
    <w:rsid w:val="F2FB1ABA"/>
    <w:rsid w:val="F2FD2B9E"/>
    <w:rsid w:val="F2FF12B4"/>
    <w:rsid w:val="F2FF721A"/>
    <w:rsid w:val="F36F20A8"/>
    <w:rsid w:val="F3724F2C"/>
    <w:rsid w:val="F37D22E1"/>
    <w:rsid w:val="F37D89A6"/>
    <w:rsid w:val="F37F4A1B"/>
    <w:rsid w:val="F37F60F1"/>
    <w:rsid w:val="F3B2C41A"/>
    <w:rsid w:val="F3B2D47E"/>
    <w:rsid w:val="F3B57471"/>
    <w:rsid w:val="F3B9F642"/>
    <w:rsid w:val="F3BE45FB"/>
    <w:rsid w:val="F3C7602B"/>
    <w:rsid w:val="F3CEB86F"/>
    <w:rsid w:val="F3D294D4"/>
    <w:rsid w:val="F3D9CD8D"/>
    <w:rsid w:val="F3DB2C35"/>
    <w:rsid w:val="F3EB7093"/>
    <w:rsid w:val="F3F7D134"/>
    <w:rsid w:val="F3F7F6B9"/>
    <w:rsid w:val="F3FBEC53"/>
    <w:rsid w:val="F3FE868E"/>
    <w:rsid w:val="F3FEA41B"/>
    <w:rsid w:val="F3FEF4FE"/>
    <w:rsid w:val="F3FF0932"/>
    <w:rsid w:val="F46DC9F9"/>
    <w:rsid w:val="F49B07CE"/>
    <w:rsid w:val="F4B3375E"/>
    <w:rsid w:val="F4B95111"/>
    <w:rsid w:val="F4CA5E92"/>
    <w:rsid w:val="F4ED4C53"/>
    <w:rsid w:val="F4FDB1E4"/>
    <w:rsid w:val="F50F7B0D"/>
    <w:rsid w:val="F53DFE23"/>
    <w:rsid w:val="F552A8DB"/>
    <w:rsid w:val="F56B5BAD"/>
    <w:rsid w:val="F5729ABB"/>
    <w:rsid w:val="F5770434"/>
    <w:rsid w:val="F57EA537"/>
    <w:rsid w:val="F57F4DA8"/>
    <w:rsid w:val="F58FFD66"/>
    <w:rsid w:val="F5B9D0C9"/>
    <w:rsid w:val="F5BDD1EE"/>
    <w:rsid w:val="F5CE7B09"/>
    <w:rsid w:val="F5CF8F43"/>
    <w:rsid w:val="F5E7485D"/>
    <w:rsid w:val="F5E78F19"/>
    <w:rsid w:val="F5EA8D2E"/>
    <w:rsid w:val="F5EBBEC7"/>
    <w:rsid w:val="F5F58577"/>
    <w:rsid w:val="F5F7717B"/>
    <w:rsid w:val="F5F7CC98"/>
    <w:rsid w:val="F5F908CE"/>
    <w:rsid w:val="F5F91F09"/>
    <w:rsid w:val="F5FE5C2F"/>
    <w:rsid w:val="F5FFBB49"/>
    <w:rsid w:val="F62D44B6"/>
    <w:rsid w:val="F655A0A6"/>
    <w:rsid w:val="F67F1B74"/>
    <w:rsid w:val="F6BF00C6"/>
    <w:rsid w:val="F6DF2EC6"/>
    <w:rsid w:val="F6EBEA3D"/>
    <w:rsid w:val="F6F5656B"/>
    <w:rsid w:val="F6F7948A"/>
    <w:rsid w:val="F6FA9E45"/>
    <w:rsid w:val="F6FB0B5E"/>
    <w:rsid w:val="F6FBD95B"/>
    <w:rsid w:val="F6FD14F3"/>
    <w:rsid w:val="F6FF5BCE"/>
    <w:rsid w:val="F6FF6038"/>
    <w:rsid w:val="F6FFD7B4"/>
    <w:rsid w:val="F6FFDB24"/>
    <w:rsid w:val="F71E64CF"/>
    <w:rsid w:val="F73D9369"/>
    <w:rsid w:val="F73FC669"/>
    <w:rsid w:val="F75620E8"/>
    <w:rsid w:val="F756DDF9"/>
    <w:rsid w:val="F75C7C86"/>
    <w:rsid w:val="F76E9065"/>
    <w:rsid w:val="F76F29B1"/>
    <w:rsid w:val="F7751416"/>
    <w:rsid w:val="F77570B5"/>
    <w:rsid w:val="F7767906"/>
    <w:rsid w:val="F7792F0B"/>
    <w:rsid w:val="F77D7CB4"/>
    <w:rsid w:val="F77E9837"/>
    <w:rsid w:val="F77F7EDA"/>
    <w:rsid w:val="F787B41F"/>
    <w:rsid w:val="F78FE489"/>
    <w:rsid w:val="F79B70F7"/>
    <w:rsid w:val="F79F3EE3"/>
    <w:rsid w:val="F7A756C3"/>
    <w:rsid w:val="F7A7BE7D"/>
    <w:rsid w:val="F7B3D3A1"/>
    <w:rsid w:val="F7B63B30"/>
    <w:rsid w:val="F7B77A11"/>
    <w:rsid w:val="F7B9416B"/>
    <w:rsid w:val="F7BBDB1B"/>
    <w:rsid w:val="F7BBF1CE"/>
    <w:rsid w:val="F7BD39CA"/>
    <w:rsid w:val="F7BD85E5"/>
    <w:rsid w:val="F7BD89C1"/>
    <w:rsid w:val="F7BDB8BA"/>
    <w:rsid w:val="F7BDD0B4"/>
    <w:rsid w:val="F7BDEEFB"/>
    <w:rsid w:val="F7BDFD50"/>
    <w:rsid w:val="F7BEC53E"/>
    <w:rsid w:val="F7CB21F0"/>
    <w:rsid w:val="F7CFDD56"/>
    <w:rsid w:val="F7D58A60"/>
    <w:rsid w:val="F7D72319"/>
    <w:rsid w:val="F7D9F7D4"/>
    <w:rsid w:val="F7DEB5E8"/>
    <w:rsid w:val="F7E302BA"/>
    <w:rsid w:val="F7E7E296"/>
    <w:rsid w:val="F7E9353E"/>
    <w:rsid w:val="F7EB7816"/>
    <w:rsid w:val="F7ED4F59"/>
    <w:rsid w:val="F7ED7240"/>
    <w:rsid w:val="F7EDFDE8"/>
    <w:rsid w:val="F7EF7726"/>
    <w:rsid w:val="F7F24D94"/>
    <w:rsid w:val="F7F32E55"/>
    <w:rsid w:val="F7F6422D"/>
    <w:rsid w:val="F7F696AC"/>
    <w:rsid w:val="F7F7DA2F"/>
    <w:rsid w:val="F7F9A69B"/>
    <w:rsid w:val="F7F9B1CF"/>
    <w:rsid w:val="F7FA51F0"/>
    <w:rsid w:val="F7FB2A75"/>
    <w:rsid w:val="F7FB50EE"/>
    <w:rsid w:val="F7FB520A"/>
    <w:rsid w:val="F7FBDD4C"/>
    <w:rsid w:val="F7FCA273"/>
    <w:rsid w:val="F7FE148F"/>
    <w:rsid w:val="F7FE4367"/>
    <w:rsid w:val="F7FEBB66"/>
    <w:rsid w:val="F7FED789"/>
    <w:rsid w:val="F7FF14E5"/>
    <w:rsid w:val="F7FF335C"/>
    <w:rsid w:val="F7FF49A9"/>
    <w:rsid w:val="F7FF595B"/>
    <w:rsid w:val="F7FF5CC8"/>
    <w:rsid w:val="F7FF9055"/>
    <w:rsid w:val="F7FFA505"/>
    <w:rsid w:val="F7FFB3FC"/>
    <w:rsid w:val="F7FFEAAB"/>
    <w:rsid w:val="F7FFFCF3"/>
    <w:rsid w:val="F83DD696"/>
    <w:rsid w:val="F86F379F"/>
    <w:rsid w:val="F8765CD4"/>
    <w:rsid w:val="F8A48887"/>
    <w:rsid w:val="F8BB4BE7"/>
    <w:rsid w:val="F8BB73F4"/>
    <w:rsid w:val="F8DB69EF"/>
    <w:rsid w:val="F8EA648A"/>
    <w:rsid w:val="F8F4F377"/>
    <w:rsid w:val="F8FC4D81"/>
    <w:rsid w:val="F91F16CA"/>
    <w:rsid w:val="F93F3157"/>
    <w:rsid w:val="F93F5FE1"/>
    <w:rsid w:val="F95B1791"/>
    <w:rsid w:val="F967DB1B"/>
    <w:rsid w:val="F9761257"/>
    <w:rsid w:val="F99751A6"/>
    <w:rsid w:val="F9AF55C0"/>
    <w:rsid w:val="F9BB1AF8"/>
    <w:rsid w:val="F9BF6C9A"/>
    <w:rsid w:val="F9D3BAC4"/>
    <w:rsid w:val="F9DB20CF"/>
    <w:rsid w:val="F9DB80A2"/>
    <w:rsid w:val="F9DE2760"/>
    <w:rsid w:val="F9EBFAC9"/>
    <w:rsid w:val="F9ED89BC"/>
    <w:rsid w:val="F9F7BAA1"/>
    <w:rsid w:val="F9FB7534"/>
    <w:rsid w:val="F9FE25F2"/>
    <w:rsid w:val="F9FE8762"/>
    <w:rsid w:val="F9FEC024"/>
    <w:rsid w:val="F9FF100E"/>
    <w:rsid w:val="F9FF81E8"/>
    <w:rsid w:val="F9FFE8F3"/>
    <w:rsid w:val="FA2F2A27"/>
    <w:rsid w:val="FA3715A0"/>
    <w:rsid w:val="FA3F6127"/>
    <w:rsid w:val="FA3FBA11"/>
    <w:rsid w:val="FA5FCBC5"/>
    <w:rsid w:val="FA779222"/>
    <w:rsid w:val="FA7AB7E2"/>
    <w:rsid w:val="FA7D18E6"/>
    <w:rsid w:val="FA955718"/>
    <w:rsid w:val="FA9B60E1"/>
    <w:rsid w:val="FAAEE65C"/>
    <w:rsid w:val="FABA7E0F"/>
    <w:rsid w:val="FABB8915"/>
    <w:rsid w:val="FABBA33D"/>
    <w:rsid w:val="FABDF389"/>
    <w:rsid w:val="FABF0233"/>
    <w:rsid w:val="FACF824A"/>
    <w:rsid w:val="FADCE38E"/>
    <w:rsid w:val="FADEF03B"/>
    <w:rsid w:val="FADF9EA9"/>
    <w:rsid w:val="FADFFE00"/>
    <w:rsid w:val="FAE308C9"/>
    <w:rsid w:val="FAE6376F"/>
    <w:rsid w:val="FAE722EF"/>
    <w:rsid w:val="FAEDF014"/>
    <w:rsid w:val="FAEFEDF8"/>
    <w:rsid w:val="FAF75CFA"/>
    <w:rsid w:val="FAF7D8F9"/>
    <w:rsid w:val="FAFB1238"/>
    <w:rsid w:val="FAFE9304"/>
    <w:rsid w:val="FAFEA84D"/>
    <w:rsid w:val="FB385D7E"/>
    <w:rsid w:val="FB5765E5"/>
    <w:rsid w:val="FB5DC626"/>
    <w:rsid w:val="FB5EB4DA"/>
    <w:rsid w:val="FB5F08F2"/>
    <w:rsid w:val="FB6AC0DD"/>
    <w:rsid w:val="FB6DA20C"/>
    <w:rsid w:val="FB7B0B56"/>
    <w:rsid w:val="FB7F0A36"/>
    <w:rsid w:val="FB7FAE68"/>
    <w:rsid w:val="FB8D8B02"/>
    <w:rsid w:val="FB8EE072"/>
    <w:rsid w:val="FB8F8AD2"/>
    <w:rsid w:val="FB9D0C6D"/>
    <w:rsid w:val="FB9D1143"/>
    <w:rsid w:val="FBB70287"/>
    <w:rsid w:val="FBB72B27"/>
    <w:rsid w:val="FBB7B68C"/>
    <w:rsid w:val="FBBB2238"/>
    <w:rsid w:val="FBBE0EEE"/>
    <w:rsid w:val="FBBEF27B"/>
    <w:rsid w:val="FBBF5514"/>
    <w:rsid w:val="FBC72420"/>
    <w:rsid w:val="FBC757C9"/>
    <w:rsid w:val="FBDD42D1"/>
    <w:rsid w:val="FBDF49D3"/>
    <w:rsid w:val="FBDFD357"/>
    <w:rsid w:val="FBE11135"/>
    <w:rsid w:val="FBE3A12F"/>
    <w:rsid w:val="FBEFB199"/>
    <w:rsid w:val="FBF3BDE0"/>
    <w:rsid w:val="FBF50FF5"/>
    <w:rsid w:val="FBF7E826"/>
    <w:rsid w:val="FBFB35C6"/>
    <w:rsid w:val="FBFB448A"/>
    <w:rsid w:val="FBFB84EF"/>
    <w:rsid w:val="FBFBF83A"/>
    <w:rsid w:val="FBFCB277"/>
    <w:rsid w:val="FBFD7869"/>
    <w:rsid w:val="FBFD795F"/>
    <w:rsid w:val="FBFD8001"/>
    <w:rsid w:val="FBFF254B"/>
    <w:rsid w:val="FBFF5961"/>
    <w:rsid w:val="FBFF6711"/>
    <w:rsid w:val="FBFF8BDA"/>
    <w:rsid w:val="FBFFB01F"/>
    <w:rsid w:val="FBFFFB25"/>
    <w:rsid w:val="FC5F9274"/>
    <w:rsid w:val="FC5FD9DF"/>
    <w:rsid w:val="FC77ECEE"/>
    <w:rsid w:val="FC7F12AA"/>
    <w:rsid w:val="FC99B40C"/>
    <w:rsid w:val="FC9C2D2D"/>
    <w:rsid w:val="FC9FADAD"/>
    <w:rsid w:val="FCAB3C23"/>
    <w:rsid w:val="FCCFA48E"/>
    <w:rsid w:val="FCDC0783"/>
    <w:rsid w:val="FCDF5CCC"/>
    <w:rsid w:val="FCDF7C9D"/>
    <w:rsid w:val="FCEF94C9"/>
    <w:rsid w:val="FCF7386F"/>
    <w:rsid w:val="FCFF8B26"/>
    <w:rsid w:val="FCFF8C19"/>
    <w:rsid w:val="FD1F5F13"/>
    <w:rsid w:val="FD291650"/>
    <w:rsid w:val="FD2FA174"/>
    <w:rsid w:val="FD4F6754"/>
    <w:rsid w:val="FD4FBB59"/>
    <w:rsid w:val="FD56352A"/>
    <w:rsid w:val="FD5800B2"/>
    <w:rsid w:val="FD5B514F"/>
    <w:rsid w:val="FD5C5889"/>
    <w:rsid w:val="FD5F57E7"/>
    <w:rsid w:val="FD5FE8FD"/>
    <w:rsid w:val="FD649A75"/>
    <w:rsid w:val="FD6D5E4D"/>
    <w:rsid w:val="FD6F0E90"/>
    <w:rsid w:val="FD764F83"/>
    <w:rsid w:val="FD77F59F"/>
    <w:rsid w:val="FD7A7957"/>
    <w:rsid w:val="FDA1EBF2"/>
    <w:rsid w:val="FDA67A5E"/>
    <w:rsid w:val="FDABF4A9"/>
    <w:rsid w:val="FDB4D365"/>
    <w:rsid w:val="FDBD8229"/>
    <w:rsid w:val="FDBF45EC"/>
    <w:rsid w:val="FDC9CA10"/>
    <w:rsid w:val="FDD5C8A6"/>
    <w:rsid w:val="FDDE8FE3"/>
    <w:rsid w:val="FDDFB44A"/>
    <w:rsid w:val="FDE41E23"/>
    <w:rsid w:val="FDEB5A2A"/>
    <w:rsid w:val="FDEC7D1A"/>
    <w:rsid w:val="FDF13086"/>
    <w:rsid w:val="FDF16CC7"/>
    <w:rsid w:val="FDF19E98"/>
    <w:rsid w:val="FDF3BDC8"/>
    <w:rsid w:val="FDF7611F"/>
    <w:rsid w:val="FDF7CEDC"/>
    <w:rsid w:val="FDFA4044"/>
    <w:rsid w:val="FDFB1A6C"/>
    <w:rsid w:val="FDFB42D9"/>
    <w:rsid w:val="FDFC23C8"/>
    <w:rsid w:val="FDFD5075"/>
    <w:rsid w:val="FDFD7548"/>
    <w:rsid w:val="FDFD9E95"/>
    <w:rsid w:val="FDFDEBCF"/>
    <w:rsid w:val="FDFE18F3"/>
    <w:rsid w:val="FDFE2CEC"/>
    <w:rsid w:val="FDFF156F"/>
    <w:rsid w:val="FDFF1B50"/>
    <w:rsid w:val="FDFF28C5"/>
    <w:rsid w:val="FDFF2A2B"/>
    <w:rsid w:val="FDFF3652"/>
    <w:rsid w:val="FDFF44B8"/>
    <w:rsid w:val="FDFFA06A"/>
    <w:rsid w:val="FDFFC0D3"/>
    <w:rsid w:val="FDFFE5B2"/>
    <w:rsid w:val="FE0F933E"/>
    <w:rsid w:val="FE1DC94D"/>
    <w:rsid w:val="FE1E0770"/>
    <w:rsid w:val="FE3DA7DA"/>
    <w:rsid w:val="FE3FEC7B"/>
    <w:rsid w:val="FE51E2EF"/>
    <w:rsid w:val="FE576C95"/>
    <w:rsid w:val="FE59B8FC"/>
    <w:rsid w:val="FE5F61A1"/>
    <w:rsid w:val="FE5F66F2"/>
    <w:rsid w:val="FE6E154A"/>
    <w:rsid w:val="FE6EC4CD"/>
    <w:rsid w:val="FE77DA61"/>
    <w:rsid w:val="FE7A5758"/>
    <w:rsid w:val="FE7BF5E7"/>
    <w:rsid w:val="FE7F9DC3"/>
    <w:rsid w:val="FE7FD523"/>
    <w:rsid w:val="FE8358B1"/>
    <w:rsid w:val="FE8BA7E3"/>
    <w:rsid w:val="FE990698"/>
    <w:rsid w:val="FE9EA054"/>
    <w:rsid w:val="FEADE161"/>
    <w:rsid w:val="FEAEC7C8"/>
    <w:rsid w:val="FEAF1912"/>
    <w:rsid w:val="FEAF6FD6"/>
    <w:rsid w:val="FEAFA5FE"/>
    <w:rsid w:val="FEB5648D"/>
    <w:rsid w:val="FEB7F1D5"/>
    <w:rsid w:val="FEBF08B4"/>
    <w:rsid w:val="FEBFBEB7"/>
    <w:rsid w:val="FEC8C709"/>
    <w:rsid w:val="FED20F90"/>
    <w:rsid w:val="FED3DEE4"/>
    <w:rsid w:val="FED6F92A"/>
    <w:rsid w:val="FED89EC6"/>
    <w:rsid w:val="FEDB3A71"/>
    <w:rsid w:val="FEDB726C"/>
    <w:rsid w:val="FEDBA189"/>
    <w:rsid w:val="FEDF3DAD"/>
    <w:rsid w:val="FEE79552"/>
    <w:rsid w:val="FEE9811E"/>
    <w:rsid w:val="FEEB85B5"/>
    <w:rsid w:val="FEED548F"/>
    <w:rsid w:val="FEEEE258"/>
    <w:rsid w:val="FEEF1E6E"/>
    <w:rsid w:val="FEEF70A3"/>
    <w:rsid w:val="FEF36EFC"/>
    <w:rsid w:val="FEF457EA"/>
    <w:rsid w:val="FEF69743"/>
    <w:rsid w:val="FEF6CEFE"/>
    <w:rsid w:val="FEF77092"/>
    <w:rsid w:val="FEFA9585"/>
    <w:rsid w:val="FEFAA22C"/>
    <w:rsid w:val="FEFB2EB6"/>
    <w:rsid w:val="FEFBF5D5"/>
    <w:rsid w:val="FEFC242C"/>
    <w:rsid w:val="FEFD9E63"/>
    <w:rsid w:val="FEFDD817"/>
    <w:rsid w:val="FEFDE39E"/>
    <w:rsid w:val="FEFE1367"/>
    <w:rsid w:val="FEFF327D"/>
    <w:rsid w:val="FEFF3F8E"/>
    <w:rsid w:val="FEFF60B4"/>
    <w:rsid w:val="FEFF70A4"/>
    <w:rsid w:val="FEFF73F7"/>
    <w:rsid w:val="FEFF7496"/>
    <w:rsid w:val="FEFF776D"/>
    <w:rsid w:val="FEFF7F8E"/>
    <w:rsid w:val="FEFF8F33"/>
    <w:rsid w:val="FEFFA731"/>
    <w:rsid w:val="FF0ED5EE"/>
    <w:rsid w:val="FF0F806E"/>
    <w:rsid w:val="FF199EED"/>
    <w:rsid w:val="FF1CC9B9"/>
    <w:rsid w:val="FF1D69F2"/>
    <w:rsid w:val="FF23DE92"/>
    <w:rsid w:val="FF2C93BD"/>
    <w:rsid w:val="FF2F0176"/>
    <w:rsid w:val="FF3689F8"/>
    <w:rsid w:val="FF376F80"/>
    <w:rsid w:val="FF3A9D83"/>
    <w:rsid w:val="FF3B5068"/>
    <w:rsid w:val="FF3E5ACA"/>
    <w:rsid w:val="FF3F446D"/>
    <w:rsid w:val="FF3FBFD2"/>
    <w:rsid w:val="FF4667B7"/>
    <w:rsid w:val="FF4D0274"/>
    <w:rsid w:val="FF4FC386"/>
    <w:rsid w:val="FF577AD4"/>
    <w:rsid w:val="FF57BEB7"/>
    <w:rsid w:val="FF57BF75"/>
    <w:rsid w:val="FF5B3711"/>
    <w:rsid w:val="FF5D14AB"/>
    <w:rsid w:val="FF5D1C8A"/>
    <w:rsid w:val="FF5D1F9C"/>
    <w:rsid w:val="FF5D2F09"/>
    <w:rsid w:val="FF5D62C0"/>
    <w:rsid w:val="FF5F4BFA"/>
    <w:rsid w:val="FF5FC543"/>
    <w:rsid w:val="FF5FE587"/>
    <w:rsid w:val="FF67ABAB"/>
    <w:rsid w:val="FF6B1268"/>
    <w:rsid w:val="FF6BB7CD"/>
    <w:rsid w:val="FF7180DC"/>
    <w:rsid w:val="FF72221A"/>
    <w:rsid w:val="FF7342C8"/>
    <w:rsid w:val="FF74F6A5"/>
    <w:rsid w:val="FF761D2B"/>
    <w:rsid w:val="FF764CB7"/>
    <w:rsid w:val="FF76B19C"/>
    <w:rsid w:val="FF77080B"/>
    <w:rsid w:val="FF776094"/>
    <w:rsid w:val="FF776516"/>
    <w:rsid w:val="FF7769C5"/>
    <w:rsid w:val="FF77DCD0"/>
    <w:rsid w:val="FF78B65F"/>
    <w:rsid w:val="FF7B3D97"/>
    <w:rsid w:val="FF7BF6C2"/>
    <w:rsid w:val="FF7C54D9"/>
    <w:rsid w:val="FF7CDF6E"/>
    <w:rsid w:val="FF7D304A"/>
    <w:rsid w:val="FF7DB90F"/>
    <w:rsid w:val="FF7F32B3"/>
    <w:rsid w:val="FF7F32DD"/>
    <w:rsid w:val="FF7F3B0E"/>
    <w:rsid w:val="FF7F6CD1"/>
    <w:rsid w:val="FF7F8710"/>
    <w:rsid w:val="FF7FB9E0"/>
    <w:rsid w:val="FF7FD226"/>
    <w:rsid w:val="FF7FDA42"/>
    <w:rsid w:val="FF7FDC9D"/>
    <w:rsid w:val="FF7FE124"/>
    <w:rsid w:val="FF7FE4B1"/>
    <w:rsid w:val="FF7FFA15"/>
    <w:rsid w:val="FF854BC5"/>
    <w:rsid w:val="FF87594D"/>
    <w:rsid w:val="FF8B1D84"/>
    <w:rsid w:val="FF8D673E"/>
    <w:rsid w:val="FF8F549B"/>
    <w:rsid w:val="FF8F85AD"/>
    <w:rsid w:val="FF915A06"/>
    <w:rsid w:val="FF9324D4"/>
    <w:rsid w:val="FF952D36"/>
    <w:rsid w:val="FF9F0DE8"/>
    <w:rsid w:val="FF9F4B0B"/>
    <w:rsid w:val="FF9F5B82"/>
    <w:rsid w:val="FF9FC2BD"/>
    <w:rsid w:val="FF9FF46A"/>
    <w:rsid w:val="FFA89176"/>
    <w:rsid w:val="FFAB6C8F"/>
    <w:rsid w:val="FFAB7F1C"/>
    <w:rsid w:val="FFAEDC16"/>
    <w:rsid w:val="FFB30407"/>
    <w:rsid w:val="FFB3B41D"/>
    <w:rsid w:val="FFB5F89A"/>
    <w:rsid w:val="FFB67D11"/>
    <w:rsid w:val="FFB72880"/>
    <w:rsid w:val="FFB73C73"/>
    <w:rsid w:val="FFB9B593"/>
    <w:rsid w:val="FFBAA0CE"/>
    <w:rsid w:val="FFBB034B"/>
    <w:rsid w:val="FFBB5C42"/>
    <w:rsid w:val="FFBBCF49"/>
    <w:rsid w:val="FFBBED3D"/>
    <w:rsid w:val="FFBCC6DB"/>
    <w:rsid w:val="FFBD8221"/>
    <w:rsid w:val="FFBDA37E"/>
    <w:rsid w:val="FFBDCBFE"/>
    <w:rsid w:val="FFBE37EA"/>
    <w:rsid w:val="FFBE4E14"/>
    <w:rsid w:val="FFBF6300"/>
    <w:rsid w:val="FFBF7266"/>
    <w:rsid w:val="FFBF8873"/>
    <w:rsid w:val="FFBF9F8C"/>
    <w:rsid w:val="FFBFA4D6"/>
    <w:rsid w:val="FFBFAFCA"/>
    <w:rsid w:val="FFBFE677"/>
    <w:rsid w:val="FFBFF533"/>
    <w:rsid w:val="FFCD2771"/>
    <w:rsid w:val="FFCE18E5"/>
    <w:rsid w:val="FFCEA80B"/>
    <w:rsid w:val="FFCFADF5"/>
    <w:rsid w:val="FFCFE1C9"/>
    <w:rsid w:val="FFCFE545"/>
    <w:rsid w:val="FFCFE9D8"/>
    <w:rsid w:val="FFD1225F"/>
    <w:rsid w:val="FFD56360"/>
    <w:rsid w:val="FFD57AA3"/>
    <w:rsid w:val="FFD6DE63"/>
    <w:rsid w:val="FFD714EB"/>
    <w:rsid w:val="FFD784F8"/>
    <w:rsid w:val="FFD7EDC2"/>
    <w:rsid w:val="FFD8EC88"/>
    <w:rsid w:val="FFD9506A"/>
    <w:rsid w:val="FFDA33A7"/>
    <w:rsid w:val="FFDAEFEA"/>
    <w:rsid w:val="FFDB5554"/>
    <w:rsid w:val="FFDB7CFD"/>
    <w:rsid w:val="FFDB95AC"/>
    <w:rsid w:val="FFDBC913"/>
    <w:rsid w:val="FFDBD06B"/>
    <w:rsid w:val="FFDD0FCC"/>
    <w:rsid w:val="FFDE868D"/>
    <w:rsid w:val="FFDEBB95"/>
    <w:rsid w:val="FFDECA38"/>
    <w:rsid w:val="FFDF23E8"/>
    <w:rsid w:val="FFDF307B"/>
    <w:rsid w:val="FFDF5FF6"/>
    <w:rsid w:val="FFDFB76F"/>
    <w:rsid w:val="FFDFBB40"/>
    <w:rsid w:val="FFDFBB43"/>
    <w:rsid w:val="FFDFF75E"/>
    <w:rsid w:val="FFE07991"/>
    <w:rsid w:val="FFE1EA0C"/>
    <w:rsid w:val="FFE3C880"/>
    <w:rsid w:val="FFE50DCE"/>
    <w:rsid w:val="FFE6BE30"/>
    <w:rsid w:val="FFE787C4"/>
    <w:rsid w:val="FFE78811"/>
    <w:rsid w:val="FFEAF1EA"/>
    <w:rsid w:val="FFEB704F"/>
    <w:rsid w:val="FFEBC300"/>
    <w:rsid w:val="FFECAF26"/>
    <w:rsid w:val="FFED5E70"/>
    <w:rsid w:val="FFEDD336"/>
    <w:rsid w:val="FFEDD7C6"/>
    <w:rsid w:val="FFEE288D"/>
    <w:rsid w:val="FFEE9EF3"/>
    <w:rsid w:val="FFEF47C0"/>
    <w:rsid w:val="FFEF4BD3"/>
    <w:rsid w:val="FFEF91AF"/>
    <w:rsid w:val="FFEFC1C4"/>
    <w:rsid w:val="FFEFE133"/>
    <w:rsid w:val="FFEFFC4F"/>
    <w:rsid w:val="FFF17281"/>
    <w:rsid w:val="FFF38FB5"/>
    <w:rsid w:val="FFF3C944"/>
    <w:rsid w:val="FFF518E3"/>
    <w:rsid w:val="FFF539C8"/>
    <w:rsid w:val="FFF54305"/>
    <w:rsid w:val="FFF5E6CB"/>
    <w:rsid w:val="FFF6E2A3"/>
    <w:rsid w:val="FFF7028F"/>
    <w:rsid w:val="FFF71E18"/>
    <w:rsid w:val="FFF74287"/>
    <w:rsid w:val="FFF7A41A"/>
    <w:rsid w:val="FFF7A893"/>
    <w:rsid w:val="FFF7AFB5"/>
    <w:rsid w:val="FFF7B4E9"/>
    <w:rsid w:val="FFF7B7CB"/>
    <w:rsid w:val="FFF7C5CF"/>
    <w:rsid w:val="FFF7E317"/>
    <w:rsid w:val="FFF7E367"/>
    <w:rsid w:val="FFF7F70D"/>
    <w:rsid w:val="FFF835BC"/>
    <w:rsid w:val="FFF99D2E"/>
    <w:rsid w:val="FFF9A206"/>
    <w:rsid w:val="FFF9B2D6"/>
    <w:rsid w:val="FFF9EC50"/>
    <w:rsid w:val="FFFA217D"/>
    <w:rsid w:val="FFFB013C"/>
    <w:rsid w:val="FFFB25A2"/>
    <w:rsid w:val="FFFB2860"/>
    <w:rsid w:val="FFFB4851"/>
    <w:rsid w:val="FFFB48C9"/>
    <w:rsid w:val="FFFBB370"/>
    <w:rsid w:val="FFFBCBB0"/>
    <w:rsid w:val="FFFBD359"/>
    <w:rsid w:val="FFFC1AAA"/>
    <w:rsid w:val="FFFC381E"/>
    <w:rsid w:val="FFFC6607"/>
    <w:rsid w:val="FFFCC141"/>
    <w:rsid w:val="FFFD1C7D"/>
    <w:rsid w:val="FFFD64FD"/>
    <w:rsid w:val="FFFD7C05"/>
    <w:rsid w:val="FFFDDEAA"/>
    <w:rsid w:val="FFFE07AA"/>
    <w:rsid w:val="FFFE1151"/>
    <w:rsid w:val="FFFE87D8"/>
    <w:rsid w:val="FFFE9DAC"/>
    <w:rsid w:val="FFFEE6C3"/>
    <w:rsid w:val="FFFEFA9C"/>
    <w:rsid w:val="FFFEFB27"/>
    <w:rsid w:val="FFFEFEDD"/>
    <w:rsid w:val="FFFF1710"/>
    <w:rsid w:val="FFFF24A9"/>
    <w:rsid w:val="FFFF32F3"/>
    <w:rsid w:val="FFFF478E"/>
    <w:rsid w:val="FFFF5E65"/>
    <w:rsid w:val="FFFF601D"/>
    <w:rsid w:val="FFFF63CB"/>
    <w:rsid w:val="FFFF8032"/>
    <w:rsid w:val="FFFF8B0A"/>
    <w:rsid w:val="FFFF9047"/>
    <w:rsid w:val="FFFF9FCE"/>
    <w:rsid w:val="FFFFA4D8"/>
    <w:rsid w:val="FFFFB5C8"/>
    <w:rsid w:val="FFFFC9AE"/>
    <w:rsid w:val="FFFFCA3F"/>
    <w:rsid w:val="FFFFCA51"/>
    <w:rsid w:val="FFFFE3A9"/>
    <w:rsid w:val="FFFFEC7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1"/>
    <w:qFormat/>
    <w:uiPriority w:val="0"/>
    <w:pPr>
      <w:keepNext/>
      <w:keepLines/>
      <w:jc w:val="center"/>
      <w:outlineLvl w:val="0"/>
    </w:pPr>
    <w:rPr>
      <w:rFonts w:eastAsia="方正小标宋简体"/>
      <w:b/>
      <w:bCs/>
      <w:kern w:val="44"/>
      <w:sz w:val="36"/>
      <w:szCs w:val="44"/>
    </w:rPr>
  </w:style>
  <w:style w:type="paragraph" w:styleId="3">
    <w:name w:val="heading 2"/>
    <w:basedOn w:val="1"/>
    <w:next w:val="1"/>
    <w:link w:val="52"/>
    <w:qFormat/>
    <w:uiPriority w:val="0"/>
    <w:pPr>
      <w:widowControl/>
      <w:spacing w:before="100" w:beforeAutospacing="1" w:after="100" w:afterAutospacing="1"/>
      <w:jc w:val="left"/>
      <w:outlineLvl w:val="1"/>
    </w:pPr>
    <w:rPr>
      <w:rFonts w:ascii="宋体" w:hAnsi="宋体" w:cs="宋体"/>
      <w:b/>
      <w:bCs/>
      <w:kern w:val="0"/>
      <w:sz w:val="30"/>
      <w:szCs w:val="36"/>
    </w:rPr>
  </w:style>
  <w:style w:type="paragraph" w:styleId="4">
    <w:name w:val="heading 9"/>
    <w:basedOn w:val="1"/>
    <w:next w:val="1"/>
    <w:link w:val="53"/>
    <w:qFormat/>
    <w:uiPriority w:val="0"/>
    <w:pPr>
      <w:keepNext/>
      <w:keepLines/>
      <w:spacing w:before="240" w:after="64" w:line="320" w:lineRule="auto"/>
      <w:outlineLvl w:val="8"/>
    </w:pPr>
    <w:rPr>
      <w:rFonts w:ascii="Calibri Light" w:hAnsi="Calibri Light"/>
      <w:szCs w:val="21"/>
    </w:rPr>
  </w:style>
  <w:style w:type="character" w:default="1" w:styleId="24">
    <w:name w:val="Default Paragraph Font"/>
    <w:unhideWhenUsed/>
    <w:qFormat/>
    <w:uiPriority w:val="1"/>
  </w:style>
  <w:style w:type="table" w:default="1" w:styleId="23">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Style w:val="23"/>
      <w:tblLayout w:type="fixed"/>
      <w:tblCellMar>
        <w:top w:w="0" w:type="dxa"/>
        <w:left w:w="108" w:type="dxa"/>
        <w:bottom w:w="0" w:type="dxa"/>
        <w:right w:w="108" w:type="dxa"/>
      </w:tblCellMar>
    </w:tblPr>
  </w:style>
  <w:style w:type="paragraph" w:styleId="5">
    <w:name w:val="Normal Indent"/>
    <w:basedOn w:val="1"/>
    <w:qFormat/>
    <w:uiPriority w:val="0"/>
    <w:pPr>
      <w:spacing w:line="240" w:lineRule="atLeast"/>
      <w:ind w:firstLine="420" w:firstLineChars="200"/>
    </w:pPr>
    <w:rPr>
      <w:rFonts w:eastAsia="仿宋_GB2312"/>
      <w:spacing w:val="-6"/>
      <w:sz w:val="32"/>
      <w:szCs w:val="20"/>
    </w:rPr>
  </w:style>
  <w:style w:type="paragraph" w:styleId="6">
    <w:name w:val="Document Map"/>
    <w:basedOn w:val="1"/>
    <w:link w:val="54"/>
    <w:qFormat/>
    <w:uiPriority w:val="0"/>
    <w:pPr>
      <w:shd w:val="clear" w:color="auto" w:fill="000080"/>
    </w:pPr>
  </w:style>
  <w:style w:type="paragraph" w:styleId="7">
    <w:name w:val="annotation text"/>
    <w:basedOn w:val="1"/>
    <w:link w:val="55"/>
    <w:qFormat/>
    <w:uiPriority w:val="0"/>
    <w:pPr>
      <w:jc w:val="left"/>
    </w:pPr>
  </w:style>
  <w:style w:type="paragraph" w:styleId="8">
    <w:name w:val="Body Text"/>
    <w:basedOn w:val="1"/>
    <w:next w:val="9"/>
    <w:qFormat/>
    <w:uiPriority w:val="0"/>
    <w:rPr>
      <w:rFonts w:ascii="仿宋_GB2312" w:eastAsia="仿宋_GB2312"/>
      <w:sz w:val="30"/>
      <w:szCs w:val="20"/>
    </w:rPr>
  </w:style>
  <w:style w:type="paragraph" w:customStyle="1" w:styleId="9">
    <w:name w:val="toc 11"/>
    <w:next w:val="1"/>
    <w:qFormat/>
    <w:uiPriority w:val="0"/>
    <w:pPr>
      <w:wordWrap w:val="0"/>
      <w:jc w:val="both"/>
    </w:pPr>
    <w:rPr>
      <w:rFonts w:ascii="Times New Roman" w:hAnsi="Times New Roman" w:eastAsia="宋体" w:cs="Times New Roman"/>
      <w:sz w:val="21"/>
      <w:szCs w:val="22"/>
      <w:lang w:val="en-US" w:eastAsia="zh-CN" w:bidi="ar-SA"/>
    </w:rPr>
  </w:style>
  <w:style w:type="paragraph" w:styleId="10">
    <w:name w:val="Body Text Indent"/>
    <w:basedOn w:val="1"/>
    <w:unhideWhenUsed/>
    <w:qFormat/>
    <w:uiPriority w:val="99"/>
    <w:pPr>
      <w:spacing w:after="120"/>
      <w:ind w:left="420" w:leftChars="200"/>
    </w:pPr>
  </w:style>
  <w:style w:type="paragraph" w:styleId="11">
    <w:name w:val="toc 3"/>
    <w:basedOn w:val="1"/>
    <w:next w:val="1"/>
    <w:qFormat/>
    <w:uiPriority w:val="0"/>
    <w:pPr>
      <w:widowControl/>
      <w:spacing w:after="100" w:line="259" w:lineRule="auto"/>
      <w:ind w:left="440"/>
      <w:jc w:val="left"/>
    </w:pPr>
    <w:rPr>
      <w:rFonts w:ascii="Calibri" w:hAnsi="Calibri"/>
      <w:kern w:val="0"/>
      <w:sz w:val="22"/>
      <w:szCs w:val="22"/>
    </w:rPr>
  </w:style>
  <w:style w:type="paragraph" w:styleId="12">
    <w:name w:val="Plain Text"/>
    <w:basedOn w:val="1"/>
    <w:qFormat/>
    <w:uiPriority w:val="0"/>
    <w:rPr>
      <w:rFonts w:ascii="宋体" w:hAnsi="Courier New" w:cs="Courier New"/>
      <w:szCs w:val="21"/>
    </w:rPr>
  </w:style>
  <w:style w:type="paragraph" w:styleId="13">
    <w:name w:val="Date"/>
    <w:basedOn w:val="1"/>
    <w:next w:val="1"/>
    <w:qFormat/>
    <w:uiPriority w:val="0"/>
    <w:rPr>
      <w:rFonts w:ascii="黑体" w:eastAsia="仿宋_GB2312"/>
      <w:sz w:val="32"/>
      <w:szCs w:val="20"/>
    </w:rPr>
  </w:style>
  <w:style w:type="paragraph" w:styleId="14">
    <w:name w:val="Balloon Text"/>
    <w:basedOn w:val="1"/>
    <w:link w:val="56"/>
    <w:qFormat/>
    <w:uiPriority w:val="0"/>
    <w:rPr>
      <w:sz w:val="18"/>
      <w:szCs w:val="18"/>
    </w:rPr>
  </w:style>
  <w:style w:type="paragraph" w:styleId="15">
    <w:name w:val="footer"/>
    <w:basedOn w:val="1"/>
    <w:link w:val="57"/>
    <w:qFormat/>
    <w:uiPriority w:val="0"/>
    <w:pPr>
      <w:tabs>
        <w:tab w:val="center" w:pos="4153"/>
        <w:tab w:val="right" w:pos="8306"/>
      </w:tabs>
      <w:snapToGrid w:val="0"/>
      <w:jc w:val="left"/>
    </w:pPr>
    <w:rPr>
      <w:sz w:val="18"/>
      <w:szCs w:val="18"/>
    </w:rPr>
  </w:style>
  <w:style w:type="paragraph" w:styleId="16">
    <w:name w:val="header"/>
    <w:basedOn w:val="1"/>
    <w:link w:val="58"/>
    <w:qFormat/>
    <w:uiPriority w:val="0"/>
    <w:pPr>
      <w:pBdr>
        <w:bottom w:val="single" w:color="auto" w:sz="6" w:space="1"/>
      </w:pBdr>
      <w:tabs>
        <w:tab w:val="center" w:pos="4153"/>
        <w:tab w:val="right" w:pos="8306"/>
      </w:tabs>
      <w:snapToGrid w:val="0"/>
      <w:jc w:val="center"/>
    </w:pPr>
    <w:rPr>
      <w:sz w:val="18"/>
      <w:szCs w:val="18"/>
    </w:rPr>
  </w:style>
  <w:style w:type="paragraph" w:styleId="17">
    <w:name w:val="toc 1"/>
    <w:basedOn w:val="1"/>
    <w:next w:val="1"/>
    <w:qFormat/>
    <w:uiPriority w:val="39"/>
    <w:pPr>
      <w:widowControl/>
      <w:spacing w:after="100" w:line="259" w:lineRule="auto"/>
      <w:jc w:val="left"/>
    </w:pPr>
    <w:rPr>
      <w:rFonts w:ascii="Calibri" w:hAnsi="Calibri"/>
      <w:kern w:val="0"/>
      <w:sz w:val="22"/>
      <w:szCs w:val="22"/>
    </w:rPr>
  </w:style>
  <w:style w:type="paragraph" w:styleId="18">
    <w:name w:val="Body Text Indent 3"/>
    <w:basedOn w:val="1"/>
    <w:qFormat/>
    <w:uiPriority w:val="0"/>
    <w:pPr>
      <w:spacing w:after="120"/>
      <w:ind w:left="420" w:leftChars="200"/>
    </w:pPr>
    <w:rPr>
      <w:sz w:val="16"/>
      <w:szCs w:val="16"/>
    </w:rPr>
  </w:style>
  <w:style w:type="paragraph" w:styleId="19">
    <w:name w:val="toc 2"/>
    <w:basedOn w:val="1"/>
    <w:next w:val="1"/>
    <w:qFormat/>
    <w:uiPriority w:val="39"/>
    <w:pPr>
      <w:widowControl/>
      <w:spacing w:after="100" w:line="259" w:lineRule="auto"/>
      <w:ind w:left="220"/>
      <w:jc w:val="left"/>
    </w:pPr>
    <w:rPr>
      <w:rFonts w:ascii="Calibri" w:hAnsi="Calibri"/>
      <w:kern w:val="0"/>
      <w:sz w:val="22"/>
      <w:szCs w:val="22"/>
    </w:rPr>
  </w:style>
  <w:style w:type="paragraph" w:styleId="20">
    <w:name w:val="Normal (Web)"/>
    <w:basedOn w:val="1"/>
    <w:qFormat/>
    <w:uiPriority w:val="0"/>
    <w:pPr>
      <w:widowControl/>
      <w:spacing w:before="100" w:beforeAutospacing="1" w:after="100" w:afterAutospacing="1" w:line="360" w:lineRule="auto"/>
      <w:jc w:val="left"/>
    </w:pPr>
    <w:rPr>
      <w:rFonts w:ascii="宋体" w:hAnsi="宋体" w:cs="宋体"/>
      <w:color w:val="000000"/>
      <w:kern w:val="0"/>
      <w:sz w:val="24"/>
    </w:rPr>
  </w:style>
  <w:style w:type="paragraph" w:styleId="21">
    <w:name w:val="annotation subject"/>
    <w:basedOn w:val="7"/>
    <w:next w:val="7"/>
    <w:link w:val="59"/>
    <w:qFormat/>
    <w:uiPriority w:val="0"/>
    <w:rPr>
      <w:b/>
      <w:bCs/>
    </w:rPr>
  </w:style>
  <w:style w:type="paragraph" w:styleId="22">
    <w:name w:val="Body Text First Indent 2"/>
    <w:basedOn w:val="10"/>
    <w:unhideWhenUsed/>
    <w:qFormat/>
    <w:uiPriority w:val="99"/>
    <w:pPr>
      <w:ind w:firstLine="420" w:firstLineChars="200"/>
    </w:pPr>
  </w:style>
  <w:style w:type="character" w:styleId="25">
    <w:name w:val="page number"/>
    <w:qFormat/>
    <w:uiPriority w:val="0"/>
    <w:rPr>
      <w:rFonts w:ascii="Times New Roman" w:hAnsi="Times New Roman" w:eastAsia="宋体" w:cs="Times New Roman"/>
    </w:rPr>
  </w:style>
  <w:style w:type="character" w:styleId="26">
    <w:name w:val="FollowedHyperlink"/>
    <w:qFormat/>
    <w:uiPriority w:val="0"/>
    <w:rPr>
      <w:rFonts w:ascii="Times New Roman" w:hAnsi="Times New Roman" w:eastAsia="宋体" w:cs="Times New Roman"/>
      <w:color w:val="954F72"/>
      <w:u w:val="single"/>
    </w:rPr>
  </w:style>
  <w:style w:type="character" w:styleId="27">
    <w:name w:val="Emphasis"/>
    <w:qFormat/>
    <w:uiPriority w:val="0"/>
    <w:rPr>
      <w:rFonts w:ascii="Times New Roman" w:hAnsi="Times New Roman" w:eastAsia="宋体" w:cs="Times New Roman"/>
      <w:i/>
      <w:iCs/>
    </w:rPr>
  </w:style>
  <w:style w:type="character" w:styleId="28">
    <w:name w:val="Hyperlink"/>
    <w:qFormat/>
    <w:uiPriority w:val="99"/>
    <w:rPr>
      <w:rFonts w:ascii="Times New Roman" w:hAnsi="Times New Roman" w:eastAsia="宋体" w:cs="Times New Roman"/>
      <w:color w:val="0563C1"/>
      <w:u w:val="single"/>
    </w:rPr>
  </w:style>
  <w:style w:type="character" w:styleId="29">
    <w:name w:val="annotation reference"/>
    <w:qFormat/>
    <w:uiPriority w:val="0"/>
    <w:rPr>
      <w:sz w:val="21"/>
    </w:rPr>
  </w:style>
  <w:style w:type="paragraph" w:customStyle="1" w:styleId="30">
    <w:name w:val="大标题"/>
    <w:basedOn w:val="1"/>
    <w:next w:val="1"/>
    <w:qFormat/>
    <w:uiPriority w:val="0"/>
    <w:pPr>
      <w:spacing w:line="560" w:lineRule="exact"/>
      <w:jc w:val="center"/>
      <w:outlineLvl w:val="0"/>
    </w:pPr>
    <w:rPr>
      <w:rFonts w:ascii="方正小标宋简体" w:hAnsi="宋体" w:eastAsia="方正小标宋简体" w:cs="宋体"/>
      <w:snapToGrid w:val="0"/>
      <w:kern w:val="0"/>
      <w:sz w:val="44"/>
      <w:szCs w:val="20"/>
    </w:rPr>
  </w:style>
  <w:style w:type="paragraph" w:customStyle="1" w:styleId="31">
    <w:name w:val="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32">
    <w:name w:val="默认段落字体 Para Char Char Char Char Char Char Char"/>
    <w:basedOn w:val="6"/>
    <w:qFormat/>
    <w:uiPriority w:val="0"/>
    <w:pPr>
      <w:adjustRightInd w:val="0"/>
      <w:spacing w:line="436" w:lineRule="exact"/>
      <w:ind w:left="357"/>
      <w:jc w:val="left"/>
      <w:outlineLvl w:val="3"/>
    </w:pPr>
    <w:rPr>
      <w:rFonts w:ascii="Tahoma" w:hAnsi="Tahoma"/>
      <w:b/>
      <w:sz w:val="24"/>
    </w:rPr>
  </w:style>
  <w:style w:type="paragraph" w:customStyle="1" w:styleId="33">
    <w:name w:val="Char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34">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35">
    <w:name w:val="Char1 Char Char Char"/>
    <w:basedOn w:val="1"/>
    <w:qFormat/>
    <w:uiPriority w:val="0"/>
    <w:rPr>
      <w:rFonts w:ascii="Tahoma" w:hAnsi="Tahoma"/>
      <w:sz w:val="24"/>
      <w:szCs w:val="20"/>
    </w:rPr>
  </w:style>
  <w:style w:type="paragraph" w:customStyle="1" w:styleId="36">
    <w:name w:val="Char1 Char Char Char1"/>
    <w:basedOn w:val="1"/>
    <w:qFormat/>
    <w:uiPriority w:val="0"/>
    <w:rPr>
      <w:rFonts w:ascii="Tahoma" w:hAnsi="Tahoma"/>
      <w:sz w:val="24"/>
      <w:szCs w:val="20"/>
    </w:rPr>
  </w:style>
  <w:style w:type="paragraph" w:customStyle="1" w:styleId="37">
    <w:name w:val="Char1"/>
    <w:basedOn w:val="1"/>
    <w:qFormat/>
    <w:uiPriority w:val="0"/>
    <w:rPr>
      <w:rFonts w:ascii="Tahoma" w:hAnsi="Tahoma"/>
      <w:sz w:val="24"/>
      <w:szCs w:val="20"/>
    </w:rPr>
  </w:style>
  <w:style w:type="paragraph" w:customStyle="1" w:styleId="38">
    <w:name w:val="reader-word-layer reader-word-s2-10"/>
    <w:basedOn w:val="1"/>
    <w:qFormat/>
    <w:uiPriority w:val="0"/>
    <w:pPr>
      <w:widowControl/>
      <w:spacing w:before="100" w:beforeAutospacing="1" w:after="100" w:afterAutospacing="1"/>
      <w:jc w:val="left"/>
    </w:pPr>
    <w:rPr>
      <w:rFonts w:ascii="宋体" w:hAnsi="宋体" w:cs="宋体"/>
      <w:kern w:val="0"/>
      <w:sz w:val="24"/>
    </w:rPr>
  </w:style>
  <w:style w:type="paragraph" w:customStyle="1" w:styleId="39">
    <w:name w:val="reader-word-layer reader-word-s2-11"/>
    <w:basedOn w:val="1"/>
    <w:qFormat/>
    <w:uiPriority w:val="0"/>
    <w:pPr>
      <w:widowControl/>
      <w:spacing w:before="100" w:beforeAutospacing="1" w:after="100" w:afterAutospacing="1"/>
      <w:jc w:val="left"/>
    </w:pPr>
    <w:rPr>
      <w:rFonts w:ascii="宋体" w:hAnsi="宋体" w:cs="宋体"/>
      <w:kern w:val="0"/>
      <w:sz w:val="24"/>
    </w:rPr>
  </w:style>
  <w:style w:type="paragraph" w:customStyle="1" w:styleId="40">
    <w:name w:val="reader-word-layer reader-word-s3-5"/>
    <w:basedOn w:val="1"/>
    <w:qFormat/>
    <w:uiPriority w:val="0"/>
    <w:pPr>
      <w:widowControl/>
      <w:spacing w:before="100" w:beforeAutospacing="1" w:after="100" w:afterAutospacing="1"/>
      <w:jc w:val="left"/>
    </w:pPr>
    <w:rPr>
      <w:rFonts w:ascii="宋体" w:hAnsi="宋体" w:cs="宋体"/>
      <w:kern w:val="0"/>
      <w:sz w:val="24"/>
    </w:rPr>
  </w:style>
  <w:style w:type="paragraph" w:customStyle="1" w:styleId="41">
    <w:name w:val="reader-word-layer reader-word-s3-4"/>
    <w:basedOn w:val="1"/>
    <w:qFormat/>
    <w:uiPriority w:val="0"/>
    <w:pPr>
      <w:widowControl/>
      <w:spacing w:before="100" w:beforeAutospacing="1" w:after="100" w:afterAutospacing="1"/>
      <w:jc w:val="left"/>
    </w:pPr>
    <w:rPr>
      <w:rFonts w:ascii="宋体" w:hAnsi="宋体" w:cs="宋体"/>
      <w:kern w:val="0"/>
      <w:sz w:val="24"/>
    </w:rPr>
  </w:style>
  <w:style w:type="paragraph" w:customStyle="1" w:styleId="42">
    <w:name w:val="reader-word-layer reader-word-s3-6"/>
    <w:basedOn w:val="1"/>
    <w:qFormat/>
    <w:uiPriority w:val="0"/>
    <w:pPr>
      <w:widowControl/>
      <w:spacing w:before="100" w:beforeAutospacing="1" w:after="100" w:afterAutospacing="1"/>
      <w:jc w:val="left"/>
    </w:pPr>
    <w:rPr>
      <w:rFonts w:ascii="宋体" w:hAnsi="宋体" w:cs="宋体"/>
      <w:kern w:val="0"/>
      <w:sz w:val="24"/>
    </w:rPr>
  </w:style>
  <w:style w:type="paragraph" w:customStyle="1" w:styleId="43">
    <w:name w:val="reader-word-layer reader-word-s2-9"/>
    <w:basedOn w:val="1"/>
    <w:qFormat/>
    <w:uiPriority w:val="0"/>
    <w:pPr>
      <w:widowControl/>
      <w:spacing w:before="100" w:beforeAutospacing="1" w:after="100" w:afterAutospacing="1"/>
      <w:jc w:val="left"/>
    </w:pPr>
    <w:rPr>
      <w:rFonts w:ascii="宋体" w:hAnsi="宋体" w:cs="宋体"/>
      <w:kern w:val="0"/>
      <w:sz w:val="24"/>
    </w:rPr>
  </w:style>
  <w:style w:type="paragraph" w:customStyle="1" w:styleId="44">
    <w:name w:val="reader-word-layer reader-word-s2-18"/>
    <w:basedOn w:val="1"/>
    <w:qFormat/>
    <w:uiPriority w:val="0"/>
    <w:pPr>
      <w:widowControl/>
      <w:spacing w:before="100" w:beforeAutospacing="1" w:after="100" w:afterAutospacing="1"/>
      <w:jc w:val="left"/>
    </w:pPr>
    <w:rPr>
      <w:rFonts w:ascii="宋体" w:hAnsi="宋体" w:cs="宋体"/>
      <w:kern w:val="0"/>
      <w:sz w:val="24"/>
    </w:rPr>
  </w:style>
  <w:style w:type="paragraph" w:customStyle="1" w:styleId="45">
    <w:name w:val="reader-word-layer reader-word-s2-2"/>
    <w:basedOn w:val="1"/>
    <w:qFormat/>
    <w:uiPriority w:val="0"/>
    <w:pPr>
      <w:widowControl/>
      <w:spacing w:before="100" w:beforeAutospacing="1" w:after="100" w:afterAutospacing="1"/>
      <w:jc w:val="left"/>
    </w:pPr>
    <w:rPr>
      <w:rFonts w:ascii="宋体" w:hAnsi="宋体" w:cs="宋体"/>
      <w:kern w:val="0"/>
      <w:sz w:val="24"/>
    </w:rPr>
  </w:style>
  <w:style w:type="paragraph" w:customStyle="1" w:styleId="46">
    <w:name w:val="reader-word-layer reader-word-s2-8"/>
    <w:basedOn w:val="1"/>
    <w:qFormat/>
    <w:uiPriority w:val="0"/>
    <w:pPr>
      <w:widowControl/>
      <w:spacing w:before="100" w:beforeAutospacing="1" w:after="100" w:afterAutospacing="1"/>
      <w:jc w:val="left"/>
    </w:pPr>
    <w:rPr>
      <w:rFonts w:ascii="宋体" w:hAnsi="宋体" w:cs="宋体"/>
      <w:kern w:val="0"/>
      <w:sz w:val="24"/>
    </w:rPr>
  </w:style>
  <w:style w:type="paragraph" w:customStyle="1" w:styleId="47">
    <w:name w:val="TOC 标题1"/>
    <w:basedOn w:val="2"/>
    <w:next w:val="1"/>
    <w:qFormat/>
    <w:uiPriority w:val="0"/>
    <w:pPr>
      <w:widowControl/>
      <w:spacing w:before="240" w:line="259" w:lineRule="auto"/>
      <w:jc w:val="left"/>
      <w:outlineLvl w:val="9"/>
    </w:pPr>
    <w:rPr>
      <w:rFonts w:ascii="Calibri Light" w:hAnsi="Calibri Light" w:eastAsia="宋体"/>
      <w:b w:val="0"/>
      <w:bCs w:val="0"/>
      <w:color w:val="2E74B5"/>
      <w:kern w:val="0"/>
      <w:sz w:val="32"/>
      <w:szCs w:val="32"/>
    </w:rPr>
  </w:style>
  <w:style w:type="paragraph" w:customStyle="1" w:styleId="48">
    <w:name w:val="列表段落1"/>
    <w:basedOn w:val="1"/>
    <w:qFormat/>
    <w:uiPriority w:val="34"/>
    <w:pPr>
      <w:ind w:firstLine="420" w:firstLineChars="200"/>
    </w:pPr>
  </w:style>
  <w:style w:type="paragraph" w:customStyle="1" w:styleId="49">
    <w:name w:val="列出段落1"/>
    <w:basedOn w:val="1"/>
    <w:qFormat/>
    <w:uiPriority w:val="0"/>
    <w:pPr>
      <w:ind w:firstLine="420" w:firstLineChars="200"/>
    </w:pPr>
  </w:style>
  <w:style w:type="paragraph" w:styleId="50">
    <w:name w:val="List Paragraph"/>
    <w:basedOn w:val="1"/>
    <w:qFormat/>
    <w:uiPriority w:val="99"/>
    <w:pPr>
      <w:ind w:firstLine="420" w:firstLineChars="200"/>
    </w:pPr>
  </w:style>
  <w:style w:type="character" w:customStyle="1" w:styleId="51">
    <w:name w:val="标题 1 字符"/>
    <w:link w:val="2"/>
    <w:qFormat/>
    <w:uiPriority w:val="0"/>
    <w:rPr>
      <w:rFonts w:ascii="Times New Roman" w:hAnsi="Times New Roman" w:eastAsia="方正小标宋简体" w:cs="Times New Roman"/>
      <w:b/>
      <w:bCs/>
      <w:kern w:val="44"/>
      <w:sz w:val="36"/>
      <w:szCs w:val="44"/>
    </w:rPr>
  </w:style>
  <w:style w:type="character" w:customStyle="1" w:styleId="52">
    <w:name w:val="标题 2 字符"/>
    <w:link w:val="3"/>
    <w:qFormat/>
    <w:uiPriority w:val="0"/>
    <w:rPr>
      <w:rFonts w:ascii="宋体" w:hAnsi="宋体" w:eastAsia="宋体" w:cs="宋体"/>
      <w:b/>
      <w:bCs/>
      <w:sz w:val="30"/>
      <w:szCs w:val="36"/>
    </w:rPr>
  </w:style>
  <w:style w:type="character" w:customStyle="1" w:styleId="53">
    <w:name w:val="标题 9 字符"/>
    <w:link w:val="4"/>
    <w:qFormat/>
    <w:uiPriority w:val="0"/>
    <w:rPr>
      <w:rFonts w:ascii="Calibri Light" w:hAnsi="Calibri Light" w:eastAsia="宋体" w:cs="Times New Roman"/>
      <w:kern w:val="2"/>
      <w:sz w:val="21"/>
      <w:szCs w:val="21"/>
    </w:rPr>
  </w:style>
  <w:style w:type="character" w:customStyle="1" w:styleId="54">
    <w:name w:val="文档结构图 字符"/>
    <w:basedOn w:val="24"/>
    <w:link w:val="6"/>
    <w:qFormat/>
    <w:uiPriority w:val="0"/>
    <w:rPr>
      <w:kern w:val="2"/>
      <w:sz w:val="21"/>
      <w:szCs w:val="24"/>
      <w:shd w:val="clear" w:color="auto" w:fill="000080"/>
    </w:rPr>
  </w:style>
  <w:style w:type="character" w:customStyle="1" w:styleId="55">
    <w:name w:val="批注文字 字符"/>
    <w:link w:val="7"/>
    <w:qFormat/>
    <w:uiPriority w:val="0"/>
    <w:rPr>
      <w:rFonts w:ascii="Times New Roman" w:hAnsi="Times New Roman" w:eastAsia="宋体" w:cs="Times New Roman"/>
      <w:kern w:val="2"/>
      <w:sz w:val="21"/>
      <w:szCs w:val="24"/>
      <w:lang w:val="en-US" w:eastAsia="zh-CN" w:bidi="ar-SA"/>
    </w:rPr>
  </w:style>
  <w:style w:type="character" w:customStyle="1" w:styleId="56">
    <w:name w:val="批注框文本 字符"/>
    <w:basedOn w:val="24"/>
    <w:link w:val="14"/>
    <w:qFormat/>
    <w:uiPriority w:val="0"/>
    <w:rPr>
      <w:kern w:val="2"/>
      <w:sz w:val="18"/>
      <w:szCs w:val="18"/>
    </w:rPr>
  </w:style>
  <w:style w:type="character" w:customStyle="1" w:styleId="57">
    <w:name w:val="页脚 字符"/>
    <w:link w:val="15"/>
    <w:qFormat/>
    <w:uiPriority w:val="0"/>
    <w:rPr>
      <w:rFonts w:ascii="Times New Roman" w:hAnsi="Times New Roman" w:eastAsia="宋体" w:cs="Times New Roman"/>
      <w:kern w:val="2"/>
      <w:sz w:val="18"/>
      <w:szCs w:val="18"/>
      <w:lang w:val="en-US" w:eastAsia="zh-CN" w:bidi="ar-SA"/>
    </w:rPr>
  </w:style>
  <w:style w:type="character" w:customStyle="1" w:styleId="58">
    <w:name w:val="页眉 字符"/>
    <w:basedOn w:val="24"/>
    <w:link w:val="16"/>
    <w:qFormat/>
    <w:uiPriority w:val="0"/>
    <w:rPr>
      <w:kern w:val="2"/>
      <w:sz w:val="18"/>
      <w:szCs w:val="18"/>
    </w:rPr>
  </w:style>
  <w:style w:type="character" w:customStyle="1" w:styleId="59">
    <w:name w:val="批注主题 字符"/>
    <w:link w:val="21"/>
    <w:qFormat/>
    <w:uiPriority w:val="0"/>
    <w:rPr>
      <w:rFonts w:ascii="Times New Roman" w:hAnsi="Times New Roman" w:eastAsia="宋体" w:cs="Times New Roman"/>
      <w:b/>
      <w:bCs/>
      <w:kern w:val="2"/>
      <w:sz w:val="21"/>
      <w:szCs w:val="24"/>
      <w:lang w:val="en-US" w:eastAsia="zh-CN" w:bidi="ar-SA"/>
    </w:rPr>
  </w:style>
  <w:style w:type="character" w:customStyle="1" w:styleId="60">
    <w:name w:val="p121"/>
    <w:qFormat/>
    <w:uiPriority w:val="0"/>
    <w:rPr>
      <w:rFonts w:hint="default" w:eastAsia="宋体" w:cs="Times New Roman"/>
      <w:sz w:val="24"/>
      <w:szCs w:val="24"/>
    </w:rPr>
  </w:style>
  <w:style w:type="character" w:customStyle="1" w:styleId="61">
    <w:name w:val="oalinshistyle21"/>
    <w:qFormat/>
    <w:uiPriority w:val="0"/>
    <w:rPr>
      <w:rFonts w:hint="default" w:ascii="Arial" w:hAnsi="Arial" w:cs="Arial"/>
      <w:sz w:val="27"/>
      <w:szCs w:val="27"/>
    </w:rPr>
  </w:style>
  <w:style w:type="character" w:customStyle="1" w:styleId="62">
    <w:name w:val="font01"/>
    <w:basedOn w:val="24"/>
    <w:qFormat/>
    <w:uiPriority w:val="0"/>
    <w:rPr>
      <w:rFonts w:hint="eastAsia" w:ascii="宋体" w:hAnsi="宋体" w:eastAsia="宋体" w:cs="宋体"/>
      <w:color w:val="000000"/>
      <w:sz w:val="22"/>
      <w:szCs w:val="22"/>
      <w:u w:val="none"/>
    </w:rPr>
  </w:style>
  <w:style w:type="character" w:customStyle="1" w:styleId="63">
    <w:name w:val="font11"/>
    <w:basedOn w:val="24"/>
    <w:qFormat/>
    <w:uiPriority w:val="0"/>
    <w:rPr>
      <w:rFonts w:hint="eastAsia" w:ascii="宋体" w:hAnsi="宋体" w:eastAsia="宋体" w:cs="宋体"/>
      <w:color w:val="C00000"/>
      <w:sz w:val="22"/>
      <w:szCs w:val="22"/>
      <w:u w:val="none"/>
    </w:rPr>
  </w:style>
  <w:style w:type="character" w:customStyle="1" w:styleId="64">
    <w:name w:val="font21"/>
    <w:basedOn w:val="24"/>
    <w:uiPriority w:val="0"/>
    <w:rPr>
      <w:rFonts w:ascii="Arial" w:hAnsi="Arial" w:cs="Arial"/>
      <w:color w:val="000000"/>
      <w:sz w:val="20"/>
      <w:szCs w:val="20"/>
      <w:u w:val="none"/>
    </w:rPr>
  </w:style>
  <w:style w:type="character" w:customStyle="1" w:styleId="65">
    <w:name w:val="font31"/>
    <w:basedOn w:val="24"/>
    <w:qFormat/>
    <w:uiPriority w:val="0"/>
    <w:rPr>
      <w:rFonts w:hint="default" w:ascii="Times New Roman" w:hAnsi="Times New Roman" w:cs="Times New Roman"/>
      <w:color w:val="000000"/>
      <w:sz w:val="22"/>
      <w:szCs w:val="22"/>
      <w:u w:val="none"/>
    </w:rPr>
  </w:style>
  <w:style w:type="character" w:customStyle="1" w:styleId="66">
    <w:name w:val="font51"/>
    <w:basedOn w:val="24"/>
    <w:qFormat/>
    <w:uiPriority w:val="0"/>
    <w:rPr>
      <w:rFonts w:hint="eastAsia" w:ascii="宋体" w:hAnsi="宋体" w:eastAsia="宋体" w:cs="宋体"/>
      <w:color w:val="auto"/>
      <w:sz w:val="22"/>
      <w:szCs w:val="22"/>
      <w:u w:val="none"/>
    </w:rPr>
  </w:style>
  <w:style w:type="character" w:customStyle="1" w:styleId="67">
    <w:name w:val="font41"/>
    <w:basedOn w:val="24"/>
    <w:qFormat/>
    <w:uiPriority w:val="0"/>
    <w:rPr>
      <w:rFonts w:hint="eastAsia" w:ascii="宋体" w:hAnsi="宋体" w:eastAsia="宋体" w:cs="宋体"/>
      <w:color w:val="000000"/>
      <w:sz w:val="22"/>
      <w:szCs w:val="22"/>
      <w:u w:val="none"/>
    </w:rPr>
  </w:style>
  <w:style w:type="character" w:customStyle="1" w:styleId="68">
    <w:name w:val="font61"/>
    <w:basedOn w:val="24"/>
    <w:qFormat/>
    <w:uiPriority w:val="0"/>
    <w:rPr>
      <w:rFonts w:hint="eastAsia" w:ascii="宋体" w:hAnsi="宋体" w:eastAsia="宋体" w:cs="宋体"/>
      <w:color w:val="4874CB"/>
      <w:sz w:val="22"/>
      <w:szCs w:val="22"/>
      <w:u w:val="none"/>
    </w:rPr>
  </w:style>
  <w:style w:type="character" w:customStyle="1" w:styleId="69">
    <w:name w:val="font71"/>
    <w:basedOn w:val="24"/>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北京市兰台律师事务所</Company>
  <Pages>268</Pages>
  <Words>298574</Words>
  <Characters>336111</Characters>
  <Lines>1</Lines>
  <Paragraphs>1</Paragraphs>
  <TotalTime>8.66666666666667</TotalTime>
  <ScaleCrop>false</ScaleCrop>
  <LinksUpToDate>false</LinksUpToDate>
  <CharactersWithSpaces>338207</CharactersWithSpaces>
  <Application>WPS Office_11.8.2.8621_F1E327BC-269C-435d-A152-05C5408002CA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2022-10-23T18:35:00Z</dcterms:created>
  <dc:creator>张通</dc:creator>
  <cp:lastModifiedBy>user</cp:lastModifiedBy>
  <cp:lastPrinted>2026-08-27T10:25:19Z</cp:lastPrinted>
  <dcterms:modified xsi:type="dcterms:W3CDTF">2026-08-27T07:15:18Z</dcterms:modified>
  <dc:title>北京市城管执法机关实施行政处罚裁量权一览表（试行）</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y fmtid="{D5CDD505-2E9C-101B-9397-08002B2CF9AE}" pid="3" name="ICV">
    <vt:lpwstr>81E81881B687496F040B9D697C37F1D8_43</vt:lpwstr>
  </property>
</Properties>
</file>